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577" w:lineRule="exact"/>
        <w:ind w:left="328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2147003" cy="1001934"/>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147003" cy="1001934"/>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2966" w:right="3944" w:firstLine="0"/>
        <w:jc w:val="center"/>
        <w:rPr>
          <w:rFonts w:ascii="宋体" w:hAnsi="宋体" w:cs="宋体" w:eastAsia="宋体" w:hint="default"/>
          <w:sz w:val="36"/>
          <w:szCs w:val="36"/>
        </w:rPr>
      </w:pPr>
      <w:r>
        <w:rPr>
          <w:rFonts w:ascii="宋体" w:hAnsi="宋体" w:cs="宋体" w:eastAsia="宋体" w:hint="default"/>
          <w:b/>
          <w:bCs/>
          <w:sz w:val="36"/>
          <w:szCs w:val="36"/>
        </w:rPr>
        <w:t>海能达通信股份有限公司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965" w:right="394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966" w:right="394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公司负责人陈清州、主管会计工作负责人许诺及会计机构负责人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许诺声明：保证年度报告中财务报告的真实、准确、完整。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本报告中如有涉及未来的计划、经营目标、业绩预测等方面的内容，均不</w:t>
      </w:r>
      <w:r>
        <w:rPr>
          <w:rFonts w:ascii="宋体" w:hAnsi="宋体" w:cs="宋体" w:eastAsia="宋体" w:hint="default"/>
          <w:spacing w:val="3"/>
          <w:sz w:val="28"/>
          <w:szCs w:val="28"/>
        </w:rPr>
      </w:r>
    </w:p>
    <w:p>
      <w:pPr>
        <w:spacing w:line="408" w:lineRule="auto" w:before="0"/>
        <w:ind w:left="154" w:right="113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构成本公司对任何投资者的实质承诺和盈利预测，能否实现取决于市场状况变</w:t>
      </w:r>
      <w:r>
        <w:rPr>
          <w:rFonts w:ascii="宋体" w:hAnsi="宋体" w:cs="宋体" w:eastAsia="宋体" w:hint="default"/>
          <w:b/>
          <w:bCs/>
          <w:spacing w:val="28"/>
          <w:w w:val="95"/>
          <w:sz w:val="28"/>
          <w:szCs w:val="28"/>
        </w:rPr>
        <w:t> </w:t>
      </w:r>
      <w:r>
        <w:rPr>
          <w:rFonts w:ascii="宋体" w:hAnsi="宋体" w:cs="宋体" w:eastAsia="宋体" w:hint="default"/>
          <w:b/>
          <w:bCs/>
          <w:spacing w:val="28"/>
          <w:w w:val="95"/>
          <w:sz w:val="28"/>
          <w:szCs w:val="28"/>
        </w:rPr>
      </w:r>
      <w:r>
        <w:rPr>
          <w:rFonts w:ascii="宋体" w:hAnsi="宋体" w:cs="宋体" w:eastAsia="宋体" w:hint="default"/>
          <w:b/>
          <w:bCs/>
          <w:spacing w:val="3"/>
          <w:w w:val="95"/>
          <w:sz w:val="28"/>
          <w:szCs w:val="28"/>
        </w:rPr>
        <w:t>化、经营团队的努力程度等多种因素，存在很大的不确定性，投资者应对此保</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持足够的风险意识，并且应当理解计划、预测与承诺之间的差异，敬请广大的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投资者注意投资风险。</w:t>
      </w:r>
      <w:r>
        <w:rPr>
          <w:rFonts w:ascii="宋体" w:hAnsi="宋体" w:cs="宋体" w:eastAsia="宋体" w:hint="default"/>
          <w:sz w:val="28"/>
          <w:szCs w:val="28"/>
        </w:rPr>
      </w:r>
    </w:p>
    <w:p>
      <w:pPr>
        <w:spacing w:line="398" w:lineRule="auto" w:before="161"/>
        <w:ind w:left="153" w:right="1129"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公司在生产经营状况、财务状况和持续盈利能力方面不存在有严重不利影</w:t>
      </w:r>
      <w:r>
        <w:rPr>
          <w:rFonts w:ascii="宋体" w:hAnsi="宋体" w:cs="宋体" w:eastAsia="宋体" w:hint="default"/>
          <w:b/>
          <w:bCs/>
          <w:w w:val="99"/>
          <w:sz w:val="28"/>
          <w:szCs w:val="28"/>
        </w:rPr>
        <w:t> </w:t>
      </w:r>
      <w:r>
        <w:rPr>
          <w:rFonts w:ascii="宋体" w:hAnsi="宋体" w:cs="宋体" w:eastAsia="宋体" w:hint="default"/>
          <w:b/>
          <w:bCs/>
          <w:spacing w:val="3"/>
          <w:sz w:val="28"/>
          <w:szCs w:val="28"/>
        </w:rPr>
        <w:t>响的风险因素。对于公司经营中的相关风险分析，详见本报告</w:t>
      </w:r>
      <w:r>
        <w:rPr>
          <w:rFonts w:ascii="Times New Roman" w:hAnsi="Times New Roman" w:cs="Times New Roman" w:eastAsia="Times New Roman" w:hint="default"/>
          <w:b/>
          <w:bCs/>
          <w:spacing w:val="3"/>
          <w:sz w:val="28"/>
          <w:szCs w:val="28"/>
        </w:rPr>
        <w:t>“</w:t>
      </w:r>
      <w:r>
        <w:rPr>
          <w:rFonts w:ascii="宋体" w:hAnsi="宋体" w:cs="宋体" w:eastAsia="宋体" w:hint="default"/>
          <w:b/>
          <w:bCs/>
          <w:spacing w:val="3"/>
          <w:sz w:val="28"/>
          <w:szCs w:val="28"/>
        </w:rPr>
        <w:t>第四节</w:t>
      </w:r>
      <w:r>
        <w:rPr>
          <w:rFonts w:ascii="宋体" w:hAnsi="宋体" w:cs="宋体" w:eastAsia="宋体" w:hint="default"/>
          <w:b/>
          <w:bCs/>
          <w:spacing w:val="-28"/>
          <w:sz w:val="28"/>
          <w:szCs w:val="28"/>
        </w:rPr>
        <w:t> </w:t>
      </w:r>
      <w:r>
        <w:rPr>
          <w:rFonts w:ascii="宋体" w:hAnsi="宋体" w:cs="宋体" w:eastAsia="宋体" w:hint="default"/>
          <w:b/>
          <w:bCs/>
          <w:spacing w:val="3"/>
          <w:sz w:val="28"/>
          <w:szCs w:val="28"/>
        </w:rPr>
        <w:t>经营情</w:t>
      </w:r>
      <w:r>
        <w:rPr>
          <w:rFonts w:ascii="宋体" w:hAnsi="宋体" w:cs="宋体" w:eastAsia="宋体" w:hint="default"/>
          <w:b/>
          <w:bCs/>
          <w:spacing w:val="3"/>
          <w:w w:val="99"/>
          <w:sz w:val="28"/>
          <w:szCs w:val="28"/>
        </w:rPr>
        <w:t> </w:t>
      </w:r>
      <w:r>
        <w:rPr>
          <w:rFonts w:ascii="宋体" w:hAnsi="宋体" w:cs="宋体" w:eastAsia="宋体" w:hint="default"/>
          <w:b/>
          <w:bCs/>
          <w:sz w:val="28"/>
          <w:szCs w:val="28"/>
        </w:rPr>
        <w:t>况讨论与分析</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九、公司未来发展的展望</w:t>
      </w: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、未来面对的风险</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部分。</w:t>
      </w:r>
      <w:r>
        <w:rPr>
          <w:rFonts w:ascii="宋体" w:hAnsi="宋体" w:cs="宋体" w:eastAsia="宋体" w:hint="default"/>
          <w:sz w:val="28"/>
          <w:szCs w:val="28"/>
        </w:rPr>
      </w:r>
    </w:p>
    <w:p>
      <w:pPr>
        <w:spacing w:line="386" w:lineRule="auto" w:before="130"/>
        <w:ind w:left="153" w:right="0" w:firstLine="562"/>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公司经本次董事会审议通过的利润分配预案为：以不超过</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1,816,079,691</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b/>
          <w:bCs/>
          <w:w w:val="99"/>
          <w:sz w:val="28"/>
          <w:szCs w:val="28"/>
        </w:rPr>
        <w:t> </w:t>
      </w:r>
      <w:r>
        <w:rPr>
          <w:rFonts w:ascii="宋体" w:hAnsi="宋体" w:cs="宋体" w:eastAsia="宋体" w:hint="default"/>
          <w:b/>
          <w:bCs/>
          <w:spacing w:val="-7"/>
          <w:w w:val="99"/>
          <w:sz w:val="28"/>
          <w:szCs w:val="28"/>
        </w:rPr>
        <w:t>为基数，向全体股东每</w:t>
      </w:r>
      <w:r>
        <w:rPr>
          <w:rFonts w:ascii="宋体" w:hAnsi="宋体" w:cs="宋体" w:eastAsia="宋体" w:hint="default"/>
          <w:b/>
          <w:bCs/>
          <w:spacing w:val="-62"/>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0.25</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31"/>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35"/>
          <w:w w:val="99"/>
          <w:sz w:val="28"/>
          <w:szCs w:val="28"/>
        </w:rPr>
        <w:t>股（含税），</w:t>
      </w:r>
      <w:r>
        <w:rPr>
          <w:rFonts w:ascii="宋体" w:hAnsi="宋体" w:cs="宋体" w:eastAsia="宋体" w:hint="default"/>
          <w:b/>
          <w:bCs/>
          <w:w w:val="99"/>
          <w:sz w:val="28"/>
          <w:szCs w:val="28"/>
        </w:rPr>
        <w:t> </w:t>
      </w:r>
      <w:r>
        <w:rPr>
          <w:rFonts w:ascii="宋体" w:hAnsi="宋体" w:cs="宋体" w:eastAsia="宋体" w:hint="default"/>
          <w:b/>
          <w:bCs/>
          <w:sz w:val="28"/>
          <w:szCs w:val="28"/>
        </w:rPr>
        <w:t>不以公积金转增股本。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966" w:right="394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102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102</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103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spacing w:val="-5"/>
              </w:rPr>
              <w:t>112</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120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121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276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pStyle w:val="Heading1"/>
        <w:spacing w:line="240" w:lineRule="auto" w:before="649"/>
        <w:ind w:left="2644" w:right="0"/>
        <w:jc w:val="left"/>
        <w:rPr>
          <w:b w:val="0"/>
          <w:bCs w:val="0"/>
        </w:rPr>
      </w:pPr>
      <w:r>
        <w:rPr/>
        <w:pict>
          <v:group style="position:absolute;margin-left:172.339996pt;margin-top:265.759979pt;width:361.5pt;height:19.650pt;mso-position-horizontal-relative:page;mso-position-vertical-relative:page;z-index:-1433344" coordorigin="3447,5315" coordsize="7230,393">
            <v:shape style="position:absolute;left:3447;top:5315;width:7230;height:393" coordorigin="3447,5315" coordsize="7230,393" path="m3447,5708l10676,5708,10676,5315,3447,5315,3447,5708xe" filled="true" fillcolor="#ffffff" stroked="false">
              <v:path arrowok="t"/>
              <v:fill type="solid"/>
            </v:shape>
            <w10:wrap type="none"/>
          </v:group>
        </w:pict>
      </w: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pStyle w:val="Heading2"/>
        <w:spacing w:line="240" w:lineRule="auto" w:before="509"/>
        <w:ind w:right="0"/>
        <w:jc w:val="left"/>
        <w:rPr>
          <w:b w:val="0"/>
          <w:bCs w:val="0"/>
        </w:rPr>
      </w:pPr>
      <w:bookmarkStart w:name="一、公司信息" w:id="4"/>
      <w:bookmarkEnd w:id="4"/>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海能达</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002583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海能达</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Hytera Communications Corporation</w:t>
            </w:r>
            <w:r>
              <w:rPr>
                <w:rFonts w:ascii="Times New Roman"/>
                <w:spacing w:val="-6"/>
                <w:sz w:val="18"/>
              </w:rPr>
              <w:t> </w:t>
            </w:r>
            <w:r>
              <w:rPr>
                <w:rFonts w:ascii="Times New Roman"/>
                <w:sz w:val="18"/>
              </w:rPr>
              <w:t>Limited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Hytera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陈清州</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号海能达大厦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号海能达大厦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http://www.hytera.com</w:t>
              </w:r>
            </w:hyperlink>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r>
    </w:tbl>
    <w:p>
      <w:pPr>
        <w:spacing w:line="240" w:lineRule="auto" w:before="2"/>
        <w:rPr>
          <w:rFonts w:ascii="宋体" w:hAnsi="宋体" w:cs="宋体" w:eastAsia="宋体" w:hint="default"/>
          <w:b/>
          <w:bCs/>
          <w:sz w:val="20"/>
          <w:szCs w:val="20"/>
        </w:rPr>
      </w:pPr>
    </w:p>
    <w:p>
      <w:pPr>
        <w:pStyle w:val="Heading2"/>
        <w:spacing w:line="240" w:lineRule="auto"/>
        <w:ind w:left="154"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陈清州（代）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田智勇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海能达大厦</w:t>
            </w:r>
          </w:p>
        </w:tc>
        <w:tc>
          <w:tcPr>
            <w:tcW w:w="3190"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海能达大厦</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0755-26972999-1170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0755-26972999-1247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0755-86133699-0110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0755-86133699-0110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91440300279422189D</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彭中、蔡繁荣</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深圳市红岭中路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号国信 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胡滨、范金华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5,351,532,254.04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3,435,503,330.27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2,477,556,948.04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244,862,897.35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401,828,371.83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253,183,736.43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160,946,173.89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352,516,866.16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171,815,101.72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-243,261,313.44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-403,875,331.35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59,621,014.66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13,929,827,838.62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6,808,136,975.66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4,603,710,643.15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5,650,180,168.17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4,754,931,387.32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9" w:right="0"/>
              <w:jc w:val="left"/>
              <w:rPr>
                <w:rFonts w:ascii="Times New Roman" w:hAnsi="Times New Roman" w:cs="Times New Roman" w:eastAsia="Times New Roman" w:hint="default"/>
                <w:sz w:val="18"/>
                <w:szCs w:val="18"/>
              </w:rPr>
            </w:pPr>
            <w:r>
              <w:rPr>
                <w:rFonts w:ascii="Times New Roman"/>
                <w:sz w:val="18"/>
              </w:rPr>
              <w:t>18.83%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2,286,760,788.71</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214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496,765,882.38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1,338,987,588.50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1,338,205,294.52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2,177,573,488.64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-156,649,834.28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175,032,113.00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33,010,828.51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193469790.12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-159,670,756.03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161,924,618.99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-5,961,092.29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164,653,403.22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-427,222,553.50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-163,321,397.61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-234,101,952.18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581,384,589.85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1,118,140.28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-1,647,977.75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67,530,007.79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73,351,287.87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52,623,985.92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31,760,749.43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15,025,237.17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4,561,735.24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3,581,693.92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2,639,351.37</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10,140,436.73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5,246,196.42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20,561,473.88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-759.63</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83,916,723.46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49,311,505.67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81,368,634.71</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158"/>
        <w:ind w:left="154" w:right="1131"/>
        <w:jc w:val="both"/>
      </w:pPr>
      <w:r>
        <w:rPr>
          <w:spacing w:val="-1"/>
        </w:rPr>
        <w:t>公司长期聚焦专网通信行业，主要从事对讲机终端、集群系统及调度系统等专业无线通信设备及软件</w:t>
      </w:r>
      <w:r>
        <w:rPr/>
        <w:t> </w:t>
      </w:r>
      <w:r>
        <w:rPr>
          <w:spacing w:val="-1"/>
        </w:rPr>
        <w:t>的研发、生产、销售和服务，并提供整体解决方案，是我国专网通信行业的领军企业和全球专网通信的技</w:t>
      </w:r>
      <w:r>
        <w:rPr>
          <w:spacing w:val="-86"/>
        </w:rPr>
        <w:t> </w:t>
      </w:r>
      <w:r>
        <w:rPr>
          <w:spacing w:val="-86"/>
        </w:rPr>
      </w:r>
      <w:r>
        <w:rPr>
          <w:spacing w:val="-1"/>
        </w:rPr>
        <w:t>术领先企业。公司产品主要应用于政府与公共安全部门、公用事业以及工商业用户的应急通信、指挥调度</w:t>
      </w:r>
      <w:r>
        <w:rPr>
          <w:spacing w:val="-83"/>
        </w:rPr>
        <w:t> </w:t>
      </w:r>
      <w:r>
        <w:rPr>
          <w:spacing w:val="-83"/>
        </w:rPr>
      </w:r>
      <w:r>
        <w:rPr/>
        <w:t>和日常工作通信等，其中全球政府与公共安全部门是公司的主要客户。</w:t>
      </w:r>
    </w:p>
    <w:p>
      <w:pPr>
        <w:pStyle w:val="Heading3"/>
        <w:spacing w:line="240" w:lineRule="auto" w:before="166"/>
        <w:ind w:left="573" w:right="0"/>
        <w:jc w:val="left"/>
        <w:rPr>
          <w:b w:val="0"/>
          <w:bCs w:val="0"/>
        </w:rPr>
      </w:pPr>
      <w:r>
        <w:rPr/>
        <w:t>（一）行业发展形势</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1131"/>
        <w:jc w:val="both"/>
      </w:pPr>
      <w:r>
        <w:rPr>
          <w:spacing w:val="-1"/>
        </w:rPr>
        <w:t>着眼国内，随着中国制造</w:t>
      </w:r>
      <w:r>
        <w:rPr>
          <w:rFonts w:ascii="宋体" w:hAnsi="宋体" w:cs="宋体" w:eastAsia="宋体" w:hint="default"/>
          <w:spacing w:val="-1"/>
        </w:rPr>
        <w:t>2025</w:t>
      </w:r>
      <w:r>
        <w:rPr>
          <w:spacing w:val="-1"/>
        </w:rPr>
        <w:t>、“一带一路”、数字中国建设等国家战略的深入实施，加快完善数字</w:t>
      </w:r>
      <w:r>
        <w:rPr/>
        <w:t> </w:t>
      </w:r>
      <w:r>
        <w:rPr>
          <w:spacing w:val="-1"/>
        </w:rPr>
        <w:t>基础设施和数字中国建设，推进平安中国、法治中国建设，同时，中国应急管理体制的建立和完善，为中</w:t>
      </w:r>
      <w:r>
        <w:rPr>
          <w:spacing w:val="-83"/>
        </w:rPr>
        <w:t> </w:t>
      </w:r>
      <w:r>
        <w:rPr>
          <w:spacing w:val="-83"/>
        </w:rPr>
      </w:r>
      <w:r>
        <w:rPr>
          <w:spacing w:val="-1"/>
        </w:rPr>
        <w:t>国专网通信行业发展提供了政策指引，中国专网通信行业迎来了新的发展机遇。放眼全球，世界经济复苏</w:t>
      </w:r>
      <w:r>
        <w:rPr>
          <w:spacing w:val="-83"/>
        </w:rPr>
        <w:t> </w:t>
      </w:r>
      <w:r>
        <w:rPr>
          <w:spacing w:val="-83"/>
        </w:rPr>
      </w:r>
      <w:r>
        <w:rPr>
          <w:spacing w:val="-1"/>
        </w:rPr>
        <w:t>持续向好，但与此同时，全球化也导致部分地区公共安全形势日益严峻，严重威胁到民众的生活、工作与</w:t>
      </w:r>
      <w:r>
        <w:rPr>
          <w:spacing w:val="-85"/>
        </w:rPr>
        <w:t> </w:t>
      </w:r>
      <w:r>
        <w:rPr>
          <w:spacing w:val="-85"/>
        </w:rPr>
      </w:r>
      <w:r>
        <w:rPr>
          <w:spacing w:val="-1"/>
        </w:rPr>
        <w:t>安全。世界各国，尤其是欧美等发达国家对更智能高效的专网应急通信产品需求愈发强烈，对全球专网通</w:t>
      </w:r>
      <w:r>
        <w:rPr>
          <w:spacing w:val="-83"/>
        </w:rPr>
        <w:t> </w:t>
      </w:r>
      <w:r>
        <w:rPr>
          <w:spacing w:val="-83"/>
        </w:rPr>
      </w:r>
      <w:r>
        <w:rPr>
          <w:spacing w:val="-1"/>
        </w:rPr>
        <w:t>信产业发展水平提出了更高要求，专业技术产品的升级换代迫在眉睫。海能达致力于为全球政府和各行各</w:t>
      </w:r>
      <w:r>
        <w:rPr>
          <w:spacing w:val="-81"/>
        </w:rPr>
        <w:t> </w:t>
      </w:r>
      <w:r>
        <w:rPr>
          <w:spacing w:val="-81"/>
        </w:rPr>
      </w:r>
      <w:r>
        <w:rPr>
          <w:spacing w:val="-1"/>
        </w:rPr>
        <w:t>业的客户提供更先进、更有效的专网通信智慧融合解决方案，帮助客户从容应对日常指挥调度、公共安全</w:t>
      </w:r>
      <w:r>
        <w:rPr>
          <w:spacing w:val="-83"/>
        </w:rPr>
        <w:t> </w:t>
      </w:r>
      <w:r>
        <w:rPr>
          <w:spacing w:val="-83"/>
        </w:rPr>
      </w:r>
      <w:r>
        <w:rPr/>
        <w:t>与应急、救灾、反恐等极端场景，构筑安全世界。</w:t>
      </w:r>
    </w:p>
    <w:p>
      <w:pPr>
        <w:spacing w:line="513" w:lineRule="auto" w:before="166"/>
        <w:ind w:left="574" w:right="6762" w:firstLine="0"/>
        <w:jc w:val="left"/>
        <w:rPr>
          <w:rFonts w:ascii="宋体" w:hAnsi="宋体" w:cs="宋体" w:eastAsia="宋体" w:hint="default"/>
          <w:sz w:val="21"/>
          <w:szCs w:val="21"/>
        </w:rPr>
      </w:pPr>
      <w:r>
        <w:rPr>
          <w:rFonts w:ascii="宋体" w:hAnsi="宋体" w:cs="宋体" w:eastAsia="宋体" w:hint="default"/>
          <w:b/>
          <w:bCs/>
          <w:sz w:val="21"/>
          <w:szCs w:val="21"/>
        </w:rPr>
        <w:t>（二）公司的主要业务</w:t>
      </w:r>
      <w:r>
        <w:rPr>
          <w:rFonts w:ascii="宋体" w:hAnsi="宋体" w:cs="宋体" w:eastAsia="宋体" w:hint="default"/>
          <w:b/>
          <w:bCs/>
          <w:w w:val="99"/>
          <w:sz w:val="21"/>
          <w:szCs w:val="21"/>
        </w:rPr>
        <w:t> </w:t>
      </w:r>
      <w:r>
        <w:rPr>
          <w:rFonts w:ascii="宋体" w:hAnsi="宋体" w:cs="宋体" w:eastAsia="宋体" w:hint="default"/>
          <w:sz w:val="21"/>
          <w:szCs w:val="21"/>
        </w:rPr>
        <w:t>报告期内，公司主要业务产品线如下： </w:t>
      </w:r>
      <w:r>
        <w:rPr>
          <w:rFonts w:ascii="宋体" w:hAnsi="宋体" w:cs="宋体" w:eastAsia="宋体" w:hint="default"/>
          <w:b/>
          <w:bCs/>
          <w:sz w:val="21"/>
          <w:szCs w:val="21"/>
        </w:rPr>
        <w:t>1</w:t>
      </w:r>
      <w:r>
        <w:rPr>
          <w:rFonts w:ascii="宋体" w:hAnsi="宋体" w:cs="宋体" w:eastAsia="宋体" w:hint="default"/>
          <w:b/>
          <w:bCs/>
          <w:sz w:val="21"/>
          <w:szCs w:val="21"/>
        </w:rPr>
        <w:t>、窄带专网产品及解决方案</w:t>
      </w:r>
      <w:r>
        <w:rPr>
          <w:rFonts w:ascii="宋体" w:hAnsi="宋体" w:cs="宋体" w:eastAsia="宋体" w:hint="default"/>
          <w:sz w:val="21"/>
          <w:szCs w:val="21"/>
        </w:rPr>
      </w:r>
    </w:p>
    <w:p>
      <w:pPr>
        <w:pStyle w:val="BodyText"/>
        <w:spacing w:line="408" w:lineRule="auto" w:before="73"/>
        <w:ind w:right="0"/>
        <w:jc w:val="left"/>
      </w:pPr>
      <w:r>
        <w:rPr/>
        <w:t>报告期内，公司窄带业务已全面升级为数字产品，主要涵盖基于</w:t>
      </w:r>
      <w:r>
        <w:rPr>
          <w:rFonts w:ascii="宋体" w:hAnsi="宋体" w:cs="宋体" w:eastAsia="宋体" w:hint="default"/>
        </w:rPr>
        <w:t>DMR</w:t>
      </w:r>
      <w:r>
        <w:rPr/>
        <w:t>、</w:t>
      </w:r>
      <w:r>
        <w:rPr>
          <w:rFonts w:ascii="宋体" w:hAnsi="宋体" w:cs="宋体" w:eastAsia="宋体" w:hint="default"/>
        </w:rPr>
        <w:t>TETRA</w:t>
      </w:r>
      <w:r>
        <w:rPr/>
        <w:t>、</w:t>
      </w:r>
      <w:r>
        <w:rPr>
          <w:rFonts w:ascii="宋体" w:hAnsi="宋体" w:cs="宋体" w:eastAsia="宋体" w:hint="default"/>
        </w:rPr>
        <w:t>PDT</w:t>
      </w:r>
      <w:r>
        <w:rPr/>
        <w:t>三大专业无线通信 </w:t>
      </w:r>
      <w:r>
        <w:rPr>
          <w:spacing w:val="-1"/>
        </w:rPr>
        <w:t>数字技术的常规终端产品和数字集群产品，部分场景下继续采用了模拟通信技术的终端产品。公司不断完</w:t>
      </w:r>
      <w:r>
        <w:rPr>
          <w:spacing w:val="-81"/>
        </w:rPr>
        <w:t> </w:t>
      </w:r>
      <w:r>
        <w:rPr>
          <w:spacing w:val="-81"/>
        </w:rPr>
      </w:r>
      <w:r>
        <w:rPr>
          <w:spacing w:val="-1"/>
        </w:rPr>
        <w:t>善</w:t>
      </w:r>
      <w:r>
        <w:rPr>
          <w:rFonts w:ascii="宋体" w:hAnsi="宋体" w:cs="宋体" w:eastAsia="宋体" w:hint="default"/>
          <w:spacing w:val="-1"/>
        </w:rPr>
        <w:t>DMR</w:t>
      </w:r>
      <w:r>
        <w:rPr>
          <w:spacing w:val="-1"/>
        </w:rPr>
        <w:t>常规系统功能和丰富</w:t>
      </w:r>
      <w:r>
        <w:rPr>
          <w:rFonts w:ascii="宋体" w:hAnsi="宋体" w:cs="宋体" w:eastAsia="宋体" w:hint="default"/>
          <w:spacing w:val="-1"/>
        </w:rPr>
        <w:t>DMR</w:t>
      </w:r>
      <w:r>
        <w:rPr>
          <w:spacing w:val="-1"/>
        </w:rPr>
        <w:t>终端产品线，持续提升在全球公用事业及工商业市场的竞争力；完成收购英</w:t>
      </w:r>
      <w:r>
        <w:rPr>
          <w:spacing w:val="-81"/>
        </w:rPr>
        <w:t> </w:t>
      </w:r>
      <w:r>
        <w:rPr>
          <w:spacing w:val="-81"/>
        </w:rPr>
      </w:r>
      <w:r>
        <w:rPr/>
        <w:t>国上市公司赛普乐，完善公司在</w:t>
      </w:r>
      <w:r>
        <w:rPr>
          <w:rFonts w:ascii="宋体" w:hAnsi="宋体" w:cs="宋体" w:eastAsia="宋体" w:hint="default"/>
        </w:rPr>
        <w:t>TETRA</w:t>
      </w:r>
      <w:r>
        <w:rPr/>
        <w:t>领域的产业布局并实现了涵盖终端和系统产品的整合，大幅提升了 </w:t>
      </w:r>
      <w:r>
        <w:rPr>
          <w:spacing w:val="-1"/>
        </w:rPr>
        <w:t>公司在</w:t>
      </w:r>
      <w:r>
        <w:rPr>
          <w:rFonts w:ascii="宋体" w:hAnsi="宋体" w:cs="宋体" w:eastAsia="宋体" w:hint="default"/>
          <w:spacing w:val="-1"/>
        </w:rPr>
        <w:t>TETRA</w:t>
      </w:r>
      <w:r>
        <w:rPr>
          <w:spacing w:val="-1"/>
        </w:rPr>
        <w:t>领域的技术实力和全球市场占有率；推出一系列</w:t>
      </w:r>
      <w:r>
        <w:rPr>
          <w:rFonts w:ascii="宋体" w:hAnsi="宋体" w:cs="宋体" w:eastAsia="宋体" w:hint="default"/>
          <w:spacing w:val="-1"/>
        </w:rPr>
        <w:t>PDT</w:t>
      </w:r>
      <w:r>
        <w:rPr>
          <w:spacing w:val="-1"/>
        </w:rPr>
        <w:t>新产品及解决方案，为公共安全用户提供</w:t>
      </w:r>
      <w:r>
        <w:rPr>
          <w:spacing w:val="-80"/>
        </w:rPr>
        <w:t> </w:t>
      </w:r>
      <w:r>
        <w:rPr>
          <w:spacing w:val="-80"/>
        </w:rPr>
      </w:r>
      <w:r>
        <w:rPr/>
        <w:t>更高性能的数字集群通信设备和更优化的软件功能，获得客户高度认可，国内市场份额遥遥领先。</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left="573" w:right="0"/>
        <w:jc w:val="left"/>
        <w:rPr>
          <w:b w:val="0"/>
          <w:bCs w:val="0"/>
        </w:rPr>
      </w:pPr>
      <w:r>
        <w:rPr>
          <w:rFonts w:ascii="宋体" w:hAnsi="宋体" w:cs="宋体" w:eastAsia="宋体" w:hint="default"/>
        </w:rPr>
        <w:t>2</w:t>
      </w:r>
      <w:r>
        <w:rPr/>
        <w:t>、</w:t>
      </w:r>
      <w:r>
        <w:rPr>
          <w:rFonts w:ascii="宋体" w:hAnsi="宋体" w:cs="宋体" w:eastAsia="宋体" w:hint="default"/>
        </w:rPr>
        <w:t>LTE</w:t>
      </w:r>
      <w:r>
        <w:rPr/>
        <w:t>智慧专网集群综合解决方案</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1110"/>
        <w:jc w:val="left"/>
      </w:pPr>
      <w:r>
        <w:rPr>
          <w:spacing w:val="-1"/>
        </w:rPr>
        <w:t>公司作为全球专网行业的领先企业和国内专网领军企业，是为数不多的大力投入宽带专网技术研发的</w:t>
      </w:r>
      <w:r>
        <w:rPr/>
        <w:t> 专网厂商之一。公司作为国际标准组织</w:t>
      </w:r>
      <w:r>
        <w:rPr>
          <w:rFonts w:ascii="宋体" w:hAnsi="宋体" w:cs="宋体" w:eastAsia="宋体" w:hint="default"/>
        </w:rPr>
        <w:t>3GPP</w:t>
      </w:r>
      <w:r>
        <w:rPr/>
        <w:t>会员、中国通信标准化协会</w:t>
      </w:r>
      <w:r>
        <w:rPr>
          <w:rFonts w:ascii="宋体" w:hAnsi="宋体" w:cs="宋体" w:eastAsia="宋体" w:hint="default"/>
        </w:rPr>
        <w:t>CCSA</w:t>
      </w:r>
      <w:r>
        <w:rPr/>
        <w:t>成员、</w:t>
      </w:r>
      <w:r>
        <w:rPr>
          <w:rFonts w:ascii="宋体" w:hAnsi="宋体" w:cs="宋体" w:eastAsia="宋体" w:hint="default"/>
        </w:rPr>
        <w:t>B-TrunC</w:t>
      </w:r>
      <w:r>
        <w:rPr/>
        <w:t>宽带集群（国 家标准）产业联盟理事单位，积极参与宽带专网集群相关标准的制定与完善，并承担国家科技重大专项， 研发我国下一代集群通信技术。报告期内，公司宽窄带融合的终端产品于</w:t>
      </w:r>
      <w:r>
        <w:rPr>
          <w:rFonts w:ascii="宋体" w:hAnsi="宋体" w:cs="宋体" w:eastAsia="宋体" w:hint="default"/>
        </w:rPr>
        <w:t>5</w:t>
      </w:r>
      <w:r>
        <w:rPr/>
        <w:t>月在香港举行的世界应急通信 展览会上成功发布，得到全球专网行业用户的高度关注，并在年内初步实现规模销售。</w:t>
      </w:r>
    </w:p>
    <w:p>
      <w:pPr>
        <w:pStyle w:val="BodyText"/>
        <w:spacing w:line="408" w:lineRule="auto" w:before="166"/>
        <w:ind w:right="0"/>
        <w:jc w:val="left"/>
      </w:pPr>
      <w:r>
        <w:rPr>
          <w:spacing w:val="-1"/>
        </w:rPr>
        <w:t>公司推出的</w:t>
      </w:r>
      <w:r>
        <w:rPr>
          <w:rFonts w:ascii="宋体" w:hAnsi="宋体" w:cs="宋体" w:eastAsia="宋体" w:hint="default"/>
          <w:spacing w:val="-1"/>
        </w:rPr>
        <w:t>LTE</w:t>
      </w:r>
      <w:r>
        <w:rPr>
          <w:spacing w:val="-1"/>
        </w:rPr>
        <w:t>智慧专网集群综合解决方案遵循</w:t>
      </w:r>
      <w:r>
        <w:rPr>
          <w:rFonts w:ascii="宋体" w:hAnsi="宋体" w:cs="宋体" w:eastAsia="宋体" w:hint="default"/>
          <w:spacing w:val="-1"/>
        </w:rPr>
        <w:t>B-TrunC</w:t>
      </w:r>
      <w:r>
        <w:rPr>
          <w:spacing w:val="-1"/>
        </w:rPr>
        <w:t>国家标准及</w:t>
      </w:r>
      <w:r>
        <w:rPr>
          <w:rFonts w:ascii="宋体" w:hAnsi="宋体" w:cs="宋体" w:eastAsia="宋体" w:hint="default"/>
          <w:spacing w:val="-1"/>
        </w:rPr>
        <w:t>3GPP</w:t>
      </w:r>
      <w:r>
        <w:rPr>
          <w:spacing w:val="-1"/>
        </w:rPr>
        <w:t>国际标准，实现多种制式窄带</w:t>
      </w:r>
      <w:r>
        <w:rPr/>
        <w:t> 专网系统与</w:t>
      </w:r>
      <w:r>
        <w:rPr>
          <w:rFonts w:ascii="宋体" w:hAnsi="宋体" w:cs="宋体" w:eastAsia="宋体" w:hint="default"/>
        </w:rPr>
        <w:t>LTE</w:t>
      </w:r>
      <w:r>
        <w:rPr/>
        <w:t>宽带专网集群系统的互联互通及平滑过渡，为行业用户提供专网智慧云统一通信平台。系 </w:t>
      </w:r>
      <w:r>
        <w:rPr>
          <w:spacing w:val="-1"/>
        </w:rPr>
        <w:t>统侧，基于智慧应急云平台可将指挥调度流程、行业工作流及用户数据紧密结合，利用大数据技术，对现</w:t>
      </w:r>
      <w:r>
        <w:rPr>
          <w:spacing w:val="-86"/>
        </w:rPr>
        <w:t> </w:t>
      </w:r>
      <w:r>
        <w:rPr>
          <w:spacing w:val="-86"/>
        </w:rPr>
      </w:r>
      <w:r>
        <w:rPr>
          <w:spacing w:val="-1"/>
        </w:rPr>
        <w:t>有海量数据进行处理，形成分析结果、情报、预判、线索、趋势分析等有价值的信息，帮助公共安全、政</w:t>
      </w:r>
      <w:r>
        <w:rPr>
          <w:spacing w:val="-85"/>
        </w:rPr>
        <w:t> </w:t>
      </w:r>
      <w:r>
        <w:rPr>
          <w:spacing w:val="-85"/>
        </w:rPr>
      </w:r>
      <w:r>
        <w:rPr/>
        <w:t>府应急等各行业客户实现智能综合指挥调度。终端侧，基于智能多模手台（支持</w:t>
      </w:r>
      <w:r>
        <w:rPr>
          <w:rFonts w:ascii="宋体" w:hAnsi="宋体" w:cs="宋体" w:eastAsia="宋体" w:hint="default"/>
        </w:rPr>
        <w:t>PDT&amp;LTE</w:t>
      </w:r>
      <w:r>
        <w:rPr/>
        <w:t>、</w:t>
      </w:r>
      <w:r>
        <w:rPr>
          <w:rFonts w:ascii="宋体" w:hAnsi="宋体" w:cs="宋体" w:eastAsia="宋体" w:hint="default"/>
        </w:rPr>
        <w:t>TETRA&amp;LTE</w:t>
      </w:r>
      <w:r>
        <w:rPr/>
        <w:t>、 </w:t>
      </w:r>
      <w:r>
        <w:rPr>
          <w:rFonts w:ascii="宋体" w:hAnsi="宋体" w:cs="宋体" w:eastAsia="宋体" w:hint="default"/>
          <w:spacing w:val="-1"/>
        </w:rPr>
        <w:t>DMR&amp;LTE</w:t>
      </w:r>
      <w:r>
        <w:rPr>
          <w:spacing w:val="-1"/>
        </w:rPr>
        <w:t>等制式）、专业指挥调度</w:t>
      </w:r>
      <w:r>
        <w:rPr>
          <w:rFonts w:ascii="宋体" w:hAnsi="宋体" w:cs="宋体" w:eastAsia="宋体" w:hint="default"/>
          <w:spacing w:val="-1"/>
        </w:rPr>
        <w:t>APP</w:t>
      </w:r>
      <w:r>
        <w:rPr>
          <w:spacing w:val="-1"/>
        </w:rPr>
        <w:t>客户端、可穿戴设备等专业设备，实现信息在指挥中心和一线人员间</w:t>
      </w:r>
      <w:r>
        <w:rPr>
          <w:spacing w:val="-82"/>
        </w:rPr>
        <w:t> </w:t>
      </w:r>
      <w:r>
        <w:rPr>
          <w:spacing w:val="-82"/>
        </w:rPr>
      </w:r>
      <w:r>
        <w:rPr>
          <w:spacing w:val="-1"/>
        </w:rPr>
        <w:t>快速传递，支持用户深入开展移动警务执法、视频指挥调度、数据库查询、地理位置信息管理等多媒体业</w:t>
      </w:r>
      <w:r>
        <w:rPr>
          <w:spacing w:val="-86"/>
        </w:rPr>
        <w:t> </w:t>
      </w:r>
      <w:r>
        <w:rPr>
          <w:spacing w:val="-86"/>
        </w:rPr>
      </w:r>
      <w:r>
        <w:rPr/>
        <w:t>务。因此，宽窄带融合</w:t>
      </w:r>
      <w:r>
        <w:rPr>
          <w:rFonts w:ascii="宋体" w:hAnsi="宋体" w:cs="宋体" w:eastAsia="宋体" w:hint="default"/>
        </w:rPr>
        <w:t>LTE</w:t>
      </w:r>
      <w:r>
        <w:rPr/>
        <w:t>智慧专网集群综合解决方案的研发符合未来专网发展的需求，能够帮助用户实 现向智慧多媒体调度模式转变，已得到客户的实战验证。</w:t>
      </w:r>
    </w:p>
    <w:p>
      <w:pPr>
        <w:pStyle w:val="Heading3"/>
        <w:spacing w:line="240" w:lineRule="auto" w:before="166"/>
        <w:ind w:left="574" w:right="0"/>
        <w:jc w:val="left"/>
        <w:rPr>
          <w:b w:val="0"/>
          <w:bCs w:val="0"/>
        </w:rPr>
      </w:pPr>
      <w:r>
        <w:rPr>
          <w:rFonts w:ascii="宋体" w:hAnsi="宋体" w:cs="宋体" w:eastAsia="宋体" w:hint="default"/>
        </w:rPr>
        <w:t>3</w:t>
      </w:r>
      <w:r>
        <w:rPr/>
        <w:t>、指挥与调度平台产品及解决方案</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left="154" w:right="1131"/>
        <w:jc w:val="both"/>
      </w:pPr>
      <w:r>
        <w:rPr>
          <w:spacing w:val="-1"/>
        </w:rPr>
        <w:t>公司指挥调度产品主要涵盖公共安全指挥调度、专网无线通信调度、地铁无线通信调度，具体产品包</w:t>
      </w:r>
      <w:r>
        <w:rPr/>
        <w:t> </w:t>
      </w:r>
      <w:r>
        <w:rPr>
          <w:spacing w:val="-1"/>
        </w:rPr>
        <w:t>括终端层，即通信、感知、采集的承载体；管道层，即语音、图片、短消息、视频等数据的传输链路；基</w:t>
      </w:r>
      <w:r>
        <w:rPr>
          <w:spacing w:val="-86"/>
        </w:rPr>
        <w:t> </w:t>
      </w:r>
      <w:r>
        <w:rPr>
          <w:spacing w:val="-86"/>
        </w:rPr>
      </w:r>
      <w:r>
        <w:rPr>
          <w:spacing w:val="-1"/>
        </w:rPr>
        <w:t>础设备建设，主要为指挥中心的建设。并且，在底层硬件的基础上，还提供数据服务和通信平台，实现融</w:t>
      </w:r>
      <w:r>
        <w:rPr>
          <w:spacing w:val="-83"/>
        </w:rPr>
        <w:t> </w:t>
      </w:r>
      <w:r>
        <w:rPr>
          <w:spacing w:val="-83"/>
        </w:rPr>
      </w:r>
      <w:r>
        <w:rPr>
          <w:spacing w:val="-1"/>
        </w:rPr>
        <w:t>合通信、统一定位、统一地图、集成视频的统一通信平台。报告期内，公司一体化指挥调度中心产品实现</w:t>
      </w:r>
      <w:r>
        <w:rPr>
          <w:spacing w:val="-83"/>
        </w:rPr>
        <w:t> </w:t>
      </w:r>
      <w:r>
        <w:rPr>
          <w:spacing w:val="-83"/>
        </w:rPr>
      </w:r>
      <w:r>
        <w:rPr/>
        <w:t>突破，目前已经运用于国内多家公安机构，受到用户好评。</w:t>
      </w:r>
    </w:p>
    <w:p>
      <w:pPr>
        <w:pStyle w:val="Heading3"/>
        <w:spacing w:line="240" w:lineRule="auto" w:before="166"/>
        <w:ind w:left="574" w:right="0"/>
        <w:jc w:val="left"/>
        <w:rPr>
          <w:b w:val="0"/>
          <w:bCs w:val="0"/>
        </w:rPr>
      </w:pPr>
      <w:r>
        <w:rPr>
          <w:rFonts w:ascii="宋体" w:hAnsi="宋体" w:cs="宋体" w:eastAsia="宋体" w:hint="default"/>
        </w:rPr>
        <w:t>4</w:t>
      </w:r>
      <w:r>
        <w:rPr/>
        <w:t>、卫星通信产品及解决方案</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left="154" w:right="1023"/>
        <w:jc w:val="left"/>
      </w:pPr>
      <w:r>
        <w:rPr/>
        <w:t>报告期内，公司通过收购加拿大诺赛特公司以及发挥自主研发的优势，拥有了从卫星通信关键部件、 </w:t>
      </w:r>
      <w:r>
        <w:rPr>
          <w:spacing w:val="-3"/>
        </w:rPr>
        <w:t>天线产品、整机终端，到系统解决方案的全系列产品及研发能力，并且快速组建全球化的销售力量。目前，</w:t>
      </w:r>
      <w:r>
        <w:rPr>
          <w:spacing w:val="-96"/>
        </w:rPr>
        <w:t> </w:t>
      </w:r>
      <w:r>
        <w:rPr>
          <w:spacing w:val="-96"/>
        </w:rPr>
      </w:r>
      <w:r>
        <w:rPr/>
        <w:t>公司能够为系统集成客户提供高频头（</w:t>
      </w:r>
      <w:r>
        <w:rPr>
          <w:rFonts w:ascii="宋体" w:hAnsi="宋体" w:cs="宋体" w:eastAsia="宋体" w:hint="default"/>
        </w:rPr>
        <w:t>LNB</w:t>
      </w:r>
      <w:r>
        <w:rPr/>
        <w:t>）、功放器（</w:t>
      </w:r>
      <w:r>
        <w:rPr>
          <w:rFonts w:ascii="宋体" w:hAnsi="宋体" w:cs="宋体" w:eastAsia="宋体" w:hint="default"/>
        </w:rPr>
        <w:t>BUC</w:t>
      </w:r>
      <w:r>
        <w:rPr/>
        <w:t>）等卫星通信部件，同时能够为行业客户提供 车载、船载、便携式卫星通信天线等整机和解决方案产品。</w:t>
      </w:r>
    </w:p>
    <w:p>
      <w:pPr>
        <w:pStyle w:val="Heading3"/>
        <w:spacing w:line="240" w:lineRule="auto" w:before="166"/>
        <w:ind w:left="574" w:right="0"/>
        <w:jc w:val="left"/>
        <w:rPr>
          <w:b w:val="0"/>
          <w:bCs w:val="0"/>
        </w:rPr>
      </w:pPr>
      <w:r>
        <w:rPr>
          <w:rFonts w:ascii="宋体" w:hAnsi="宋体" w:cs="宋体" w:eastAsia="宋体" w:hint="default"/>
        </w:rPr>
        <w:t>5</w:t>
      </w:r>
      <w:r>
        <w:rPr/>
        <w:t>、应急通信及物联网解决方案</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08" w:lineRule="auto" w:before="174"/>
        <w:ind w:right="1133"/>
        <w:jc w:val="both"/>
      </w:pPr>
      <w:r>
        <w:rPr>
          <w:spacing w:val="-1"/>
        </w:rPr>
        <w:t>围绕专网通信，公司积极为客户、为社会提供完善可靠的应急通信产品方案，包括现场通信系统、指</w:t>
      </w:r>
      <w:r>
        <w:rPr/>
        <w:t> </w:t>
      </w:r>
      <w:r>
        <w:rPr>
          <w:spacing w:val="-1"/>
        </w:rPr>
        <w:t>挥调度平台、网关产品、应急通信车及卫星终端等，提供应急现场的通信网络部署、指挥调度及与其他网</w:t>
      </w:r>
      <w:r>
        <w:rPr>
          <w:spacing w:val="-86"/>
        </w:rPr>
        <w:t> </w:t>
      </w:r>
      <w:r>
        <w:rPr>
          <w:spacing w:val="-86"/>
        </w:rPr>
      </w:r>
      <w:r>
        <w:rPr>
          <w:spacing w:val="-1"/>
        </w:rPr>
        <w:t>络的互联互通，致力于提供一种可靠的、不依赖其他基础建设的、能够快速响应的通信指挥解决方案，主</w:t>
      </w:r>
      <w:r>
        <w:rPr>
          <w:spacing w:val="-85"/>
        </w:rPr>
        <w:t> </w:t>
      </w:r>
      <w:r>
        <w:rPr>
          <w:spacing w:val="-85"/>
        </w:rPr>
      </w:r>
      <w:r>
        <w:rPr/>
        <w:t>要应用于公共安全事件、大型集会活动、自然灾害、恐怖袭击等突发应急事件的处置响应。</w:t>
      </w:r>
    </w:p>
    <w:p>
      <w:pPr>
        <w:pStyle w:val="BodyText"/>
        <w:spacing w:line="408" w:lineRule="auto" w:before="166"/>
        <w:ind w:right="1093"/>
        <w:jc w:val="left"/>
      </w:pPr>
      <w:r>
        <w:rPr>
          <w:spacing w:val="-1"/>
        </w:rPr>
        <w:t>万物互联时代来临，公司顺应时代发展趋势，借助行业客户资源和需求发掘，前瞻布局专网物联网解</w:t>
      </w:r>
      <w:r>
        <w:rPr/>
        <w:t> 决方案，利用专网管道优势与传统技术优势，开发物联网产品及解决方案，为公安、消防、矿业、电力、 农业、林业等专网市场客户提供更全面、更完善的服务。产品包括环境感知层产品、人员</w:t>
      </w:r>
      <w:r>
        <w:rPr>
          <w:rFonts w:ascii="宋体" w:hAnsi="宋体" w:cs="宋体" w:eastAsia="宋体" w:hint="default"/>
        </w:rPr>
        <w:t>/</w:t>
      </w:r>
      <w:r>
        <w:rPr/>
        <w:t>物品定位层产 品、设备控制层产品；解决方案包括智慧工厂、智慧消防、智慧林业、智慧楼宇、智慧市政等解决方案。</w:t>
      </w:r>
    </w:p>
    <w:p>
      <w:pPr>
        <w:pStyle w:val="Heading3"/>
        <w:spacing w:line="240" w:lineRule="auto" w:before="166"/>
        <w:ind w:left="573" w:right="0"/>
        <w:jc w:val="left"/>
        <w:rPr>
          <w:b w:val="0"/>
          <w:bCs w:val="0"/>
        </w:rPr>
      </w:pPr>
      <w:r>
        <w:rPr/>
        <w:t>（三）销售模式</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1131"/>
        <w:jc w:val="both"/>
      </w:pPr>
      <w:r>
        <w:rPr>
          <w:spacing w:val="-1"/>
        </w:rPr>
        <w:t>公司主要采取大客户直销模式（即公司采取项目投标方式直接销售）和渠道销售模式（即通过经销商</w:t>
      </w:r>
      <w:r>
        <w:rPr/>
        <w:t> </w:t>
      </w:r>
      <w:r>
        <w:rPr>
          <w:spacing w:val="-1"/>
        </w:rPr>
        <w:t>实现对外销售）相结合的销售模式。其中大客户直销是指针对政府与公共安全部门、机场、港口、铁路等</w:t>
      </w:r>
      <w:r>
        <w:rPr>
          <w:spacing w:val="-83"/>
        </w:rPr>
        <w:t> </w:t>
      </w:r>
      <w:r>
        <w:rPr>
          <w:spacing w:val="-83"/>
        </w:rPr>
      </w:r>
      <w:r>
        <w:rPr>
          <w:spacing w:val="-1"/>
        </w:rPr>
        <w:t>行业客户，由公司直接参与招标所形成的销售，销售订单一般包括系统产品或解决方案，以及需要系统支</w:t>
      </w:r>
      <w:r>
        <w:rPr>
          <w:spacing w:val="-83"/>
        </w:rPr>
        <w:t> </w:t>
      </w:r>
      <w:r>
        <w:rPr>
          <w:spacing w:val="-83"/>
        </w:rPr>
      </w:r>
      <w:r>
        <w:rPr>
          <w:spacing w:val="-1"/>
        </w:rPr>
        <w:t>持的终端产品。渠道销售是指通过经销商进行销售，经销商价格由公司每年年初根据价格政策确定，除短</w:t>
      </w:r>
      <w:r>
        <w:rPr>
          <w:spacing w:val="-83"/>
        </w:rPr>
        <w:t> </w:t>
      </w:r>
      <w:r>
        <w:rPr>
          <w:spacing w:val="-83"/>
        </w:rPr>
      </w:r>
      <w:r>
        <w:rPr>
          <w:spacing w:val="-1"/>
        </w:rPr>
        <w:t>期促销外一年内基本不变。渠道销售产品主要包括终端产品，一般不需要提供复杂的解决方案，主要面向</w:t>
      </w:r>
      <w:r>
        <w:rPr>
          <w:spacing w:val="-83"/>
        </w:rPr>
        <w:t> </w:t>
      </w:r>
      <w:r>
        <w:rPr>
          <w:spacing w:val="-83"/>
        </w:rPr>
      </w:r>
      <w:r>
        <w:rPr/>
        <w:t>酒店、建筑、物业、商场、水利、电力等工商业和部分公用事业市场。</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0"/>
        <w:ind w:left="0" w:right="1139" w:firstLine="0"/>
        <w:jc w:val="right"/>
        <w:rPr>
          <w:rFonts w:ascii="宋体" w:hAnsi="宋体" w:cs="宋体" w:eastAsia="宋体" w:hint="default"/>
          <w:sz w:val="18"/>
          <w:szCs w:val="18"/>
        </w:rPr>
      </w:pPr>
      <w:r>
        <w:rPr/>
        <w:pict>
          <v:shape style="position:absolute;margin-left:56.459999pt;margin-top:-97.068283pt;width:479.2pt;height:232.8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报告期内股权投资无重大变化。</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77"/>
                          <w:jc w:val="left"/>
                          <w:rPr>
                            <w:rFonts w:ascii="宋体" w:hAnsi="宋体" w:cs="宋体" w:eastAsia="宋体" w:hint="default"/>
                            <w:sz w:val="18"/>
                            <w:szCs w:val="18"/>
                          </w:rPr>
                        </w:pPr>
                        <w:r>
                          <w:rPr>
                            <w:rFonts w:ascii="宋体" w:hAnsi="宋体" w:cs="宋体" w:eastAsia="宋体" w:hint="default"/>
                            <w:sz w:val="18"/>
                            <w:szCs w:val="18"/>
                          </w:rPr>
                          <w:t>报告期末较期初固定资产增加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28,172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24.25%</w:t>
                        </w:r>
                        <w:r>
                          <w:rPr>
                            <w:rFonts w:ascii="宋体" w:hAnsi="宋体" w:cs="宋体" w:eastAsia="宋体" w:hint="default"/>
                            <w:sz w:val="18"/>
                            <w:szCs w:val="18"/>
                          </w:rPr>
                          <w:t>，主要是报告期内产 能需求增加，新增生产用的机器设备、电子设备等所致。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报告期末较期初无形资产增加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309,822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万元，同比增长</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1061.72%</w:t>
                        </w:r>
                        <w:r>
                          <w:rPr>
                            <w:rFonts w:ascii="宋体" w:hAnsi="宋体" w:cs="宋体" w:eastAsia="宋体" w:hint="default"/>
                            <w:sz w:val="18"/>
                            <w:szCs w:val="18"/>
                          </w:rPr>
                          <w:t>，主要原因是：</w:t>
                        </w:r>
                        <w:r>
                          <w:rPr>
                            <w:rFonts w:ascii="Times New Roman" w:hAnsi="Times New Roman" w:cs="Times New Roman" w:eastAsia="Times New Roman" w:hint="default"/>
                            <w:sz w:val="18"/>
                            <w:szCs w:val="18"/>
                          </w:rPr>
                          <w:t>1</w:t>
                        </w:r>
                      </w:p>
                      <w:p>
                        <w:pPr>
                          <w:pStyle w:val="TableParagraph"/>
                          <w:spacing w:line="240" w:lineRule="auto" w:before="61"/>
                          <w:ind w:left="16" w:right="0"/>
                          <w:jc w:val="left"/>
                          <w:rPr>
                            <w:rFonts w:ascii="宋体" w:hAnsi="宋体" w:cs="宋体" w:eastAsia="宋体" w:hint="default"/>
                            <w:sz w:val="18"/>
                            <w:szCs w:val="18"/>
                          </w:rPr>
                        </w:pPr>
                        <w:r>
                          <w:rPr>
                            <w:rFonts w:ascii="宋体" w:hAnsi="宋体" w:cs="宋体" w:eastAsia="宋体" w:hint="default"/>
                            <w:sz w:val="18"/>
                            <w:szCs w:val="18"/>
                          </w:rPr>
                          <w:t>收购赛普乐与诺赛特子公司并表增加无形资产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112,243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、新增土地使用权</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187,185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31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报告期末较期初在建工程增加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21,481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万元，同比增长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101.69%</w:t>
                        </w:r>
                        <w:r>
                          <w:rPr>
                            <w:rFonts w:ascii="宋体" w:hAnsi="宋体" w:cs="宋体" w:eastAsia="宋体" w:hint="default"/>
                            <w:sz w:val="18"/>
                            <w:szCs w:val="18"/>
                          </w:rPr>
                          <w:t>，主要是新增子公司 </w:t>
                        </w:r>
                        <w:r>
                          <w:rPr>
                            <w:rFonts w:ascii="宋体" w:hAnsi="宋体" w:cs="宋体" w:eastAsia="宋体" w:hint="default"/>
                            <w:spacing w:val="-1"/>
                            <w:sz w:val="18"/>
                            <w:szCs w:val="18"/>
                          </w:rPr>
                          <w:t>赛普乐的模具、南京海能达大楼、深圳后海大楼、天津海能达大楼等项目的在建工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程增加所致。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317"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报告期末较期初应收账款增加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95,301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42.06%</w:t>
                        </w:r>
                        <w:r>
                          <w:rPr>
                            <w:rFonts w:ascii="宋体" w:hAnsi="宋体" w:cs="宋体" w:eastAsia="宋体" w:hint="default"/>
                            <w:sz w:val="18"/>
                            <w:szCs w:val="18"/>
                          </w:rPr>
                          <w:t>，主要是报告期内销 售收入大幅增长引起应收账款增加以及收购赛普乐与诺赛特并表的影响。</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376.119995pt;margin-top:510.519989pt;width:52.7pt;height:46.8pt;mso-position-horizontal-relative:page;mso-position-vertical-relative:page;z-index:-1433296" coordorigin="7522,10210" coordsize="1054,936">
            <v:shape style="position:absolute;left:7522;top:10210;width:1054;height:936" coordorigin="7522,10210" coordsize="1054,936" path="m7522,11146l8576,11146,8576,10210,7522,10210,7522,11146xe" filled="true" fillcolor="#ffffff" stroked="false">
              <v:path arrowok="t"/>
              <v:fill type="solid"/>
            </v:shape>
            <w10:wrap type="none"/>
          </v:group>
        </w:pict>
      </w:r>
      <w:r>
        <w:rPr/>
        <w:pict>
          <v:group style="position:absolute;margin-left:376.119995pt;margin-top:671.019958pt;width:52.7pt;height:62.45pt;mso-position-horizontal-relative:page;mso-position-vertical-relative:page;z-index:-1433272" coordorigin="7522,13420" coordsize="1054,1249">
            <v:shape style="position:absolute;left:7522;top:13420;width:1054;height:1249" coordorigin="7522,13420" coordsize="1054,1249" path="m7522,14669l8576,14669,8576,13420,7522,13420,7522,14669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报告期末较期初存货增加</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81,219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万元，同比增长</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91.51%</w:t>
            </w:r>
            <w:r>
              <w:rPr>
                <w:rFonts w:ascii="宋体" w:hAnsi="宋体" w:cs="宋体" w:eastAsia="宋体" w:hint="default"/>
                <w:sz w:val="18"/>
                <w:szCs w:val="18"/>
              </w:rPr>
              <w:t>，主要原因是：</w:t>
            </w:r>
            <w:r>
              <w:rPr>
                <w:rFonts w:ascii="Times New Roman" w:hAnsi="Times New Roman" w:cs="Times New Roman" w:eastAsia="Times New Roman" w:hint="default"/>
                <w:sz w:val="18"/>
                <w:szCs w:val="18"/>
              </w:rPr>
              <w:t>1</w:t>
            </w:r>
            <w:r>
              <w:rPr>
                <w:rFonts w:ascii="宋体" w:hAnsi="宋体" w:cs="宋体" w:eastAsia="宋体" w:hint="default"/>
                <w:sz w:val="18"/>
                <w:szCs w:val="18"/>
              </w:rPr>
              <w:t>、收购赛 普乐与诺赛特并表增加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 2</w:t>
            </w:r>
            <w:r>
              <w:rPr>
                <w:rFonts w:ascii="宋体" w:hAnsi="宋体" w:cs="宋体" w:eastAsia="宋体" w:hint="default"/>
                <w:sz w:val="18"/>
                <w:szCs w:val="18"/>
              </w:rPr>
              <w:t>、销售规模扩大，备货增加；</w:t>
            </w:r>
            <w:r>
              <w:rPr>
                <w:rFonts w:ascii="Times New Roman" w:hAnsi="Times New Roman" w:cs="Times New Roman" w:eastAsia="Times New Roman" w:hint="default"/>
                <w:sz w:val="18"/>
                <w:szCs w:val="18"/>
              </w:rPr>
              <w:t>3</w:t>
            </w:r>
            <w:r>
              <w:rPr>
                <w:rFonts w:ascii="宋体" w:hAnsi="宋体" w:cs="宋体" w:eastAsia="宋体" w:hint="default"/>
                <w:sz w:val="18"/>
                <w:szCs w:val="18"/>
              </w:rPr>
              <w:t>、已发货未确 认收入的销售项目使发出商品金额增加。</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报告期末较期初一年内到期的非流动资产增加</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3,670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万元，同比增长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112.83%</w:t>
            </w:r>
            <w:r>
              <w:rPr>
                <w:rFonts w:ascii="宋体" w:hAnsi="宋体" w:cs="宋体" w:eastAsia="宋体" w:hint="default"/>
                <w:sz w:val="18"/>
                <w:szCs w:val="18"/>
              </w:rPr>
              <w:t>，主 要原因是前期分期收款销售商品形成的长期应收款将于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报告期末较期初长期应收款增加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20,183</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万元，同比增长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136.96%</w:t>
            </w:r>
            <w:r>
              <w:rPr>
                <w:rFonts w:ascii="宋体" w:hAnsi="宋体" w:cs="宋体" w:eastAsia="宋体" w:hint="default"/>
                <w:sz w:val="18"/>
                <w:szCs w:val="18"/>
              </w:rPr>
              <w:t>，主要是因公司扩 大销售占领市场导致分期收款销售商品增加引起。</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报告期末较期初开发支出增加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17,762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67.78%</w:t>
            </w:r>
            <w:r>
              <w:rPr>
                <w:rFonts w:ascii="宋体" w:hAnsi="宋体" w:cs="宋体" w:eastAsia="宋体" w:hint="default"/>
                <w:sz w:val="18"/>
                <w:szCs w:val="18"/>
              </w:rPr>
              <w:t>，主要是公司大幅加 大研发投入，符合资本化条件的研发费用增加引起。</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报告期末较期初其他非流动资产减少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万元，同比降低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91.66%</w:t>
            </w:r>
            <w:r>
              <w:rPr>
                <w:rFonts w:ascii="宋体" w:hAnsi="宋体" w:cs="宋体" w:eastAsia="宋体" w:hint="default"/>
                <w:sz w:val="18"/>
                <w:szCs w:val="18"/>
              </w:rPr>
              <w:t>，主要是预付 工程款降低所致。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5"/>
        <w:gridCol w:w="1062"/>
        <w:gridCol w:w="1063"/>
        <w:gridCol w:w="1065"/>
        <w:gridCol w:w="1064"/>
        <w:gridCol w:w="1063"/>
        <w:gridCol w:w="1065"/>
        <w:gridCol w:w="1062"/>
        <w:gridCol w:w="1061"/>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76" w:hanging="270"/>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8"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352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360" w:lineRule="auto"/>
              <w:ind w:left="22" w:right="76"/>
              <w:jc w:val="left"/>
              <w:rPr>
                <w:rFonts w:ascii="Times New Roman" w:hAnsi="Times New Roman" w:cs="Times New Roman" w:eastAsia="Times New Roman" w:hint="default"/>
                <w:sz w:val="18"/>
                <w:szCs w:val="18"/>
              </w:rPr>
            </w:pPr>
            <w:r>
              <w:rPr>
                <w:rFonts w:ascii="Times New Roman"/>
                <w:sz w:val="18"/>
              </w:rPr>
              <w:t>Hytera Mobilfunk GmbH</w:t>
            </w:r>
            <w:r>
              <w:rPr>
                <w:rFonts w:ascii="Times New Roman"/>
                <w:spacing w:val="-3"/>
                <w:sz w:val="18"/>
              </w:rPr>
              <w:t> </w:t>
            </w:r>
            <w:r>
              <w:rPr>
                <w:rFonts w:ascii="Times New Roman"/>
                <w:sz w:val="18"/>
              </w:rPr>
              <w:t>100%</w:t>
            </w:r>
          </w:p>
          <w:p>
            <w:pPr>
              <w:pStyle w:val="TableParagraph"/>
              <w:spacing w:line="202" w:lineRule="exact"/>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99,902.10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德国汉诺威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2"/>
                <w:sz w:val="18"/>
                <w:szCs w:val="18"/>
              </w:rPr>
              <w:t>全资控股，独</w:t>
            </w:r>
            <w:r>
              <w:rPr>
                <w:rFonts w:ascii="宋体" w:hAnsi="宋体" w:cs="宋体" w:eastAsia="宋体" w:hint="default"/>
                <w:sz w:val="18"/>
                <w:szCs w:val="18"/>
              </w:rPr>
              <w:t> 立核算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采用战略性 </w:t>
            </w:r>
            <w:r>
              <w:rPr>
                <w:rFonts w:ascii="宋体" w:hAnsi="宋体" w:cs="宋体" w:eastAsia="宋体" w:hint="default"/>
                <w:spacing w:val="-12"/>
                <w:sz w:val="18"/>
                <w:szCs w:val="18"/>
              </w:rPr>
              <w:t>管控模式，对</w:t>
            </w:r>
            <w:r>
              <w:rPr>
                <w:rFonts w:ascii="宋体" w:hAnsi="宋体" w:cs="宋体" w:eastAsia="宋体" w:hint="default"/>
                <w:sz w:val="18"/>
                <w:szCs w:val="18"/>
              </w:rPr>
              <w:t> 子公司各项 重大方案进 行审核、审 </w:t>
            </w:r>
            <w:r>
              <w:rPr>
                <w:rFonts w:ascii="宋体" w:hAnsi="宋体" w:cs="宋体" w:eastAsia="宋体" w:hint="default"/>
                <w:spacing w:val="-12"/>
                <w:sz w:val="18"/>
                <w:szCs w:val="18"/>
              </w:rPr>
              <w:t>批，对子公司</w:t>
            </w:r>
            <w:r>
              <w:rPr>
                <w:rFonts w:ascii="宋体" w:hAnsi="宋体" w:cs="宋体" w:eastAsia="宋体" w:hint="default"/>
                <w:sz w:val="18"/>
                <w:szCs w:val="18"/>
              </w:rPr>
              <w:t> 的资产经营 </w:t>
            </w:r>
            <w:r>
              <w:rPr>
                <w:rFonts w:ascii="宋体" w:hAnsi="宋体" w:cs="宋体" w:eastAsia="宋体" w:hint="default"/>
                <w:spacing w:val="-12"/>
                <w:sz w:val="18"/>
                <w:szCs w:val="18"/>
              </w:rPr>
              <w:t>和资金、财务</w:t>
            </w:r>
            <w:r>
              <w:rPr>
                <w:rFonts w:ascii="宋体" w:hAnsi="宋体" w:cs="宋体" w:eastAsia="宋体" w:hint="default"/>
                <w:sz w:val="18"/>
                <w:szCs w:val="18"/>
              </w:rPr>
              <w:t> 运作进行监 </w:t>
            </w:r>
            <w:r>
              <w:rPr>
                <w:rFonts w:ascii="宋体" w:hAnsi="宋体" w:cs="宋体" w:eastAsia="宋体" w:hint="default"/>
                <w:spacing w:val="-12"/>
                <w:sz w:val="18"/>
                <w:szCs w:val="18"/>
              </w:rPr>
              <w:t>督，控制经营</w:t>
            </w:r>
            <w:r>
              <w:rPr>
                <w:rFonts w:ascii="宋体" w:hAnsi="宋体" w:cs="宋体" w:eastAsia="宋体" w:hint="default"/>
                <w:sz w:val="18"/>
                <w:szCs w:val="18"/>
              </w:rPr>
              <w:t> 和投资风险。</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4" w:lineRule="auto"/>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年已经 实现扭亏为 </w:t>
            </w:r>
            <w:r>
              <w:rPr>
                <w:rFonts w:ascii="宋体" w:hAnsi="宋体" w:cs="宋体" w:eastAsia="宋体" w:hint="default"/>
                <w:spacing w:val="-12"/>
                <w:sz w:val="18"/>
                <w:szCs w:val="18"/>
              </w:rPr>
              <w:t>盈，预计未来</w:t>
            </w:r>
            <w:r>
              <w:rPr>
                <w:rFonts w:ascii="宋体" w:hAnsi="宋体" w:cs="宋体" w:eastAsia="宋体" w:hint="default"/>
                <w:sz w:val="18"/>
                <w:szCs w:val="18"/>
              </w:rPr>
              <w:t> 仍有很大成 长空间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22"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2" w:right="250"/>
              <w:jc w:val="left"/>
              <w:rPr>
                <w:rFonts w:ascii="宋体" w:hAnsi="宋体" w:cs="宋体" w:eastAsia="宋体" w:hint="default"/>
                <w:sz w:val="18"/>
                <w:szCs w:val="18"/>
              </w:rPr>
            </w:pPr>
            <w:r>
              <w:rPr>
                <w:rFonts w:ascii="Times New Roman" w:hAnsi="Times New Roman" w:cs="Times New Roman" w:eastAsia="Times New Roman" w:hint="default"/>
                <w:sz w:val="18"/>
                <w:szCs w:val="18"/>
              </w:rPr>
              <w:t>Sepura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Plc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220,157.99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英国剑桥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2"/>
                <w:sz w:val="18"/>
                <w:szCs w:val="18"/>
              </w:rPr>
              <w:t>全资控股，独</w:t>
            </w:r>
            <w:r>
              <w:rPr>
                <w:rFonts w:ascii="宋体" w:hAnsi="宋体" w:cs="宋体" w:eastAsia="宋体" w:hint="default"/>
                <w:sz w:val="18"/>
                <w:szCs w:val="18"/>
              </w:rPr>
              <w:t> 立核算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采用战略性 </w:t>
            </w:r>
            <w:r>
              <w:rPr>
                <w:rFonts w:ascii="宋体" w:hAnsi="宋体" w:cs="宋体" w:eastAsia="宋体" w:hint="default"/>
                <w:spacing w:val="-24"/>
                <w:sz w:val="18"/>
                <w:szCs w:val="18"/>
              </w:rPr>
              <w:t>管控模式，对</w:t>
            </w:r>
            <w:r>
              <w:rPr>
                <w:rFonts w:ascii="宋体" w:hAnsi="宋体" w:cs="宋体" w:eastAsia="宋体" w:hint="default"/>
                <w:spacing w:val="-72"/>
                <w:sz w:val="18"/>
                <w:szCs w:val="18"/>
              </w:rPr>
              <w:t> </w:t>
            </w:r>
            <w:r>
              <w:rPr>
                <w:rFonts w:ascii="宋体" w:hAnsi="宋体" w:cs="宋体" w:eastAsia="宋体" w:hint="default"/>
                <w:sz w:val="18"/>
                <w:szCs w:val="18"/>
              </w:rPr>
              <w:t>子公司各项</w:t>
            </w:r>
            <w:r>
              <w:rPr>
                <w:rFonts w:ascii="宋体" w:hAnsi="宋体" w:cs="宋体" w:eastAsia="宋体" w:hint="default"/>
                <w:sz w:val="18"/>
                <w:szCs w:val="18"/>
              </w:rPr>
              <w:t> 重大方案进 行审核、审 </w:t>
            </w:r>
            <w:r>
              <w:rPr>
                <w:rFonts w:ascii="宋体" w:hAnsi="宋体" w:cs="宋体" w:eastAsia="宋体" w:hint="default"/>
                <w:spacing w:val="-12"/>
                <w:sz w:val="18"/>
                <w:szCs w:val="18"/>
              </w:rPr>
              <w:t>批，对子公司</w:t>
            </w:r>
            <w:r>
              <w:rPr>
                <w:rFonts w:ascii="宋体" w:hAnsi="宋体" w:cs="宋体" w:eastAsia="宋体" w:hint="default"/>
                <w:sz w:val="18"/>
                <w:szCs w:val="18"/>
              </w:rPr>
              <w:t> 的资产经营 </w:t>
            </w:r>
            <w:r>
              <w:rPr>
                <w:rFonts w:ascii="宋体" w:hAnsi="宋体" w:cs="宋体" w:eastAsia="宋体" w:hint="default"/>
                <w:spacing w:val="-12"/>
                <w:sz w:val="18"/>
                <w:szCs w:val="18"/>
              </w:rPr>
              <w:t>和资金、财务</w:t>
            </w:r>
            <w:r>
              <w:rPr>
                <w:rFonts w:ascii="宋体" w:hAnsi="宋体" w:cs="宋体" w:eastAsia="宋体" w:hint="default"/>
                <w:sz w:val="18"/>
                <w:szCs w:val="18"/>
              </w:rPr>
              <w:t> 运作进行监 </w:t>
            </w:r>
            <w:r>
              <w:rPr>
                <w:rFonts w:ascii="宋体" w:hAnsi="宋体" w:cs="宋体" w:eastAsia="宋体" w:hint="default"/>
                <w:spacing w:val="-12"/>
                <w:sz w:val="18"/>
                <w:szCs w:val="18"/>
              </w:rPr>
              <w:t>督，控制经营</w:t>
            </w:r>
            <w:r>
              <w:rPr>
                <w:rFonts w:ascii="宋体" w:hAnsi="宋体" w:cs="宋体" w:eastAsia="宋体" w:hint="default"/>
                <w:sz w:val="18"/>
                <w:szCs w:val="18"/>
              </w:rPr>
              <w:t> 和投资风险。</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21"/>
              <w:jc w:val="left"/>
              <w:rPr>
                <w:rFonts w:ascii="宋体" w:hAnsi="宋体" w:cs="宋体" w:eastAsia="宋体" w:hint="default"/>
                <w:sz w:val="18"/>
                <w:szCs w:val="18"/>
              </w:rPr>
            </w:pPr>
            <w:r>
              <w:rPr>
                <w:rFonts w:ascii="宋体" w:hAnsi="宋体" w:cs="宋体" w:eastAsia="宋体" w:hint="default"/>
                <w:sz w:val="18"/>
                <w:szCs w:val="18"/>
              </w:rPr>
              <w:t>目前微小亏 </w:t>
            </w:r>
            <w:r>
              <w:rPr>
                <w:rFonts w:ascii="宋体" w:hAnsi="宋体" w:cs="宋体" w:eastAsia="宋体" w:hint="default"/>
                <w:spacing w:val="-12"/>
                <w:sz w:val="18"/>
                <w:szCs w:val="18"/>
              </w:rPr>
              <w:t>损，预计未来</w:t>
            </w:r>
            <w:r>
              <w:rPr>
                <w:rFonts w:ascii="宋体" w:hAnsi="宋体" w:cs="宋体" w:eastAsia="宋体" w:hint="default"/>
                <w:sz w:val="18"/>
                <w:szCs w:val="18"/>
              </w:rPr>
              <w:t> 盈利。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1"/>
              <w:ind w:left="22" w:right="110"/>
              <w:jc w:val="left"/>
              <w:rPr>
                <w:rFonts w:ascii="Times New Roman" w:hAnsi="Times New Roman" w:cs="Times New Roman" w:eastAsia="Times New Roman" w:hint="default"/>
                <w:sz w:val="18"/>
                <w:szCs w:val="18"/>
              </w:rPr>
            </w:pPr>
            <w:r>
              <w:rPr>
                <w:rFonts w:ascii="Times New Roman"/>
                <w:sz w:val="18"/>
              </w:rPr>
              <w:t>Norsat International</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42,227.18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加拿大温哥 华</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全资控股，独</w:t>
            </w:r>
            <w:r>
              <w:rPr>
                <w:rFonts w:ascii="宋体" w:hAnsi="宋体" w:cs="宋体" w:eastAsia="宋体" w:hint="default"/>
                <w:sz w:val="18"/>
                <w:szCs w:val="18"/>
              </w:rPr>
              <w:t> 立核算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z w:val="18"/>
                <w:szCs w:val="18"/>
              </w:rPr>
              <w:t>采用战略性 </w:t>
            </w:r>
            <w:r>
              <w:rPr>
                <w:rFonts w:ascii="宋体" w:hAnsi="宋体" w:cs="宋体" w:eastAsia="宋体" w:hint="default"/>
                <w:spacing w:val="-12"/>
                <w:sz w:val="18"/>
                <w:szCs w:val="18"/>
              </w:rPr>
              <w:t>管控模式，对</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年盈 </w:t>
            </w:r>
            <w:r>
              <w:rPr>
                <w:rFonts w:ascii="宋体" w:hAnsi="宋体" w:cs="宋体" w:eastAsia="宋体" w:hint="default"/>
                <w:spacing w:val="-12"/>
                <w:sz w:val="18"/>
                <w:szCs w:val="18"/>
              </w:rPr>
              <w:t>利，预计未来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67"/>
        <w:gridCol w:w="1062"/>
        <w:gridCol w:w="1063"/>
        <w:gridCol w:w="1065"/>
        <w:gridCol w:w="1064"/>
        <w:gridCol w:w="1063"/>
        <w:gridCol w:w="1065"/>
        <w:gridCol w:w="1062"/>
        <w:gridCol w:w="1061"/>
      </w:tblGrid>
      <w:tr>
        <w:trPr>
          <w:trHeight w:val="2859" w:hRule="exact"/>
        </w:trPr>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Inc 100%</w:t>
            </w:r>
            <w:r>
              <w:rPr>
                <w:rFonts w:ascii="宋体" w:hAnsi="宋体" w:cs="宋体" w:eastAsia="宋体" w:hint="default"/>
                <w:sz w:val="18"/>
                <w:szCs w:val="18"/>
              </w:rPr>
              <w:t>股</w:t>
            </w:r>
            <w:r>
              <w:rPr>
                <w:rFonts w:ascii="宋体" w:hAnsi="宋体" w:cs="宋体" w:eastAsia="宋体" w:hint="default"/>
                <w:w w:val="99"/>
                <w:sz w:val="18"/>
                <w:szCs w:val="18"/>
              </w:rPr>
              <w:t> </w:t>
            </w:r>
            <w:r>
              <w:rPr>
                <w:rFonts w:ascii="宋体" w:hAnsi="宋体" w:cs="宋体" w:eastAsia="宋体" w:hint="default"/>
                <w:sz w:val="18"/>
                <w:szCs w:val="18"/>
              </w:rPr>
              <w:t>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50"/>
              <w:jc w:val="left"/>
              <w:rPr>
                <w:rFonts w:ascii="宋体" w:hAnsi="宋体" w:cs="宋体" w:eastAsia="宋体" w:hint="default"/>
                <w:sz w:val="18"/>
                <w:szCs w:val="18"/>
              </w:rPr>
            </w:pPr>
            <w:r>
              <w:rPr>
                <w:rFonts w:ascii="宋体" w:hAnsi="宋体" w:cs="宋体" w:eastAsia="宋体" w:hint="default"/>
                <w:sz w:val="18"/>
                <w:szCs w:val="18"/>
              </w:rPr>
              <w:t>子公司各项 重大方案进 行审核、审 </w:t>
            </w:r>
            <w:r>
              <w:rPr>
                <w:rFonts w:ascii="宋体" w:hAnsi="宋体" w:cs="宋体" w:eastAsia="宋体" w:hint="default"/>
                <w:spacing w:val="-12"/>
                <w:sz w:val="18"/>
                <w:szCs w:val="18"/>
              </w:rPr>
              <w:t>批，对子公司</w:t>
            </w:r>
            <w:r>
              <w:rPr>
                <w:rFonts w:ascii="宋体" w:hAnsi="宋体" w:cs="宋体" w:eastAsia="宋体" w:hint="default"/>
                <w:sz w:val="18"/>
                <w:szCs w:val="18"/>
              </w:rPr>
              <w:t> 的资产经营 </w:t>
            </w:r>
            <w:r>
              <w:rPr>
                <w:rFonts w:ascii="宋体" w:hAnsi="宋体" w:cs="宋体" w:eastAsia="宋体" w:hint="default"/>
                <w:spacing w:val="-12"/>
                <w:sz w:val="18"/>
                <w:szCs w:val="18"/>
              </w:rPr>
              <w:t>和资金、财务</w:t>
            </w:r>
            <w:r>
              <w:rPr>
                <w:rFonts w:ascii="宋体" w:hAnsi="宋体" w:cs="宋体" w:eastAsia="宋体" w:hint="default"/>
                <w:sz w:val="18"/>
                <w:szCs w:val="18"/>
              </w:rPr>
              <w:t> 运作进行监 </w:t>
            </w:r>
            <w:r>
              <w:rPr>
                <w:rFonts w:ascii="宋体" w:hAnsi="宋体" w:cs="宋体" w:eastAsia="宋体" w:hint="default"/>
                <w:spacing w:val="-12"/>
                <w:sz w:val="18"/>
                <w:szCs w:val="18"/>
              </w:rPr>
              <w:t>督，控制经营</w:t>
            </w:r>
            <w:r>
              <w:rPr>
                <w:rFonts w:ascii="宋体" w:hAnsi="宋体" w:cs="宋体" w:eastAsia="宋体" w:hint="default"/>
                <w:sz w:val="18"/>
                <w:szCs w:val="18"/>
              </w:rPr>
              <w:t> 和投资风险。</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29"/>
              <w:jc w:val="left"/>
              <w:rPr>
                <w:rFonts w:ascii="宋体" w:hAnsi="宋体" w:cs="宋体" w:eastAsia="宋体" w:hint="default"/>
                <w:sz w:val="18"/>
                <w:szCs w:val="18"/>
              </w:rPr>
            </w:pPr>
            <w:r>
              <w:rPr>
                <w:rFonts w:ascii="宋体" w:hAnsi="宋体" w:cs="宋体" w:eastAsia="宋体" w:hint="default"/>
                <w:sz w:val="18"/>
                <w:szCs w:val="18"/>
              </w:rPr>
              <w:t>仍有很大成 长空间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r>
        <w:rPr/>
        <w:pict>
          <v:group style="position:absolute;margin-left:376.119995pt;margin-top:-121.564369pt;width:52.7pt;height:109.25pt;mso-position-horizontal-relative:page;mso-position-vertical-relative:paragraph;z-index:-1433248" coordorigin="7522,-2431" coordsize="1054,2185">
            <v:shape style="position:absolute;left:7522;top:-2431;width:1054;height:2185" coordorigin="7522,-2431" coordsize="1054,2185" path="m7522,-247l8576,-247,8576,-2431,7522,-2431,7522,-247xe" filled="true" fillcolor="#ffffff" stroked="false">
              <v:path arrowok="t"/>
              <v:fill type="solid"/>
            </v:shape>
            <w10:wrap type="none"/>
          </v:group>
        </w:pict>
      </w: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spacing w:line="357"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line="240" w:lineRule="auto" w:before="1"/>
        <w:rPr>
          <w:rFonts w:ascii="宋体" w:hAnsi="宋体" w:cs="宋体" w:eastAsia="宋体" w:hint="default"/>
          <w:sz w:val="15"/>
          <w:szCs w:val="15"/>
        </w:rPr>
      </w:pPr>
    </w:p>
    <w:p>
      <w:pPr>
        <w:pStyle w:val="Heading3"/>
        <w:spacing w:line="240" w:lineRule="auto"/>
        <w:ind w:left="576" w:right="0"/>
        <w:jc w:val="left"/>
        <w:rPr>
          <w:b w:val="0"/>
          <w:bCs w:val="0"/>
        </w:rPr>
      </w:pPr>
      <w:r>
        <w:rPr>
          <w:rFonts w:ascii="宋体" w:hAnsi="宋体" w:cs="宋体" w:eastAsia="宋体" w:hint="default"/>
        </w:rPr>
        <w:t>1</w:t>
      </w:r>
      <w:r>
        <w:rPr/>
        <w:t>、基于全系列产品的端到端解决方案能力</w:t>
      </w:r>
      <w:r>
        <w:rPr>
          <w:b w:val="0"/>
          <w:bCs w:val="0"/>
        </w:rPr>
      </w:r>
    </w:p>
    <w:p>
      <w:pPr>
        <w:spacing w:line="240" w:lineRule="auto" w:before="8"/>
        <w:rPr>
          <w:rFonts w:ascii="宋体" w:hAnsi="宋体" w:cs="宋体" w:eastAsia="宋体" w:hint="default"/>
          <w:b/>
          <w:bCs/>
          <w:sz w:val="26"/>
          <w:szCs w:val="26"/>
        </w:rPr>
      </w:pPr>
    </w:p>
    <w:p>
      <w:pPr>
        <w:pStyle w:val="BodyText"/>
        <w:spacing w:line="408" w:lineRule="auto"/>
        <w:ind w:left="154" w:right="1092"/>
        <w:jc w:val="left"/>
      </w:pPr>
      <w:r>
        <w:rPr>
          <w:spacing w:val="-1"/>
        </w:rPr>
        <w:t>经过多年持续布局，公司目前已经成长为全球为数不多的掌握关键数字无线集群通信技术，并能提供</w:t>
      </w:r>
      <w:r>
        <w:rPr/>
        <w:t> </w:t>
      </w:r>
      <w:r>
        <w:rPr>
          <w:rFonts w:ascii="宋体" w:hAnsi="宋体" w:cs="宋体" w:eastAsia="宋体" w:hint="default"/>
          <w:spacing w:val="-1"/>
        </w:rPr>
        <w:t>TETRA</w:t>
      </w:r>
      <w:r>
        <w:rPr>
          <w:spacing w:val="-1"/>
        </w:rPr>
        <w:t>、</w:t>
      </w:r>
      <w:r>
        <w:rPr>
          <w:rFonts w:ascii="宋体" w:hAnsi="宋体" w:cs="宋体" w:eastAsia="宋体" w:hint="default"/>
          <w:spacing w:val="-1"/>
        </w:rPr>
        <w:t>PDT</w:t>
      </w:r>
      <w:r>
        <w:rPr>
          <w:spacing w:val="-1"/>
        </w:rPr>
        <w:t>、</w:t>
      </w:r>
      <w:r>
        <w:rPr>
          <w:rFonts w:ascii="宋体" w:hAnsi="宋体" w:cs="宋体" w:eastAsia="宋体" w:hint="default"/>
          <w:spacing w:val="-1"/>
        </w:rPr>
        <w:t>DMR</w:t>
      </w:r>
      <w:r>
        <w:rPr>
          <w:spacing w:val="-1"/>
        </w:rPr>
        <w:t>、专网</w:t>
      </w:r>
      <w:r>
        <w:rPr>
          <w:rFonts w:ascii="宋体" w:hAnsi="宋体" w:cs="宋体" w:eastAsia="宋体" w:hint="default"/>
          <w:spacing w:val="-1"/>
        </w:rPr>
        <w:t>LTE</w:t>
      </w:r>
      <w:r>
        <w:rPr>
          <w:spacing w:val="-1"/>
        </w:rPr>
        <w:t>等全系列标准产品的专网通信设备商，逐步构建了完善的从窄带到宽带，从终</w:t>
      </w:r>
      <w:r>
        <w:rPr>
          <w:spacing w:val="-80"/>
        </w:rPr>
        <w:t> </w:t>
      </w:r>
      <w:r>
        <w:rPr>
          <w:spacing w:val="-80"/>
        </w:rPr>
      </w:r>
      <w:r>
        <w:rPr>
          <w:spacing w:val="-1"/>
        </w:rPr>
        <w:t>端产品到系统应用，从语音到数据、再到视频的全系列产品布局。同时，多年的客户服务积累，塑造了公</w:t>
      </w:r>
      <w:r>
        <w:rPr>
          <w:spacing w:val="-83"/>
        </w:rPr>
        <w:t> </w:t>
      </w:r>
      <w:r>
        <w:rPr>
          <w:spacing w:val="-83"/>
        </w:rPr>
      </w:r>
      <w:r>
        <w:rPr/>
        <w:t>司“以客户为中心”的服务意识，使得公司基于自身完善的产品方阵，能够对客户的需求进行快速响应，</w:t>
      </w:r>
      <w:r>
        <w:rPr/>
        <w:t> 并实现端到端的解决方案提供，如公安</w:t>
      </w:r>
      <w:r>
        <w:rPr>
          <w:rFonts w:ascii="宋体" w:hAnsi="宋体" w:cs="宋体" w:eastAsia="宋体" w:hint="default"/>
        </w:rPr>
        <w:t>ICC</w:t>
      </w:r>
      <w:r>
        <w:rPr/>
        <w:t>三台合一指挥调度系统、公安无线通信应急备份网、公安单警 </w:t>
      </w:r>
      <w:r>
        <w:rPr>
          <w:spacing w:val="-1"/>
        </w:rPr>
        <w:t>及可视化指挥调度系统、高速公路无线音视频指挥系统、车载应急通信指挥系统、轨道交通运营指挥调度</w:t>
      </w:r>
      <w:r>
        <w:rPr>
          <w:spacing w:val="-83"/>
        </w:rPr>
        <w:t> </w:t>
      </w:r>
      <w:r>
        <w:rPr>
          <w:spacing w:val="-83"/>
        </w:rPr>
      </w:r>
      <w:r>
        <w:rPr/>
        <w:t>系统、机场业务指挥调度系统等，帮助用户实现从窄带到宽带的平顺过渡。</w:t>
      </w:r>
    </w:p>
    <w:p>
      <w:pPr>
        <w:spacing w:line="240" w:lineRule="auto" w:before="6"/>
        <w:rPr>
          <w:rFonts w:ascii="宋体" w:hAnsi="宋体" w:cs="宋体" w:eastAsia="宋体" w:hint="default"/>
          <w:sz w:val="15"/>
          <w:szCs w:val="15"/>
        </w:rPr>
      </w:pPr>
    </w:p>
    <w:p>
      <w:pPr>
        <w:pStyle w:val="Heading3"/>
        <w:spacing w:line="240" w:lineRule="auto"/>
        <w:ind w:left="576" w:right="0"/>
        <w:jc w:val="left"/>
        <w:rPr>
          <w:b w:val="0"/>
          <w:bCs w:val="0"/>
        </w:rPr>
      </w:pPr>
      <w:r>
        <w:rPr>
          <w:rFonts w:ascii="宋体" w:hAnsi="宋体" w:cs="宋体" w:eastAsia="宋体" w:hint="default"/>
        </w:rPr>
        <w:t>2</w:t>
      </w:r>
      <w:r>
        <w:rPr/>
        <w:t>、科学的研发理念及国际化研发平台</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right="0"/>
        <w:jc w:val="left"/>
      </w:pPr>
      <w:r>
        <w:rPr>
          <w:spacing w:val="-1"/>
        </w:rPr>
        <w:t>多年来，公司始终将技术创新视为企业发展的核心动力，作为高科技通信企业，公司研发投入占销售</w:t>
      </w:r>
      <w:r>
        <w:rPr/>
        <w:t> 收入比例持续多年维持在</w:t>
      </w:r>
      <w:r>
        <w:rPr>
          <w:rFonts w:ascii="宋体" w:hAnsi="宋体" w:cs="宋体" w:eastAsia="宋体" w:hint="default"/>
        </w:rPr>
        <w:t>11%</w:t>
      </w:r>
      <w:r>
        <w:rPr/>
        <w:t>以上，目前拥有</w:t>
      </w:r>
      <w:r>
        <w:rPr>
          <w:rFonts w:ascii="宋体" w:hAnsi="宋体" w:cs="宋体" w:eastAsia="宋体" w:hint="default"/>
        </w:rPr>
        <w:t>3000</w:t>
      </w:r>
      <w:r>
        <w:rPr/>
        <w:t>多人的研发团队，其中相当一部分是来自于国外的高端 技术人才。公司在全球</w:t>
      </w:r>
      <w:r>
        <w:rPr>
          <w:rFonts w:ascii="宋体" w:hAnsi="宋体" w:cs="宋体" w:eastAsia="宋体" w:hint="default"/>
        </w:rPr>
        <w:t>5</w:t>
      </w:r>
      <w:r>
        <w:rPr/>
        <w:t>个国家设有研发中心，覆盖中国深圳、哈尔滨、南京、鹤壁、德国巴特明德、西 </w:t>
      </w:r>
      <w:r>
        <w:rPr>
          <w:spacing w:val="-1"/>
        </w:rPr>
        <w:t>班牙萨拉戈萨、英国剑桥、加拿大温哥华等全球信息化技术人才的聚集地，并计划在东莞松山湖高新技术</w:t>
      </w:r>
      <w:r>
        <w:rPr>
          <w:spacing w:val="-83"/>
        </w:rPr>
        <w:t> </w:t>
      </w:r>
      <w:r>
        <w:rPr>
          <w:spacing w:val="-83"/>
        </w:rPr>
      </w:r>
      <w:r>
        <w:rPr>
          <w:spacing w:val="-1"/>
        </w:rPr>
        <w:t>产业开发区投资建设研发中心。同时，公司建有多个国际领先水平的射频、环境可靠性、交互设计、行业</w:t>
      </w:r>
      <w:r>
        <w:rPr>
          <w:spacing w:val="-83"/>
        </w:rPr>
        <w:t> </w:t>
      </w:r>
      <w:r>
        <w:rPr>
          <w:spacing w:val="-83"/>
        </w:rPr>
      </w:r>
      <w:r>
        <w:rPr/>
        <w:t>准入测试等专业化实验室，提供一流的国际化研发平台进行产品创新研究。</w:t>
      </w:r>
    </w:p>
    <w:p>
      <w:pPr>
        <w:spacing w:line="240" w:lineRule="auto" w:before="6"/>
        <w:rPr>
          <w:rFonts w:ascii="宋体" w:hAnsi="宋体" w:cs="宋体" w:eastAsia="宋体" w:hint="default"/>
          <w:sz w:val="15"/>
          <w:szCs w:val="15"/>
        </w:rPr>
      </w:pPr>
    </w:p>
    <w:p>
      <w:pPr>
        <w:pStyle w:val="Heading3"/>
        <w:spacing w:line="240" w:lineRule="auto"/>
        <w:ind w:left="576" w:right="0"/>
        <w:jc w:val="left"/>
        <w:rPr>
          <w:b w:val="0"/>
          <w:bCs w:val="0"/>
        </w:rPr>
      </w:pPr>
      <w:r>
        <w:rPr>
          <w:rFonts w:ascii="宋体" w:hAnsi="宋体" w:cs="宋体" w:eastAsia="宋体" w:hint="default"/>
        </w:rPr>
        <w:t>3</w:t>
      </w:r>
      <w:r>
        <w:rPr/>
        <w:t>、充足的核心技术储备及深入的技术标准引领</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right="1198"/>
        <w:jc w:val="left"/>
      </w:pPr>
      <w:r>
        <w:rPr/>
        <w:t>专利是衡量一个公司核心技术实力的重要指标，公司通过在专网通信领域</w:t>
      </w:r>
      <w:r>
        <w:rPr>
          <w:rFonts w:ascii="宋体" w:hAnsi="宋体" w:cs="宋体" w:eastAsia="宋体" w:hint="default"/>
        </w:rPr>
        <w:t>25</w:t>
      </w:r>
      <w:r>
        <w:rPr/>
        <w:t>年的积累，共申请专利 </w:t>
      </w:r>
      <w:r>
        <w:rPr>
          <w:rFonts w:ascii="宋体" w:hAnsi="宋体" w:cs="宋体" w:eastAsia="宋体" w:hint="default"/>
        </w:rPr>
        <w:t>1,615</w:t>
      </w:r>
      <w:r>
        <w:rPr/>
        <w:t>项，已获授权专利</w:t>
      </w:r>
      <w:r>
        <w:rPr>
          <w:rFonts w:ascii="宋体" w:hAnsi="宋体" w:cs="宋体" w:eastAsia="宋体" w:hint="default"/>
        </w:rPr>
        <w:t>679</w:t>
      </w:r>
      <w:r>
        <w:rPr/>
        <w:t>项，较去年增长</w:t>
      </w:r>
      <w:r>
        <w:rPr>
          <w:rFonts w:ascii="宋体" w:hAnsi="宋体" w:cs="宋体" w:eastAsia="宋体" w:hint="default"/>
        </w:rPr>
        <w:t>60%</w:t>
      </w:r>
      <w:r>
        <w:rPr/>
        <w:t>以上，其中多数以发明专利为主，并拥有多项达到业界领</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6" w:firstLine="0"/>
        <w:jc w:val="left"/>
      </w:pPr>
      <w:r>
        <w:rPr/>
        <w:t>先水平的核心技术及自主知识产权。同时，公司积极参与国际通信标准组织工作，多项提案被欧洲通信标 准组织</w:t>
      </w:r>
      <w:r>
        <w:rPr>
          <w:rFonts w:ascii="宋体" w:hAnsi="宋体" w:cs="宋体" w:eastAsia="宋体" w:hint="default"/>
        </w:rPr>
        <w:t>(ETSI)</w:t>
      </w:r>
      <w:r>
        <w:rPr/>
        <w:t>采纳并发布，并成功推动中国自主知识产权的</w:t>
      </w:r>
      <w:r>
        <w:rPr>
          <w:rFonts w:ascii="宋体" w:hAnsi="宋体" w:cs="宋体" w:eastAsia="宋体" w:hint="default"/>
        </w:rPr>
        <w:t>PDT</w:t>
      </w:r>
      <w:r>
        <w:rPr/>
        <w:t>数字集群通信标准的发布，在新一代宽带 集群</w:t>
      </w:r>
      <w:r>
        <w:rPr>
          <w:rFonts w:ascii="宋体" w:hAnsi="宋体" w:cs="宋体" w:eastAsia="宋体" w:hint="default"/>
        </w:rPr>
        <w:t>B-Trunc</w:t>
      </w:r>
      <w:r>
        <w:rPr/>
        <w:t>标准的制订中，公司积极参与标准的制订和完善，是首批该标准的理事成员单位，推动专网 </w:t>
      </w:r>
      <w:r>
        <w:rPr>
          <w:spacing w:val="-3"/>
        </w:rPr>
        <w:t>行业技术不断发展。公司在技术创新中得到社会的广泛认可，先后荣获“国家规划布局内重点软件企业”、</w:t>
      </w:r>
      <w:r>
        <w:rPr>
          <w:spacing w:val="-93"/>
        </w:rPr>
        <w:t> </w:t>
      </w:r>
      <w:r>
        <w:rPr>
          <w:spacing w:val="-93"/>
        </w:rPr>
      </w:r>
      <w:r>
        <w:rPr/>
        <w:t>“国家高新技术企业”、“国家创新技术示范企业”、“国家企业技术中心”、“广东省政府质量奖”、</w:t>
      </w:r>
      <w:r>
        <w:rPr/>
        <w:t> “广东省知识产权示范企业”、“深圳市工程实验室”、“中国产学研合作创新奖”等重要荣誉称号。</w:t>
      </w:r>
    </w:p>
    <w:p>
      <w:pPr>
        <w:spacing w:line="240" w:lineRule="auto" w:before="6"/>
        <w:rPr>
          <w:rFonts w:ascii="宋体" w:hAnsi="宋体" w:cs="宋体" w:eastAsia="宋体" w:hint="default"/>
          <w:sz w:val="15"/>
          <w:szCs w:val="15"/>
        </w:rPr>
      </w:pPr>
    </w:p>
    <w:p>
      <w:pPr>
        <w:pStyle w:val="Heading3"/>
        <w:spacing w:line="240" w:lineRule="auto"/>
        <w:ind w:left="576" w:right="0"/>
        <w:jc w:val="left"/>
        <w:rPr>
          <w:b w:val="0"/>
          <w:bCs w:val="0"/>
        </w:rPr>
      </w:pPr>
      <w:r>
        <w:rPr>
          <w:rFonts w:ascii="宋体" w:hAnsi="宋体" w:cs="宋体" w:eastAsia="宋体" w:hint="default"/>
        </w:rPr>
        <w:t>4</w:t>
      </w:r>
      <w:r>
        <w:rPr/>
        <w:t>、完善的全球营销网络及多层次的营销布局</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left="154" w:right="1017"/>
        <w:jc w:val="left"/>
      </w:pPr>
      <w:r>
        <w:rPr>
          <w:spacing w:val="-3"/>
        </w:rPr>
        <w:t>公司建立了较为健全的全球营销网络，以保障公司产品能够快速有效地覆盖到全球各目标市场。目前，</w:t>
      </w:r>
      <w:r>
        <w:rPr/>
        <w:t> 公司在全球设有超过</w:t>
      </w:r>
      <w:r>
        <w:rPr>
          <w:rFonts w:ascii="宋体" w:hAnsi="宋体" w:cs="宋体" w:eastAsia="宋体" w:hint="default"/>
        </w:rPr>
        <w:t>90</w:t>
      </w:r>
      <w:r>
        <w:rPr/>
        <w:t>个分支机构，与全球多家分销商、集成商和合作伙伴紧密协作，销售和服务网络覆 盖全球</w:t>
      </w:r>
      <w:r>
        <w:rPr>
          <w:rFonts w:ascii="宋体" w:hAnsi="宋体" w:cs="宋体" w:eastAsia="宋体" w:hint="default"/>
        </w:rPr>
        <w:t>120</w:t>
      </w:r>
      <w:r>
        <w:rPr/>
        <w:t>多个国家和地区。公司已为多个国家的公共安全、轨道交通、共用事业、工商业等领域提供了 专业无线通信网络。在国内，公司在公共安全行业拥有较高的市场份额，覆盖全国大部分省市公安用户， 并在地铁、林业、铁路、石油石化等行业市场份额逐年提升。</w:t>
      </w:r>
    </w:p>
    <w:p>
      <w:pPr>
        <w:spacing w:line="240" w:lineRule="auto" w:before="6"/>
        <w:rPr>
          <w:rFonts w:ascii="宋体" w:hAnsi="宋体" w:cs="宋体" w:eastAsia="宋体" w:hint="default"/>
          <w:sz w:val="15"/>
          <w:szCs w:val="15"/>
        </w:rPr>
      </w:pPr>
    </w:p>
    <w:p>
      <w:pPr>
        <w:pStyle w:val="Heading3"/>
        <w:spacing w:line="240" w:lineRule="auto"/>
        <w:ind w:left="576" w:right="0"/>
        <w:jc w:val="left"/>
        <w:rPr>
          <w:b w:val="0"/>
          <w:bCs w:val="0"/>
        </w:rPr>
      </w:pPr>
      <w:r>
        <w:rPr>
          <w:rFonts w:ascii="宋体" w:hAnsi="宋体" w:cs="宋体" w:eastAsia="宋体" w:hint="default"/>
        </w:rPr>
        <w:t>5</w:t>
      </w:r>
      <w:r>
        <w:rPr/>
        <w:t>、先进的产品制造能力及产品质量管控</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right="1024"/>
        <w:jc w:val="left"/>
      </w:pPr>
      <w:r>
        <w:rPr/>
        <w:t>围绕“精工智坊”核心战略进行制造能力升级，采用全流程自动化的生产环境打造了世界一流的制造 基地，也是目前全球规模最大的专网通信产品生产基地。全球领先的制造技术的引入，使公司具备百万级 产品的制造能力和成本优势。在产品生产过程中，公司以“顾客关注焦点”为导向，以“精工智坊”核心 </w:t>
      </w:r>
      <w:r>
        <w:rPr>
          <w:spacing w:val="-3"/>
        </w:rPr>
        <w:t>制造理念为向导，形成完善、严格的管理体系，产品可靠性稳步提升，先后通过了多项国际最高防爆认证。</w:t>
      </w:r>
      <w:r>
        <w:rPr>
          <w:spacing w:val="-96"/>
        </w:rPr>
        <w:t> </w:t>
      </w:r>
      <w:r>
        <w:rPr>
          <w:spacing w:val="-96"/>
        </w:rPr>
      </w:r>
      <w:r>
        <w:rPr>
          <w:rFonts w:ascii="宋体" w:hAnsi="宋体" w:cs="宋体" w:eastAsia="宋体" w:hint="default"/>
        </w:rPr>
        <w:t>2010</w:t>
      </w:r>
      <w:r>
        <w:rPr/>
        <w:t>年公司产品获得“深圳市长质量奖”，并成为</w:t>
      </w:r>
      <w:r>
        <w:rPr>
          <w:rFonts w:ascii="宋体" w:hAnsi="宋体" w:cs="宋体" w:eastAsia="宋体" w:hint="default"/>
        </w:rPr>
        <w:t>2012</w:t>
      </w:r>
      <w:r>
        <w:rPr/>
        <w:t>年深圳市首批四家“卓越绩效示范基地”之一，董 事长陈清州先生于</w:t>
      </w:r>
      <w:r>
        <w:rPr>
          <w:rFonts w:ascii="宋体" w:hAnsi="宋体" w:cs="宋体" w:eastAsia="宋体" w:hint="default"/>
        </w:rPr>
        <w:t>2013</w:t>
      </w:r>
      <w:r>
        <w:rPr/>
        <w:t>年荣获深圳市首届“深圳质量十大领袖”的荣誉称号，</w:t>
      </w:r>
      <w:r>
        <w:rPr>
          <w:rFonts w:ascii="宋体" w:hAnsi="宋体" w:cs="宋体" w:eastAsia="宋体" w:hint="default"/>
        </w:rPr>
        <w:t>2015</w:t>
      </w:r>
      <w:r>
        <w:rPr/>
        <w:t>年，公司获得“全国服 务质量十佳优秀企业”，</w:t>
      </w:r>
      <w:r>
        <w:rPr>
          <w:rFonts w:ascii="宋体" w:hAnsi="宋体" w:cs="宋体" w:eastAsia="宋体" w:hint="default"/>
        </w:rPr>
        <w:t>2017</w:t>
      </w:r>
      <w:r>
        <w:rPr/>
        <w:t>年，公司获得“广东省政府质量奖”等。</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018"/>
        <w:jc w:val="left"/>
      </w:pPr>
      <w:r>
        <w:rPr>
          <w:spacing w:val="-3"/>
        </w:rPr>
        <w:t>随着互联网、物联网、大数据、云计算等新技术的发展，专网通信行业出现了明显的宽带化、智能化、</w:t>
      </w:r>
      <w:r>
        <w:rPr/>
        <w:t> 一体化的趋势，专网通信正逐步从窄带时代迈向宽带时代，专网通信市场规模也将进一步扩大，为公司未 来的持续快速发展提供了极为有利的机遇，同时也带来一定程度的挑战。</w:t>
      </w:r>
    </w:p>
    <w:p>
      <w:pPr>
        <w:pStyle w:val="BodyText"/>
        <w:spacing w:line="408" w:lineRule="auto" w:before="166"/>
        <w:ind w:right="0"/>
        <w:jc w:val="left"/>
      </w:pPr>
      <w:r>
        <w:rPr>
          <w:rFonts w:ascii="宋体" w:hAnsi="宋体" w:cs="宋体" w:eastAsia="宋体" w:hint="default"/>
          <w:spacing w:val="-1"/>
        </w:rPr>
        <w:t>2017</w:t>
      </w:r>
      <w:r>
        <w:rPr>
          <w:spacing w:val="-1"/>
        </w:rPr>
        <w:t>年，公司持续聚焦专网通信领域，紧密围绕公司战略和年度总体经营规划开展各项工作。公司继</w:t>
      </w:r>
      <w:r>
        <w:rPr/>
        <w:t> </w:t>
      </w:r>
      <w:r>
        <w:rPr>
          <w:spacing w:val="-1"/>
        </w:rPr>
        <w:t>续加大产品创新力度，在不断完善现有各产品线的基础上，下一代宽带技术中取得突破性进展，最新一代</w:t>
      </w:r>
      <w:r>
        <w:rPr>
          <w:spacing w:val="-83"/>
        </w:rPr>
        <w:t> </w:t>
      </w:r>
      <w:r>
        <w:rPr>
          <w:spacing w:val="-83"/>
        </w:rPr>
      </w:r>
      <w:r>
        <w:rPr>
          <w:spacing w:val="-1"/>
        </w:rPr>
        <w:t>宽窄带融合产品正式全球发布并初步实现规模销售；持续加大销售网络建设，加速全球营销网络布局，在</w:t>
      </w:r>
      <w:r>
        <w:rPr>
          <w:spacing w:val="-83"/>
        </w:rPr>
        <w:t> </w:t>
      </w:r>
      <w:r>
        <w:rPr>
          <w:spacing w:val="-83"/>
        </w:rPr>
      </w:r>
      <w:r>
        <w:rPr>
          <w:spacing w:val="-1"/>
        </w:rPr>
        <w:t>新市场中不断取得突破；加强产业整合力度，紧跟国家“一带一路”战略，推动公司全球化战略实施，完</w:t>
      </w:r>
      <w:r>
        <w:rPr>
          <w:spacing w:val="-85"/>
        </w:rPr>
        <w:t> </w:t>
      </w:r>
      <w:r>
        <w:rPr>
          <w:spacing w:val="-85"/>
        </w:rPr>
      </w:r>
      <w:r>
        <w:rPr/>
        <w:t>成了对</w:t>
      </w:r>
      <w:r>
        <w:rPr>
          <w:rFonts w:ascii="宋体" w:hAnsi="宋体" w:cs="宋体" w:eastAsia="宋体" w:hint="default"/>
        </w:rPr>
        <w:t>Sepura plc</w:t>
      </w:r>
      <w:r>
        <w:rPr/>
        <w:t>（以下简称“赛普乐”，原英国伦敦证券交易所上市企业）和</w:t>
      </w:r>
      <w:r>
        <w:rPr>
          <w:rFonts w:ascii="宋体" w:hAnsi="宋体" w:cs="宋体" w:eastAsia="宋体" w:hint="default"/>
        </w:rPr>
        <w:t>Norsat</w:t>
      </w:r>
      <w:r>
        <w:rPr>
          <w:rFonts w:ascii="宋体" w:hAnsi="宋体" w:cs="宋体" w:eastAsia="宋体" w:hint="default"/>
          <w:spacing w:val="-3"/>
        </w:rPr>
        <w:t> </w:t>
      </w:r>
      <w:r>
        <w:rPr>
          <w:rFonts w:ascii="宋体" w:hAnsi="宋体" w:cs="宋体" w:eastAsia="宋体" w:hint="default"/>
        </w:rPr>
        <w:t>International</w:t>
      </w:r>
      <w:r>
        <w:rPr>
          <w:rFonts w:ascii="宋体" w:hAnsi="宋体" w:cs="宋体" w:eastAsia="宋体" w:hint="default"/>
        </w:rPr>
        <w:t> Incorporation</w:t>
      </w:r>
      <w:r>
        <w:rPr/>
        <w:t>（以下简称“诺赛特”，原多伦多证券交易所和纽约证券交易所上市企业）的收购；借助 </w:t>
      </w:r>
      <w:r>
        <w:rPr>
          <w:spacing w:val="-3"/>
        </w:rPr>
        <w:t>资本市场推动公司快速发展，公司第二次非公开发行股票顺利完成。报告期内，公司实现营业收入</w:t>
      </w:r>
      <w:r>
        <w:rPr>
          <w:rFonts w:ascii="宋体" w:hAnsi="宋体" w:cs="宋体" w:eastAsia="宋体" w:hint="default"/>
          <w:spacing w:val="-3"/>
        </w:rPr>
        <w:t>535,153</w:t>
      </w:r>
      <w:r>
        <w:rPr>
          <w:rFonts w:ascii="宋体" w:hAnsi="宋体" w:cs="宋体" w:eastAsia="宋体" w:hint="default"/>
          <w:spacing w:val="-81"/>
        </w:rPr>
        <w:t> </w:t>
      </w:r>
      <w:r>
        <w:rPr/>
        <w:t>万元，同比增长</w:t>
      </w:r>
      <w:r>
        <w:rPr>
          <w:rFonts w:ascii="宋体" w:hAnsi="宋体" w:cs="宋体" w:eastAsia="宋体" w:hint="default"/>
        </w:rPr>
        <w:t>55.77%</w:t>
      </w:r>
      <w:r>
        <w:rPr/>
        <w:t>；归属上市公司股东的净利润为</w:t>
      </w:r>
      <w:r>
        <w:rPr>
          <w:rFonts w:ascii="宋体" w:hAnsi="宋体" w:cs="宋体" w:eastAsia="宋体" w:hint="default"/>
        </w:rPr>
        <w:t>24,486</w:t>
      </w:r>
      <w:r>
        <w:rPr/>
        <w:t>万元，同比下降</w:t>
      </w:r>
      <w:r>
        <w:rPr>
          <w:rFonts w:ascii="宋体" w:hAnsi="宋体" w:cs="宋体" w:eastAsia="宋体" w:hint="default"/>
        </w:rPr>
        <w:t>39.06%</w:t>
      </w:r>
      <w:r>
        <w:rPr/>
        <w:t>。</w:t>
      </w:r>
    </w:p>
    <w:p>
      <w:pPr>
        <w:pStyle w:val="BodyText"/>
        <w:spacing w:line="240" w:lineRule="auto" w:before="166"/>
        <w:ind w:left="573" w:right="0" w:firstLine="0"/>
        <w:jc w:val="left"/>
      </w:pPr>
      <w:r>
        <w:rPr/>
        <w:t>造成销售收入快速增长但净利润同比下滑的主要原因是：</w:t>
      </w:r>
    </w:p>
    <w:p>
      <w:pPr>
        <w:spacing w:line="240" w:lineRule="auto" w:before="12"/>
        <w:rPr>
          <w:rFonts w:ascii="宋体" w:hAnsi="宋体" w:cs="宋体" w:eastAsia="宋体" w:hint="default"/>
          <w:sz w:val="23"/>
          <w:szCs w:val="23"/>
        </w:rPr>
      </w:pPr>
    </w:p>
    <w:p>
      <w:pPr>
        <w:pStyle w:val="BodyText"/>
        <w:spacing w:line="408" w:lineRule="auto"/>
        <w:ind w:right="0"/>
        <w:jc w:val="left"/>
      </w:pPr>
      <w:r>
        <w:rPr/>
        <w:t>销售收入同比快速增长的主要原因：①通过前期的大规模投入，公司产品和技术实力不断加强，全球 </w:t>
      </w:r>
      <w:r>
        <w:rPr>
          <w:spacing w:val="-1"/>
        </w:rPr>
        <w:t>销售渠道网络建设日渐完善，运作大项目能力不断提升，报告期内，公司数字产品销售收入</w:t>
      </w:r>
      <w:r>
        <w:rPr>
          <w:rFonts w:ascii="宋体" w:hAnsi="宋体" w:cs="宋体" w:eastAsia="宋体" w:hint="default"/>
          <w:spacing w:val="-1"/>
        </w:rPr>
        <w:t>415,941</w:t>
      </w:r>
      <w:r>
        <w:rPr>
          <w:spacing w:val="-1"/>
        </w:rPr>
        <w:t>万元，</w:t>
      </w:r>
      <w:r>
        <w:rPr>
          <w:spacing w:val="-80"/>
        </w:rPr>
        <w:t> </w:t>
      </w:r>
      <w:r>
        <w:rPr>
          <w:spacing w:val="-80"/>
        </w:rPr>
      </w:r>
      <w:r>
        <w:rPr/>
        <w:t>同比增长</w:t>
      </w:r>
      <w:r>
        <w:rPr>
          <w:rFonts w:ascii="宋体" w:hAnsi="宋体" w:cs="宋体" w:eastAsia="宋体" w:hint="default"/>
        </w:rPr>
        <w:t>65.95%</w:t>
      </w:r>
      <w:r>
        <w:rPr/>
        <w:t>；②公司于</w:t>
      </w:r>
      <w:r>
        <w:rPr>
          <w:rFonts w:ascii="宋体" w:hAnsi="宋体" w:cs="宋体" w:eastAsia="宋体" w:hint="default"/>
        </w:rPr>
        <w:t>2017</w:t>
      </w:r>
      <w:r>
        <w:rPr/>
        <w:t>年</w:t>
      </w:r>
      <w:r>
        <w:rPr>
          <w:rFonts w:ascii="宋体" w:hAnsi="宋体" w:cs="宋体" w:eastAsia="宋体" w:hint="default"/>
        </w:rPr>
        <w:t>5</w:t>
      </w:r>
      <w:r>
        <w:rPr/>
        <w:t>月底完成对赛普乐的收购，并于</w:t>
      </w:r>
      <w:r>
        <w:rPr>
          <w:rFonts w:ascii="宋体" w:hAnsi="宋体" w:cs="宋体" w:eastAsia="宋体" w:hint="default"/>
        </w:rPr>
        <w:t>6</w:t>
      </w:r>
      <w:r>
        <w:rPr/>
        <w:t>月合并财务报表，报告期内，赛普乐 贡献销售收入</w:t>
      </w:r>
      <w:r>
        <w:rPr>
          <w:rFonts w:ascii="宋体" w:hAnsi="宋体" w:cs="宋体" w:eastAsia="宋体" w:hint="default"/>
        </w:rPr>
        <w:t>67,303</w:t>
      </w:r>
      <w:r>
        <w:rPr/>
        <w:t>万元，占公司销售收入的</w:t>
      </w:r>
      <w:r>
        <w:rPr>
          <w:rFonts w:ascii="宋体" w:hAnsi="宋体" w:cs="宋体" w:eastAsia="宋体" w:hint="default"/>
        </w:rPr>
        <w:t>12.58%</w:t>
      </w:r>
      <w:r>
        <w:rPr/>
        <w:t>；③公司于</w:t>
      </w:r>
      <w:r>
        <w:rPr>
          <w:rFonts w:ascii="宋体" w:hAnsi="宋体" w:cs="宋体" w:eastAsia="宋体" w:hint="default"/>
        </w:rPr>
        <w:t>2017</w:t>
      </w:r>
      <w:r>
        <w:rPr/>
        <w:t>年</w:t>
      </w:r>
      <w:r>
        <w:rPr>
          <w:rFonts w:ascii="宋体" w:hAnsi="宋体" w:cs="宋体" w:eastAsia="宋体" w:hint="default"/>
        </w:rPr>
        <w:t>7</w:t>
      </w:r>
      <w:r>
        <w:rPr/>
        <w:t>月完成对诺赛特的收购，并于</w:t>
      </w:r>
      <w:r>
        <w:rPr>
          <w:rFonts w:ascii="宋体" w:hAnsi="宋体" w:cs="宋体" w:eastAsia="宋体" w:hint="default"/>
        </w:rPr>
        <w:t>7</w:t>
      </w:r>
      <w:r>
        <w:rPr/>
        <w:t>月 合并财务报表，报告期内，诺赛特贡献销售收入</w:t>
      </w:r>
      <w:r>
        <w:rPr>
          <w:rFonts w:ascii="宋体" w:hAnsi="宋体" w:cs="宋体" w:eastAsia="宋体" w:hint="default"/>
        </w:rPr>
        <w:t>12,523</w:t>
      </w:r>
      <w:r>
        <w:rPr/>
        <w:t>万元，占公司销售收入的</w:t>
      </w:r>
      <w:r>
        <w:rPr>
          <w:rFonts w:ascii="宋体" w:hAnsi="宋体" w:cs="宋体" w:eastAsia="宋体" w:hint="default"/>
        </w:rPr>
        <w:t>2.34%</w:t>
      </w:r>
      <w:r>
        <w:rPr/>
        <w:t>；④</w:t>
      </w:r>
      <w:r>
        <w:rPr>
          <w:rFonts w:ascii="宋体" w:hAnsi="宋体" w:cs="宋体" w:eastAsia="宋体" w:hint="default"/>
        </w:rPr>
        <w:t>OEM</w:t>
      </w:r>
      <w:r>
        <w:rPr/>
        <w:t>收入快速增 长，报告期内，</w:t>
      </w:r>
      <w:r>
        <w:rPr>
          <w:rFonts w:ascii="宋体" w:hAnsi="宋体" w:cs="宋体" w:eastAsia="宋体" w:hint="default"/>
        </w:rPr>
        <w:t>OEM</w:t>
      </w:r>
      <w:r>
        <w:rPr/>
        <w:t>产品销售收入</w:t>
      </w:r>
      <w:r>
        <w:rPr>
          <w:rFonts w:ascii="宋体" w:hAnsi="宋体" w:cs="宋体" w:eastAsia="宋体" w:hint="default"/>
        </w:rPr>
        <w:t>49,394</w:t>
      </w:r>
      <w:r>
        <w:rPr/>
        <w:t>万元，同比增长</w:t>
      </w:r>
      <w:r>
        <w:rPr>
          <w:rFonts w:ascii="宋体" w:hAnsi="宋体" w:cs="宋体" w:eastAsia="宋体" w:hint="default"/>
        </w:rPr>
        <w:t>60.59%</w:t>
      </w:r>
      <w:r>
        <w:rPr/>
        <w:t>；⑤宽窄带融合产品初步实现规模销售， 报告期内，宽窄带融合产品销售收入</w:t>
      </w:r>
      <w:r>
        <w:rPr>
          <w:rFonts w:ascii="宋体" w:hAnsi="宋体" w:cs="宋体" w:eastAsia="宋体" w:hint="default"/>
        </w:rPr>
        <w:t>2,537.81</w:t>
      </w:r>
      <w:r>
        <w:rPr/>
        <w:t>万元。</w:t>
      </w:r>
    </w:p>
    <w:p>
      <w:pPr>
        <w:pStyle w:val="BodyText"/>
        <w:spacing w:line="408" w:lineRule="auto" w:before="166"/>
        <w:ind w:right="0"/>
        <w:jc w:val="left"/>
      </w:pPr>
      <w:r>
        <w:rPr/>
        <w:t>净利润同比下降的主要原因：①公司</w:t>
      </w:r>
      <w:r>
        <w:rPr>
          <w:rFonts w:ascii="宋体" w:hAnsi="宋体" w:cs="宋体" w:eastAsia="宋体" w:hint="default"/>
        </w:rPr>
        <w:t>4</w:t>
      </w:r>
      <w:r>
        <w:rPr/>
        <w:t>季度部分订单的交付延迟，造成收入确认未达预期；②为了抓 </w:t>
      </w:r>
      <w:r>
        <w:rPr>
          <w:spacing w:val="-1"/>
        </w:rPr>
        <w:t>住市场机遇，公司近年来持续加大下一代宽带产品的研发，管理费用因研发投入增大及海外子公司并表而</w:t>
      </w:r>
      <w:r>
        <w:rPr>
          <w:spacing w:val="-81"/>
        </w:rPr>
        <w:t> </w:t>
      </w:r>
      <w:r>
        <w:rPr>
          <w:spacing w:val="-81"/>
        </w:rPr>
      </w:r>
      <w:r>
        <w:rPr/>
        <w:t>大幅增长，报告期内公司管理费用</w:t>
      </w:r>
      <w:r>
        <w:rPr>
          <w:rFonts w:ascii="宋体" w:hAnsi="宋体" w:cs="宋体" w:eastAsia="宋体" w:hint="default"/>
        </w:rPr>
        <w:t>129,771</w:t>
      </w:r>
      <w:r>
        <w:rPr/>
        <w:t>万元，同比增长</w:t>
      </w:r>
      <w:r>
        <w:rPr>
          <w:rFonts w:ascii="宋体" w:hAnsi="宋体" w:cs="宋体" w:eastAsia="宋体" w:hint="default"/>
        </w:rPr>
        <w:t>91.31%</w:t>
      </w:r>
      <w:r>
        <w:rPr/>
        <w:t>；③为了抓住当前专网通信市场的良好 </w:t>
      </w:r>
      <w:r>
        <w:rPr>
          <w:spacing w:val="-1"/>
        </w:rPr>
        <w:t>发展机遇，公司持续加大力度拓展全球营销网络的广度和深度，同时加大了数字新产品的推广力度，报告</w:t>
      </w:r>
      <w:r>
        <w:rPr>
          <w:spacing w:val="-83"/>
        </w:rPr>
        <w:t> </w:t>
      </w:r>
      <w:r>
        <w:rPr>
          <w:spacing w:val="-83"/>
        </w:rPr>
      </w:r>
      <w:r>
        <w:rPr>
          <w:spacing w:val="-1"/>
        </w:rPr>
        <w:t>期内销售费用</w:t>
      </w:r>
      <w:r>
        <w:rPr>
          <w:rFonts w:ascii="宋体" w:hAnsi="宋体" w:cs="宋体" w:eastAsia="宋体" w:hint="default"/>
          <w:spacing w:val="-1"/>
        </w:rPr>
        <w:t>91,393</w:t>
      </w:r>
      <w:r>
        <w:rPr>
          <w:spacing w:val="-1"/>
        </w:rPr>
        <w:t>万元，同比增长</w:t>
      </w:r>
      <w:r>
        <w:rPr>
          <w:rFonts w:ascii="宋体" w:hAnsi="宋体" w:cs="宋体" w:eastAsia="宋体" w:hint="default"/>
          <w:spacing w:val="-1"/>
        </w:rPr>
        <w:t>53.52%</w:t>
      </w:r>
      <w:r>
        <w:rPr>
          <w:spacing w:val="-1"/>
        </w:rPr>
        <w:t>；④因收购、基建等专项项目和日常经营的资金需求，贷款余</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额增加，导致财务费用增加较快，报告期内财务费用</w:t>
      </w:r>
      <w:r>
        <w:rPr>
          <w:rFonts w:ascii="宋体" w:hAnsi="宋体" w:cs="宋体" w:eastAsia="宋体" w:hint="default"/>
          <w:spacing w:val="-1"/>
        </w:rPr>
        <w:t>9,432</w:t>
      </w:r>
      <w:r>
        <w:rPr>
          <w:spacing w:val="-1"/>
        </w:rPr>
        <w:t>万元，同比增长</w:t>
      </w:r>
      <w:r>
        <w:rPr>
          <w:rFonts w:ascii="宋体" w:hAnsi="宋体" w:cs="宋体" w:eastAsia="宋体" w:hint="default"/>
          <w:spacing w:val="-1"/>
        </w:rPr>
        <w:t>570.43%</w:t>
      </w:r>
      <w:r>
        <w:rPr>
          <w:spacing w:val="-1"/>
        </w:rPr>
        <w:t>；⑤收购赛普乐和诺赛</w:t>
      </w:r>
      <w:r>
        <w:rPr>
          <w:spacing w:val="-81"/>
        </w:rPr>
        <w:t> </w:t>
      </w:r>
      <w:r>
        <w:rPr>
          <w:spacing w:val="-81"/>
        </w:rPr>
      </w:r>
      <w:r>
        <w:rPr/>
        <w:t>特产生的一次性费用影响，报告期内上述一次性费用为</w:t>
      </w:r>
      <w:r>
        <w:rPr>
          <w:rFonts w:ascii="宋体" w:hAnsi="宋体" w:cs="宋体" w:eastAsia="宋体" w:hint="default"/>
        </w:rPr>
        <w:t>4,023</w:t>
      </w:r>
      <w:r>
        <w:rPr/>
        <w:t>万元。</w:t>
      </w:r>
    </w:p>
    <w:p>
      <w:pPr>
        <w:pStyle w:val="BodyText"/>
        <w:spacing w:line="240" w:lineRule="auto" w:before="166"/>
        <w:ind w:left="573" w:right="0" w:firstLine="0"/>
        <w:jc w:val="left"/>
      </w:pPr>
      <w:r>
        <w:rPr/>
        <w:t>报告期内，公司业务经营保持了良好的发展态势，进一步夯实了在专网通信领域的优势地位：</w:t>
      </w:r>
    </w:p>
    <w:p>
      <w:pPr>
        <w:spacing w:line="590" w:lineRule="atLeast" w:before="0"/>
        <w:ind w:left="573" w:right="0" w:firstLine="0"/>
        <w:jc w:val="left"/>
        <w:rPr>
          <w:rFonts w:ascii="宋体" w:hAnsi="宋体" w:cs="宋体" w:eastAsia="宋体" w:hint="default"/>
          <w:sz w:val="21"/>
          <w:szCs w:val="21"/>
        </w:rPr>
      </w:pPr>
      <w:r>
        <w:rPr>
          <w:rFonts w:ascii="宋体" w:hAnsi="宋体" w:cs="宋体" w:eastAsia="宋体" w:hint="default"/>
          <w:b/>
          <w:bCs/>
          <w:sz w:val="21"/>
          <w:szCs w:val="21"/>
        </w:rPr>
        <w:t>（一）数字产品销售实现快速增长</w:t>
      </w:r>
      <w:r>
        <w:rPr>
          <w:rFonts w:ascii="宋体" w:hAnsi="宋体" w:cs="宋体" w:eastAsia="宋体" w:hint="default"/>
          <w:b/>
          <w:bCs/>
          <w:w w:val="99"/>
          <w:sz w:val="21"/>
          <w:szCs w:val="21"/>
        </w:rPr>
        <w:t> </w:t>
      </w:r>
      <w:r>
        <w:rPr>
          <w:rFonts w:ascii="宋体" w:hAnsi="宋体" w:cs="宋体" w:eastAsia="宋体" w:hint="default"/>
          <w:spacing w:val="-1"/>
          <w:sz w:val="21"/>
          <w:szCs w:val="21"/>
        </w:rPr>
        <w:t>通过长期大规模的研发投入，公司数字窄带产品线的技术水平和市场地位已处于全球领先地位，同时</w:t>
      </w:r>
    </w:p>
    <w:p>
      <w:pPr>
        <w:spacing w:line="240" w:lineRule="auto" w:before="10"/>
        <w:rPr>
          <w:rFonts w:ascii="宋体" w:hAnsi="宋体" w:cs="宋体" w:eastAsia="宋体" w:hint="default"/>
          <w:sz w:val="14"/>
          <w:szCs w:val="14"/>
        </w:rPr>
      </w:pPr>
    </w:p>
    <w:p>
      <w:pPr>
        <w:pStyle w:val="BodyText"/>
        <w:spacing w:line="408" w:lineRule="auto"/>
        <w:ind w:right="0" w:firstLine="0"/>
        <w:jc w:val="left"/>
      </w:pPr>
      <w:r>
        <w:rPr>
          <w:spacing w:val="-1"/>
        </w:rPr>
        <w:t>经过长期的项目积累和铺垫，特别是随着国家“一带一路”战略的实施，公司紧跟国家步伐，在“一带一</w:t>
      </w:r>
      <w:r>
        <w:rPr>
          <w:spacing w:val="-84"/>
        </w:rPr>
        <w:t> </w:t>
      </w:r>
      <w:r>
        <w:rPr>
          <w:spacing w:val="-84"/>
        </w:rPr>
      </w:r>
      <w:r>
        <w:rPr/>
        <w:t>路”沿线国家进行深耕和布局，数字产品销售收入实现快速增长。</w:t>
      </w:r>
    </w:p>
    <w:p>
      <w:pPr>
        <w:pStyle w:val="BodyText"/>
        <w:spacing w:line="408" w:lineRule="auto" w:before="166"/>
        <w:ind w:right="0"/>
        <w:jc w:val="left"/>
      </w:pPr>
      <w:r>
        <w:rPr/>
        <w:t>报告期内，公司</w:t>
      </w:r>
      <w:r>
        <w:rPr>
          <w:rFonts w:ascii="宋体" w:hAnsi="宋体" w:cs="宋体" w:eastAsia="宋体" w:hint="default"/>
        </w:rPr>
        <w:t>PDT</w:t>
      </w:r>
      <w:r>
        <w:rPr/>
        <w:t>销售收入保持高速增长，签订了深圳市公安局</w:t>
      </w:r>
      <w:r>
        <w:rPr>
          <w:rFonts w:ascii="宋体" w:hAnsi="宋体" w:cs="宋体" w:eastAsia="宋体" w:hint="default"/>
        </w:rPr>
        <w:t>PDT</w:t>
      </w:r>
      <w:r>
        <w:rPr/>
        <w:t>项目、厦门市公安局</w:t>
      </w:r>
      <w:r>
        <w:rPr>
          <w:rFonts w:ascii="宋体" w:hAnsi="宋体" w:cs="宋体" w:eastAsia="宋体" w:hint="default"/>
        </w:rPr>
        <w:t>PDT</w:t>
      </w:r>
      <w:r>
        <w:rPr/>
        <w:t>项目等 多个重点项目，并成功保障“一带一路”国际合作高峰论坛等国际顶级会议的召开；</w:t>
      </w:r>
      <w:r>
        <w:rPr>
          <w:rFonts w:ascii="宋体" w:hAnsi="宋体" w:cs="宋体" w:eastAsia="宋体" w:hint="default"/>
        </w:rPr>
        <w:t>DMR</w:t>
      </w:r>
      <w:r>
        <w:rPr/>
        <w:t>销售收入继续保 </w:t>
      </w:r>
      <w:r>
        <w:rPr>
          <w:spacing w:val="-1"/>
        </w:rPr>
        <w:t>持较快增长，中标菲律宾国家警察、哥伦比亚塞雷松煤矿、四川甘孜林业通信系统建设等大项目，同时还</w:t>
      </w:r>
      <w:r>
        <w:rPr>
          <w:spacing w:val="-86"/>
        </w:rPr>
        <w:t> </w:t>
      </w:r>
      <w:r>
        <w:rPr>
          <w:spacing w:val="-86"/>
        </w:rPr>
      </w:r>
      <w:r>
        <w:rPr/>
        <w:t>与乌兹别克斯坦签署重大合作协议；</w:t>
      </w:r>
      <w:r>
        <w:rPr>
          <w:rFonts w:ascii="宋体" w:hAnsi="宋体" w:cs="宋体" w:eastAsia="宋体" w:hint="default"/>
        </w:rPr>
        <w:t>TETRA</w:t>
      </w:r>
      <w:r>
        <w:rPr/>
        <w:t>产品线取得重大突破，中标并签署了安哥拉公共安全一体化平 台集群系统采购合同、</w:t>
      </w:r>
      <w:r>
        <w:rPr>
          <w:rFonts w:ascii="宋体" w:hAnsi="宋体" w:cs="宋体" w:eastAsia="宋体" w:hint="default"/>
        </w:rPr>
        <w:t>2017</w:t>
      </w:r>
      <w:r>
        <w:rPr/>
        <w:t>年</w:t>
      </w:r>
      <w:r>
        <w:rPr>
          <w:rFonts w:ascii="宋体" w:hAnsi="宋体" w:cs="宋体" w:eastAsia="宋体" w:hint="default"/>
        </w:rPr>
        <w:t>FIFA</w:t>
      </w:r>
      <w:r>
        <w:rPr/>
        <w:t>联合会杯及</w:t>
      </w:r>
      <w:r>
        <w:rPr>
          <w:rFonts w:ascii="宋体" w:hAnsi="宋体" w:cs="宋体" w:eastAsia="宋体" w:hint="default"/>
        </w:rPr>
        <w:t>2018</w:t>
      </w:r>
      <w:r>
        <w:rPr/>
        <w:t>年</w:t>
      </w:r>
      <w:r>
        <w:rPr>
          <w:rFonts w:ascii="宋体" w:hAnsi="宋体" w:cs="宋体" w:eastAsia="宋体" w:hint="default"/>
        </w:rPr>
        <w:t>FIFA</w:t>
      </w:r>
      <w:r>
        <w:rPr/>
        <w:t>世界杯</w:t>
      </w:r>
      <w:r>
        <w:rPr>
          <w:rFonts w:ascii="宋体" w:hAnsi="宋体" w:cs="宋体" w:eastAsia="宋体" w:hint="default"/>
        </w:rPr>
        <w:t>TETRA</w:t>
      </w:r>
      <w:r>
        <w:rPr/>
        <w:t>通信网络建设等重大项目，并在国 </w:t>
      </w:r>
      <w:r>
        <w:rPr>
          <w:spacing w:val="-1"/>
        </w:rPr>
        <w:t>内轨道交通等行业取得突破性进展，中标深圳、长沙、合肥、厦门等多条地铁线路专网通信系统项目，为</w:t>
      </w:r>
      <w:r>
        <w:rPr>
          <w:spacing w:val="-83"/>
        </w:rPr>
        <w:t> </w:t>
      </w:r>
      <w:r>
        <w:rPr>
          <w:spacing w:val="-83"/>
        </w:rPr>
      </w:r>
      <w:r>
        <w:rPr/>
        <w:t>公司未来销售收入快速增长奠定了坚实的基础。</w:t>
      </w:r>
    </w:p>
    <w:p>
      <w:pPr>
        <w:pStyle w:val="Heading3"/>
        <w:spacing w:line="240" w:lineRule="auto" w:before="166"/>
        <w:ind w:left="574" w:right="0"/>
        <w:jc w:val="left"/>
        <w:rPr>
          <w:b w:val="0"/>
          <w:bCs w:val="0"/>
        </w:rPr>
      </w:pPr>
      <w:r>
        <w:rPr/>
        <w:t>（二）宽窄带融合产品成功发布并取得突破</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left="154" w:right="0"/>
        <w:jc w:val="left"/>
      </w:pPr>
      <w:r>
        <w:rPr>
          <w:spacing w:val="-1"/>
        </w:rPr>
        <w:t>公司积极布局下一代宽带产品的研发，宽窄带融合相关技术取得突破性进展，产品逐渐实现商用。报</w:t>
      </w:r>
      <w:r>
        <w:rPr/>
        <w:t> 告期内，公司宽窄带融合产品已于</w:t>
      </w:r>
      <w:r>
        <w:rPr>
          <w:rFonts w:ascii="宋体" w:hAnsi="宋体" w:cs="宋体" w:eastAsia="宋体" w:hint="default"/>
        </w:rPr>
        <w:t>5</w:t>
      </w:r>
      <w:r>
        <w:rPr/>
        <w:t>月在香港举行的世界应急通信展览会上全球发布，得到全球专网行业 </w:t>
      </w:r>
      <w:r>
        <w:rPr>
          <w:spacing w:val="-1"/>
        </w:rPr>
        <w:t>用户的高度关注。专网通信行业的客户对宽窄带融合产品需求逐步上升，随着公司宽窄带融合终端产品的</w:t>
      </w:r>
      <w:r>
        <w:rPr>
          <w:spacing w:val="-81"/>
        </w:rPr>
        <w:t> </w:t>
      </w:r>
      <w:r>
        <w:rPr>
          <w:spacing w:val="-81"/>
        </w:rPr>
      </w:r>
      <w:r>
        <w:rPr>
          <w:spacing w:val="-1"/>
        </w:rPr>
        <w:t>量产，已初步形成规模销售。在国际市场，成功中标并签署了《安哥拉公共安全一体化平台集群系统采购</w:t>
      </w:r>
      <w:r>
        <w:rPr>
          <w:spacing w:val="-86"/>
        </w:rPr>
        <w:t> </w:t>
      </w:r>
      <w:r>
        <w:rPr>
          <w:spacing w:val="-86"/>
        </w:rPr>
      </w:r>
      <w:r>
        <w:rPr>
          <w:spacing w:val="-1"/>
        </w:rPr>
        <w:t>合同》；在国内市场，宽带系统完成多个城市实验局的部署，为下一阶段宽窄带产品的推广和大规模应用</w:t>
      </w:r>
      <w:r>
        <w:rPr>
          <w:spacing w:val="-86"/>
        </w:rPr>
        <w:t> </w:t>
      </w:r>
      <w:r>
        <w:rPr>
          <w:spacing w:val="-86"/>
        </w:rPr>
      </w:r>
      <w:r>
        <w:rPr/>
        <w:t>奠定了坚实基础。</w:t>
      </w:r>
    </w:p>
    <w:p>
      <w:pPr>
        <w:pStyle w:val="Heading3"/>
        <w:spacing w:line="240" w:lineRule="auto" w:before="166"/>
        <w:ind w:left="574" w:right="0"/>
        <w:jc w:val="left"/>
        <w:rPr>
          <w:b w:val="0"/>
          <w:bCs w:val="0"/>
        </w:rPr>
      </w:pPr>
      <w:r>
        <w:rPr/>
        <w:t>（三）进一步推动研发向“屏、管、端”综合解决方案转型</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0"/>
        <w:jc w:val="left"/>
      </w:pPr>
      <w:r>
        <w:rPr>
          <w:spacing w:val="-1"/>
        </w:rPr>
        <w:t>报告期内，公司继续围绕“屏、管、端”三个方面，大力推动公司由专网通信设备提供商向专网通信</w:t>
      </w:r>
      <w:r>
        <w:rPr/>
        <w:t> </w:t>
      </w:r>
      <w:r>
        <w:rPr>
          <w:spacing w:val="-1"/>
        </w:rPr>
        <w:t>综合解决方案提供商的战略转型。所谓“屏”，是指一体化指挥调度的可视化系统，公司成功中标深圳市</w:t>
      </w:r>
      <w:r>
        <w:rPr>
          <w:spacing w:val="-84"/>
        </w:rPr>
        <w:t> </w:t>
      </w:r>
      <w:r>
        <w:rPr>
          <w:spacing w:val="-84"/>
        </w:rPr>
      </w:r>
      <w:r>
        <w:rPr>
          <w:spacing w:val="-1"/>
        </w:rPr>
        <w:t>南山区公安局第三代指挥调度中心项目，实现了在屏上的重大突破。所谓“管”，是指连接、传输信息的</w:t>
      </w:r>
      <w:r>
        <w:rPr>
          <w:spacing w:val="-87"/>
        </w:rPr>
        <w:t> </w:t>
      </w:r>
      <w:r>
        <w:rPr>
          <w:spacing w:val="-87"/>
        </w:rPr>
      </w:r>
      <w:r>
        <w:rPr/>
        <w:t>专网通信基础设施，包括</w:t>
      </w:r>
      <w:r>
        <w:rPr>
          <w:rFonts w:ascii="宋体" w:hAnsi="宋体" w:cs="宋体" w:eastAsia="宋体" w:hint="default"/>
        </w:rPr>
        <w:t>PDT/DMR</w:t>
      </w:r>
      <w:r>
        <w:rPr/>
        <w:t>系统、</w:t>
      </w:r>
      <w:r>
        <w:rPr>
          <w:rFonts w:ascii="宋体" w:hAnsi="宋体" w:cs="宋体" w:eastAsia="宋体" w:hint="default"/>
        </w:rPr>
        <w:t>TETRA</w:t>
      </w:r>
      <w:r>
        <w:rPr/>
        <w:t>系统、宽带系统等，公司在</w:t>
      </w:r>
      <w:r>
        <w:rPr>
          <w:rFonts w:ascii="宋体" w:hAnsi="宋体" w:cs="宋体" w:eastAsia="宋体" w:hint="default"/>
        </w:rPr>
        <w:t>2017</w:t>
      </w:r>
      <w:r>
        <w:rPr/>
        <w:t>年继续保持在国内</w:t>
      </w:r>
      <w:r>
        <w:rPr>
          <w:rFonts w:ascii="宋体" w:hAnsi="宋体" w:cs="宋体" w:eastAsia="宋体" w:hint="default"/>
        </w:rPr>
        <w:t>PDT</w:t>
      </w:r>
      <w:r>
        <w:rPr/>
        <w:t>系统 </w:t>
      </w:r>
      <w:r>
        <w:rPr>
          <w:spacing w:val="-1"/>
        </w:rPr>
        <w:t>领域的领先地位，并不断将</w:t>
      </w:r>
      <w:r>
        <w:rPr>
          <w:rFonts w:ascii="宋体" w:hAnsi="宋体" w:cs="宋体" w:eastAsia="宋体" w:hint="default"/>
          <w:spacing w:val="-1"/>
        </w:rPr>
        <w:t>PDT/DMR</w:t>
      </w:r>
      <w:r>
        <w:rPr>
          <w:spacing w:val="-1"/>
        </w:rPr>
        <w:t>系统在国内的成功经验推向海外，通过收购赛普乐</w:t>
      </w:r>
      <w:r>
        <w:rPr>
          <w:rFonts w:ascii="宋体" w:hAnsi="宋体" w:cs="宋体" w:eastAsia="宋体" w:hint="default"/>
          <w:spacing w:val="-1"/>
        </w:rPr>
        <w:t>,</w:t>
      </w:r>
      <w:r>
        <w:rPr>
          <w:spacing w:val="-1"/>
        </w:rPr>
        <w:t>进一步提升公司在</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0"/>
        <w:jc w:val="both"/>
      </w:pPr>
      <w:r>
        <w:rPr>
          <w:rFonts w:ascii="宋体" w:hAnsi="宋体" w:cs="宋体" w:eastAsia="宋体" w:hint="default"/>
          <w:spacing w:val="-1"/>
        </w:rPr>
        <w:t>TETRA</w:t>
      </w:r>
      <w:r>
        <w:rPr>
          <w:spacing w:val="-1"/>
        </w:rPr>
        <w:t>系统领域的能力，极大地增强了公司在全球</w:t>
      </w:r>
      <w:r>
        <w:rPr>
          <w:rFonts w:ascii="宋体" w:hAnsi="宋体" w:cs="宋体" w:eastAsia="宋体" w:hint="default"/>
          <w:spacing w:val="-1"/>
        </w:rPr>
        <w:t>TETRA</w:t>
      </w:r>
      <w:r>
        <w:rPr>
          <w:spacing w:val="-1"/>
        </w:rPr>
        <w:t>领域的客户基础，通过进一步加大对宽带系统的研</w:t>
      </w:r>
      <w:r>
        <w:rPr>
          <w:spacing w:val="-80"/>
        </w:rPr>
        <w:t> </w:t>
      </w:r>
      <w:r>
        <w:rPr>
          <w:spacing w:val="-80"/>
        </w:rPr>
      </w:r>
      <w:r>
        <w:rPr>
          <w:spacing w:val="-1"/>
        </w:rPr>
        <w:t>发，不断提高宽带系统产品的质量，为客户提供高质量的宽带系统服务。所谓“端”，是指终端，包括数</w:t>
      </w:r>
      <w:r>
        <w:rPr>
          <w:spacing w:val="-82"/>
        </w:rPr>
        <w:t> </w:t>
      </w:r>
      <w:r>
        <w:rPr>
          <w:spacing w:val="-82"/>
        </w:rPr>
      </w:r>
      <w:r>
        <w:rPr>
          <w:spacing w:val="-1"/>
        </w:rPr>
        <w:t>字窄带终端、宽窄融合终端、宽带多模终端、移动卫星终端，报告期内，公司成功发布具有开创性的宽窄</w:t>
      </w:r>
      <w:r>
        <w:rPr>
          <w:spacing w:val="-83"/>
        </w:rPr>
        <w:t> </w:t>
      </w:r>
      <w:r>
        <w:rPr>
          <w:spacing w:val="-83"/>
        </w:rPr>
      </w:r>
      <w:r>
        <w:rPr>
          <w:spacing w:val="-1"/>
        </w:rPr>
        <w:t>融合终端，成为全球专网通信领域的创新引领者。通过在“屏、管、端”三个方面的持续大力投入，公司</w:t>
      </w:r>
      <w:r>
        <w:rPr>
          <w:spacing w:val="-83"/>
        </w:rPr>
        <w:t> </w:t>
      </w:r>
      <w:r>
        <w:rPr>
          <w:spacing w:val="-83"/>
        </w:rPr>
      </w:r>
      <w:r>
        <w:rPr>
          <w:spacing w:val="-1"/>
        </w:rPr>
        <w:t>初步具备了向用户提供宽带化、智能化、一体化的专网通信解决方案的能力，为未来开拓更加广阔市场奠</w:t>
      </w:r>
      <w:r>
        <w:rPr>
          <w:spacing w:val="-83"/>
        </w:rPr>
        <w:t> </w:t>
      </w:r>
      <w:r>
        <w:rPr>
          <w:spacing w:val="-83"/>
        </w:rPr>
      </w:r>
      <w:r>
        <w:rPr/>
        <w:t>定了坚实基础。</w:t>
      </w:r>
    </w:p>
    <w:p>
      <w:pPr>
        <w:pStyle w:val="Heading3"/>
        <w:spacing w:line="240" w:lineRule="auto" w:before="166"/>
        <w:ind w:left="573" w:right="0"/>
        <w:jc w:val="left"/>
        <w:rPr>
          <w:b w:val="0"/>
          <w:bCs w:val="0"/>
        </w:rPr>
      </w:pPr>
      <w:r>
        <w:rPr/>
        <w:t>（四）外延整合全球领先的专网通信和卫星通信企业，助力战略升级</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1093"/>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25</w:t>
      </w:r>
      <w:r>
        <w:rPr/>
        <w:t>日，公司完成了对赛普乐</w:t>
      </w:r>
      <w:r>
        <w:rPr>
          <w:rFonts w:ascii="宋体" w:hAnsi="宋体" w:cs="宋体" w:eastAsia="宋体" w:hint="default"/>
        </w:rPr>
        <w:t>100%</w:t>
      </w:r>
      <w:r>
        <w:rPr/>
        <w:t>股权的收购。赛普乐原为英国伦敦证券交易所上市公司， </w:t>
      </w:r>
      <w:r>
        <w:rPr>
          <w:spacing w:val="-1"/>
        </w:rPr>
        <w:t>是全球</w:t>
      </w:r>
      <w:r>
        <w:rPr>
          <w:rFonts w:ascii="宋体" w:hAnsi="宋体" w:cs="宋体" w:eastAsia="宋体" w:hint="default"/>
          <w:spacing w:val="-1"/>
        </w:rPr>
        <w:t>Tetra</w:t>
      </w:r>
      <w:r>
        <w:rPr>
          <w:spacing w:val="-1"/>
        </w:rPr>
        <w:t>产品的主要厂商之一，并掌握了</w:t>
      </w:r>
      <w:r>
        <w:rPr>
          <w:rFonts w:ascii="宋体" w:hAnsi="宋体" w:cs="宋体" w:eastAsia="宋体" w:hint="default"/>
          <w:spacing w:val="-1"/>
        </w:rPr>
        <w:t>Tetra</w:t>
      </w:r>
      <w:r>
        <w:rPr>
          <w:spacing w:val="-1"/>
        </w:rPr>
        <w:t>标准的主要相关专利和核心技术，优势市场主要在欧美</w:t>
      </w:r>
      <w:r>
        <w:rPr>
          <w:spacing w:val="-79"/>
        </w:rPr>
        <w:t> </w:t>
      </w:r>
      <w:r>
        <w:rPr>
          <w:spacing w:val="-79"/>
        </w:rPr>
      </w:r>
      <w:r>
        <w:rPr/>
        <w:t>等地区，在德国、英国、巴西、北美等国家和区域市场处于领先地位，且具有良好的品牌形象和认可度。 </w:t>
      </w:r>
      <w:r>
        <w:rPr>
          <w:spacing w:val="-1"/>
        </w:rPr>
        <w:t>通过本次收购，公司将快速获得赛普乐的上述客户资源，进入广阔的高端公共安全领域市场；同时，快速</w:t>
      </w:r>
      <w:r>
        <w:rPr>
          <w:spacing w:val="-86"/>
        </w:rPr>
        <w:t> </w:t>
      </w:r>
      <w:r>
        <w:rPr>
          <w:spacing w:val="-86"/>
        </w:rPr>
      </w:r>
      <w:r>
        <w:rPr>
          <w:spacing w:val="-1"/>
        </w:rPr>
        <w:t>提升公司</w:t>
      </w:r>
      <w:r>
        <w:rPr>
          <w:rFonts w:ascii="宋体" w:hAnsi="宋体" w:cs="宋体" w:eastAsia="宋体" w:hint="default"/>
          <w:spacing w:val="-1"/>
        </w:rPr>
        <w:t>Tetra</w:t>
      </w:r>
      <w:r>
        <w:rPr>
          <w:spacing w:val="-1"/>
        </w:rPr>
        <w:t>产品的整体技术水平和竞争优势，丰富公司</w:t>
      </w:r>
      <w:r>
        <w:rPr>
          <w:rFonts w:ascii="宋体" w:hAnsi="宋体" w:cs="宋体" w:eastAsia="宋体" w:hint="default"/>
          <w:spacing w:val="-1"/>
        </w:rPr>
        <w:t>Tetra</w:t>
      </w:r>
      <w:r>
        <w:rPr>
          <w:spacing w:val="-1"/>
        </w:rPr>
        <w:t>产品的功能和应用，缩短相关产品的开发</w:t>
      </w:r>
      <w:r>
        <w:rPr>
          <w:spacing w:val="-80"/>
        </w:rPr>
        <w:t> </w:t>
      </w:r>
      <w:r>
        <w:rPr>
          <w:spacing w:val="-80"/>
        </w:rPr>
      </w:r>
      <w:r>
        <w:rPr/>
        <w:t>周期，快速响应客户需求，有利于实现公司全球化战略的布局。</w:t>
      </w:r>
    </w:p>
    <w:p>
      <w:pPr>
        <w:pStyle w:val="BodyText"/>
        <w:spacing w:line="408" w:lineRule="auto" w:before="166"/>
        <w:ind w:right="1118"/>
        <w:jc w:val="left"/>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21</w:t>
      </w:r>
      <w:r>
        <w:rPr/>
        <w:t>日，公司完成了对诺赛特</w:t>
      </w:r>
      <w:r>
        <w:rPr>
          <w:rFonts w:ascii="宋体" w:hAnsi="宋体" w:cs="宋体" w:eastAsia="宋体" w:hint="default"/>
        </w:rPr>
        <w:t>100%</w:t>
      </w:r>
      <w:r>
        <w:rPr/>
        <w:t>股权的收购。诺赛特原为多伦多证券交易所和纽约证券交 </w:t>
      </w:r>
      <w:r>
        <w:rPr>
          <w:spacing w:val="-1"/>
        </w:rPr>
        <w:t>易所上市公司，主要业务为基站天线和卫星地面终端产品的研发、生产、销售，并提供通讯解决方案。诺</w:t>
      </w:r>
      <w:r>
        <w:rPr>
          <w:spacing w:val="-83"/>
        </w:rPr>
        <w:t> </w:t>
      </w:r>
      <w:r>
        <w:rPr>
          <w:spacing w:val="-83"/>
        </w:rPr>
      </w:r>
      <w:r>
        <w:rPr>
          <w:spacing w:val="-1"/>
        </w:rPr>
        <w:t>赛特拥有</w:t>
      </w:r>
      <w:r>
        <w:rPr>
          <w:rFonts w:ascii="宋体" w:hAnsi="宋体" w:cs="宋体" w:eastAsia="宋体" w:hint="default"/>
          <w:spacing w:val="-1"/>
        </w:rPr>
        <w:t>40</w:t>
      </w:r>
      <w:r>
        <w:rPr>
          <w:spacing w:val="-1"/>
        </w:rPr>
        <w:t>多年卫星地面终端的行业经验，拥有较强的卫星地面终端的研发、生产和销售能力；同时也是</w:t>
      </w:r>
      <w:r>
        <w:rPr>
          <w:spacing w:val="-83"/>
        </w:rPr>
        <w:t> </w:t>
      </w:r>
      <w:r>
        <w:rPr>
          <w:spacing w:val="-83"/>
        </w:rPr>
      </w:r>
      <w:r>
        <w:rPr>
          <w:spacing w:val="-1"/>
        </w:rPr>
        <w:t>专网通信基站天线的主要供应商之一，能够根据不同行业客户的需求提供高度定制化的产品。通过本次收</w:t>
      </w:r>
      <w:r>
        <w:rPr>
          <w:spacing w:val="-81"/>
        </w:rPr>
        <w:t> </w:t>
      </w:r>
      <w:r>
        <w:rPr>
          <w:spacing w:val="-81"/>
        </w:rPr>
      </w:r>
      <w:r>
        <w:rPr>
          <w:spacing w:val="-1"/>
        </w:rPr>
        <w:t>购，公司将快速进入卫星通信领域，并与公司现有专网产品相结合，能够为专网用户提供更全面的整体解</w:t>
      </w:r>
      <w:r>
        <w:rPr>
          <w:spacing w:val="-82"/>
        </w:rPr>
        <w:t> </w:t>
      </w:r>
      <w:r>
        <w:rPr>
          <w:spacing w:val="-82"/>
        </w:rPr>
      </w:r>
      <w:r>
        <w:rPr>
          <w:spacing w:val="-1"/>
        </w:rPr>
        <w:t>决方案，有效提升公司综合竞争实力；同时通过产业链上下游的整合，能够有效降低公司的生产和采购成</w:t>
      </w:r>
      <w:r>
        <w:rPr>
          <w:spacing w:val="-83"/>
        </w:rPr>
        <w:t> </w:t>
      </w:r>
      <w:r>
        <w:rPr>
          <w:spacing w:val="-83"/>
        </w:rPr>
      </w:r>
      <w:r>
        <w:rPr/>
        <w:t>本。</w:t>
      </w:r>
    </w:p>
    <w:p>
      <w:pPr>
        <w:pStyle w:val="Heading3"/>
        <w:spacing w:line="240" w:lineRule="auto" w:before="166"/>
        <w:ind w:left="574" w:right="0"/>
        <w:jc w:val="left"/>
        <w:rPr>
          <w:b w:val="0"/>
          <w:bCs w:val="0"/>
        </w:rPr>
      </w:pPr>
      <w:r>
        <w:rPr/>
        <w:t>（五）生产交付能力升级</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1023"/>
        <w:jc w:val="left"/>
      </w:pPr>
      <w:r>
        <w:rPr/>
        <w:t>始终围绕“精工智坊”核心战略进行制造能力升级，坚持高端制造，逐步提高自动化率，实现全面信 息化；强化计划职能，以信息系统为辅助，以计划为引擎，驱动采购、生产运营和物流，提高交付及时率 与库存周转率；持续实施质量</w:t>
      </w:r>
      <w:r>
        <w:rPr>
          <w:rFonts w:ascii="宋体" w:hAnsi="宋体" w:cs="宋体" w:eastAsia="宋体" w:hint="default"/>
        </w:rPr>
        <w:t>4.0</w:t>
      </w:r>
      <w:r>
        <w:rPr/>
        <w:t>战略，全面提升产品质量和客户体验；加强采购策略管理及全球化供应 渠道的整合，提升交付速度和质量，降低采购成本，公司综合竞价优势明显；持续拓展</w:t>
      </w:r>
      <w:r>
        <w:rPr>
          <w:rFonts w:ascii="宋体" w:hAnsi="宋体" w:cs="宋体" w:eastAsia="宋体" w:hint="default"/>
        </w:rPr>
        <w:t>OEM</w:t>
      </w:r>
      <w:r>
        <w:rPr/>
        <w:t>业务，深耕国 </w:t>
      </w:r>
      <w:r>
        <w:rPr>
          <w:spacing w:val="-5"/>
        </w:rPr>
        <w:t>内及海外高端市场，</w:t>
      </w:r>
      <w:r>
        <w:rPr>
          <w:rFonts w:ascii="宋体" w:hAnsi="宋体" w:cs="宋体" w:eastAsia="宋体" w:hint="default"/>
          <w:spacing w:val="-5"/>
        </w:rPr>
        <w:t>OEM</w:t>
      </w:r>
      <w:r>
        <w:rPr>
          <w:spacing w:val="-5"/>
        </w:rPr>
        <w:t>收入继续实现高速增长。报告期内，公司被评为工信部“智能制造试点示范企业”。</w:t>
      </w:r>
    </w:p>
    <w:p>
      <w:pPr>
        <w:spacing w:line="513" w:lineRule="auto" w:before="166"/>
        <w:ind w:left="574" w:right="1197" w:firstLine="0"/>
        <w:jc w:val="left"/>
        <w:rPr>
          <w:rFonts w:ascii="宋体" w:hAnsi="宋体" w:cs="宋体" w:eastAsia="宋体" w:hint="default"/>
          <w:sz w:val="21"/>
          <w:szCs w:val="21"/>
        </w:rPr>
      </w:pPr>
      <w:r>
        <w:rPr>
          <w:rFonts w:ascii="宋体" w:hAnsi="宋体" w:cs="宋体" w:eastAsia="宋体" w:hint="default"/>
          <w:b/>
          <w:bCs/>
          <w:sz w:val="21"/>
          <w:szCs w:val="21"/>
        </w:rPr>
        <w:t>（六）推进管理变革，提升内部效率</w:t>
      </w:r>
      <w:r>
        <w:rPr>
          <w:rFonts w:ascii="宋体" w:hAnsi="宋体" w:cs="宋体" w:eastAsia="宋体" w:hint="default"/>
          <w:b/>
          <w:bCs/>
          <w:w w:val="99"/>
          <w:sz w:val="21"/>
          <w:szCs w:val="21"/>
        </w:rPr>
        <w:t> </w:t>
      </w:r>
      <w:r>
        <w:rPr>
          <w:rFonts w:ascii="宋体" w:hAnsi="宋体" w:cs="宋体" w:eastAsia="宋体" w:hint="default"/>
          <w:sz w:val="21"/>
          <w:szCs w:val="21"/>
        </w:rPr>
        <w:t>持续提升公司整体信息化水平，实施多项管理变革项目，推动业务转型。实施</w:t>
      </w:r>
      <w:r>
        <w:rPr>
          <w:rFonts w:ascii="宋体" w:hAnsi="宋体" w:cs="宋体" w:eastAsia="宋体" w:hint="default"/>
          <w:sz w:val="21"/>
          <w:szCs w:val="21"/>
        </w:rPr>
        <w:t>ERP</w:t>
      </w:r>
      <w:r>
        <w:rPr>
          <w:rFonts w:ascii="宋体" w:hAnsi="宋体" w:cs="宋体" w:eastAsia="宋体" w:hint="default"/>
          <w:sz w:val="21"/>
          <w:szCs w:val="21"/>
        </w:rPr>
        <w:t>重构项目，全面提</w:t>
      </w:r>
    </w:p>
    <w:p>
      <w:pPr>
        <w:spacing w:after="0" w:line="513"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firstLine="0"/>
        <w:jc w:val="left"/>
      </w:pPr>
      <w:r>
        <w:rPr>
          <w:spacing w:val="-3"/>
        </w:rPr>
        <w:t>升和优化供应链管理体系及全球化财务管控一体化平台；推行集团全球资金管理平台，提高资金使用效率；</w:t>
      </w:r>
      <w:r>
        <w:rPr>
          <w:spacing w:val="-92"/>
        </w:rPr>
        <w:t> </w:t>
      </w:r>
      <w:r>
        <w:rPr>
          <w:spacing w:val="-92"/>
        </w:rPr>
      </w:r>
      <w:r>
        <w:rPr/>
        <w:t>构建全球统一的</w:t>
      </w:r>
      <w:r>
        <w:rPr>
          <w:rFonts w:ascii="宋体" w:hAnsi="宋体" w:cs="宋体" w:eastAsia="宋体" w:hint="default"/>
        </w:rPr>
        <w:t>HRMS</w:t>
      </w:r>
      <w:r>
        <w:rPr/>
        <w:t>，打通人力资源平台；实施</w:t>
      </w:r>
      <w:r>
        <w:rPr>
          <w:rFonts w:ascii="宋体" w:hAnsi="宋体" w:cs="宋体" w:eastAsia="宋体" w:hint="default"/>
        </w:rPr>
        <w:t>PDM</w:t>
      </w:r>
      <w:r>
        <w:rPr/>
        <w:t>项目，使产品研发设计管理向数字化、智能化方向发 展；实施质量</w:t>
      </w:r>
      <w:r>
        <w:rPr>
          <w:rFonts w:ascii="宋体" w:hAnsi="宋体" w:cs="宋体" w:eastAsia="宋体" w:hint="default"/>
        </w:rPr>
        <w:t>4.0</w:t>
      </w:r>
      <w:r>
        <w:rPr/>
        <w:t>项目，以“极质匠心”的核心理念为客户提供最大的感知价值。强化战略人力布局，大 力引进关键优秀人才，构建干部发展平台。创新学习管理体系，通过海能达学院精品培训项目持续打造学 习型组织。推进差异化激励机制，完成第三期员工持股计划，进一步提高员工积极性和稳定性。</w:t>
      </w:r>
    </w:p>
    <w:p>
      <w:pPr>
        <w:pStyle w:val="Heading3"/>
        <w:spacing w:line="240" w:lineRule="auto" w:before="166"/>
        <w:ind w:left="573" w:right="0"/>
        <w:jc w:val="left"/>
        <w:rPr>
          <w:b w:val="0"/>
          <w:bCs w:val="0"/>
        </w:rPr>
      </w:pPr>
      <w:r>
        <w:rPr/>
        <w:t>（七）顺利完成非公开发行股票</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1131"/>
        <w:jc w:val="left"/>
      </w:pP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月，公司顺利完成了第二次非公开发行股票，为公司第三代融合指挥中心研发项目、专网宽</w:t>
      </w:r>
      <w:r>
        <w:rPr/>
        <w:t> 带无线自组网技术研发项目提供了有力的资金支持。本次非公开发行股票共向陈清州和招证资管</w:t>
      </w:r>
      <w:r>
        <w:rPr>
          <w:rFonts w:ascii="宋体" w:hAnsi="宋体" w:cs="宋体" w:eastAsia="宋体" w:hint="default"/>
        </w:rPr>
        <w:t>-</w:t>
      </w:r>
      <w:r>
        <w:rPr/>
        <w:t>海能达 第三期员工持股计划等</w:t>
      </w:r>
      <w:r>
        <w:rPr>
          <w:rFonts w:ascii="宋体" w:hAnsi="宋体" w:cs="宋体" w:eastAsia="宋体" w:hint="default"/>
        </w:rPr>
        <w:t>2</w:t>
      </w:r>
      <w:r>
        <w:rPr/>
        <w:t>名发行对象发行合计</w:t>
      </w:r>
      <w:r>
        <w:rPr>
          <w:rFonts w:ascii="宋体" w:hAnsi="宋体" w:cs="宋体" w:eastAsia="宋体" w:hint="default"/>
        </w:rPr>
        <w:t>66,798,434</w:t>
      </w:r>
      <w:r>
        <w:rPr/>
        <w:t>股公司股票，发行价</w:t>
      </w:r>
      <w:r>
        <w:rPr>
          <w:rFonts w:ascii="宋体" w:hAnsi="宋体" w:cs="宋体" w:eastAsia="宋体" w:hint="default"/>
        </w:rPr>
        <w:t>11.28</w:t>
      </w:r>
      <w:r>
        <w:rPr/>
        <w:t>元</w:t>
      </w:r>
      <w:r>
        <w:rPr>
          <w:rFonts w:ascii="宋体" w:hAnsi="宋体" w:cs="宋体" w:eastAsia="宋体" w:hint="default"/>
        </w:rPr>
        <w:t>/</w:t>
      </w:r>
      <w:r>
        <w:rPr/>
        <w:t>股，募集资金总额 人民币</w:t>
      </w:r>
      <w:r>
        <w:rPr>
          <w:rFonts w:ascii="宋体" w:hAnsi="宋体" w:cs="宋体" w:eastAsia="宋体" w:hint="default"/>
        </w:rPr>
        <w:t>753,486,335.52</w:t>
      </w:r>
      <w:r>
        <w:rPr/>
        <w:t>元，扣除发行费用人民币</w:t>
      </w:r>
      <w:r>
        <w:rPr>
          <w:rFonts w:ascii="宋体" w:hAnsi="宋体" w:cs="宋体" w:eastAsia="宋体" w:hint="default"/>
        </w:rPr>
        <w:t>15,865,344.31</w:t>
      </w:r>
      <w:r>
        <w:rPr/>
        <w:t>元，实际募集资金净额为人民币 </w:t>
      </w:r>
      <w:r>
        <w:rPr>
          <w:rFonts w:ascii="宋体" w:hAnsi="宋体" w:cs="宋体" w:eastAsia="宋体" w:hint="default"/>
        </w:rPr>
        <w:t>737,620,991.21</w:t>
      </w:r>
      <w:r>
        <w:rPr/>
        <w:t>元。</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left="153"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8"/>
        <w:gridCol w:w="1591"/>
        <w:gridCol w:w="1598"/>
        <w:gridCol w:w="1586"/>
        <w:gridCol w:w="1599"/>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5,351,532,254.04</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3,435,503,330.27</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55.77%</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专业无线通信设备 制造业</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4,416,249,585.65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2,785,231,745.20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81.07%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935,282,668.39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650,271,585.07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2,448,455,734.60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1,750,469,622.21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1,967,793,851.05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1,034,762,122.99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935,282,668.39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650,271,585.07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2,122,409,031.88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1,933,964,622.90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3,229,123,222.16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1,501,538,707.37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专业无线通信设 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4,416,249,585.65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2,149,390,665.10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935,282,668.39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684,729,953.79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2,448,455,734.60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1,121,509,645.14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1,967,793,851.05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1,027,881,019.95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97.32%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935,282,668.39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684,729,953.80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2,122,409,031.88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1,134,589,456.39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3,229,123,222.16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1,699,531,162.50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专业无线通信行业</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1,745,363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1,287,225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1,754,726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1,501,495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16.87%</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专业无线通信行业</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32.23%</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28.03%</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信道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0" w:firstLine="0"/>
        <w:jc w:val="left"/>
      </w:pPr>
      <w:r>
        <w:rPr/>
        <w:t>因公司内生销售增长与新收购海外子公司并表影响，本报告期销售规模持续扩大，专业无线通信行业</w:t>
      </w:r>
    </w:p>
    <w:p>
      <w:pPr>
        <w:spacing w:line="240" w:lineRule="auto" w:before="10"/>
        <w:rPr>
          <w:rFonts w:ascii="宋体" w:hAnsi="宋体" w:cs="宋体" w:eastAsia="宋体" w:hint="default"/>
          <w:sz w:val="14"/>
          <w:szCs w:val="14"/>
        </w:rPr>
      </w:pPr>
    </w:p>
    <w:p>
      <w:pPr>
        <w:pStyle w:val="BodyText"/>
        <w:spacing w:line="240" w:lineRule="auto"/>
        <w:ind w:right="0" w:firstLine="0"/>
        <w:jc w:val="left"/>
      </w:pPr>
      <w:r>
        <w:rPr/>
        <w:t>（终端）的销售数量同比上升</w:t>
      </w:r>
      <w:r>
        <w:rPr>
          <w:rFonts w:ascii="宋体" w:hAnsi="宋体" w:cs="宋体" w:eastAsia="宋体" w:hint="default"/>
        </w:rPr>
        <w:t>35.59%</w:t>
      </w:r>
      <w:r>
        <w:rPr/>
        <w:t>，专业无线通信行业（系统）的销售数量同比上升</w:t>
      </w:r>
      <w:r>
        <w:rPr>
          <w:rFonts w:ascii="宋体" w:hAnsi="宋体" w:cs="宋体" w:eastAsia="宋体" w:hint="default"/>
        </w:rPr>
        <w:t>32.23%</w:t>
      </w:r>
      <w:r>
        <w:rPr/>
        <w:t>。</w:t>
      </w:r>
    </w:p>
    <w:p>
      <w:pPr>
        <w:spacing w:line="240" w:lineRule="auto" w:before="0"/>
        <w:rPr>
          <w:rFonts w:ascii="宋体" w:hAnsi="宋体" w:cs="宋体" w:eastAsia="宋体" w:hint="default"/>
          <w:sz w:val="20"/>
          <w:szCs w:val="20"/>
        </w:rPr>
      </w:pPr>
    </w:p>
    <w:p>
      <w:pPr>
        <w:pStyle w:val="Heading3"/>
        <w:spacing w:line="240" w:lineRule="auto" w:before="155"/>
        <w:ind w:left="153"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92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否</w:t>
      </w:r>
    </w:p>
    <w:p>
      <w:pPr>
        <w:spacing w:line="240" w:lineRule="auto" w:before="5"/>
        <w:rPr>
          <w:rFonts w:ascii="宋体" w:hAnsi="宋体" w:cs="宋体" w:eastAsia="宋体" w:hint="default"/>
          <w:sz w:val="13"/>
          <w:szCs w:val="13"/>
        </w:rPr>
      </w:pPr>
    </w:p>
    <w:p>
      <w:pPr>
        <w:pStyle w:val="BodyText"/>
        <w:spacing w:line="408" w:lineRule="auto"/>
        <w:ind w:right="0"/>
        <w:jc w:val="left"/>
      </w:pPr>
      <w:r>
        <w:rPr>
          <w:rFonts w:ascii="宋体" w:hAnsi="宋体" w:cs="宋体" w:eastAsia="宋体" w:hint="default"/>
        </w:rPr>
        <w:t>1</w:t>
      </w:r>
      <w:r>
        <w:rPr/>
        <w:t>、</w:t>
      </w:r>
      <w:r>
        <w:rPr>
          <w:rFonts w:ascii="宋体" w:hAnsi="宋体" w:cs="宋体" w:eastAsia="宋体" w:hint="default"/>
        </w:rPr>
        <w:t>2014</w:t>
      </w:r>
      <w:r>
        <w:rPr/>
        <w:t>年</w:t>
      </w:r>
      <w:r>
        <w:rPr>
          <w:rFonts w:ascii="宋体" w:hAnsi="宋体" w:cs="宋体" w:eastAsia="宋体" w:hint="default"/>
        </w:rPr>
        <w:t>4</w:t>
      </w:r>
      <w:r>
        <w:rPr/>
        <w:t>月，全资子公司</w:t>
      </w:r>
      <w:r>
        <w:rPr>
          <w:rFonts w:ascii="宋体" w:hAnsi="宋体" w:cs="宋体" w:eastAsia="宋体" w:hint="default"/>
        </w:rPr>
        <w:t>Hytera Mobilfunk</w:t>
      </w:r>
      <w:r>
        <w:rPr>
          <w:rFonts w:ascii="宋体" w:hAnsi="宋体" w:cs="宋体" w:eastAsia="宋体" w:hint="default"/>
          <w:spacing w:val="-5"/>
        </w:rPr>
        <w:t> </w:t>
      </w:r>
      <w:r>
        <w:rPr>
          <w:rFonts w:ascii="宋体" w:hAnsi="宋体" w:cs="宋体" w:eastAsia="宋体" w:hint="default"/>
        </w:rPr>
        <w:t>GmbH</w:t>
      </w:r>
      <w:r>
        <w:rPr/>
        <w:t>中标圣地亚哥地铁</w:t>
      </w:r>
      <w:r>
        <w:rPr>
          <w:rFonts w:ascii="宋体" w:hAnsi="宋体" w:cs="宋体" w:eastAsia="宋体" w:hint="default"/>
        </w:rPr>
        <w:t>6</w:t>
      </w:r>
      <w:r>
        <w:rPr/>
        <w:t>号线及</w:t>
      </w:r>
      <w:r>
        <w:rPr>
          <w:rFonts w:ascii="宋体" w:hAnsi="宋体" w:cs="宋体" w:eastAsia="宋体" w:hint="default"/>
        </w:rPr>
        <w:t>3</w:t>
      </w:r>
      <w:r>
        <w:rPr/>
        <w:t>号线项目通信系统供 </w:t>
      </w:r>
      <w:r>
        <w:rPr>
          <w:spacing w:val="-1"/>
        </w:rPr>
        <w:t>应及维护，项目金额</w:t>
      </w:r>
      <w:r>
        <w:rPr>
          <w:rFonts w:ascii="宋体" w:hAnsi="宋体" w:cs="宋体" w:eastAsia="宋体" w:hint="default"/>
          <w:spacing w:val="-1"/>
        </w:rPr>
        <w:t>926.12</w:t>
      </w:r>
      <w:r>
        <w:rPr>
          <w:spacing w:val="-1"/>
        </w:rPr>
        <w:t>万欧元（约合人民币</w:t>
      </w:r>
      <w:r>
        <w:rPr>
          <w:rFonts w:ascii="宋体" w:hAnsi="宋体" w:cs="宋体" w:eastAsia="宋体" w:hint="default"/>
          <w:spacing w:val="-1"/>
        </w:rPr>
        <w:t>7800</w:t>
      </w:r>
      <w:r>
        <w:rPr>
          <w:spacing w:val="-1"/>
        </w:rPr>
        <w:t>万元）。截止目前，该项目处于正常履行过程中，已</w:t>
      </w:r>
      <w:r>
        <w:rPr>
          <w:spacing w:val="-80"/>
        </w:rPr>
        <w:t> </w:t>
      </w:r>
      <w:r>
        <w:rPr>
          <w:spacing w:val="-80"/>
        </w:rPr>
      </w:r>
      <w:r>
        <w:rPr/>
        <w:t>确认部分收入，其中部分地铁线路目前正处于验收测试阶段。</w:t>
      </w:r>
    </w:p>
    <w:p>
      <w:pPr>
        <w:pStyle w:val="BodyText"/>
        <w:spacing w:line="408" w:lineRule="auto" w:before="166"/>
        <w:ind w:right="1026"/>
        <w:jc w:val="left"/>
      </w:pP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9</w:t>
      </w:r>
      <w:r>
        <w:rPr/>
        <w:t>日，公司通过指定披露媒体发布了《关于德国全资子公司预中标荷兰公共安全应急服 务更新</w:t>
      </w:r>
      <w:r>
        <w:rPr>
          <w:rFonts w:ascii="宋体" w:hAnsi="宋体" w:cs="宋体" w:eastAsia="宋体" w:hint="default"/>
        </w:rPr>
        <w:t>C2000</w:t>
      </w:r>
      <w:r>
        <w:rPr/>
        <w:t>通信系统基础设施项目</w:t>
      </w:r>
      <w:r>
        <w:rPr>
          <w:rFonts w:ascii="宋体" w:hAnsi="宋体" w:cs="宋体" w:eastAsia="宋体" w:hint="default"/>
        </w:rPr>
        <w:t>Part1</w:t>
      </w:r>
      <w:r>
        <w:rPr/>
        <w:t>部分的提示性公告》（公告编号：</w:t>
      </w:r>
      <w:r>
        <w:rPr>
          <w:rFonts w:ascii="宋体" w:hAnsi="宋体" w:cs="宋体" w:eastAsia="宋体" w:hint="default"/>
        </w:rPr>
        <w:t>2015-009</w:t>
      </w:r>
      <w:r>
        <w:rPr/>
        <w:t>），公司全资子公司 </w:t>
      </w:r>
      <w:r>
        <w:rPr>
          <w:rFonts w:ascii="宋体" w:hAnsi="宋体" w:cs="宋体" w:eastAsia="宋体" w:hint="default"/>
        </w:rPr>
        <w:t>Hytera Mobilfunk</w:t>
      </w:r>
      <w:r>
        <w:rPr>
          <w:rFonts w:ascii="宋体" w:hAnsi="宋体" w:cs="宋体" w:eastAsia="宋体" w:hint="default"/>
          <w:spacing w:val="-25"/>
        </w:rPr>
        <w:t> </w:t>
      </w:r>
      <w:r>
        <w:rPr>
          <w:rFonts w:ascii="宋体" w:hAnsi="宋体" w:cs="宋体" w:eastAsia="宋体" w:hint="default"/>
        </w:rPr>
        <w:t>GmbH</w:t>
      </w:r>
      <w:r>
        <w:rPr/>
        <w:t>（以下简称“德国子公司HMF”）在德国收到了来自于荷兰安全与司法部的预中标 通知电子邮件，德国子公司</w:t>
      </w:r>
      <w:r>
        <w:rPr>
          <w:rFonts w:ascii="宋体" w:hAnsi="宋体" w:cs="宋体" w:eastAsia="宋体" w:hint="default"/>
        </w:rPr>
        <w:t>HMF</w:t>
      </w:r>
      <w:r>
        <w:rPr/>
        <w:t>预中标荷兰公共安全应急服务更新</w:t>
      </w:r>
      <w:r>
        <w:rPr>
          <w:rFonts w:ascii="宋体" w:hAnsi="宋体" w:cs="宋体" w:eastAsia="宋体" w:hint="default"/>
        </w:rPr>
        <w:t>C2000</w:t>
      </w:r>
      <w:r>
        <w:rPr/>
        <w:t>通信系统基础设施项目的</w:t>
      </w:r>
      <w:r>
        <w:rPr>
          <w:rFonts w:ascii="宋体" w:hAnsi="宋体" w:cs="宋体" w:eastAsia="宋体" w:hint="default"/>
        </w:rPr>
        <w:t>Part</w:t>
      </w:r>
      <w:r>
        <w:rPr>
          <w:rFonts w:ascii="宋体" w:hAnsi="宋体" w:cs="宋体" w:eastAsia="宋体" w:hint="default"/>
          <w:spacing w:val="-23"/>
        </w:rPr>
        <w:t> </w:t>
      </w:r>
      <w:r>
        <w:rPr>
          <w:rFonts w:ascii="宋体" w:hAnsi="宋体" w:cs="宋体" w:eastAsia="宋体" w:hint="default"/>
        </w:rPr>
        <w:t>1</w:t>
      </w:r>
      <w:r>
        <w:rPr/>
        <w:t>部 分。该部分金额约为</w:t>
      </w:r>
      <w:r>
        <w:rPr>
          <w:rFonts w:ascii="宋体" w:hAnsi="宋体" w:cs="宋体" w:eastAsia="宋体" w:hint="default"/>
        </w:rPr>
        <w:t>9,000</w:t>
      </w:r>
      <w:r>
        <w:rPr/>
        <w:t>万欧元（折合人民币约</w:t>
      </w:r>
      <w:r>
        <w:rPr>
          <w:rFonts w:ascii="宋体" w:hAnsi="宋体" w:cs="宋体" w:eastAsia="宋体" w:hint="default"/>
        </w:rPr>
        <w:t>6.16</w:t>
      </w:r>
      <w:r>
        <w:rPr/>
        <w:t>亿元），该金额最终将会根据具体细项的增减情况 而发生相应的变化。</w:t>
      </w:r>
      <w:r>
        <w:rPr>
          <w:spacing w:val="-17"/>
        </w:rPr>
        <w:t> </w:t>
      </w:r>
      <w:r>
        <w:rPr>
          <w:rFonts w:ascii="宋体" w:hAnsi="宋体" w:cs="宋体" w:eastAsia="宋体" w:hint="default"/>
        </w:rPr>
        <w:t>2015</w:t>
      </w:r>
      <w:r>
        <w:rPr/>
        <w:t>年</w:t>
      </w:r>
      <w:r>
        <w:rPr>
          <w:rFonts w:ascii="宋体" w:hAnsi="宋体" w:cs="宋体" w:eastAsia="宋体" w:hint="default"/>
        </w:rPr>
        <w:t>3</w:t>
      </w:r>
      <w:r>
        <w:rPr/>
        <w:t>月</w:t>
      </w:r>
      <w:r>
        <w:rPr>
          <w:rFonts w:ascii="宋体" w:hAnsi="宋体" w:cs="宋体" w:eastAsia="宋体" w:hint="default"/>
        </w:rPr>
        <w:t>31</w:t>
      </w:r>
      <w:r>
        <w:rPr/>
        <w:t>日，公司发布《关于德国全资子公司预中标荷兰公共安全应急服务更新 </w:t>
      </w:r>
      <w:r>
        <w:rPr>
          <w:rFonts w:ascii="宋体" w:hAnsi="宋体" w:cs="宋体" w:eastAsia="宋体" w:hint="default"/>
        </w:rPr>
        <w:t>C2000</w:t>
      </w:r>
      <w:r>
        <w:rPr/>
        <w:t>通信系统基础设施项目</w:t>
      </w:r>
      <w:r>
        <w:rPr>
          <w:rFonts w:ascii="宋体" w:hAnsi="宋体" w:cs="宋体" w:eastAsia="宋体" w:hint="default"/>
        </w:rPr>
        <w:t>Part1</w:t>
      </w:r>
      <w:r>
        <w:rPr/>
        <w:t>部分的进展公告》，由于</w:t>
      </w:r>
      <w:r>
        <w:rPr>
          <w:rFonts w:ascii="宋体" w:hAnsi="宋体" w:cs="宋体" w:eastAsia="宋体" w:hint="default"/>
        </w:rPr>
        <w:t>KPN</w:t>
      </w:r>
      <w:r>
        <w:rPr/>
        <w:t>、</w:t>
      </w:r>
      <w:r>
        <w:rPr>
          <w:rFonts w:ascii="宋体" w:hAnsi="宋体" w:cs="宋体" w:eastAsia="宋体" w:hint="default"/>
        </w:rPr>
        <w:t>Motorola</w:t>
      </w:r>
      <w:r>
        <w:rPr/>
        <w:t>和</w:t>
      </w:r>
      <w:r>
        <w:rPr>
          <w:rFonts w:ascii="宋体" w:hAnsi="宋体" w:cs="宋体" w:eastAsia="宋体" w:hint="default"/>
        </w:rPr>
        <w:t>Koning &amp;</w:t>
      </w:r>
      <w:r>
        <w:rPr>
          <w:rFonts w:ascii="宋体" w:hAnsi="宋体" w:cs="宋体" w:eastAsia="宋体" w:hint="default"/>
          <w:spacing w:val="-5"/>
        </w:rPr>
        <w:t> </w:t>
      </w:r>
      <w:r>
        <w:rPr>
          <w:rFonts w:ascii="宋体" w:hAnsi="宋体" w:cs="宋体" w:eastAsia="宋体" w:hint="default"/>
        </w:rPr>
        <w:t>Hartman</w:t>
      </w:r>
      <w:r>
        <w:rPr/>
        <w:t>（以下简 称“KMK”）组成的联合投标方在法定期限内（预中标结果发出后</w:t>
      </w:r>
      <w:r>
        <w:rPr>
          <w:rFonts w:ascii="宋体" w:hAnsi="宋体" w:cs="宋体" w:eastAsia="宋体" w:hint="default"/>
        </w:rPr>
        <w:t>20</w:t>
      </w:r>
      <w:r>
        <w:rPr/>
        <w:t>天内）向荷兰政府提起了法律诉讼， </w:t>
      </w:r>
      <w:r>
        <w:rPr>
          <w:spacing w:val="-3"/>
        </w:rPr>
        <w:t>根据相关规定，荷兰公共安全应急服务更新</w:t>
      </w:r>
      <w:r>
        <w:rPr>
          <w:rFonts w:ascii="宋体" w:hAnsi="宋体" w:cs="宋体" w:eastAsia="宋体" w:hint="default"/>
          <w:spacing w:val="-3"/>
        </w:rPr>
        <w:t>C2000</w:t>
      </w:r>
      <w:r>
        <w:rPr>
          <w:spacing w:val="-3"/>
        </w:rPr>
        <w:t>通信系统基础设施项目</w:t>
      </w:r>
      <w:r>
        <w:rPr>
          <w:rFonts w:ascii="宋体" w:hAnsi="宋体" w:cs="宋体" w:eastAsia="宋体" w:hint="default"/>
          <w:spacing w:val="-3"/>
        </w:rPr>
        <w:t>Part1</w:t>
      </w:r>
      <w:r>
        <w:rPr>
          <w:spacing w:val="-3"/>
        </w:rPr>
        <w:t>、</w:t>
      </w:r>
      <w:r>
        <w:rPr>
          <w:rFonts w:ascii="宋体" w:hAnsi="宋体" w:cs="宋体" w:eastAsia="宋体" w:hint="default"/>
          <w:spacing w:val="-3"/>
        </w:rPr>
        <w:t>Part2</w:t>
      </w:r>
      <w:r>
        <w:rPr>
          <w:spacing w:val="-3"/>
        </w:rPr>
        <w:t>和</w:t>
      </w:r>
      <w:r>
        <w:rPr>
          <w:rFonts w:ascii="宋体" w:hAnsi="宋体" w:cs="宋体" w:eastAsia="宋体" w:hint="default"/>
          <w:spacing w:val="-3"/>
        </w:rPr>
        <w:t>Part3</w:t>
      </w:r>
      <w:r>
        <w:rPr>
          <w:spacing w:val="-3"/>
        </w:rPr>
        <w:t>都将被暂停，</w:t>
      </w:r>
      <w:r>
        <w:rPr>
          <w:spacing w:val="-64"/>
        </w:rPr>
        <w:t> </w:t>
      </w:r>
      <w:r>
        <w:rPr>
          <w:spacing w:val="-64"/>
        </w:rPr>
      </w:r>
      <w:r>
        <w:rPr/>
        <w:t>在诉讼结果明确之前，暂停宣布最终中标结果。</w:t>
      </w:r>
      <w:r>
        <w:rPr>
          <w:spacing w:val="-16"/>
        </w:rPr>
        <w:t> </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17</w:t>
      </w:r>
      <w:r>
        <w:rPr/>
        <w:t>日，公司发布《关于德国全资子公司预中标 荷兰公共安全应急服务更新</w:t>
      </w:r>
      <w:r>
        <w:rPr>
          <w:rFonts w:ascii="宋体" w:hAnsi="宋体" w:cs="宋体" w:eastAsia="宋体" w:hint="default"/>
        </w:rPr>
        <w:t>C2000</w:t>
      </w:r>
      <w:r>
        <w:rPr/>
        <w:t>通信系统基础设施项目</w:t>
      </w:r>
      <w:r>
        <w:rPr>
          <w:rFonts w:ascii="宋体" w:hAnsi="宋体" w:cs="宋体" w:eastAsia="宋体" w:hint="default"/>
        </w:rPr>
        <w:t>Part1</w:t>
      </w:r>
      <w:r>
        <w:rPr/>
        <w:t>部分的进展公告》，公司德国子公司</w:t>
      </w:r>
      <w:r>
        <w:rPr>
          <w:rFonts w:ascii="宋体" w:hAnsi="宋体" w:cs="宋体" w:eastAsia="宋体" w:hint="default"/>
        </w:rPr>
        <w:t>HMF</w:t>
      </w:r>
      <w:r>
        <w:rPr/>
        <w:t>获 悉了诉讼结果，荷兰海牙法庭判决</w:t>
      </w:r>
      <w:r>
        <w:rPr>
          <w:rFonts w:ascii="宋体" w:hAnsi="宋体" w:cs="宋体" w:eastAsia="宋体" w:hint="default"/>
        </w:rPr>
        <w:t>KMK</w:t>
      </w:r>
      <w:r>
        <w:rPr/>
        <w:t>为败诉方。</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24</w:t>
      </w:r>
      <w:r>
        <w:rPr/>
        <w:t>日</w:t>
      </w:r>
      <w:r>
        <w:rPr>
          <w:rFonts w:ascii="宋体" w:hAnsi="宋体" w:cs="宋体" w:eastAsia="宋体" w:hint="default"/>
        </w:rPr>
        <w:t>,</w:t>
      </w:r>
      <w:r>
        <w:rPr/>
        <w:t>公司发布《关于德国全资子公司预中标 荷兰公共安全应急服务更新</w:t>
      </w:r>
      <w:r>
        <w:rPr>
          <w:rFonts w:ascii="宋体" w:hAnsi="宋体" w:cs="宋体" w:eastAsia="宋体" w:hint="default"/>
        </w:rPr>
        <w:t>C2000</w:t>
      </w:r>
      <w:r>
        <w:rPr/>
        <w:t>通信系统基础设施项目</w:t>
      </w:r>
      <w:r>
        <w:rPr>
          <w:rFonts w:ascii="宋体" w:hAnsi="宋体" w:cs="宋体" w:eastAsia="宋体" w:hint="default"/>
        </w:rPr>
        <w:t>Part1</w:t>
      </w:r>
      <w:r>
        <w:rPr/>
        <w:t>部分的进展公告》，公司德国子公司</w:t>
      </w:r>
      <w:r>
        <w:rPr>
          <w:rFonts w:ascii="宋体" w:hAnsi="宋体" w:cs="宋体" w:eastAsia="宋体" w:hint="default"/>
        </w:rPr>
        <w:t>HMF</w:t>
      </w:r>
      <w:r>
        <w:rPr/>
        <w:t>与 荷兰安全与司法部（代表荷兰国家政府签署协议）就“荷兰公共安全应急服务更新</w:t>
      </w:r>
      <w:r>
        <w:rPr>
          <w:rFonts w:ascii="宋体" w:hAnsi="宋体" w:cs="宋体" w:eastAsia="宋体" w:hint="default"/>
        </w:rPr>
        <w:t>C2000</w:t>
      </w:r>
      <w:r>
        <w:rPr/>
        <w:t>通信系统基础设 施项目</w:t>
      </w:r>
      <w:r>
        <w:rPr>
          <w:rFonts w:ascii="宋体" w:hAnsi="宋体" w:cs="宋体" w:eastAsia="宋体" w:hint="default"/>
        </w:rPr>
        <w:t>Part1</w:t>
      </w:r>
      <w:r>
        <w:rPr/>
        <w:t>部分”签署了主协议。</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28</w:t>
      </w:r>
      <w:r>
        <w:rPr/>
        <w:t>日，公司发布《关于公司德国全资子公司履行荷兰公共安 全应急服务更新 </w:t>
      </w:r>
      <w:r>
        <w:rPr>
          <w:rFonts w:ascii="宋体" w:hAnsi="宋体" w:cs="宋体" w:eastAsia="宋体" w:hint="default"/>
        </w:rPr>
        <w:t>C2000 </w:t>
      </w:r>
      <w:r>
        <w:rPr/>
        <w:t>通信系统基础设施项目 </w:t>
      </w:r>
      <w:r>
        <w:rPr>
          <w:rFonts w:ascii="宋体" w:hAnsi="宋体" w:cs="宋体" w:eastAsia="宋体" w:hint="default"/>
        </w:rPr>
        <w:t>Part1</w:t>
      </w:r>
      <w:r>
        <w:rPr>
          <w:rFonts w:ascii="宋体" w:hAnsi="宋体" w:cs="宋体" w:eastAsia="宋体" w:hint="default"/>
          <w:spacing w:val="-4"/>
        </w:rPr>
        <w:t> </w:t>
      </w:r>
      <w:r>
        <w:rPr/>
        <w:t>部分的进展公告》，该项目</w:t>
      </w:r>
      <w:r>
        <w:rPr>
          <w:rFonts w:ascii="宋体" w:hAnsi="宋体" w:cs="宋体" w:eastAsia="宋体" w:hint="default"/>
        </w:rPr>
        <w:t>Part1</w:t>
      </w:r>
      <w:r>
        <w:rPr/>
        <w:t>部分已顺利通过 了荷兰安全与司法部的验收，并收到了荷兰安全与司法部汇来的根据合同付款条约规定的第一笔款项 </w:t>
      </w:r>
      <w:r>
        <w:rPr>
          <w:rFonts w:ascii="宋体" w:hAnsi="宋体" w:cs="宋体" w:eastAsia="宋体" w:hint="default"/>
        </w:rPr>
        <w:t>11,683,483.44 </w:t>
      </w:r>
      <w:r>
        <w:rPr/>
        <w:t>欧元（折合人民币约</w:t>
      </w:r>
      <w:r>
        <w:rPr>
          <w:spacing w:val="-16"/>
        </w:rPr>
        <w:t> </w:t>
      </w:r>
      <w:r>
        <w:rPr>
          <w:rFonts w:ascii="宋体" w:hAnsi="宋体" w:cs="宋体" w:eastAsia="宋体" w:hint="default"/>
        </w:rPr>
        <w:t>85,639,933.62</w:t>
      </w:r>
      <w:r>
        <w:rPr/>
        <w:t>元）。截至目前，该项目处于正常履行过程中，设计 阶段及站点安装调试阶段已完成，项目已确认部分收入。目前即将进入与调度系统和寻呼系统的整网测试 融合阶段。</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rFonts w:ascii="宋体" w:hAnsi="宋体" w:cs="宋体" w:eastAsia="宋体" w:hint="default"/>
        </w:rPr>
        <w:t>3</w:t>
      </w:r>
      <w:r>
        <w:rPr/>
        <w:t>、</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7</w:t>
      </w:r>
      <w:r>
        <w:rPr/>
        <w:t>日，公司通过指定披露媒体发布了《关于重大项目中标的提示性公告》，公司成功中 标亚的斯亚贝巴警察局（</w:t>
      </w:r>
      <w:r>
        <w:rPr>
          <w:rFonts w:ascii="宋体" w:hAnsi="宋体" w:cs="宋体" w:eastAsia="宋体" w:hint="default"/>
        </w:rPr>
        <w:t>Addis Ababa Police</w:t>
      </w:r>
      <w:r>
        <w:rPr>
          <w:rFonts w:ascii="宋体" w:hAnsi="宋体" w:cs="宋体" w:eastAsia="宋体" w:hint="default"/>
          <w:spacing w:val="-1"/>
        </w:rPr>
        <w:t> </w:t>
      </w:r>
      <w:r>
        <w:rPr>
          <w:rFonts w:ascii="宋体" w:hAnsi="宋体" w:cs="宋体" w:eastAsia="宋体" w:hint="default"/>
        </w:rPr>
        <w:t>Commission</w:t>
      </w:r>
      <w:r>
        <w:rPr/>
        <w:t>）应急指挥调度系统项目，项目金额为 </w:t>
      </w:r>
      <w:r>
        <w:rPr>
          <w:rFonts w:ascii="宋体" w:hAnsi="宋体" w:cs="宋体" w:eastAsia="宋体" w:hint="default"/>
          <w:spacing w:val="-3"/>
        </w:rPr>
        <w:t>7,227,378.26</w:t>
      </w:r>
      <w:r>
        <w:rPr>
          <w:spacing w:val="-3"/>
        </w:rPr>
        <w:t>美元（折合人民币约</w:t>
      </w:r>
      <w:r>
        <w:rPr>
          <w:rFonts w:ascii="宋体" w:hAnsi="宋体" w:cs="宋体" w:eastAsia="宋体" w:hint="default"/>
          <w:spacing w:val="-3"/>
        </w:rPr>
        <w:t>44,809,745.21</w:t>
      </w:r>
      <w:r>
        <w:rPr>
          <w:spacing w:val="-3"/>
        </w:rPr>
        <w:t>元）。</w:t>
      </w:r>
      <w:r>
        <w:rPr>
          <w:rFonts w:ascii="宋体" w:hAnsi="宋体" w:cs="宋体" w:eastAsia="宋体" w:hint="default"/>
          <w:spacing w:val="-3"/>
        </w:rPr>
        <w:t>2015</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9</w:t>
      </w:r>
      <w:r>
        <w:rPr>
          <w:spacing w:val="-3"/>
        </w:rPr>
        <w:t>日，公司与亚的斯亚贝巴警察局就“亚</w:t>
      </w:r>
      <w:r>
        <w:rPr>
          <w:spacing w:val="-55"/>
        </w:rPr>
        <w:t> </w:t>
      </w:r>
      <w:r>
        <w:rPr>
          <w:spacing w:val="-55"/>
        </w:rPr>
      </w:r>
      <w:r>
        <w:rPr/>
        <w:t>的斯亚贝巴警察局应急指挥调度系统项目”签署了合同，并于</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14</w:t>
      </w:r>
      <w:r>
        <w:rPr/>
        <w:t>日发布了《关于重大项目中标 </w:t>
      </w:r>
      <w:r>
        <w:rPr>
          <w:spacing w:val="-1"/>
        </w:rPr>
        <w:t>的进展公告》。截至目前，该项目处于正常履行过程中，项目已经交付并收到终验报告，除三年的维保服</w:t>
      </w:r>
      <w:r>
        <w:rPr>
          <w:spacing w:val="-83"/>
        </w:rPr>
        <w:t> </w:t>
      </w:r>
      <w:r>
        <w:rPr>
          <w:spacing w:val="-83"/>
        </w:rPr>
      </w:r>
      <w:r>
        <w:rPr/>
        <w:t>务外，其他服务均已提供完成。</w:t>
      </w:r>
    </w:p>
    <w:p>
      <w:pPr>
        <w:pStyle w:val="BodyText"/>
        <w:spacing w:line="408" w:lineRule="auto" w:before="166"/>
        <w:ind w:right="1026"/>
        <w:jc w:val="left"/>
      </w:pPr>
      <w:r>
        <w:rPr>
          <w:rFonts w:ascii="宋体" w:hAnsi="宋体" w:cs="宋体" w:eastAsia="宋体" w:hint="default"/>
          <w:spacing w:val="-3"/>
        </w:rPr>
        <w:t>4</w:t>
      </w:r>
      <w:r>
        <w:rPr>
          <w:spacing w:val="-3"/>
        </w:rPr>
        <w:t>、</w:t>
      </w:r>
      <w:r>
        <w:rPr>
          <w:rFonts w:ascii="宋体" w:hAnsi="宋体" w:cs="宋体" w:eastAsia="宋体" w:hint="default"/>
          <w:spacing w:val="-3"/>
        </w:rPr>
        <w:t>2015</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31</w:t>
      </w:r>
      <w:r>
        <w:rPr>
          <w:spacing w:val="-3"/>
        </w:rPr>
        <w:t>日，公司通过指定披露媒体发布了《关于中标重庆市公安局</w:t>
      </w:r>
      <w:r>
        <w:rPr>
          <w:rFonts w:ascii="宋体" w:hAnsi="宋体" w:cs="宋体" w:eastAsia="宋体" w:hint="default"/>
          <w:spacing w:val="-3"/>
        </w:rPr>
        <w:t>350</w:t>
      </w:r>
      <w:r>
        <w:rPr>
          <w:spacing w:val="-3"/>
        </w:rPr>
        <w:t>兆警用数字集群（</w:t>
      </w:r>
      <w:r>
        <w:rPr>
          <w:rFonts w:ascii="宋体" w:hAnsi="宋体" w:cs="宋体" w:eastAsia="宋体" w:hint="default"/>
          <w:spacing w:val="-3"/>
        </w:rPr>
        <w:t>PDT</w:t>
      </w:r>
      <w:r>
        <w:rPr>
          <w:spacing w:val="-3"/>
        </w:rPr>
        <w:t>）</w:t>
      </w:r>
      <w:r>
        <w:rPr/>
        <w:t> 系统建设项目二期工程的提示性公告》（公告编号：</w:t>
      </w:r>
      <w:r>
        <w:rPr>
          <w:rFonts w:ascii="宋体" w:hAnsi="宋体" w:cs="宋体" w:eastAsia="宋体" w:hint="default"/>
        </w:rPr>
        <w:t>2015-083</w:t>
      </w:r>
      <w:r>
        <w:rPr/>
        <w:t>），公司中标“重庆市公安局</w:t>
      </w:r>
      <w:r>
        <w:rPr>
          <w:rFonts w:ascii="宋体" w:hAnsi="宋体" w:cs="宋体" w:eastAsia="宋体" w:hint="default"/>
        </w:rPr>
        <w:t>350</w:t>
      </w:r>
      <w:r>
        <w:rPr/>
        <w:t>兆警用数 字集群（</w:t>
      </w:r>
      <w:r>
        <w:rPr>
          <w:rFonts w:ascii="宋体" w:hAnsi="宋体" w:cs="宋体" w:eastAsia="宋体" w:hint="default"/>
        </w:rPr>
        <w:t>PDT</w:t>
      </w:r>
      <w:r>
        <w:rPr/>
        <w:t>）系统建设项目二期工程”，项目金额为</w:t>
      </w:r>
      <w:r>
        <w:rPr>
          <w:rFonts w:ascii="宋体" w:hAnsi="宋体" w:cs="宋体" w:eastAsia="宋体" w:hint="default"/>
        </w:rPr>
        <w:t>206,210,780</w:t>
      </w:r>
      <w:r>
        <w:rPr/>
        <w:t>元。项目主要内容是为重庆市公安局建 设二级交换控制中心、主城区以外区县</w:t>
      </w:r>
      <w:r>
        <w:rPr>
          <w:rFonts w:ascii="宋体" w:hAnsi="宋体" w:cs="宋体" w:eastAsia="宋体" w:hint="default"/>
        </w:rPr>
        <w:t>PDT</w:t>
      </w:r>
      <w:r>
        <w:rPr/>
        <w:t>无线网络建设，相应配套设施及卫星应急通信系统等。截止报 告期末，该项目已完成交付验收，系统正常运行。</w:t>
      </w:r>
    </w:p>
    <w:p>
      <w:pPr>
        <w:pStyle w:val="BodyText"/>
        <w:spacing w:line="408" w:lineRule="auto" w:before="166"/>
        <w:ind w:right="1121"/>
        <w:jc w:val="left"/>
      </w:pPr>
      <w:r>
        <w:rPr>
          <w:rFonts w:ascii="宋体" w:hAnsi="宋体" w:cs="宋体" w:eastAsia="宋体" w:hint="default"/>
          <w:spacing w:val="-1"/>
        </w:rPr>
        <w:t>5</w:t>
      </w:r>
      <w:r>
        <w:rPr>
          <w:spacing w:val="-1"/>
        </w:rPr>
        <w:t>、</w:t>
      </w:r>
      <w:r>
        <w:rPr>
          <w:rFonts w:ascii="宋体" w:hAnsi="宋体" w:cs="宋体" w:eastAsia="宋体" w:hint="default"/>
          <w:spacing w:val="-1"/>
        </w:rPr>
        <w:t>2016</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13</w:t>
      </w:r>
      <w:r>
        <w:rPr>
          <w:spacing w:val="-1"/>
        </w:rPr>
        <w:t>日，公司通过指定披露媒体发布了《关于签署重大经营合同的公告》，公司全资孙公</w:t>
      </w:r>
      <w:r>
        <w:rPr/>
        <w:t> 司 </w:t>
      </w:r>
      <w:r>
        <w:rPr>
          <w:rFonts w:ascii="宋体" w:hAnsi="宋体" w:cs="宋体" w:eastAsia="宋体" w:hint="default"/>
        </w:rPr>
        <w:t>Hytera America,INC.</w:t>
      </w:r>
      <w:r>
        <w:rPr/>
        <w:t>成功中标多米尼加共和国首都及其周边城市 </w:t>
      </w:r>
      <w:r>
        <w:rPr>
          <w:rFonts w:ascii="宋体" w:hAnsi="宋体" w:cs="宋体" w:eastAsia="宋体" w:hint="default"/>
        </w:rPr>
        <w:t>Tetra</w:t>
      </w:r>
      <w:r>
        <w:rPr>
          <w:rFonts w:ascii="宋体" w:hAnsi="宋体" w:cs="宋体" w:eastAsia="宋体" w:hint="default"/>
          <w:spacing w:val="-4"/>
        </w:rPr>
        <w:t> </w:t>
      </w:r>
      <w:r>
        <w:rPr/>
        <w:t>网络建设及扩容项目，项目 金额为多米尼加比索</w:t>
      </w:r>
      <w:r>
        <w:rPr>
          <w:rFonts w:ascii="宋体" w:hAnsi="宋体" w:cs="宋体" w:eastAsia="宋体" w:hint="default"/>
        </w:rPr>
        <w:t>322,585,015.00 </w:t>
      </w:r>
      <w:r>
        <w:rPr/>
        <w:t>元（折合人民币约 </w:t>
      </w:r>
      <w:r>
        <w:rPr>
          <w:rFonts w:ascii="宋体" w:hAnsi="宋体" w:cs="宋体" w:eastAsia="宋体" w:hint="default"/>
        </w:rPr>
        <w:t>44,710,283.08</w:t>
      </w:r>
      <w:r>
        <w:rPr>
          <w:rFonts w:ascii="宋体" w:hAnsi="宋体" w:cs="宋体" w:eastAsia="宋体" w:hint="default"/>
          <w:spacing w:val="-28"/>
        </w:rPr>
        <w:t> </w:t>
      </w:r>
      <w:r>
        <w:rPr/>
        <w:t>元）。截至目前，该项目已经拿 到初验报告。</w:t>
      </w:r>
    </w:p>
    <w:p>
      <w:pPr>
        <w:pStyle w:val="BodyText"/>
        <w:spacing w:line="408" w:lineRule="auto" w:before="166"/>
        <w:ind w:right="0"/>
        <w:jc w:val="left"/>
      </w:pPr>
      <w:r>
        <w:rPr>
          <w:rFonts w:ascii="宋体" w:hAnsi="宋体" w:cs="宋体" w:eastAsia="宋体" w:hint="default"/>
        </w:rPr>
        <w:t>6</w:t>
      </w:r>
      <w:r>
        <w:rPr/>
        <w:t>、</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25</w:t>
      </w:r>
      <w:r>
        <w:rPr/>
        <w:t>日，公司通过指定披露媒体发布了《关于中标深圳市公安局</w:t>
      </w:r>
      <w:r>
        <w:rPr>
          <w:rFonts w:ascii="宋体" w:hAnsi="宋体" w:cs="宋体" w:eastAsia="宋体" w:hint="default"/>
        </w:rPr>
        <w:t>PDT</w:t>
      </w:r>
      <w:r>
        <w:rPr/>
        <w:t>项目的公告》，公司 </w:t>
      </w:r>
      <w:r>
        <w:rPr>
          <w:spacing w:val="-1"/>
        </w:rPr>
        <w:t>收到深圳市政府采购中心下发的《深圳市网上政府采购中标通知书》</w:t>
      </w:r>
      <w:r>
        <w:rPr>
          <w:rFonts w:ascii="宋体" w:hAnsi="宋体" w:cs="宋体" w:eastAsia="宋体" w:hint="default"/>
          <w:spacing w:val="-1"/>
        </w:rPr>
        <w:t>,</w:t>
      </w:r>
      <w:r>
        <w:rPr>
          <w:spacing w:val="-1"/>
        </w:rPr>
        <w:t>确认公司为“交换中心与无线设施、</w:t>
      </w:r>
      <w:r>
        <w:rPr>
          <w:spacing w:val="-82"/>
        </w:rPr>
        <w:t> </w:t>
      </w:r>
      <w:r>
        <w:rPr>
          <w:spacing w:val="-82"/>
        </w:rPr>
      </w:r>
      <w:r>
        <w:rPr/>
        <w:t>基站机房项目”的中标方</w:t>
      </w:r>
      <w:r>
        <w:rPr>
          <w:rFonts w:ascii="宋体" w:hAnsi="宋体" w:cs="宋体" w:eastAsia="宋体" w:hint="default"/>
        </w:rPr>
        <w:t>,</w:t>
      </w:r>
      <w:r>
        <w:rPr/>
        <w:t>该项目主要是为深圳市公安局提供覆盖全市的</w:t>
      </w:r>
      <w:r>
        <w:rPr>
          <w:rFonts w:ascii="宋体" w:hAnsi="宋体" w:cs="宋体" w:eastAsia="宋体" w:hint="default"/>
        </w:rPr>
        <w:t>PDT</w:t>
      </w:r>
      <w:r>
        <w:rPr/>
        <w:t>集群系统、终端产品，并提供 售后服务，项目中标金额为人民币</w:t>
      </w:r>
      <w:r>
        <w:rPr>
          <w:rFonts w:ascii="宋体" w:hAnsi="宋体" w:cs="宋体" w:eastAsia="宋体" w:hint="default"/>
        </w:rPr>
        <w:t>10,185.60</w:t>
      </w:r>
      <w:r>
        <w:rPr/>
        <w:t>万元。截止目前，该项目已完成交付验收，系统正常运行。</w:t>
      </w:r>
    </w:p>
    <w:p>
      <w:pPr>
        <w:pStyle w:val="BodyText"/>
        <w:spacing w:line="408" w:lineRule="auto" w:before="166"/>
        <w:ind w:right="0"/>
        <w:jc w:val="left"/>
      </w:pPr>
      <w:r>
        <w:rPr>
          <w:rFonts w:ascii="宋体" w:hAnsi="宋体" w:cs="宋体" w:eastAsia="宋体" w:hint="default"/>
          <w:spacing w:val="-1"/>
        </w:rPr>
        <w:t>7</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16</w:t>
      </w:r>
      <w:r>
        <w:rPr>
          <w:spacing w:val="-1"/>
        </w:rPr>
        <w:t>日，公司通过指定披露媒体发布了《关于中标厦门市公安局无线通信保障系统建设项</w:t>
      </w:r>
      <w:r>
        <w:rPr/>
        <w:t> </w:t>
      </w:r>
      <w:r>
        <w:rPr>
          <w:spacing w:val="-1"/>
        </w:rPr>
        <w:t>目的提示性公告》，厦门市政府采购网公布了《厦门市公安局无线通信保障系统建设项目》的公告，公司</w:t>
      </w:r>
      <w:r>
        <w:rPr>
          <w:spacing w:val="-83"/>
        </w:rPr>
        <w:t> </w:t>
      </w:r>
      <w:r>
        <w:rPr>
          <w:spacing w:val="-83"/>
        </w:rPr>
      </w:r>
      <w:r>
        <w:rPr>
          <w:spacing w:val="-1"/>
        </w:rPr>
        <w:t>为拟中标人，该项目主要是为厦门市公安局提供无线通信保障系统（</w:t>
      </w:r>
      <w:r>
        <w:rPr>
          <w:rFonts w:ascii="宋体" w:hAnsi="宋体" w:cs="宋体" w:eastAsia="宋体" w:hint="default"/>
          <w:spacing w:val="-1"/>
        </w:rPr>
        <w:t>PDT</w:t>
      </w:r>
      <w:r>
        <w:rPr>
          <w:spacing w:val="-1"/>
        </w:rPr>
        <w:t>数字集群通信系统、</w:t>
      </w:r>
      <w:r>
        <w:rPr>
          <w:rFonts w:ascii="宋体" w:hAnsi="宋体" w:cs="宋体" w:eastAsia="宋体" w:hint="default"/>
          <w:spacing w:val="-1"/>
        </w:rPr>
        <w:t>PDT</w:t>
      </w:r>
      <w:r>
        <w:rPr>
          <w:spacing w:val="-1"/>
        </w:rPr>
        <w:t>终端）的</w:t>
      </w:r>
      <w:r>
        <w:rPr>
          <w:spacing w:val="-85"/>
        </w:rPr>
        <w:t> </w:t>
      </w:r>
      <w:r>
        <w:rPr>
          <w:spacing w:val="-85"/>
        </w:rPr>
      </w:r>
      <w:r>
        <w:rPr>
          <w:spacing w:val="-1"/>
        </w:rPr>
        <w:t>建设，主要覆盖目标为“金砖会晤”活动区域的会场、酒店、机场、车站、轮渡码头、重点景区、核心商</w:t>
      </w:r>
      <w:r>
        <w:rPr>
          <w:spacing w:val="-86"/>
        </w:rPr>
        <w:t> </w:t>
      </w:r>
      <w:r>
        <w:rPr>
          <w:spacing w:val="-86"/>
        </w:rPr>
      </w:r>
      <w:r>
        <w:rPr/>
        <w:t>业区、主要道路等重要区域达到无缝覆盖等。该项目中标金额为人民币</w:t>
      </w:r>
      <w:r>
        <w:rPr>
          <w:rFonts w:ascii="宋体" w:hAnsi="宋体" w:cs="宋体" w:eastAsia="宋体" w:hint="default"/>
        </w:rPr>
        <w:t>6,500</w:t>
      </w:r>
      <w:r>
        <w:rPr/>
        <w:t>万元。截止报告期末，该项 目已完成交付验收，系统正常运行。</w:t>
      </w:r>
    </w:p>
    <w:p>
      <w:pPr>
        <w:pStyle w:val="BodyText"/>
        <w:spacing w:line="408" w:lineRule="auto" w:before="166"/>
        <w:ind w:right="1129"/>
        <w:jc w:val="both"/>
      </w:pPr>
      <w:r>
        <w:rPr>
          <w:rFonts w:ascii="宋体" w:hAnsi="宋体" w:cs="宋体" w:eastAsia="宋体" w:hint="default"/>
          <w:spacing w:val="-1"/>
        </w:rPr>
        <w:t>8</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24</w:t>
      </w:r>
      <w:r>
        <w:rPr>
          <w:spacing w:val="-1"/>
        </w:rPr>
        <w:t>日，公司通过指定披露媒体发布了《关于中标</w:t>
      </w:r>
      <w:r>
        <w:rPr>
          <w:rFonts w:ascii="宋体" w:hAnsi="宋体" w:cs="宋体" w:eastAsia="宋体" w:hint="default"/>
          <w:spacing w:val="-1"/>
        </w:rPr>
        <w:t>2017</w:t>
      </w:r>
      <w:r>
        <w:rPr>
          <w:spacing w:val="-1"/>
        </w:rPr>
        <w:t>年</w:t>
      </w:r>
      <w:r>
        <w:rPr>
          <w:rFonts w:ascii="宋体" w:hAnsi="宋体" w:cs="宋体" w:eastAsia="宋体" w:hint="default"/>
          <w:spacing w:val="-1"/>
        </w:rPr>
        <w:t>FIFA</w:t>
      </w:r>
      <w:r>
        <w:rPr>
          <w:spacing w:val="-1"/>
        </w:rPr>
        <w:t>联合会杯及</w:t>
      </w:r>
      <w:r>
        <w:rPr>
          <w:rFonts w:ascii="宋体" w:hAnsi="宋体" w:cs="宋体" w:eastAsia="宋体" w:hint="default"/>
          <w:spacing w:val="-1"/>
        </w:rPr>
        <w:t>2018</w:t>
      </w:r>
      <w:r>
        <w:rPr>
          <w:spacing w:val="-1"/>
        </w:rPr>
        <w:t>年</w:t>
      </w:r>
      <w:r>
        <w:rPr>
          <w:rFonts w:ascii="宋体" w:hAnsi="宋体" w:cs="宋体" w:eastAsia="宋体" w:hint="default"/>
          <w:spacing w:val="-1"/>
        </w:rPr>
        <w:t>FIFA</w:t>
      </w:r>
      <w:r>
        <w:rPr>
          <w:spacing w:val="-1"/>
        </w:rPr>
        <w:t>世界</w:t>
      </w:r>
      <w:r>
        <w:rPr>
          <w:spacing w:val="1"/>
        </w:rPr>
        <w:t> </w:t>
      </w:r>
      <w:r>
        <w:rPr/>
        <w:t>杯</w:t>
      </w:r>
      <w:r>
        <w:rPr>
          <w:rFonts w:ascii="宋体" w:hAnsi="宋体" w:cs="宋体" w:eastAsia="宋体" w:hint="default"/>
        </w:rPr>
        <w:t>Tetra</w:t>
      </w:r>
      <w:r>
        <w:rPr/>
        <w:t>通信网络建设项目的提示性公告》，公司德国全资子公司</w:t>
      </w:r>
      <w:r>
        <w:rPr>
          <w:rFonts w:ascii="宋体" w:hAnsi="宋体" w:cs="宋体" w:eastAsia="宋体" w:hint="default"/>
        </w:rPr>
        <w:t>HyteraMobil funk</w:t>
      </w:r>
      <w:r>
        <w:rPr>
          <w:rFonts w:ascii="宋体" w:hAnsi="宋体" w:cs="宋体" w:eastAsia="宋体" w:hint="default"/>
          <w:spacing w:val="-25"/>
        </w:rPr>
        <w:t> </w:t>
      </w:r>
      <w:r>
        <w:rPr>
          <w:rFonts w:ascii="宋体" w:hAnsi="宋体" w:cs="宋体" w:eastAsia="宋体" w:hint="default"/>
        </w:rPr>
        <w:t>GmbH</w:t>
      </w:r>
      <w:r>
        <w:rPr/>
        <w:t>收到了俄罗斯运 营商</w:t>
      </w:r>
      <w:r>
        <w:rPr>
          <w:rFonts w:ascii="宋体" w:hAnsi="宋体" w:cs="宋体" w:eastAsia="宋体" w:hint="default"/>
        </w:rPr>
        <w:t>MS-Spectelecom</w:t>
      </w:r>
      <w:r>
        <w:rPr/>
        <w:t>发来的中标通知函，成功中标俄罗斯</w:t>
      </w:r>
      <w:r>
        <w:rPr>
          <w:rFonts w:ascii="宋体" w:hAnsi="宋体" w:cs="宋体" w:eastAsia="宋体" w:hint="default"/>
        </w:rPr>
        <w:t>2017</w:t>
      </w:r>
      <w:r>
        <w:rPr/>
        <w:t>年</w:t>
      </w:r>
      <w:r>
        <w:rPr>
          <w:rFonts w:ascii="宋体" w:hAnsi="宋体" w:cs="宋体" w:eastAsia="宋体" w:hint="default"/>
        </w:rPr>
        <w:t>FIFA</w:t>
      </w:r>
      <w:r>
        <w:rPr/>
        <w:t>联合会杯和</w:t>
      </w:r>
      <w:r>
        <w:rPr>
          <w:rFonts w:ascii="宋体" w:hAnsi="宋体" w:cs="宋体" w:eastAsia="宋体" w:hint="default"/>
        </w:rPr>
        <w:t>2018</w:t>
      </w:r>
      <w:r>
        <w:rPr/>
        <w:t>年</w:t>
      </w:r>
      <w:r>
        <w:rPr>
          <w:rFonts w:ascii="宋体" w:hAnsi="宋体" w:cs="宋体" w:eastAsia="宋体" w:hint="default"/>
        </w:rPr>
        <w:t>FIFA</w:t>
      </w:r>
      <w:r>
        <w:rPr/>
        <w:t>世界杯提供</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4" w:right="1130" w:firstLine="0"/>
        <w:jc w:val="both"/>
      </w:pPr>
      <w:r>
        <w:rPr>
          <w:rFonts w:ascii="宋体" w:hAnsi="宋体" w:cs="宋体" w:eastAsia="宋体" w:hint="default"/>
          <w:spacing w:val="-1"/>
        </w:rPr>
        <w:t>Tetra</w:t>
      </w:r>
      <w:r>
        <w:rPr>
          <w:spacing w:val="-1"/>
        </w:rPr>
        <w:t>通信网络建设</w:t>
      </w:r>
      <w:r>
        <w:rPr>
          <w:rFonts w:ascii="宋体" w:hAnsi="宋体" w:cs="宋体" w:eastAsia="宋体" w:hint="default"/>
          <w:spacing w:val="-1"/>
        </w:rPr>
        <w:t>,</w:t>
      </w:r>
      <w:r>
        <w:rPr>
          <w:spacing w:val="-1"/>
        </w:rPr>
        <w:t>并对现有通信网络进行升级和改造项目，该项目总金额约为</w:t>
      </w:r>
      <w:r>
        <w:rPr>
          <w:rFonts w:ascii="宋体" w:hAnsi="宋体" w:cs="宋体" w:eastAsia="宋体" w:hint="default"/>
          <w:spacing w:val="-1"/>
        </w:rPr>
        <w:t>6,328,315.28</w:t>
      </w:r>
      <w:r>
        <w:rPr>
          <w:spacing w:val="-1"/>
        </w:rPr>
        <w:t>欧元（折合</w:t>
      </w:r>
      <w:r>
        <w:rPr>
          <w:spacing w:val="-76"/>
        </w:rPr>
        <w:t> </w:t>
      </w:r>
      <w:r>
        <w:rPr>
          <w:spacing w:val="-76"/>
        </w:rPr>
      </w:r>
      <w:r>
        <w:rPr>
          <w:spacing w:val="-1"/>
        </w:rPr>
        <w:t>人民币约</w:t>
      </w:r>
      <w:r>
        <w:rPr>
          <w:rFonts w:ascii="宋体" w:hAnsi="宋体" w:cs="宋体" w:eastAsia="宋体" w:hint="default"/>
          <w:spacing w:val="-1"/>
        </w:rPr>
        <w:t>45,902,042.22</w:t>
      </w:r>
      <w:r>
        <w:rPr>
          <w:spacing w:val="-1"/>
        </w:rPr>
        <w:t>元）。截止目前，该项目处于正常履行过程中，目前举办联合会杯场馆的</w:t>
      </w:r>
      <w:r>
        <w:rPr>
          <w:rFonts w:ascii="宋体" w:hAnsi="宋体" w:cs="宋体" w:eastAsia="宋体" w:hint="default"/>
          <w:spacing w:val="-1"/>
        </w:rPr>
        <w:t>TETRA</w:t>
      </w:r>
      <w:r>
        <w:rPr>
          <w:spacing w:val="-1"/>
        </w:rPr>
        <w:t>通</w:t>
      </w:r>
      <w:r>
        <w:rPr>
          <w:spacing w:val="-76"/>
        </w:rPr>
        <w:t> </w:t>
      </w:r>
      <w:r>
        <w:rPr/>
        <w:t>信网络已建成，现有通信网络得到升级和改造，目前正在搭建俄罗斯世界杯场馆的</w:t>
      </w:r>
      <w:r>
        <w:rPr>
          <w:rFonts w:ascii="宋体" w:hAnsi="宋体" w:cs="宋体" w:eastAsia="宋体" w:hint="default"/>
        </w:rPr>
        <w:t>TETRA</w:t>
      </w:r>
      <w:r>
        <w:rPr/>
        <w:t>通信网络。</w:t>
      </w:r>
    </w:p>
    <w:p>
      <w:pPr>
        <w:pStyle w:val="BodyText"/>
        <w:spacing w:line="408" w:lineRule="auto" w:before="166"/>
        <w:ind w:right="0"/>
        <w:jc w:val="left"/>
      </w:pPr>
      <w:r>
        <w:rPr>
          <w:rFonts w:ascii="宋体" w:hAnsi="宋体" w:cs="宋体" w:eastAsia="宋体" w:hint="default"/>
        </w:rPr>
        <w:t>9</w:t>
      </w:r>
      <w:r>
        <w:rPr/>
        <w:t>、</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6</w:t>
      </w:r>
      <w:r>
        <w:rPr/>
        <w:t>日，公司通过指定披露媒体发布了《关于中标四川省甘孜藏族自治州森林防火通信系 </w:t>
      </w:r>
      <w:r>
        <w:rPr>
          <w:spacing w:val="-1"/>
        </w:rPr>
        <w:t>统建设项目的提示性公告》，根据《四川省甘孜藏族自治州州本级林业局四川省甘孜藏族自治州森林防火</w:t>
      </w:r>
      <w:r>
        <w:rPr>
          <w:spacing w:val="-83"/>
        </w:rPr>
        <w:t> </w:t>
      </w:r>
      <w:r>
        <w:rPr>
          <w:spacing w:val="-83"/>
        </w:rPr>
      </w:r>
      <w:r>
        <w:rPr>
          <w:spacing w:val="-1"/>
        </w:rPr>
        <w:t>通信系统建设项目公开招标结果公告》的公告显示，公司为拟中标人，该项目的主要建设内容为：为四川</w:t>
      </w:r>
      <w:r>
        <w:rPr>
          <w:spacing w:val="-85"/>
        </w:rPr>
        <w:t> </w:t>
      </w:r>
      <w:r>
        <w:rPr>
          <w:spacing w:val="-85"/>
        </w:rPr>
      </w:r>
      <w:r>
        <w:rPr>
          <w:spacing w:val="-1"/>
        </w:rPr>
        <w:t>省甘孜藏族自治州提供覆盖甘孜藏族自治州主要森林、林场的</w:t>
      </w:r>
      <w:r>
        <w:rPr>
          <w:rFonts w:ascii="宋体" w:hAnsi="宋体" w:cs="宋体" w:eastAsia="宋体" w:hint="default"/>
          <w:spacing w:val="-1"/>
        </w:rPr>
        <w:t>DMR</w:t>
      </w:r>
      <w:r>
        <w:rPr>
          <w:spacing w:val="-1"/>
        </w:rPr>
        <w:t>常规系统，并提供</w:t>
      </w:r>
      <w:r>
        <w:rPr>
          <w:rFonts w:ascii="宋体" w:hAnsi="宋体" w:cs="宋体" w:eastAsia="宋体" w:hint="default"/>
          <w:spacing w:val="-1"/>
        </w:rPr>
        <w:t>DMR</w:t>
      </w:r>
      <w:r>
        <w:rPr>
          <w:spacing w:val="-1"/>
        </w:rPr>
        <w:t>终端和指挥调度中</w:t>
      </w:r>
      <w:r>
        <w:rPr>
          <w:spacing w:val="-82"/>
        </w:rPr>
        <w:t> </w:t>
      </w:r>
      <w:r>
        <w:rPr>
          <w:spacing w:val="-82"/>
        </w:rPr>
      </w:r>
      <w:r>
        <w:rPr/>
        <w:t>心，该项目金额为人民币</w:t>
      </w:r>
      <w:r>
        <w:rPr>
          <w:rFonts w:ascii="宋体" w:hAnsi="宋体" w:cs="宋体" w:eastAsia="宋体" w:hint="default"/>
        </w:rPr>
        <w:t>2,767</w:t>
      </w:r>
      <w:r>
        <w:rPr/>
        <w:t>万元。截止目前，该项目已完成交付验收，系统正常运行。</w:t>
      </w:r>
    </w:p>
    <w:p>
      <w:pPr>
        <w:pStyle w:val="BodyText"/>
        <w:spacing w:line="408" w:lineRule="auto" w:before="166"/>
        <w:ind w:right="1015"/>
        <w:jc w:val="left"/>
      </w:pPr>
      <w:r>
        <w:rPr>
          <w:rFonts w:ascii="宋体" w:hAnsi="宋体" w:cs="宋体" w:eastAsia="宋体" w:hint="default"/>
        </w:rPr>
        <w:t>10</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w:t>
      </w:r>
      <w:r>
        <w:rPr/>
        <w:t>日，公司通过指定披露媒体发布了《关于签署合作协议的公告》，公司与乌兹别克电 器设备股份有限公司签署了合作协议。协议内容主要为合作方提供 </w:t>
      </w:r>
      <w:r>
        <w:rPr>
          <w:rFonts w:ascii="宋体" w:hAnsi="宋体" w:cs="宋体" w:eastAsia="宋体" w:hint="default"/>
        </w:rPr>
        <w:t>VHF/UHF</w:t>
      </w:r>
      <w:r>
        <w:rPr>
          <w:rFonts w:ascii="宋体" w:hAnsi="宋体" w:cs="宋体" w:eastAsia="宋体" w:hint="default"/>
          <w:spacing w:val="-1"/>
        </w:rPr>
        <w:t> </w:t>
      </w:r>
      <w:r>
        <w:rPr/>
        <w:t>频段的专网通信产品，合作 的方式是以公司提供所需的技术和产品物料（包括主机和零配件等）在合作方于当地的组装或生产设施上 实现组装或生产，然后实现在当地的销售。该项目金额为</w:t>
      </w:r>
      <w:r>
        <w:rPr>
          <w:rFonts w:ascii="宋体" w:hAnsi="宋体" w:cs="宋体" w:eastAsia="宋体" w:hint="default"/>
        </w:rPr>
        <w:t>3,000</w:t>
      </w:r>
      <w:r>
        <w:rPr/>
        <w:t>万美元（折合人民币约为 </w:t>
      </w:r>
      <w:r>
        <w:rPr>
          <w:rFonts w:ascii="宋体" w:hAnsi="宋体" w:cs="宋体" w:eastAsia="宋体" w:hint="default"/>
        </w:rPr>
        <w:t>20,670</w:t>
      </w:r>
      <w:r>
        <w:rPr>
          <w:rFonts w:ascii="宋体" w:hAnsi="宋体" w:cs="宋体" w:eastAsia="宋体" w:hint="default"/>
          <w:spacing w:val="-27"/>
        </w:rPr>
        <w:t> </w:t>
      </w:r>
      <w:r>
        <w:rPr/>
        <w:t>万元）。 截至目前，该项目处于正常履行过程中，一期工程已经完成验收，二期工程正处于谈判阶段。</w:t>
      </w:r>
    </w:p>
    <w:p>
      <w:pPr>
        <w:pStyle w:val="BodyText"/>
        <w:spacing w:line="240" w:lineRule="auto" w:before="166"/>
        <w:ind w:left="574" w:right="0" w:firstLine="0"/>
        <w:jc w:val="left"/>
      </w:pPr>
      <w:r>
        <w:rPr>
          <w:rFonts w:ascii="宋体" w:hAnsi="宋体" w:cs="宋体" w:eastAsia="宋体" w:hint="default"/>
        </w:rPr>
        <w:t>11</w:t>
      </w:r>
      <w:r>
        <w:rPr/>
        <w:t>、</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日，公司通过指定披露媒体发布了《关于全资子公司中标深圳地铁</w:t>
      </w:r>
      <w:r>
        <w:rPr>
          <w:rFonts w:ascii="宋体" w:hAnsi="宋体" w:cs="宋体" w:eastAsia="宋体" w:hint="default"/>
        </w:rPr>
        <w:t>6</w:t>
      </w:r>
      <w:r>
        <w:rPr/>
        <w:t>号线及其二期、</w:t>
      </w:r>
    </w:p>
    <w:p>
      <w:pPr>
        <w:spacing w:line="240" w:lineRule="auto" w:before="10"/>
        <w:rPr>
          <w:rFonts w:ascii="宋体" w:hAnsi="宋体" w:cs="宋体" w:eastAsia="宋体" w:hint="default"/>
          <w:sz w:val="14"/>
          <w:szCs w:val="14"/>
        </w:rPr>
      </w:pPr>
    </w:p>
    <w:p>
      <w:pPr>
        <w:pStyle w:val="BodyText"/>
        <w:spacing w:line="408" w:lineRule="auto"/>
        <w:ind w:left="154" w:right="1109" w:firstLine="0"/>
        <w:jc w:val="both"/>
      </w:pPr>
      <w:r>
        <w:rPr>
          <w:rFonts w:ascii="宋体" w:hAnsi="宋体" w:cs="宋体" w:eastAsia="宋体" w:hint="default"/>
          <w:spacing w:val="-1"/>
        </w:rPr>
        <w:t>10</w:t>
      </w:r>
      <w:r>
        <w:rPr>
          <w:spacing w:val="-1"/>
        </w:rPr>
        <w:t>号线无线通信系统设备及服务采购项目的提示性公告》，公司下属的全资子公司深圳市海能达技术服务</w:t>
      </w:r>
      <w:r>
        <w:rPr>
          <w:spacing w:val="-82"/>
        </w:rPr>
        <w:t> </w:t>
      </w:r>
      <w:r>
        <w:rPr>
          <w:spacing w:val="-82"/>
        </w:rPr>
      </w:r>
      <w:r>
        <w:rPr>
          <w:spacing w:val="-1"/>
        </w:rPr>
        <w:t>有限公司为中标人，项目主要内容为提供专用无线通信系统，全部车站、车辆段、控制中心、停车场、主</w:t>
      </w:r>
      <w:r>
        <w:rPr>
          <w:spacing w:val="-83"/>
        </w:rPr>
        <w:t> </w:t>
      </w:r>
      <w:r>
        <w:rPr>
          <w:spacing w:val="-83"/>
        </w:rPr>
      </w:r>
      <w:r>
        <w:rPr/>
        <w:t>变电所及全部列车专用无线系统设备（包括基站、交换机、手持台、车载台、无线覆盖天馈及漏缆等）， 项目金额为人民币</w:t>
      </w:r>
      <w:r>
        <w:rPr>
          <w:rFonts w:ascii="宋体" w:hAnsi="宋体" w:cs="宋体" w:eastAsia="宋体" w:hint="default"/>
        </w:rPr>
        <w:t>5,278.44</w:t>
      </w:r>
      <w:r>
        <w:rPr/>
        <w:t>万元。截止目前，该项目已完成合同签订，处于正常交付过程中。</w:t>
      </w:r>
    </w:p>
    <w:p>
      <w:pPr>
        <w:pStyle w:val="BodyText"/>
        <w:spacing w:line="408" w:lineRule="auto" w:before="166"/>
        <w:ind w:right="1118"/>
        <w:jc w:val="left"/>
      </w:pPr>
      <w:r>
        <w:rPr>
          <w:rFonts w:ascii="宋体" w:hAnsi="宋体" w:cs="宋体" w:eastAsia="宋体" w:hint="default"/>
          <w:spacing w:val="-1"/>
        </w:rPr>
        <w:t>12</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7</w:t>
      </w:r>
      <w:r>
        <w:rPr>
          <w:spacing w:val="-1"/>
        </w:rPr>
        <w:t>日，公司通过指定披露媒体发布了《关于预中标菲律宾国家警察专业无线通信设备采</w:t>
      </w:r>
      <w:r>
        <w:rPr/>
        <w:t> 购项目的公告》，公司和菲律宾共和国当地合作伙伴 </w:t>
      </w:r>
      <w:r>
        <w:rPr>
          <w:rFonts w:ascii="宋体" w:hAnsi="宋体" w:cs="宋体" w:eastAsia="宋体" w:hint="default"/>
        </w:rPr>
        <w:t>Contel</w:t>
      </w:r>
      <w:r>
        <w:rPr>
          <w:rFonts w:ascii="宋体" w:hAnsi="宋体" w:cs="宋体" w:eastAsia="宋体" w:hint="default"/>
          <w:spacing w:val="-1"/>
        </w:rPr>
        <w:t> </w:t>
      </w:r>
      <w:r>
        <w:rPr>
          <w:rFonts w:ascii="宋体" w:hAnsi="宋体" w:cs="宋体" w:eastAsia="宋体" w:hint="default"/>
        </w:rPr>
        <w:t>Communications,Inc.</w:t>
      </w:r>
      <w:r>
        <w:rPr/>
        <w:t>组成的联合投标体 “Joint Venture</w:t>
      </w:r>
      <w:r>
        <w:rPr>
          <w:spacing w:val="-3"/>
        </w:rPr>
        <w:t> </w:t>
      </w:r>
      <w:r>
        <w:rPr/>
        <w:t>Contel</w:t>
      </w:r>
      <w:r>
        <w:rPr>
          <w:rFonts w:ascii="宋体" w:hAnsi="宋体" w:cs="宋体" w:eastAsia="宋体" w:hint="default"/>
        </w:rPr>
        <w:t>-</w:t>
      </w:r>
      <w:r>
        <w:rPr/>
        <w:t>Hytera”预中标菲律宾国家警察专业无线通信设备采购项目。该项目主要是为 </w:t>
      </w:r>
      <w:r>
        <w:rPr>
          <w:spacing w:val="-1"/>
        </w:rPr>
        <w:t>菲律宾国家警察局提供专业无线通信系统和终端产品，对现有网络进行替换升级，其中第一期项目主要为</w:t>
      </w:r>
      <w:r>
        <w:rPr>
          <w:spacing w:val="-81"/>
        </w:rPr>
        <w:t> </w:t>
      </w:r>
      <w:r>
        <w:rPr>
          <w:spacing w:val="-81"/>
        </w:rPr>
      </w:r>
      <w:r>
        <w:rPr>
          <w:spacing w:val="-1"/>
        </w:rPr>
        <w:t>菲律宾首都马尼拉以及宿务、达沃等大城市提供集群系统覆盖，并提供终端产品；第二期项目主要为菲律</w:t>
      </w:r>
      <w:r>
        <w:rPr>
          <w:spacing w:val="-82"/>
        </w:rPr>
        <w:t> </w:t>
      </w:r>
      <w:r>
        <w:rPr>
          <w:spacing w:val="-82"/>
        </w:rPr>
      </w:r>
      <w:r>
        <w:rPr/>
        <w:t>宾全国各偏远省份和地区提供中转台和终端产品，该项目总金额为 </w:t>
      </w:r>
      <w:r>
        <w:rPr>
          <w:rFonts w:ascii="宋体" w:hAnsi="宋体" w:cs="宋体" w:eastAsia="宋体" w:hint="default"/>
        </w:rPr>
        <w:t>603,799,421.97</w:t>
      </w:r>
      <w:r>
        <w:rPr>
          <w:rFonts w:ascii="宋体" w:hAnsi="宋体" w:cs="宋体" w:eastAsia="宋体" w:hint="default"/>
          <w:spacing w:val="-3"/>
        </w:rPr>
        <w:t> </w:t>
      </w:r>
      <w:r>
        <w:rPr/>
        <w:t>比索（约合人民币</w:t>
      </w:r>
    </w:p>
    <w:p>
      <w:pPr>
        <w:pStyle w:val="BodyText"/>
        <w:spacing w:line="240" w:lineRule="auto" w:before="46"/>
        <w:ind w:right="0" w:firstLine="0"/>
        <w:jc w:val="both"/>
      </w:pPr>
      <w:r>
        <w:rPr>
          <w:rFonts w:ascii="宋体" w:hAnsi="宋体" w:cs="宋体" w:eastAsia="宋体" w:hint="default"/>
        </w:rPr>
        <w:t>8,362.63</w:t>
      </w:r>
      <w:r>
        <w:rPr>
          <w:rFonts w:ascii="宋体" w:hAnsi="宋体" w:cs="宋体" w:eastAsia="宋体" w:hint="default"/>
          <w:spacing w:val="-1"/>
        </w:rPr>
        <w:t> </w:t>
      </w:r>
      <w:r>
        <w:rPr/>
        <w:t>万元）。截至目前，第二期已经完成交付，第一期仍在交付，处于工程施工阶段。</w:t>
      </w:r>
    </w:p>
    <w:p>
      <w:pPr>
        <w:spacing w:line="240" w:lineRule="auto" w:before="13"/>
        <w:rPr>
          <w:rFonts w:ascii="宋体" w:hAnsi="宋体" w:cs="宋体" w:eastAsia="宋体" w:hint="default"/>
          <w:sz w:val="23"/>
          <w:szCs w:val="23"/>
        </w:rPr>
      </w:pPr>
    </w:p>
    <w:p>
      <w:pPr>
        <w:pStyle w:val="BodyText"/>
        <w:spacing w:line="408" w:lineRule="auto"/>
        <w:ind w:left="154" w:right="0"/>
        <w:jc w:val="left"/>
      </w:pPr>
      <w:r>
        <w:rPr>
          <w:rFonts w:ascii="宋体" w:hAnsi="宋体" w:cs="宋体" w:eastAsia="宋体" w:hint="default"/>
        </w:rPr>
        <w:t>13</w:t>
      </w:r>
      <w:r>
        <w:rPr/>
        <w:t>、</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11</w:t>
      </w:r>
      <w:r>
        <w:rPr/>
        <w:t>日，公司通过指定披露媒体发布了《关于全资子公司签订重大经营合同的公告》， </w:t>
      </w:r>
      <w:r>
        <w:rPr>
          <w:spacing w:val="-1"/>
        </w:rPr>
        <w:t>公司下属的全资子公司海能达通信（香港）有限公司与中国电子进出口总公司签订了《安哥拉公共安全一</w:t>
      </w:r>
      <w:r>
        <w:rPr>
          <w:spacing w:val="-83"/>
        </w:rPr>
        <w:t> </w:t>
      </w:r>
      <w:r>
        <w:rPr>
          <w:spacing w:val="-83"/>
        </w:rPr>
      </w:r>
      <w:r>
        <w:rPr>
          <w:spacing w:val="-1"/>
        </w:rPr>
        <w:t>体化平台项目集群系统采购合同》，该项目主要是为安哥拉公共安全部门（主要包括安哥拉内政部下属警</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98" w:firstLine="0"/>
        <w:jc w:val="left"/>
      </w:pPr>
      <w:r>
        <w:rPr/>
        <w:t>察、消防、情报局、海关警察等）提供 </w:t>
      </w:r>
      <w:r>
        <w:rPr>
          <w:rFonts w:ascii="宋体" w:hAnsi="宋体" w:cs="宋体" w:eastAsia="宋体" w:hint="default"/>
        </w:rPr>
        <w:t>Tetra </w:t>
      </w:r>
      <w:r>
        <w:rPr/>
        <w:t>标准的系统、终端和跨系统调度平台融合解决方案，其中 还包含最新一代宽窄带融合终端产品，为安哥拉建设覆盖全境的专网通信集群网络。该项目总金额为 </w:t>
      </w:r>
      <w:r>
        <w:rPr>
          <w:rFonts w:ascii="宋体" w:hAnsi="宋体" w:cs="宋体" w:eastAsia="宋体" w:hint="default"/>
        </w:rPr>
        <w:t>30,939,165 </w:t>
      </w:r>
      <w:r>
        <w:rPr/>
        <w:t>美元（折合人民币约为 </w:t>
      </w:r>
      <w:r>
        <w:rPr>
          <w:rFonts w:ascii="宋体" w:hAnsi="宋体" w:cs="宋体" w:eastAsia="宋体" w:hint="default"/>
        </w:rPr>
        <w:t>209,594,279.38</w:t>
      </w:r>
      <w:r>
        <w:rPr>
          <w:rFonts w:ascii="宋体" w:hAnsi="宋体" w:cs="宋体" w:eastAsia="宋体" w:hint="default"/>
          <w:spacing w:val="-3"/>
        </w:rPr>
        <w:t> </w:t>
      </w:r>
      <w:r>
        <w:rPr/>
        <w:t>元）。截至目前，该项目处于正常履行过程中，目 前处于交付阶段。</w:t>
      </w:r>
    </w:p>
    <w:p>
      <w:pPr>
        <w:pStyle w:val="BodyText"/>
        <w:spacing w:line="408" w:lineRule="auto" w:before="166"/>
        <w:ind w:left="154" w:right="1116"/>
        <w:jc w:val="left"/>
      </w:pPr>
      <w:r>
        <w:rPr>
          <w:rFonts w:ascii="宋体" w:hAnsi="宋体" w:cs="宋体" w:eastAsia="宋体" w:hint="default"/>
          <w:spacing w:val="-1"/>
        </w:rPr>
        <w:t>14</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9</w:t>
      </w:r>
      <w:r>
        <w:rPr>
          <w:spacing w:val="-1"/>
        </w:rPr>
        <w:t>日，公司通过指定披露媒体发布了《关于全资子公司赛普乐签署英国伦敦希思罗机场</w:t>
      </w:r>
      <w:r>
        <w:rPr/>
        <w:t> </w:t>
      </w:r>
      <w:r>
        <w:rPr>
          <w:rFonts w:ascii="宋体" w:hAnsi="宋体" w:cs="宋体" w:eastAsia="宋体" w:hint="default"/>
        </w:rPr>
        <w:t>TETRA</w:t>
      </w:r>
      <w:r>
        <w:rPr/>
        <w:t>通信网络建设项目合同的公告》，公司下属全资子公司 </w:t>
      </w:r>
      <w:r>
        <w:rPr>
          <w:rFonts w:ascii="宋体" w:hAnsi="宋体" w:cs="宋体" w:eastAsia="宋体" w:hint="default"/>
        </w:rPr>
        <w:t>Sepura plc</w:t>
      </w:r>
      <w:r>
        <w:rPr/>
        <w:t>与</w:t>
      </w:r>
      <w:r>
        <w:rPr>
          <w:rFonts w:ascii="宋体" w:hAnsi="宋体" w:cs="宋体" w:eastAsia="宋体" w:hint="default"/>
        </w:rPr>
        <w:t>Fujitsu Services</w:t>
      </w:r>
      <w:r>
        <w:rPr>
          <w:rFonts w:ascii="宋体" w:hAnsi="宋体" w:cs="宋体" w:eastAsia="宋体" w:hint="default"/>
          <w:spacing w:val="-24"/>
        </w:rPr>
        <w:t> </w:t>
      </w:r>
      <w:r>
        <w:rPr>
          <w:rFonts w:ascii="宋体" w:hAnsi="宋体" w:cs="宋体" w:eastAsia="宋体" w:hint="default"/>
        </w:rPr>
        <w:t>Limited</w:t>
      </w:r>
      <w:r>
        <w:rPr/>
        <w:t>签 订了关于“伦敦希思罗机场 </w:t>
      </w:r>
      <w:r>
        <w:rPr>
          <w:rFonts w:ascii="宋体" w:hAnsi="宋体" w:cs="宋体" w:eastAsia="宋体" w:hint="default"/>
        </w:rPr>
        <w:t>Tetra</w:t>
      </w:r>
      <w:r>
        <w:rPr>
          <w:rFonts w:ascii="宋体" w:hAnsi="宋体" w:cs="宋体" w:eastAsia="宋体" w:hint="default"/>
          <w:spacing w:val="-3"/>
        </w:rPr>
        <w:t> </w:t>
      </w:r>
      <w:r>
        <w:rPr/>
        <w:t>通信网络建设项目”的合同，该项目主要为伦敦希思罗机场提供 </w:t>
      </w:r>
      <w:r>
        <w:rPr>
          <w:rFonts w:ascii="宋体" w:hAnsi="宋体" w:cs="宋体" w:eastAsia="宋体" w:hint="default"/>
        </w:rPr>
        <w:t>Tetra </w:t>
      </w:r>
      <w:r>
        <w:rPr/>
        <w:t>通信网络建设，并提供 </w:t>
      </w:r>
      <w:r>
        <w:rPr>
          <w:rFonts w:ascii="宋体" w:hAnsi="宋体" w:cs="宋体" w:eastAsia="宋体" w:hint="default"/>
        </w:rPr>
        <w:t>Tetra </w:t>
      </w:r>
      <w:r>
        <w:rPr/>
        <w:t>终端设备及相关服务。该项目总金额为 </w:t>
      </w:r>
      <w:r>
        <w:rPr>
          <w:rFonts w:ascii="宋体" w:hAnsi="宋体" w:cs="宋体" w:eastAsia="宋体" w:hint="default"/>
        </w:rPr>
        <w:t>1,934,586.72</w:t>
      </w:r>
      <w:r>
        <w:rPr>
          <w:rFonts w:ascii="宋体" w:hAnsi="宋体" w:cs="宋体" w:eastAsia="宋体" w:hint="default"/>
          <w:spacing w:val="-6"/>
        </w:rPr>
        <w:t> </w:t>
      </w:r>
      <w:r>
        <w:rPr/>
        <w:t>英镑（折合 人民币约 </w:t>
      </w:r>
      <w:r>
        <w:rPr>
          <w:rFonts w:ascii="宋体" w:hAnsi="宋体" w:cs="宋体" w:eastAsia="宋体" w:hint="default"/>
        </w:rPr>
        <w:t>1,648.81</w:t>
      </w:r>
      <w:r>
        <w:rPr>
          <w:rFonts w:ascii="宋体" w:hAnsi="宋体" w:cs="宋体" w:eastAsia="宋体" w:hint="default"/>
          <w:spacing w:val="-25"/>
        </w:rPr>
        <w:t> </w:t>
      </w:r>
      <w:r>
        <w:rPr/>
        <w:t>万元）。截至目前，该项目终端设备已交付，系统设备已通过厂验并交付完成。目前 处于系统设备现场验收阶段。</w:t>
      </w:r>
    </w:p>
    <w:p>
      <w:pPr>
        <w:pStyle w:val="BodyText"/>
        <w:spacing w:line="408" w:lineRule="auto" w:before="166"/>
        <w:ind w:right="1110"/>
        <w:jc w:val="both"/>
      </w:pPr>
      <w:r>
        <w:rPr>
          <w:rFonts w:ascii="宋体" w:hAnsi="宋体" w:cs="宋体" w:eastAsia="宋体" w:hint="default"/>
          <w:spacing w:val="-1"/>
        </w:rPr>
        <w:t>15</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9</w:t>
      </w:r>
      <w:r>
        <w:rPr>
          <w:spacing w:val="-1"/>
        </w:rPr>
        <w:t>日，公司通过指定披露媒体发布了《关于公司签署框架合作协议的公告》，公司与山</w:t>
      </w:r>
      <w:r>
        <w:rPr/>
        <w:t> 西广电信息网络（集团）有限责任公司本着友好务实、协商互利的原则，就双方在通信服务、产品提供、 </w:t>
      </w:r>
      <w:r>
        <w:rPr>
          <w:spacing w:val="-1"/>
        </w:rPr>
        <w:t>资源共享等领域建立全面合作伙伴关系，正式签署《山西广电信息网络（集团）有限责任公司与海能达通</w:t>
      </w:r>
      <w:r>
        <w:rPr>
          <w:spacing w:val="-85"/>
        </w:rPr>
        <w:t> </w:t>
      </w:r>
      <w:r>
        <w:rPr>
          <w:spacing w:val="-85"/>
        </w:rPr>
      </w:r>
      <w:r>
        <w:rPr>
          <w:spacing w:val="-1"/>
        </w:rPr>
        <w:t>信股份有限公司框架合作协议》，该框架合作协议不涉及具体项目和金额。截至目前，该项目合同处于洽</w:t>
      </w:r>
      <w:r>
        <w:rPr>
          <w:spacing w:val="-85"/>
        </w:rPr>
        <w:t> </w:t>
      </w:r>
      <w:r>
        <w:rPr>
          <w:spacing w:val="-85"/>
        </w:rPr>
      </w:r>
      <w:r>
        <w:rPr/>
        <w:t>谈阶段，金额及签约时间尚不确定。</w:t>
      </w:r>
    </w:p>
    <w:p>
      <w:pPr>
        <w:pStyle w:val="BodyText"/>
        <w:spacing w:line="408" w:lineRule="auto" w:before="166"/>
        <w:ind w:right="0"/>
        <w:jc w:val="left"/>
      </w:pPr>
      <w:r>
        <w:rPr>
          <w:rFonts w:ascii="宋体" w:hAnsi="宋体" w:cs="宋体" w:eastAsia="宋体" w:hint="default"/>
          <w:spacing w:val="-1"/>
        </w:rPr>
        <w:t>16</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19</w:t>
      </w:r>
      <w:r>
        <w:rPr>
          <w:spacing w:val="-1"/>
        </w:rPr>
        <w:t>日，公司通过指定披露媒体发布了《关于全资子公司中标长沙市轨道交通</w:t>
      </w:r>
      <w:r>
        <w:rPr>
          <w:rFonts w:ascii="宋体" w:hAnsi="宋体" w:cs="宋体" w:eastAsia="宋体" w:hint="default"/>
          <w:spacing w:val="-1"/>
        </w:rPr>
        <w:t>5</w:t>
      </w:r>
      <w:r>
        <w:rPr>
          <w:spacing w:val="-1"/>
        </w:rPr>
        <w:t>号线一期</w:t>
      </w:r>
      <w:r>
        <w:rPr/>
        <w:t> </w:t>
      </w:r>
      <w:r>
        <w:rPr>
          <w:spacing w:val="-1"/>
        </w:rPr>
        <w:t>工程专用无线通信系统采购及集成项目的提示性公告》，公司下属的全资子公司深圳市海能达技术服务有</w:t>
      </w:r>
      <w:r>
        <w:rPr>
          <w:spacing w:val="-81"/>
        </w:rPr>
        <w:t> </w:t>
      </w:r>
      <w:r>
        <w:rPr>
          <w:spacing w:val="-81"/>
        </w:rPr>
      </w:r>
      <w:r>
        <w:rPr/>
        <w:t>限公司成为推荐的中标候选人，该项目主要内容为：长沙地铁 </w:t>
      </w:r>
      <w:r>
        <w:rPr>
          <w:rFonts w:ascii="宋体" w:hAnsi="宋体" w:cs="宋体" w:eastAsia="宋体" w:hint="default"/>
        </w:rPr>
        <w:t>5 </w:t>
      </w:r>
      <w:r>
        <w:rPr/>
        <w:t>号线一期工程全线 </w:t>
      </w:r>
      <w:r>
        <w:rPr>
          <w:rFonts w:ascii="宋体" w:hAnsi="宋体" w:cs="宋体" w:eastAsia="宋体" w:hint="default"/>
        </w:rPr>
        <w:t>18</w:t>
      </w:r>
      <w:r>
        <w:rPr>
          <w:rFonts w:ascii="宋体" w:hAnsi="宋体" w:cs="宋体" w:eastAsia="宋体" w:hint="default"/>
          <w:spacing w:val="-2"/>
        </w:rPr>
        <w:t> </w:t>
      </w:r>
      <w:r>
        <w:rPr/>
        <w:t>个站点、控制中 心及车辆段全部无线通信系统设备，包括 </w:t>
      </w:r>
      <w:r>
        <w:rPr>
          <w:rFonts w:ascii="宋体" w:hAnsi="宋体" w:cs="宋体" w:eastAsia="宋体" w:hint="default"/>
        </w:rPr>
        <w:t>TETRA</w:t>
      </w:r>
      <w:r>
        <w:rPr>
          <w:rFonts w:ascii="宋体" w:hAnsi="宋体" w:cs="宋体" w:eastAsia="宋体" w:hint="default"/>
          <w:spacing w:val="-1"/>
        </w:rPr>
        <w:t> </w:t>
      </w:r>
      <w:r>
        <w:rPr/>
        <w:t>集群交换机、基站、手持台、车载台、二次开发等，并 提供相关设计、安装、培训、调试、验收等服务。该项目金额为人民币</w:t>
      </w:r>
      <w:r>
        <w:rPr>
          <w:rFonts w:ascii="宋体" w:hAnsi="宋体" w:cs="宋体" w:eastAsia="宋体" w:hint="default"/>
        </w:rPr>
        <w:t>2,058.12</w:t>
      </w:r>
      <w:r>
        <w:rPr>
          <w:rFonts w:ascii="宋体" w:hAnsi="宋体" w:cs="宋体" w:eastAsia="宋体" w:hint="default"/>
          <w:spacing w:val="-1"/>
        </w:rPr>
        <w:t> </w:t>
      </w:r>
      <w:r>
        <w:rPr/>
        <w:t>万元。截至目前，该项 目处于合同签订阶段。</w:t>
      </w:r>
    </w:p>
    <w:p>
      <w:pPr>
        <w:pStyle w:val="BodyText"/>
        <w:spacing w:line="408" w:lineRule="auto" w:before="166"/>
        <w:ind w:right="1120"/>
        <w:jc w:val="left"/>
      </w:pPr>
      <w:r>
        <w:rPr>
          <w:rFonts w:ascii="宋体" w:hAnsi="宋体" w:cs="宋体" w:eastAsia="宋体" w:hint="default"/>
          <w:spacing w:val="-1"/>
        </w:rPr>
        <w:t>17</w:t>
      </w:r>
      <w:r>
        <w:rPr>
          <w:spacing w:val="-1"/>
        </w:rPr>
        <w:t>、</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13</w:t>
      </w:r>
      <w:r>
        <w:rPr>
          <w:spacing w:val="-1"/>
        </w:rPr>
        <w:t>日，公司通过指定披露媒体发布了《关于为哥伦比亚塞雷松煤矿提供专业无线通信</w:t>
      </w:r>
      <w:r>
        <w:rPr/>
        <w:t> 设备的公告》，公司收到哥伦比亚当地合作伙伴</w:t>
      </w:r>
      <w:r>
        <w:rPr>
          <w:rFonts w:ascii="宋体" w:hAnsi="宋体" w:cs="宋体" w:eastAsia="宋体" w:hint="default"/>
        </w:rPr>
        <w:t>ASECONES</w:t>
      </w:r>
      <w:r>
        <w:rPr>
          <w:rFonts w:ascii="宋体" w:hAnsi="宋体" w:cs="宋体" w:eastAsia="宋体" w:hint="default"/>
          <w:spacing w:val="-2"/>
        </w:rPr>
        <w:t> </w:t>
      </w:r>
      <w:r>
        <w:rPr>
          <w:rFonts w:ascii="宋体" w:hAnsi="宋体" w:cs="宋体" w:eastAsia="宋体" w:hint="default"/>
        </w:rPr>
        <w:t>S.A.</w:t>
      </w:r>
      <w:r>
        <w:rPr/>
        <w:t>（以下简称“埃斯科公司”）的专网无线 </w:t>
      </w:r>
      <w:r>
        <w:rPr>
          <w:spacing w:val="-1"/>
        </w:rPr>
        <w:t>通信设备采购订单，订单总金额为</w:t>
      </w:r>
      <w:r>
        <w:rPr>
          <w:rFonts w:ascii="宋体" w:hAnsi="宋体" w:cs="宋体" w:eastAsia="宋体" w:hint="default"/>
          <w:spacing w:val="-1"/>
        </w:rPr>
        <w:t>1,992,133.26</w:t>
      </w:r>
      <w:r>
        <w:rPr>
          <w:spacing w:val="-1"/>
        </w:rPr>
        <w:t>美金（约合人民币</w:t>
      </w:r>
      <w:r>
        <w:rPr>
          <w:rFonts w:ascii="宋体" w:hAnsi="宋体" w:cs="宋体" w:eastAsia="宋体" w:hint="default"/>
          <w:spacing w:val="-1"/>
        </w:rPr>
        <w:t>1,314.51</w:t>
      </w:r>
      <w:r>
        <w:rPr>
          <w:spacing w:val="-1"/>
        </w:rPr>
        <w:t>万元）。本项目主要为南美洲</w:t>
      </w:r>
      <w:r>
        <w:rPr>
          <w:spacing w:val="-76"/>
        </w:rPr>
        <w:t> </w:t>
      </w:r>
      <w:r>
        <w:rPr>
          <w:spacing w:val="-76"/>
        </w:rPr>
      </w:r>
      <w:r>
        <w:rPr/>
        <w:t>最大、世界前十大露天煤矿之一的哥伦比亚塞雷松煤矿</w:t>
      </w:r>
      <w:r>
        <w:rPr>
          <w:rFonts w:ascii="宋体" w:hAnsi="宋体" w:cs="宋体" w:eastAsia="宋体" w:hint="default"/>
        </w:rPr>
        <w:t>(Carnones del Cerrejon</w:t>
      </w:r>
      <w:r>
        <w:rPr>
          <w:rFonts w:ascii="宋体" w:hAnsi="宋体" w:cs="宋体" w:eastAsia="宋体" w:hint="default"/>
          <w:spacing w:val="-27"/>
        </w:rPr>
        <w:t> </w:t>
      </w:r>
      <w:r>
        <w:rPr>
          <w:rFonts w:ascii="宋体" w:hAnsi="宋体" w:cs="宋体" w:eastAsia="宋体" w:hint="default"/>
        </w:rPr>
        <w:t>Limited</w:t>
      </w:r>
      <w:r>
        <w:rPr/>
        <w:t>）提供专业无线 </w:t>
      </w:r>
      <w:r>
        <w:rPr>
          <w:spacing w:val="-1"/>
        </w:rPr>
        <w:t>通信集群系统和终端产品，将塞雷松煤矿现有模拟产品升级为数字产品，该项目由哥伦比亚当地合作伙伴</w:t>
      </w:r>
      <w:r>
        <w:rPr>
          <w:spacing w:val="-81"/>
        </w:rPr>
        <w:t> </w:t>
      </w:r>
      <w:r>
        <w:rPr>
          <w:spacing w:val="-81"/>
        </w:rPr>
      </w:r>
      <w:r>
        <w:rPr>
          <w:spacing w:val="-1"/>
        </w:rPr>
        <w:t>埃斯科公司承接，专业无线通信集群系统和终端设备将由埃斯科公司向公司采购。截至目前，该项目已经</w:t>
      </w:r>
      <w:r>
        <w:rPr>
          <w:spacing w:val="-83"/>
        </w:rPr>
        <w:t> </w:t>
      </w:r>
      <w:r>
        <w:rPr>
          <w:spacing w:val="-83"/>
        </w:rPr>
      </w:r>
      <w:r>
        <w:rPr/>
        <w:t>完成交付。</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4" w:right="0"/>
        <w:jc w:val="left"/>
      </w:pPr>
      <w:r>
        <w:rPr>
          <w:rFonts w:ascii="宋体" w:hAnsi="宋体" w:cs="宋体" w:eastAsia="宋体" w:hint="default"/>
        </w:rPr>
        <w:t>18</w:t>
      </w:r>
      <w:r>
        <w:rPr/>
        <w:t>、</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15</w:t>
      </w:r>
      <w:r>
        <w:rPr/>
        <w:t>日，公司通过指定披露媒体发布了《关于中标深圳市公安局南山分局智慧指挥暨智 </w:t>
      </w:r>
      <w:r>
        <w:rPr>
          <w:spacing w:val="-1"/>
        </w:rPr>
        <w:t>慧南山应急指挥信息化系统设备采购项目的提示性公告》，深圳政府采购网公布《深圳市公安局南山分局</w:t>
      </w:r>
      <w:r>
        <w:rPr>
          <w:spacing w:val="-83"/>
        </w:rPr>
        <w:t> </w:t>
      </w:r>
      <w:r>
        <w:rPr>
          <w:spacing w:val="-83"/>
        </w:rPr>
      </w:r>
      <w:r>
        <w:rPr/>
        <w:t>智慧指挥暨智慧南山应急指挥信息化系统设备采购》的中标公示，公司为拟中标人，项目金额为人民币 </w:t>
      </w:r>
      <w:r>
        <w:rPr>
          <w:rFonts w:ascii="宋体" w:hAnsi="宋体" w:cs="宋体" w:eastAsia="宋体" w:hint="default"/>
        </w:rPr>
        <w:t>6,499</w:t>
      </w:r>
      <w:r>
        <w:rPr/>
        <w:t>万元。本项目是为深圳市公安局南山分局提供第三代融合指挥中心综合解决方案，包括设备采购、 系统集成、安装调试、维护保修、技术支持、系统培训等。截至目前，该项目处于合同签订阶段。</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1,000,583,399.72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706,557,062.63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41.61%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96,095,766.79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50,970,255.78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88.53%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19,805,226.68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9,775,650.52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4,056,745.22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2,278,203.90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78.07%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968,506.72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838,048.66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1,003,957,275.61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505,962,955.68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98.43%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20,136,272.87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12,236,419.65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64.56%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2,988,458.03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2,133,477.13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671,737.42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373,768.40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79.72%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127,276.04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209,841.18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-39.35%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560,089,508.58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354,989,793.94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57.78%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84,661,226.36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64,611,443.11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24,432,786.25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23,966,577.33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10,387,552.92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7,505,541.87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38.40%</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5,158,879.68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8,624,620.56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17"/>
          <w:szCs w:val="17"/>
        </w:rPr>
      </w:pPr>
    </w:p>
    <w:p>
      <w:pPr>
        <w:spacing w:line="513" w:lineRule="auto" w:before="0"/>
        <w:ind w:left="573" w:right="4663" w:firstLine="0"/>
        <w:jc w:val="left"/>
        <w:rPr>
          <w:rFonts w:ascii="宋体" w:hAnsi="宋体" w:cs="宋体" w:eastAsia="宋体" w:hint="default"/>
          <w:sz w:val="21"/>
          <w:szCs w:val="21"/>
        </w:rPr>
      </w:pPr>
      <w:r>
        <w:rPr>
          <w:rFonts w:ascii="宋体" w:hAnsi="宋体" w:cs="宋体" w:eastAsia="宋体" w:hint="default"/>
          <w:sz w:val="21"/>
          <w:szCs w:val="21"/>
        </w:rPr>
        <w:t>与上年度相比，报告期新增合并单位</w:t>
      </w:r>
      <w:r>
        <w:rPr>
          <w:rFonts w:ascii="宋体" w:hAnsi="宋体" w:cs="宋体" w:eastAsia="宋体" w:hint="default"/>
          <w:sz w:val="21"/>
          <w:szCs w:val="21"/>
        </w:rPr>
        <w:t>9</w:t>
      </w:r>
      <w:r>
        <w:rPr>
          <w:rFonts w:ascii="宋体" w:hAnsi="宋体" w:cs="宋体" w:eastAsia="宋体" w:hint="default"/>
          <w:sz w:val="21"/>
          <w:szCs w:val="21"/>
        </w:rPr>
        <w:t>家，减少合并单位</w:t>
      </w:r>
      <w:r>
        <w:rPr>
          <w:rFonts w:ascii="宋体" w:hAnsi="宋体" w:cs="宋体" w:eastAsia="宋体" w:hint="default"/>
          <w:sz w:val="21"/>
          <w:szCs w:val="21"/>
        </w:rPr>
        <w:t>1</w:t>
      </w:r>
      <w:r>
        <w:rPr>
          <w:rFonts w:ascii="宋体" w:hAnsi="宋体" w:cs="宋体" w:eastAsia="宋体" w:hint="default"/>
          <w:sz w:val="21"/>
          <w:szCs w:val="21"/>
        </w:rPr>
        <w:t>家：</w:t>
      </w:r>
      <w:r>
        <w:rPr>
          <w:rFonts w:ascii="宋体" w:hAnsi="宋体" w:cs="宋体" w:eastAsia="宋体" w:hint="default"/>
          <w:spacing w:val="-2"/>
          <w:sz w:val="21"/>
          <w:szCs w:val="21"/>
        </w:rPr>
        <w:t> </w:t>
      </w:r>
      <w:r>
        <w:rPr>
          <w:rFonts w:ascii="宋体" w:hAnsi="宋体" w:cs="宋体" w:eastAsia="宋体" w:hint="default"/>
          <w:b/>
          <w:bCs/>
          <w:sz w:val="21"/>
          <w:szCs w:val="21"/>
        </w:rPr>
        <w:t>新增合并单位如下：</w:t>
      </w:r>
      <w:r>
        <w:rPr>
          <w:rFonts w:ascii="宋体" w:hAnsi="宋体" w:cs="宋体" w:eastAsia="宋体" w:hint="default"/>
          <w:sz w:val="21"/>
          <w:szCs w:val="21"/>
        </w:rPr>
      </w:r>
    </w:p>
    <w:p>
      <w:pPr>
        <w:pStyle w:val="BodyText"/>
        <w:spacing w:line="240" w:lineRule="auto" w:before="73"/>
        <w:ind w:left="573" w:right="0" w:firstLine="0"/>
        <w:jc w:val="left"/>
      </w:pPr>
      <w:r>
        <w:rPr/>
        <w:t>①</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15</w:t>
      </w:r>
      <w:r>
        <w:rPr>
          <w:rFonts w:ascii="宋体" w:hAnsi="宋体" w:cs="宋体" w:eastAsia="宋体" w:hint="default"/>
          <w:spacing w:val="-28"/>
        </w:rPr>
        <w:t> </w:t>
      </w:r>
      <w:r>
        <w:rPr/>
        <w:t>日，公司第三届董事会第五次会议审议通过了《关于现金要约收购赛普乐的议案》，</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20" w:firstLine="0"/>
        <w:jc w:val="left"/>
      </w:pPr>
      <w:r>
        <w:rPr/>
        <w:t>同意公司以 </w:t>
      </w:r>
      <w:r>
        <w:rPr>
          <w:rFonts w:ascii="宋体" w:hAnsi="宋体" w:cs="宋体" w:eastAsia="宋体" w:hint="default"/>
        </w:rPr>
        <w:t>0.2</w:t>
      </w:r>
      <w:r>
        <w:rPr>
          <w:rFonts w:ascii="宋体" w:hAnsi="宋体" w:cs="宋体" w:eastAsia="宋体" w:hint="default"/>
          <w:spacing w:val="-28"/>
        </w:rPr>
        <w:t> </w:t>
      </w:r>
      <w:r>
        <w:rPr/>
        <w:t>英镑</w:t>
      </w:r>
      <w:r>
        <w:rPr>
          <w:rFonts w:ascii="宋体" w:hAnsi="宋体" w:cs="宋体" w:eastAsia="宋体" w:hint="default"/>
        </w:rPr>
        <w:t>/</w:t>
      </w:r>
      <w:r>
        <w:rPr/>
        <w:t>股的价格，交易总额约为</w:t>
      </w:r>
      <w:r>
        <w:rPr>
          <w:rFonts w:ascii="宋体" w:hAnsi="宋体" w:cs="宋体" w:eastAsia="宋体" w:hint="default"/>
        </w:rPr>
        <w:t>7,429</w:t>
      </w:r>
      <w:r>
        <w:rPr/>
        <w:t>万英镑（约</w:t>
      </w:r>
      <w:r>
        <w:rPr>
          <w:rFonts w:ascii="宋体" w:hAnsi="宋体" w:cs="宋体" w:eastAsia="宋体" w:hint="default"/>
        </w:rPr>
        <w:t>64,929.46</w:t>
      </w:r>
      <w:r>
        <w:rPr/>
        <w:t>万人民币）的对价，采用《英 国城市收购及合并守则》规定的协议安排方式（</w:t>
      </w:r>
      <w:r>
        <w:rPr>
          <w:rFonts w:ascii="宋体" w:hAnsi="宋体" w:cs="宋体" w:eastAsia="宋体" w:hint="default"/>
        </w:rPr>
        <w:t>scheme of arrangement</w:t>
      </w:r>
      <w:r>
        <w:rPr/>
        <w:t>）</w:t>
      </w:r>
      <w:r>
        <w:rPr>
          <w:spacing w:val="-27"/>
        </w:rPr>
        <w:t> </w:t>
      </w:r>
      <w:r>
        <w:rPr/>
        <w:t>执行现金要约收购赛普乐的全</w:t>
      </w:r>
      <w:r>
        <w:rPr/>
        <w:t> 部全面摊薄股份，本次交易由公司全资子公司 </w:t>
      </w:r>
      <w:r>
        <w:rPr>
          <w:rFonts w:ascii="宋体" w:hAnsi="宋体" w:cs="宋体" w:eastAsia="宋体" w:hint="default"/>
        </w:rPr>
        <w:t>Project Shortway Limited </w:t>
      </w:r>
      <w:r>
        <w:rPr/>
        <w:t>实施。</w:t>
      </w:r>
      <w:r>
        <w:rPr>
          <w:rFonts w:ascii="宋体" w:hAnsi="宋体" w:cs="宋体" w:eastAsia="宋体" w:hint="default"/>
        </w:rPr>
        <w:t>2017</w:t>
      </w:r>
      <w:r>
        <w:rPr>
          <w:rFonts w:ascii="宋体" w:hAnsi="宋体" w:cs="宋体" w:eastAsia="宋体" w:hint="default"/>
          <w:spacing w:val="-28"/>
        </w:rPr>
        <w:t> </w:t>
      </w:r>
      <w:r>
        <w:rPr/>
        <w:t>年</w:t>
      </w:r>
      <w:r>
        <w:rPr>
          <w:rFonts w:ascii="宋体" w:hAnsi="宋体" w:cs="宋体" w:eastAsia="宋体" w:hint="default"/>
        </w:rPr>
        <w:t>5</w:t>
      </w:r>
      <w:r>
        <w:rPr/>
        <w:t>月</w:t>
      </w:r>
      <w:r>
        <w:rPr>
          <w:rFonts w:ascii="宋体" w:hAnsi="宋体" w:cs="宋体" w:eastAsia="宋体" w:hint="default"/>
        </w:rPr>
        <w:t>25</w:t>
      </w:r>
      <w:r>
        <w:rPr/>
        <w:t>日，公司 披露了《关于完成现金要约收购赛普乐的公告》，赛普乐的全部全面摊薄股份已归属于公司全资子公司 </w:t>
      </w:r>
      <w:r>
        <w:rPr>
          <w:rFonts w:ascii="宋体" w:hAnsi="宋体" w:cs="宋体" w:eastAsia="宋体" w:hint="default"/>
        </w:rPr>
        <w:t>Project Shortway Limited</w:t>
      </w:r>
      <w:r>
        <w:rPr>
          <w:rFonts w:ascii="宋体" w:hAnsi="宋体" w:cs="宋体" w:eastAsia="宋体" w:hint="default"/>
          <w:spacing w:val="-5"/>
        </w:rPr>
        <w:t> </w:t>
      </w:r>
      <w:r>
        <w:rPr/>
        <w:t>所有，本次现金要约实施完成，并于</w:t>
      </w:r>
      <w:r>
        <w:rPr>
          <w:rFonts w:ascii="宋体" w:hAnsi="宋体" w:cs="宋体" w:eastAsia="宋体" w:hint="default"/>
        </w:rPr>
        <w:t>2017</w:t>
      </w:r>
      <w:r>
        <w:rPr/>
        <w:t>年</w:t>
      </w:r>
      <w:r>
        <w:rPr>
          <w:rFonts w:ascii="宋体" w:hAnsi="宋体" w:cs="宋体" w:eastAsia="宋体" w:hint="default"/>
        </w:rPr>
        <w:t>5</w:t>
      </w:r>
      <w:r>
        <w:rPr/>
        <w:t>月纳入公司合并范围。</w:t>
      </w:r>
    </w:p>
    <w:p>
      <w:pPr>
        <w:pStyle w:val="BodyText"/>
        <w:spacing w:line="240" w:lineRule="auto" w:before="166"/>
        <w:ind w:left="573" w:right="0" w:firstLine="0"/>
        <w:jc w:val="left"/>
        <w:rPr>
          <w:rFonts w:ascii="宋体" w:hAnsi="宋体" w:cs="宋体" w:eastAsia="宋体" w:hint="default"/>
        </w:rPr>
      </w:pPr>
      <w:r>
        <w:rPr>
          <w:spacing w:val="-6"/>
        </w:rPr>
        <w:t>②</w:t>
      </w:r>
      <w:r>
        <w:rPr>
          <w:rFonts w:ascii="宋体" w:hAnsi="宋体" w:cs="宋体" w:eastAsia="宋体" w:hint="default"/>
          <w:spacing w:val="-6"/>
        </w:rPr>
        <w:t>2017</w:t>
      </w:r>
      <w:r>
        <w:rPr>
          <w:spacing w:val="-6"/>
        </w:rPr>
        <w:t>年</w:t>
      </w:r>
      <w:r>
        <w:rPr>
          <w:rFonts w:ascii="宋体" w:hAnsi="宋体" w:cs="宋体" w:eastAsia="宋体" w:hint="default"/>
          <w:spacing w:val="-6"/>
        </w:rPr>
        <w:t>3</w:t>
      </w:r>
      <w:r>
        <w:rPr>
          <w:spacing w:val="-6"/>
        </w:rPr>
        <w:t>月</w:t>
      </w:r>
      <w:r>
        <w:rPr>
          <w:rFonts w:ascii="宋体" w:hAnsi="宋体" w:cs="宋体" w:eastAsia="宋体" w:hint="default"/>
          <w:spacing w:val="-6"/>
        </w:rPr>
        <w:t>24</w:t>
      </w:r>
      <w:r>
        <w:rPr>
          <w:spacing w:val="-6"/>
        </w:rPr>
        <w:t>日，公司召开了第三届董事会第十一次会议，审议通过了《关于现金收购加拿大</w:t>
      </w:r>
      <w:r>
        <w:rPr>
          <w:spacing w:val="33"/>
        </w:rPr>
        <w:t> </w:t>
      </w:r>
      <w:r>
        <w:rPr>
          <w:rFonts w:ascii="宋体" w:hAnsi="宋体" w:cs="宋体" w:eastAsia="宋体" w:hint="default"/>
        </w:rPr>
        <w:t>Norsat</w:t>
      </w:r>
    </w:p>
    <w:p>
      <w:pPr>
        <w:spacing w:line="240" w:lineRule="auto" w:before="10"/>
        <w:rPr>
          <w:rFonts w:ascii="宋体" w:hAnsi="宋体" w:cs="宋体" w:eastAsia="宋体" w:hint="default"/>
          <w:sz w:val="14"/>
          <w:szCs w:val="14"/>
        </w:rPr>
      </w:pPr>
    </w:p>
    <w:p>
      <w:pPr>
        <w:pStyle w:val="BodyText"/>
        <w:spacing w:line="408" w:lineRule="auto"/>
        <w:ind w:right="1017" w:firstLine="0"/>
        <w:jc w:val="left"/>
      </w:pPr>
      <w:r>
        <w:rPr/>
        <w:t>（诺赛特）公司 </w:t>
      </w:r>
      <w:r>
        <w:rPr>
          <w:rFonts w:ascii="宋体" w:hAnsi="宋体" w:cs="宋体" w:eastAsia="宋体" w:hint="default"/>
        </w:rPr>
        <w:t>100%</w:t>
      </w:r>
      <w:r>
        <w:rPr/>
        <w:t>股权的议案》，同意以加拿大孙公司作为实施主体，以 </w:t>
      </w:r>
      <w:r>
        <w:rPr>
          <w:rFonts w:ascii="宋体" w:hAnsi="宋体" w:cs="宋体" w:eastAsia="宋体" w:hint="default"/>
        </w:rPr>
        <w:t>10.25</w:t>
      </w:r>
      <w:r>
        <w:rPr>
          <w:rFonts w:ascii="宋体" w:hAnsi="宋体" w:cs="宋体" w:eastAsia="宋体" w:hint="default"/>
          <w:spacing w:val="-29"/>
        </w:rPr>
        <w:t> </w:t>
      </w:r>
      <w:r>
        <w:rPr/>
        <w:t>美元</w:t>
      </w:r>
      <w:r>
        <w:rPr>
          <w:rFonts w:ascii="宋体" w:hAnsi="宋体" w:cs="宋体" w:eastAsia="宋体" w:hint="default"/>
        </w:rPr>
        <w:t>/</w:t>
      </w:r>
      <w:r>
        <w:rPr/>
        <w:t>股的收购价格， 使用资金 </w:t>
      </w:r>
      <w:r>
        <w:rPr>
          <w:rFonts w:ascii="宋体" w:hAnsi="宋体" w:cs="宋体" w:eastAsia="宋体" w:hint="default"/>
        </w:rPr>
        <w:t>6,200 </w:t>
      </w:r>
      <w:r>
        <w:rPr/>
        <w:t>万美元（折合人民币约 </w:t>
      </w:r>
      <w:r>
        <w:rPr>
          <w:rFonts w:ascii="宋体" w:hAnsi="宋体" w:cs="宋体" w:eastAsia="宋体" w:hint="default"/>
        </w:rPr>
        <w:t>42,718</w:t>
      </w:r>
      <w:r>
        <w:rPr>
          <w:rFonts w:ascii="宋体" w:hAnsi="宋体" w:cs="宋体" w:eastAsia="宋体" w:hint="default"/>
          <w:spacing w:val="-23"/>
        </w:rPr>
        <w:t> </w:t>
      </w:r>
      <w:r>
        <w:rPr/>
        <w:t>万元）收购诺赛特</w:t>
      </w:r>
      <w:r>
        <w:rPr>
          <w:rFonts w:ascii="宋体" w:hAnsi="宋体" w:cs="宋体" w:eastAsia="宋体" w:hint="default"/>
        </w:rPr>
        <w:t>100%</w:t>
      </w:r>
      <w:r>
        <w:rPr/>
        <w:t>股权，并于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25</w:t>
      </w:r>
      <w:r>
        <w:rPr/>
        <w:t>日召开了 第三届董事会第十四次会议，审议通过了《关于现金收购加拿大</w:t>
      </w:r>
      <w:r>
        <w:rPr>
          <w:spacing w:val="-1"/>
        </w:rPr>
        <w:t> </w:t>
      </w:r>
      <w:r>
        <w:rPr>
          <w:rFonts w:ascii="宋体" w:hAnsi="宋体" w:cs="宋体" w:eastAsia="宋体" w:hint="default"/>
        </w:rPr>
        <w:t>Norsat</w:t>
      </w:r>
      <w:r>
        <w:rPr/>
        <w:t>（诺赛特）公司</w:t>
      </w:r>
      <w:r>
        <w:rPr>
          <w:rFonts w:ascii="宋体" w:hAnsi="宋体" w:cs="宋体" w:eastAsia="宋体" w:hint="default"/>
        </w:rPr>
        <w:t>100%</w:t>
      </w:r>
      <w:r>
        <w:rPr/>
        <w:t>股权交易价 格调整的议案》同意将要约收购价格提高至 </w:t>
      </w:r>
      <w:r>
        <w:rPr>
          <w:rFonts w:ascii="宋体" w:hAnsi="宋体" w:cs="宋体" w:eastAsia="宋体" w:hint="default"/>
        </w:rPr>
        <w:t>11.25</w:t>
      </w:r>
      <w:r>
        <w:rPr>
          <w:rFonts w:ascii="宋体" w:hAnsi="宋体" w:cs="宋体" w:eastAsia="宋体" w:hint="default"/>
          <w:spacing w:val="-4"/>
        </w:rPr>
        <w:t> </w:t>
      </w:r>
      <w:r>
        <w:rPr/>
        <w:t>美元</w:t>
      </w:r>
      <w:r>
        <w:rPr>
          <w:rFonts w:ascii="宋体" w:hAnsi="宋体" w:cs="宋体" w:eastAsia="宋体" w:hint="default"/>
        </w:rPr>
        <w:t>/</w:t>
      </w:r>
      <w:r>
        <w:rPr/>
        <w:t>股、</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15</w:t>
      </w:r>
      <w:r>
        <w:rPr/>
        <w:t>日召开了第三届董事会第十五 次会议，审议通过了《关于现金收购加拿大 </w:t>
      </w:r>
      <w:r>
        <w:rPr>
          <w:rFonts w:ascii="宋体" w:hAnsi="宋体" w:cs="宋体" w:eastAsia="宋体" w:hint="default"/>
        </w:rPr>
        <w:t>Norsat</w:t>
      </w:r>
      <w:r>
        <w:rPr/>
        <w:t>（诺赛特）公司</w:t>
      </w:r>
      <w:r>
        <w:rPr>
          <w:spacing w:val="-19"/>
        </w:rPr>
        <w:t> </w:t>
      </w:r>
      <w:r>
        <w:rPr>
          <w:rFonts w:ascii="宋体" w:hAnsi="宋体" w:cs="宋体" w:eastAsia="宋体" w:hint="default"/>
        </w:rPr>
        <w:t>100%</w:t>
      </w:r>
      <w:r>
        <w:rPr/>
        <w:t>股权交易价格调整的议案》，同 意将要约收购价格提高至 </w:t>
      </w:r>
      <w:r>
        <w:rPr>
          <w:rFonts w:ascii="宋体" w:hAnsi="宋体" w:cs="宋体" w:eastAsia="宋体" w:hint="default"/>
        </w:rPr>
        <w:t>11.50 </w:t>
      </w:r>
      <w:r>
        <w:rPr/>
        <w:t>美元</w:t>
      </w:r>
      <w:r>
        <w:rPr>
          <w:rFonts w:ascii="宋体" w:hAnsi="宋体" w:cs="宋体" w:eastAsia="宋体" w:hint="default"/>
        </w:rPr>
        <w:t>/</w:t>
      </w:r>
      <w:r>
        <w:rPr/>
        <w:t>股，要约收购诺赛特 </w:t>
      </w:r>
      <w:r>
        <w:rPr>
          <w:rFonts w:ascii="宋体" w:hAnsi="宋体" w:cs="宋体" w:eastAsia="宋体" w:hint="default"/>
        </w:rPr>
        <w:t>100%</w:t>
      </w:r>
      <w:r>
        <w:rPr/>
        <w:t>股权使用资金共计约 </w:t>
      </w:r>
      <w:r>
        <w:rPr>
          <w:rFonts w:ascii="宋体" w:hAnsi="宋体" w:cs="宋体" w:eastAsia="宋体" w:hint="default"/>
        </w:rPr>
        <w:t>7,056</w:t>
      </w:r>
      <w:r>
        <w:rPr>
          <w:rFonts w:ascii="宋体" w:hAnsi="宋体" w:cs="宋体" w:eastAsia="宋体" w:hint="default"/>
          <w:spacing w:val="-14"/>
        </w:rPr>
        <w:t> </w:t>
      </w:r>
      <w:r>
        <w:rPr>
          <w:spacing w:val="-3"/>
        </w:rPr>
        <w:t>万美元（折</w:t>
      </w:r>
    </w:p>
    <w:p>
      <w:pPr>
        <w:pStyle w:val="BodyText"/>
        <w:spacing w:line="408" w:lineRule="auto" w:before="46"/>
        <w:ind w:left="154" w:right="1214" w:firstLine="0"/>
        <w:jc w:val="both"/>
      </w:pPr>
      <w:r>
        <w:rPr/>
        <w:t>合人民币约 </w:t>
      </w:r>
      <w:r>
        <w:rPr>
          <w:rFonts w:ascii="宋体" w:hAnsi="宋体" w:cs="宋体" w:eastAsia="宋体" w:hint="default"/>
        </w:rPr>
        <w:t>47,980</w:t>
      </w:r>
      <w:r>
        <w:rPr>
          <w:rFonts w:ascii="宋体" w:hAnsi="宋体" w:cs="宋体" w:eastAsia="宋体" w:hint="default"/>
          <w:spacing w:val="-7"/>
        </w:rPr>
        <w:t> </w:t>
      </w:r>
      <w:r>
        <w:rPr/>
        <w:t>万元）。</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21</w:t>
      </w:r>
      <w:r>
        <w:rPr/>
        <w:t>日，公司披露了《关于完成现金收购加拿大</w:t>
      </w:r>
      <w:r>
        <w:rPr>
          <w:rFonts w:ascii="宋体" w:hAnsi="宋体" w:cs="宋体" w:eastAsia="宋体" w:hint="default"/>
        </w:rPr>
        <w:t>Norsat</w:t>
      </w:r>
      <w:r>
        <w:rPr/>
        <w:t>（诺赛特） 公司</w:t>
      </w:r>
      <w:r>
        <w:rPr>
          <w:rFonts w:ascii="宋体" w:hAnsi="宋体" w:cs="宋体" w:eastAsia="宋体" w:hint="default"/>
        </w:rPr>
        <w:t>100%</w:t>
      </w:r>
      <w:r>
        <w:rPr/>
        <w:t>股权的公告》诺赛特的全部全面摊薄股份已归属于公司全资子公司</w:t>
      </w:r>
      <w:r>
        <w:rPr>
          <w:rFonts w:ascii="宋体" w:hAnsi="宋体" w:cs="宋体" w:eastAsia="宋体" w:hint="default"/>
        </w:rPr>
        <w:t>HYTERA</w:t>
      </w:r>
      <w:r>
        <w:rPr>
          <w:rFonts w:ascii="宋体" w:hAnsi="宋体" w:cs="宋体" w:eastAsia="宋体" w:hint="default"/>
          <w:spacing w:val="-2"/>
        </w:rPr>
        <w:t> </w:t>
      </w:r>
      <w:r>
        <w:rPr>
          <w:rFonts w:ascii="宋体" w:hAnsi="宋体" w:cs="宋体" w:eastAsia="宋体" w:hint="default"/>
        </w:rPr>
        <w:t>PROJECTCORP.</w:t>
      </w:r>
      <w:r>
        <w:rPr/>
        <w:t>所有， 诺赛特已成为公司全资子公司</w:t>
      </w:r>
      <w:r>
        <w:rPr>
          <w:rFonts w:ascii="宋体" w:hAnsi="宋体" w:cs="宋体" w:eastAsia="宋体" w:hint="default"/>
        </w:rPr>
        <w:t>HYTERA PROJECT</w:t>
      </w:r>
      <w:r>
        <w:rPr>
          <w:rFonts w:ascii="宋体" w:hAnsi="宋体" w:cs="宋体" w:eastAsia="宋体" w:hint="default"/>
          <w:spacing w:val="-5"/>
        </w:rPr>
        <w:t> </w:t>
      </w:r>
      <w:r>
        <w:rPr>
          <w:rFonts w:ascii="宋体" w:hAnsi="宋体" w:cs="宋体" w:eastAsia="宋体" w:hint="default"/>
        </w:rPr>
        <w:t>CORP.</w:t>
      </w:r>
      <w:r>
        <w:rPr/>
        <w:t>的全资子公司，并于</w:t>
      </w:r>
      <w:r>
        <w:rPr>
          <w:rFonts w:ascii="宋体" w:hAnsi="宋体" w:cs="宋体" w:eastAsia="宋体" w:hint="default"/>
        </w:rPr>
        <w:t>2017</w:t>
      </w:r>
      <w:r>
        <w:rPr/>
        <w:t>年</w:t>
      </w:r>
      <w:r>
        <w:rPr>
          <w:rFonts w:ascii="宋体" w:hAnsi="宋体" w:cs="宋体" w:eastAsia="宋体" w:hint="default"/>
        </w:rPr>
        <w:t>7</w:t>
      </w:r>
      <w:r>
        <w:rPr/>
        <w:t>月纳入公司合并范围。</w:t>
      </w:r>
    </w:p>
    <w:p>
      <w:pPr>
        <w:pStyle w:val="BodyText"/>
        <w:spacing w:line="408" w:lineRule="auto" w:before="166"/>
        <w:ind w:right="1131"/>
        <w:jc w:val="both"/>
      </w:pPr>
      <w:r>
        <w:rPr>
          <w:spacing w:val="-1"/>
        </w:rPr>
        <w:t>③</w:t>
      </w:r>
      <w:r>
        <w:rPr>
          <w:rFonts w:ascii="宋体" w:hAnsi="宋体" w:cs="宋体" w:eastAsia="宋体" w:hint="default"/>
          <w:spacing w:val="-1"/>
        </w:rPr>
        <w:t>2017</w:t>
      </w:r>
      <w:r>
        <w:rPr>
          <w:spacing w:val="-1"/>
        </w:rPr>
        <w:t>年</w:t>
      </w:r>
      <w:r>
        <w:rPr>
          <w:rFonts w:ascii="宋体" w:hAnsi="宋体" w:cs="宋体" w:eastAsia="宋体" w:hint="default"/>
          <w:spacing w:val="-1"/>
        </w:rPr>
        <w:t>05</w:t>
      </w:r>
      <w:r>
        <w:rPr>
          <w:spacing w:val="-1"/>
        </w:rPr>
        <w:t>月</w:t>
      </w:r>
      <w:r>
        <w:rPr>
          <w:rFonts w:ascii="宋体" w:hAnsi="宋体" w:cs="宋体" w:eastAsia="宋体" w:hint="default"/>
          <w:spacing w:val="-1"/>
        </w:rPr>
        <w:t>22</w:t>
      </w:r>
      <w:r>
        <w:rPr>
          <w:spacing w:val="-1"/>
        </w:rPr>
        <w:t>日，公司全资子公司鹤壁天海电子信息系统有限公司完成了鹤壁宙达通信技术有限公</w:t>
      </w:r>
      <w:r>
        <w:rPr/>
        <w:t> </w:t>
      </w:r>
      <w:r>
        <w:rPr>
          <w:spacing w:val="-1"/>
        </w:rPr>
        <w:t>司的设立。子公司名称：鹤壁宙达通信技术有限公司；注册号：</w:t>
      </w:r>
      <w:r>
        <w:rPr>
          <w:rFonts w:ascii="宋体" w:hAnsi="宋体" w:cs="宋体" w:eastAsia="宋体" w:hint="default"/>
          <w:spacing w:val="-1"/>
        </w:rPr>
        <w:t>91410600MA4114263F</w:t>
      </w:r>
      <w:r>
        <w:rPr>
          <w:spacing w:val="-1"/>
        </w:rPr>
        <w:t>；注册地址：河南省</w:t>
      </w:r>
      <w:r>
        <w:rPr>
          <w:spacing w:val="-76"/>
        </w:rPr>
        <w:t> </w:t>
      </w:r>
      <w:r>
        <w:rPr>
          <w:spacing w:val="-76"/>
        </w:rPr>
      </w:r>
      <w:r>
        <w:rPr/>
        <w:t>鹤壁市淇滨区海河路北侧（鹤壁市新元电子有限公司）院内。于</w:t>
      </w:r>
      <w:r>
        <w:rPr>
          <w:rFonts w:ascii="宋体" w:hAnsi="宋体" w:cs="宋体" w:eastAsia="宋体" w:hint="default"/>
        </w:rPr>
        <w:t>2017</w:t>
      </w:r>
      <w:r>
        <w:rPr/>
        <w:t>年</w:t>
      </w:r>
      <w:r>
        <w:rPr>
          <w:rFonts w:ascii="宋体" w:hAnsi="宋体" w:cs="宋体" w:eastAsia="宋体" w:hint="default"/>
        </w:rPr>
        <w:t>6</w:t>
      </w:r>
      <w:r>
        <w:rPr/>
        <w:t>月纳入公司合并范围。</w:t>
      </w:r>
    </w:p>
    <w:p>
      <w:pPr>
        <w:pStyle w:val="BodyText"/>
        <w:spacing w:line="408" w:lineRule="auto" w:before="166"/>
        <w:ind w:right="1125"/>
        <w:jc w:val="left"/>
      </w:pPr>
      <w:r>
        <w:rPr/>
        <w:t>④公司于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24</w:t>
      </w:r>
      <w:r>
        <w:rPr/>
        <w:t>日召开第三届董事会第十一次会议，审议通过了《关于对外投资设立子、孙公 </w:t>
      </w:r>
      <w:r>
        <w:rPr>
          <w:spacing w:val="-5"/>
        </w:rPr>
        <w:t>司的议案》，同意公司使用自有资金</w:t>
      </w:r>
      <w:r>
        <w:rPr>
          <w:rFonts w:ascii="宋体" w:hAnsi="宋体" w:cs="宋体" w:eastAsia="宋体" w:hint="default"/>
          <w:spacing w:val="-5"/>
        </w:rPr>
        <w:t>1000</w:t>
      </w:r>
      <w:r>
        <w:rPr>
          <w:spacing w:val="-5"/>
        </w:rPr>
        <w:t>万港币在香港设立香港全资子公司</w:t>
      </w:r>
      <w:r>
        <w:rPr>
          <w:rFonts w:ascii="宋体" w:hAnsi="宋体" w:cs="宋体" w:eastAsia="宋体" w:hint="default"/>
          <w:spacing w:val="-5"/>
        </w:rPr>
        <w:t>Hytera</w:t>
      </w:r>
      <w:r>
        <w:rPr>
          <w:rFonts w:ascii="宋体" w:hAnsi="宋体" w:cs="宋体" w:eastAsia="宋体" w:hint="default"/>
          <w:spacing w:val="-46"/>
        </w:rPr>
        <w:t> </w:t>
      </w:r>
      <w:r>
        <w:rPr>
          <w:rFonts w:ascii="宋体" w:hAnsi="宋体" w:cs="宋体" w:eastAsia="宋体" w:hint="default"/>
        </w:rPr>
        <w:t>Technology</w:t>
      </w:r>
      <w:r>
        <w:rPr>
          <w:rFonts w:ascii="宋体" w:hAnsi="宋体" w:cs="宋体" w:eastAsia="宋体" w:hint="default"/>
          <w:spacing w:val="-46"/>
        </w:rPr>
        <w:t> </w:t>
      </w:r>
      <w:r>
        <w:rPr>
          <w:rFonts w:ascii="宋体" w:hAnsi="宋体" w:cs="宋体" w:eastAsia="宋体" w:hint="default"/>
          <w:spacing w:val="-1"/>
        </w:rPr>
        <w:t>(Hong</w:t>
      </w:r>
      <w:r>
        <w:rPr>
          <w:rFonts w:ascii="宋体" w:hAnsi="宋体" w:cs="宋体" w:eastAsia="宋体" w:hint="default"/>
          <w:spacing w:val="-45"/>
        </w:rPr>
        <w:t> </w:t>
      </w:r>
      <w:r>
        <w:rPr>
          <w:rFonts w:ascii="宋体" w:hAnsi="宋体" w:cs="宋体" w:eastAsia="宋体" w:hint="default"/>
        </w:rPr>
        <w:t>Kong)</w:t>
      </w:r>
      <w:r>
        <w:rPr>
          <w:rFonts w:ascii="宋体" w:hAnsi="宋体" w:cs="宋体" w:eastAsia="宋体" w:hint="default"/>
        </w:rPr>
        <w:t> Company</w:t>
      </w:r>
      <w:r>
        <w:rPr>
          <w:rFonts w:ascii="宋体" w:hAnsi="宋体" w:cs="宋体" w:eastAsia="宋体" w:hint="default"/>
          <w:spacing w:val="-47"/>
        </w:rPr>
        <w:t> </w:t>
      </w:r>
      <w:r>
        <w:rPr>
          <w:rFonts w:ascii="宋体" w:hAnsi="宋体" w:cs="宋体" w:eastAsia="宋体" w:hint="default"/>
          <w:spacing w:val="-3"/>
        </w:rPr>
        <w:t>Limited</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21</w:t>
      </w:r>
      <w:r>
        <w:rPr>
          <w:spacing w:val="-3"/>
        </w:rPr>
        <w:t>日，公司完成设立，子公司名称：</w:t>
      </w:r>
      <w:r>
        <w:rPr>
          <w:rFonts w:ascii="宋体" w:hAnsi="宋体" w:cs="宋体" w:eastAsia="宋体" w:hint="default"/>
          <w:spacing w:val="-3"/>
        </w:rPr>
        <w:t>Hytera</w:t>
      </w:r>
      <w:r>
        <w:rPr>
          <w:rFonts w:ascii="宋体" w:hAnsi="宋体" w:cs="宋体" w:eastAsia="宋体" w:hint="default"/>
          <w:spacing w:val="-48"/>
        </w:rPr>
        <w:t> </w:t>
      </w:r>
      <w:r>
        <w:rPr>
          <w:rFonts w:ascii="宋体" w:hAnsi="宋体" w:cs="宋体" w:eastAsia="宋体" w:hint="default"/>
        </w:rPr>
        <w:t>Technology</w:t>
      </w:r>
      <w:r>
        <w:rPr>
          <w:rFonts w:ascii="宋体" w:hAnsi="宋体" w:cs="宋体" w:eastAsia="宋体" w:hint="default"/>
          <w:spacing w:val="-48"/>
        </w:rPr>
        <w:t> </w:t>
      </w:r>
      <w:r>
        <w:rPr>
          <w:rFonts w:ascii="宋体" w:hAnsi="宋体" w:cs="宋体" w:eastAsia="宋体" w:hint="default"/>
        </w:rPr>
        <w:t>(Hong</w:t>
      </w:r>
      <w:r>
        <w:rPr>
          <w:rFonts w:ascii="宋体" w:hAnsi="宋体" w:cs="宋体" w:eastAsia="宋体" w:hint="default"/>
          <w:spacing w:val="-47"/>
        </w:rPr>
        <w:t> </w:t>
      </w:r>
      <w:r>
        <w:rPr>
          <w:rFonts w:ascii="宋体" w:hAnsi="宋体" w:cs="宋体" w:eastAsia="宋体" w:hint="default"/>
        </w:rPr>
        <w:t>Kong)</w:t>
      </w:r>
      <w:r>
        <w:rPr>
          <w:rFonts w:ascii="宋体" w:hAnsi="宋体" w:cs="宋体" w:eastAsia="宋体" w:hint="default"/>
          <w:spacing w:val="-48"/>
        </w:rPr>
        <w:t> </w:t>
      </w:r>
      <w:r>
        <w:rPr>
          <w:rFonts w:ascii="宋体" w:hAnsi="宋体" w:cs="宋体" w:eastAsia="宋体" w:hint="default"/>
        </w:rPr>
        <w:t>Company</w:t>
      </w:r>
      <w:r>
        <w:rPr>
          <w:rFonts w:ascii="宋体" w:hAnsi="宋体" w:cs="宋体" w:eastAsia="宋体" w:hint="default"/>
        </w:rPr>
        <w:t> Limited</w:t>
      </w:r>
      <w:r>
        <w:rPr/>
        <w:t>；注册号：</w:t>
      </w:r>
      <w:r>
        <w:rPr>
          <w:rFonts w:ascii="宋体" w:hAnsi="宋体" w:cs="宋体" w:eastAsia="宋体" w:hint="default"/>
        </w:rPr>
        <w:t>2528951</w:t>
      </w:r>
      <w:r>
        <w:rPr/>
        <w:t>；注册地址：</w:t>
      </w:r>
      <w:r>
        <w:rPr>
          <w:rFonts w:ascii="宋体" w:hAnsi="宋体" w:cs="宋体" w:eastAsia="宋体" w:hint="default"/>
        </w:rPr>
        <w:t>Unit</w:t>
      </w:r>
      <w:r>
        <w:rPr>
          <w:rFonts w:ascii="宋体" w:hAnsi="宋体" w:cs="宋体" w:eastAsia="宋体" w:hint="default"/>
          <w:spacing w:val="-45"/>
        </w:rPr>
        <w:t> </w:t>
      </w:r>
      <w:r>
        <w:rPr>
          <w:rFonts w:ascii="宋体" w:hAnsi="宋体" w:cs="宋体" w:eastAsia="宋体" w:hint="default"/>
        </w:rPr>
        <w:t>223,</w:t>
      </w:r>
      <w:r>
        <w:rPr>
          <w:rFonts w:ascii="宋体" w:hAnsi="宋体" w:cs="宋体" w:eastAsia="宋体" w:hint="default"/>
          <w:spacing w:val="-45"/>
        </w:rPr>
        <w:t> </w:t>
      </w:r>
      <w:r>
        <w:rPr>
          <w:rFonts w:ascii="宋体" w:hAnsi="宋体" w:cs="宋体" w:eastAsia="宋体" w:hint="default"/>
        </w:rPr>
        <w:t>2F,</w:t>
      </w:r>
      <w:r>
        <w:rPr>
          <w:rFonts w:ascii="宋体" w:hAnsi="宋体" w:cs="宋体" w:eastAsia="宋体" w:hint="default"/>
          <w:spacing w:val="-46"/>
        </w:rPr>
        <w:t> </w:t>
      </w:r>
      <w:r>
        <w:rPr>
          <w:rFonts w:ascii="宋体" w:hAnsi="宋体" w:cs="宋体" w:eastAsia="宋体" w:hint="default"/>
        </w:rPr>
        <w:t>Hi-Tech</w:t>
      </w:r>
      <w:r>
        <w:rPr>
          <w:rFonts w:ascii="宋体" w:hAnsi="宋体" w:cs="宋体" w:eastAsia="宋体" w:hint="default"/>
          <w:spacing w:val="-45"/>
        </w:rPr>
        <w:t> </w:t>
      </w:r>
      <w:r>
        <w:rPr>
          <w:rFonts w:ascii="宋体" w:hAnsi="宋体" w:cs="宋体" w:eastAsia="宋体" w:hint="default"/>
        </w:rPr>
        <w:t>Center,</w:t>
      </w:r>
      <w:r>
        <w:rPr>
          <w:rFonts w:ascii="宋体" w:hAnsi="宋体" w:cs="宋体" w:eastAsia="宋体" w:hint="default"/>
          <w:spacing w:val="-46"/>
        </w:rPr>
        <w:t> </w:t>
      </w:r>
      <w:r>
        <w:rPr>
          <w:rFonts w:ascii="宋体" w:hAnsi="宋体" w:cs="宋体" w:eastAsia="宋体" w:hint="default"/>
        </w:rPr>
        <w:t>9</w:t>
      </w:r>
      <w:r>
        <w:rPr>
          <w:rFonts w:ascii="宋体" w:hAnsi="宋体" w:cs="宋体" w:eastAsia="宋体" w:hint="default"/>
          <w:spacing w:val="-47"/>
        </w:rPr>
        <w:t> </w:t>
      </w:r>
      <w:r>
        <w:rPr>
          <w:rFonts w:ascii="宋体" w:hAnsi="宋体" w:cs="宋体" w:eastAsia="宋体" w:hint="default"/>
        </w:rPr>
        <w:t>Choi</w:t>
      </w:r>
      <w:r>
        <w:rPr>
          <w:rFonts w:ascii="宋体" w:hAnsi="宋体" w:cs="宋体" w:eastAsia="宋体" w:hint="default"/>
          <w:spacing w:val="-45"/>
        </w:rPr>
        <w:t> </w:t>
      </w:r>
      <w:r>
        <w:rPr>
          <w:rFonts w:ascii="宋体" w:hAnsi="宋体" w:cs="宋体" w:eastAsia="宋体" w:hint="default"/>
        </w:rPr>
        <w:t>Yuen</w:t>
      </w:r>
      <w:r>
        <w:rPr>
          <w:rFonts w:ascii="宋体" w:hAnsi="宋体" w:cs="宋体" w:eastAsia="宋体" w:hint="default"/>
          <w:spacing w:val="-45"/>
        </w:rPr>
        <w:t> </w:t>
      </w:r>
      <w:r>
        <w:rPr>
          <w:rFonts w:ascii="宋体" w:hAnsi="宋体" w:cs="宋体" w:eastAsia="宋体" w:hint="default"/>
        </w:rPr>
        <w:t>Road,</w:t>
      </w:r>
      <w:r>
        <w:rPr>
          <w:rFonts w:ascii="宋体" w:hAnsi="宋体" w:cs="宋体" w:eastAsia="宋体" w:hint="default"/>
          <w:spacing w:val="-45"/>
        </w:rPr>
        <w:t> </w:t>
      </w:r>
      <w:r>
        <w:rPr>
          <w:rFonts w:ascii="宋体" w:hAnsi="宋体" w:cs="宋体" w:eastAsia="宋体" w:hint="default"/>
        </w:rPr>
        <w:t>Sheung</w:t>
      </w:r>
      <w:r>
        <w:rPr>
          <w:rFonts w:ascii="宋体" w:hAnsi="宋体" w:cs="宋体" w:eastAsia="宋体" w:hint="default"/>
          <w:spacing w:val="-46"/>
        </w:rPr>
        <w:t> </w:t>
      </w:r>
      <w:r>
        <w:rPr>
          <w:rFonts w:ascii="宋体" w:hAnsi="宋体" w:cs="宋体" w:eastAsia="宋体" w:hint="default"/>
        </w:rPr>
        <w:t>Shui,</w:t>
      </w:r>
      <w:r>
        <w:rPr>
          <w:rFonts w:ascii="宋体" w:hAnsi="宋体" w:cs="宋体" w:eastAsia="宋体" w:hint="default"/>
        </w:rPr>
        <w:t> N.T.,Hong</w:t>
      </w:r>
      <w:r>
        <w:rPr>
          <w:rFonts w:ascii="宋体" w:hAnsi="宋体" w:cs="宋体" w:eastAsia="宋体" w:hint="default"/>
          <w:spacing w:val="-4"/>
        </w:rPr>
        <w:t> </w:t>
      </w:r>
      <w:r>
        <w:rPr>
          <w:rFonts w:ascii="宋体" w:hAnsi="宋体" w:cs="宋体" w:eastAsia="宋体" w:hint="default"/>
        </w:rPr>
        <w:t>Kong</w:t>
      </w:r>
      <w:r>
        <w:rPr/>
        <w:t>。于</w:t>
      </w:r>
      <w:r>
        <w:rPr>
          <w:rFonts w:ascii="宋体" w:hAnsi="宋体" w:cs="宋体" w:eastAsia="宋体" w:hint="default"/>
        </w:rPr>
        <w:t>2017</w:t>
      </w:r>
      <w:r>
        <w:rPr/>
        <w:t>年</w:t>
      </w:r>
      <w:r>
        <w:rPr>
          <w:rFonts w:ascii="宋体" w:hAnsi="宋体" w:cs="宋体" w:eastAsia="宋体" w:hint="default"/>
        </w:rPr>
        <w:t>5</w:t>
      </w:r>
      <w:r>
        <w:rPr/>
        <w:t>月纳入公司合并范围。</w:t>
      </w:r>
    </w:p>
    <w:p>
      <w:pPr>
        <w:pStyle w:val="BodyText"/>
        <w:spacing w:line="408" w:lineRule="auto" w:before="166"/>
        <w:ind w:right="0"/>
        <w:jc w:val="left"/>
      </w:pPr>
      <w:r>
        <w:rPr>
          <w:spacing w:val="-1"/>
        </w:rPr>
        <w:t>⑤公司于</w:t>
      </w:r>
      <w:r>
        <w:rPr>
          <w:rFonts w:ascii="宋体" w:hAnsi="宋体" w:cs="宋体" w:eastAsia="宋体" w:hint="default"/>
          <w:spacing w:val="-1"/>
        </w:rPr>
        <w:t>2016</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27</w:t>
      </w:r>
      <w:r>
        <w:rPr>
          <w:spacing w:val="-1"/>
        </w:rPr>
        <w:t>日召开第三届董事会第二次会议，审议通过了《关于全资子公司投资设立控股</w:t>
      </w:r>
      <w:r>
        <w:rPr/>
        <w:t> </w:t>
      </w:r>
      <w:r>
        <w:rPr>
          <w:spacing w:val="-1"/>
        </w:rPr>
        <w:t>子公司的议案》，同意公司全资子公司深圳市海能达通信有限公司与深圳市龙岗创投广场服务有限公司及</w:t>
      </w:r>
      <w:r>
        <w:rPr>
          <w:spacing w:val="-81"/>
        </w:rPr>
        <w:t> </w:t>
      </w:r>
      <w:r>
        <w:rPr>
          <w:spacing w:val="-81"/>
        </w:rPr>
      </w:r>
      <w:r>
        <w:rPr>
          <w:spacing w:val="-1"/>
        </w:rPr>
        <w:t>深圳市联合创荣投资合伙企业（有限合伙）共同出资设立深圳市智能科技投资运营有限公司。深圳市智能</w:t>
      </w:r>
      <w:r>
        <w:rPr>
          <w:spacing w:val="-83"/>
        </w:rPr>
        <w:t> </w:t>
      </w:r>
      <w:r>
        <w:rPr>
          <w:spacing w:val="-83"/>
        </w:rPr>
      </w:r>
      <w:r>
        <w:rPr/>
        <w:t>科技投资运营有限公司注册资本人民币</w:t>
      </w:r>
      <w:r>
        <w:rPr>
          <w:rFonts w:ascii="宋体" w:hAnsi="宋体" w:cs="宋体" w:eastAsia="宋体" w:hint="default"/>
        </w:rPr>
        <w:t>100</w:t>
      </w:r>
      <w:r>
        <w:rPr/>
        <w:t>万元，其中深圳市海能达通信有限公司出资人民币</w:t>
      </w:r>
      <w:r>
        <w:rPr>
          <w:rFonts w:ascii="宋体" w:hAnsi="宋体" w:cs="宋体" w:eastAsia="宋体" w:hint="default"/>
        </w:rPr>
        <w:t>55</w:t>
      </w:r>
      <w:r>
        <w:rPr/>
        <w:t>万元，占 </w:t>
      </w:r>
      <w:r>
        <w:rPr>
          <w:spacing w:val="-1"/>
        </w:rPr>
        <w:t>注册资本的</w:t>
      </w:r>
      <w:r>
        <w:rPr>
          <w:rFonts w:ascii="宋体" w:hAnsi="宋体" w:cs="宋体" w:eastAsia="宋体" w:hint="default"/>
          <w:spacing w:val="-1"/>
        </w:rPr>
        <w:t>55%</w:t>
      </w:r>
      <w:r>
        <w:rPr>
          <w:spacing w:val="-1"/>
        </w:rPr>
        <w:t>；深圳市龙岗创投广场服务有限公司出资人民币</w:t>
      </w:r>
      <w:r>
        <w:rPr>
          <w:rFonts w:ascii="宋体" w:hAnsi="宋体" w:cs="宋体" w:eastAsia="宋体" w:hint="default"/>
          <w:spacing w:val="-1"/>
        </w:rPr>
        <w:t>25</w:t>
      </w:r>
      <w:r>
        <w:rPr>
          <w:spacing w:val="-1"/>
        </w:rPr>
        <w:t>万元，占注册资本的</w:t>
      </w:r>
      <w:r>
        <w:rPr>
          <w:rFonts w:ascii="宋体" w:hAnsi="宋体" w:cs="宋体" w:eastAsia="宋体" w:hint="default"/>
          <w:spacing w:val="-1"/>
        </w:rPr>
        <w:t>25%</w:t>
      </w:r>
      <w:r>
        <w:rPr>
          <w:spacing w:val="-1"/>
        </w:rPr>
        <w:t>；深圳市联合创</w:t>
      </w:r>
      <w:r>
        <w:rPr>
          <w:spacing w:val="-85"/>
        </w:rPr>
        <w:t> </w:t>
      </w:r>
      <w:r>
        <w:rPr>
          <w:spacing w:val="-85"/>
        </w:rPr>
      </w:r>
      <w:r>
        <w:rPr/>
        <w:t>荣投资合伙企业（有限合伙）出资人民币</w:t>
      </w:r>
      <w:r>
        <w:rPr>
          <w:rFonts w:ascii="宋体" w:hAnsi="宋体" w:cs="宋体" w:eastAsia="宋体" w:hint="default"/>
        </w:rPr>
        <w:t>20</w:t>
      </w:r>
      <w:r>
        <w:rPr/>
        <w:t>万元，占注册资本的</w:t>
      </w:r>
      <w:r>
        <w:rPr>
          <w:rFonts w:ascii="宋体" w:hAnsi="宋体" w:cs="宋体" w:eastAsia="宋体" w:hint="default"/>
        </w:rPr>
        <w:t>20%</w:t>
      </w:r>
      <w:r>
        <w:rPr/>
        <w:t>。</w:t>
      </w:r>
      <w:r>
        <w:rPr>
          <w:rFonts w:ascii="宋体" w:hAnsi="宋体" w:cs="宋体" w:eastAsia="宋体" w:hint="default"/>
        </w:rPr>
        <w:t>2017</w:t>
      </w:r>
      <w:r>
        <w:rPr/>
        <w:t>年</w:t>
      </w:r>
      <w:r>
        <w:rPr>
          <w:rFonts w:ascii="宋体" w:hAnsi="宋体" w:cs="宋体" w:eastAsia="宋体" w:hint="default"/>
        </w:rPr>
        <w:t>01</w:t>
      </w:r>
      <w:r>
        <w:rPr/>
        <w:t>月</w:t>
      </w:r>
      <w:r>
        <w:rPr>
          <w:rFonts w:ascii="宋体" w:hAnsi="宋体" w:cs="宋体" w:eastAsia="宋体" w:hint="default"/>
        </w:rPr>
        <w:t>16</w:t>
      </w:r>
      <w:r>
        <w:rPr/>
        <w:t>日，完成了子公司的</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214" w:firstLine="0"/>
        <w:jc w:val="both"/>
      </w:pPr>
      <w:r>
        <w:rPr/>
        <w:t>设立，子公司名称：深圳市智能科技投资运营有限公司</w:t>
      </w:r>
      <w:r>
        <w:rPr>
          <w:spacing w:val="-4"/>
        </w:rPr>
        <w:t> </w:t>
      </w:r>
      <w:r>
        <w:rPr/>
        <w:t>；注册号：</w:t>
      </w:r>
      <w:r>
        <w:rPr>
          <w:rFonts w:ascii="宋体" w:hAnsi="宋体" w:cs="宋体" w:eastAsia="宋体" w:hint="default"/>
        </w:rPr>
        <w:t>91440300MA5DTA2M67</w:t>
      </w:r>
      <w:r>
        <w:rPr/>
        <w:t>；注册地址：深 圳市龙岗区龙城街道黄阁路</w:t>
      </w:r>
      <w:r>
        <w:rPr>
          <w:rFonts w:ascii="宋体" w:hAnsi="宋体" w:cs="宋体" w:eastAsia="宋体" w:hint="default"/>
        </w:rPr>
        <w:t>441</w:t>
      </w:r>
      <w:r>
        <w:rPr/>
        <w:t>号龙岗天安数码创新园三号厂房</w:t>
      </w:r>
      <w:r>
        <w:rPr>
          <w:rFonts w:ascii="宋体" w:hAnsi="宋体" w:cs="宋体" w:eastAsia="宋体" w:hint="default"/>
        </w:rPr>
        <w:t>A401-F35</w:t>
      </w:r>
      <w:r>
        <w:rPr/>
        <w:t>。截止报告日，共收到出资</w:t>
      </w:r>
      <w:r>
        <w:rPr>
          <w:rFonts w:ascii="宋体" w:hAnsi="宋体" w:cs="宋体" w:eastAsia="宋体" w:hint="default"/>
        </w:rPr>
        <w:t>80</w:t>
      </w:r>
      <w:r>
        <w:rPr/>
        <w:t>万 元，尚未收到深圳市联合创荣投资合伙企业（有限合伙）出资。于</w:t>
      </w:r>
      <w:r>
        <w:rPr>
          <w:rFonts w:ascii="宋体" w:hAnsi="宋体" w:cs="宋体" w:eastAsia="宋体" w:hint="default"/>
        </w:rPr>
        <w:t>2017</w:t>
      </w:r>
      <w:r>
        <w:rPr/>
        <w:t>年</w:t>
      </w:r>
      <w:r>
        <w:rPr>
          <w:rFonts w:ascii="宋体" w:hAnsi="宋体" w:cs="宋体" w:eastAsia="宋体" w:hint="default"/>
        </w:rPr>
        <w:t>4</w:t>
      </w:r>
      <w:r>
        <w:rPr/>
        <w:t>月纳入公司合并范围。</w:t>
      </w:r>
    </w:p>
    <w:p>
      <w:pPr>
        <w:pStyle w:val="BodyText"/>
        <w:spacing w:line="408" w:lineRule="auto" w:before="166"/>
        <w:ind w:left="154" w:right="1117"/>
        <w:jc w:val="left"/>
      </w:pPr>
      <w:r>
        <w:rPr/>
        <w:t>⑥公司于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24</w:t>
      </w:r>
      <w:r>
        <w:rPr/>
        <w:t>日召开第三届董事会第十一次会议，审议通过了《关于对外投资设立子、孙公 司的议案》，同意公司使用自有资金</w:t>
      </w:r>
      <w:r>
        <w:rPr>
          <w:rFonts w:ascii="宋体" w:hAnsi="宋体" w:cs="宋体" w:eastAsia="宋体" w:hint="default"/>
        </w:rPr>
        <w:t>1</w:t>
      </w:r>
      <w:r>
        <w:rPr/>
        <w:t>加元在加拿大设立全资子公司</w:t>
      </w:r>
      <w:r>
        <w:rPr>
          <w:rFonts w:ascii="宋体" w:hAnsi="宋体" w:cs="宋体" w:eastAsia="宋体" w:hint="default"/>
        </w:rPr>
        <w:t>HYTERA PROJECT</w:t>
      </w:r>
      <w:r>
        <w:rPr>
          <w:rFonts w:ascii="宋体" w:hAnsi="宋体" w:cs="宋体" w:eastAsia="宋体" w:hint="default"/>
          <w:spacing w:val="-27"/>
        </w:rPr>
        <w:t> </w:t>
      </w:r>
      <w:r>
        <w:rPr>
          <w:rFonts w:ascii="宋体" w:hAnsi="宋体" w:cs="宋体" w:eastAsia="宋体" w:hint="default"/>
        </w:rPr>
        <w:t>CORP.</w:t>
      </w:r>
      <w:r>
        <w:rPr/>
        <w:t>。</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24</w:t>
      </w:r>
      <w:r>
        <w:rPr>
          <w:rFonts w:ascii="宋体" w:hAnsi="宋体" w:cs="宋体" w:eastAsia="宋体" w:hint="default"/>
          <w:spacing w:val="1"/>
        </w:rPr>
        <w:t> </w:t>
      </w:r>
      <w:r>
        <w:rPr/>
        <w:t>日，公司完成设立，子公司名称：</w:t>
      </w:r>
      <w:r>
        <w:rPr>
          <w:rFonts w:ascii="宋体" w:hAnsi="宋体" w:cs="宋体" w:eastAsia="宋体" w:hint="default"/>
        </w:rPr>
        <w:t>HYTERA</w:t>
      </w:r>
      <w:r>
        <w:rPr>
          <w:rFonts w:ascii="宋体" w:hAnsi="宋体" w:cs="宋体" w:eastAsia="宋体" w:hint="default"/>
          <w:spacing w:val="-44"/>
        </w:rPr>
        <w:t> </w:t>
      </w:r>
      <w:r>
        <w:rPr>
          <w:rFonts w:ascii="宋体" w:hAnsi="宋体" w:cs="宋体" w:eastAsia="宋体" w:hint="default"/>
        </w:rPr>
        <w:t>PROJECT</w:t>
      </w:r>
      <w:r>
        <w:rPr>
          <w:rFonts w:ascii="宋体" w:hAnsi="宋体" w:cs="宋体" w:eastAsia="宋体" w:hint="default"/>
          <w:spacing w:val="-43"/>
        </w:rPr>
        <w:t> </w:t>
      </w:r>
      <w:r>
        <w:rPr>
          <w:rFonts w:ascii="宋体" w:hAnsi="宋体" w:cs="宋体" w:eastAsia="宋体" w:hint="default"/>
        </w:rPr>
        <w:t>CORP.</w:t>
      </w:r>
      <w:r>
        <w:rPr/>
        <w:t>；公司登记证号：</w:t>
      </w:r>
      <w:r>
        <w:rPr>
          <w:rFonts w:ascii="宋体" w:hAnsi="宋体" w:cs="宋体" w:eastAsia="宋体" w:hint="default"/>
        </w:rPr>
        <w:t>BC1112616</w:t>
      </w:r>
      <w:r>
        <w:rPr/>
        <w:t>；注册地址：</w:t>
      </w:r>
      <w:r>
        <w:rPr>
          <w:rFonts w:ascii="宋体" w:hAnsi="宋体" w:cs="宋体" w:eastAsia="宋体" w:hint="default"/>
        </w:rPr>
        <w:t>1750</w:t>
      </w:r>
      <w:r>
        <w:rPr>
          <w:rFonts w:ascii="宋体" w:hAnsi="宋体" w:cs="宋体" w:eastAsia="宋体" w:hint="default"/>
          <w:spacing w:val="-43"/>
        </w:rPr>
        <w:t> </w:t>
      </w:r>
      <w:r>
        <w:rPr>
          <w:rFonts w:ascii="宋体" w:hAnsi="宋体" w:cs="宋体" w:eastAsia="宋体" w:hint="default"/>
        </w:rPr>
        <w:t>-</w:t>
      </w:r>
      <w:r>
        <w:rPr>
          <w:rFonts w:ascii="宋体" w:hAnsi="宋体" w:cs="宋体" w:eastAsia="宋体" w:hint="default"/>
        </w:rPr>
        <w:t> 1055 WEST GEORGIA STREET, VANCOUVER BC V6E 3P3</w:t>
      </w:r>
      <w:r>
        <w:rPr>
          <w:rFonts w:ascii="宋体" w:hAnsi="宋体" w:cs="宋体" w:eastAsia="宋体" w:hint="default"/>
          <w:spacing w:val="-7"/>
        </w:rPr>
        <w:t> </w:t>
      </w:r>
      <w:r>
        <w:rPr/>
        <w:t>。于</w:t>
      </w:r>
      <w:r>
        <w:rPr>
          <w:rFonts w:ascii="宋体" w:hAnsi="宋体" w:cs="宋体" w:eastAsia="宋体" w:hint="default"/>
        </w:rPr>
        <w:t>2017</w:t>
      </w:r>
      <w:r>
        <w:rPr/>
        <w:t>年</w:t>
      </w:r>
      <w:r>
        <w:rPr>
          <w:rFonts w:ascii="宋体" w:hAnsi="宋体" w:cs="宋体" w:eastAsia="宋体" w:hint="default"/>
        </w:rPr>
        <w:t>7</w:t>
      </w:r>
      <w:r>
        <w:rPr/>
        <w:t>月纳入公司合并范围。</w:t>
      </w:r>
    </w:p>
    <w:p>
      <w:pPr>
        <w:pStyle w:val="BodyText"/>
        <w:spacing w:line="408" w:lineRule="auto" w:before="166"/>
        <w:ind w:left="154" w:right="1130"/>
        <w:jc w:val="both"/>
      </w:pPr>
      <w:r>
        <w:rPr>
          <w:spacing w:val="-1"/>
        </w:rPr>
        <w:t>⑦公司于</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28</w:t>
      </w:r>
      <w:r>
        <w:rPr>
          <w:spacing w:val="-1"/>
        </w:rPr>
        <w:t>日召开了第三届董事会第二十一次会议，审议通过了《关于设立哈尔滨全资子</w:t>
      </w:r>
      <w:r>
        <w:rPr/>
        <w:t> </w:t>
      </w:r>
      <w:r>
        <w:rPr>
          <w:spacing w:val="-3"/>
        </w:rPr>
        <w:t>公司的议案》同意以自有资金在哈尔滨投资设立一家全资子公司，注册地位于哈尔滨，注册资本人民币</w:t>
      </w:r>
      <w:r>
        <w:rPr>
          <w:rFonts w:ascii="宋体" w:hAnsi="宋体" w:cs="宋体" w:eastAsia="宋体" w:hint="default"/>
          <w:spacing w:val="-3"/>
        </w:rPr>
        <w:t>100</w:t>
      </w:r>
      <w:r>
        <w:rPr>
          <w:rFonts w:ascii="宋体" w:hAnsi="宋体" w:cs="宋体" w:eastAsia="宋体" w:hint="default"/>
          <w:spacing w:val="-86"/>
        </w:rPr>
        <w:t> </w:t>
      </w:r>
      <w:r>
        <w:rPr/>
        <w:t>万元，并于</w:t>
      </w:r>
      <w:r>
        <w:rPr>
          <w:rFonts w:ascii="宋体" w:hAnsi="宋体" w:cs="宋体" w:eastAsia="宋体" w:hint="default"/>
        </w:rPr>
        <w:t>2017</w:t>
      </w:r>
      <w:r>
        <w:rPr/>
        <w:t>年</w:t>
      </w:r>
      <w:r>
        <w:rPr>
          <w:rFonts w:ascii="宋体" w:hAnsi="宋体" w:cs="宋体" w:eastAsia="宋体" w:hint="default"/>
        </w:rPr>
        <w:t>12</w:t>
      </w:r>
      <w:r>
        <w:rPr/>
        <w:t>月纳入公司合并范围。</w:t>
      </w:r>
    </w:p>
    <w:p>
      <w:pPr>
        <w:pStyle w:val="BodyText"/>
        <w:spacing w:line="408" w:lineRule="auto" w:before="166"/>
        <w:ind w:left="154" w:right="1096"/>
        <w:jc w:val="left"/>
      </w:pPr>
      <w:r>
        <w:rPr/>
        <w:t>⑧公司于</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日召开了第三届董事会第十八次会议，审议通过了《关于全资子公司对外投资 </w:t>
      </w:r>
      <w:r>
        <w:rPr>
          <w:spacing w:val="-1"/>
        </w:rPr>
        <w:t>设立日本孙公司的议案》拟以自有资金出资，以全资子公司海能达技术（香港）有限公司为投资主体在日</w:t>
      </w:r>
      <w:r>
        <w:rPr>
          <w:spacing w:val="-85"/>
        </w:rPr>
        <w:t> </w:t>
      </w:r>
      <w:r>
        <w:rPr>
          <w:spacing w:val="-85"/>
        </w:rPr>
      </w:r>
      <w:r>
        <w:rPr/>
        <w:t>本设立全资孙公司。</w:t>
      </w:r>
      <w:r>
        <w:rPr>
          <w:rFonts w:ascii="宋体" w:hAnsi="宋体" w:cs="宋体" w:eastAsia="宋体" w:hint="default"/>
        </w:rPr>
        <w:t>HiTg Japan co.,</w:t>
      </w:r>
      <w:r>
        <w:rPr>
          <w:rFonts w:ascii="宋体" w:hAnsi="宋体" w:cs="宋体" w:eastAsia="宋体" w:hint="default"/>
          <w:spacing w:val="-4"/>
        </w:rPr>
        <w:t> </w:t>
      </w:r>
      <w:r>
        <w:rPr>
          <w:rFonts w:ascii="宋体" w:hAnsi="宋体" w:cs="宋体" w:eastAsia="宋体" w:hint="default"/>
        </w:rPr>
        <w:t>Ltd.</w:t>
      </w:r>
      <w:r>
        <w:rPr/>
        <w:t>（日本子公司）于</w:t>
      </w:r>
      <w:r>
        <w:rPr>
          <w:rFonts w:ascii="宋体" w:hAnsi="宋体" w:cs="宋体" w:eastAsia="宋体" w:hint="default"/>
        </w:rPr>
        <w:t>2017</w:t>
      </w:r>
      <w:r>
        <w:rPr/>
        <w:t>年度完成注册，并纳入公司合并范围。</w:t>
      </w:r>
    </w:p>
    <w:p>
      <w:pPr>
        <w:pStyle w:val="BodyText"/>
        <w:spacing w:line="408" w:lineRule="auto" w:before="166"/>
        <w:ind w:left="154" w:right="0"/>
        <w:jc w:val="left"/>
      </w:pPr>
      <w:r>
        <w:rPr/>
        <w:t>⑨于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15</w:t>
      </w:r>
      <w:r>
        <w:rPr/>
        <w:t>日召开了第三届董事会第十五次会议，审议通过了《关于对外投资设立印度尼西亚 </w:t>
      </w:r>
      <w:r>
        <w:rPr>
          <w:spacing w:val="-1"/>
        </w:rPr>
        <w:t>孙公司的议案》拟以自有资金出资，以全资子公司海能达通信（香港）有限公司和全资子公司海能达技术</w:t>
      </w:r>
    </w:p>
    <w:p>
      <w:pPr>
        <w:pStyle w:val="BodyText"/>
        <w:spacing w:line="408" w:lineRule="auto" w:before="46"/>
        <w:ind w:right="1116" w:firstLine="0"/>
        <w:jc w:val="left"/>
      </w:pPr>
      <w:r>
        <w:rPr/>
        <w:t>（香港）有限公司共同出资在印度尼西亚设立一家全资孙公司。</w:t>
      </w:r>
      <w:r>
        <w:rPr>
          <w:rFonts w:ascii="宋体" w:hAnsi="宋体" w:cs="宋体" w:eastAsia="宋体" w:hint="default"/>
        </w:rPr>
        <w:t>PT</w:t>
      </w:r>
      <w:r>
        <w:rPr>
          <w:rFonts w:ascii="宋体" w:hAnsi="宋体" w:cs="宋体" w:eastAsia="宋体" w:hint="default"/>
          <w:spacing w:val="-66"/>
        </w:rPr>
        <w:t> </w:t>
      </w:r>
      <w:r>
        <w:rPr>
          <w:rFonts w:ascii="宋体" w:hAnsi="宋体" w:cs="宋体" w:eastAsia="宋体" w:hint="default"/>
        </w:rPr>
        <w:t>Hytera</w:t>
      </w:r>
      <w:r>
        <w:rPr>
          <w:rFonts w:ascii="宋体" w:hAnsi="宋体" w:cs="宋体" w:eastAsia="宋体" w:hint="default"/>
          <w:spacing w:val="-67"/>
        </w:rPr>
        <w:t> </w:t>
      </w:r>
      <w:r>
        <w:rPr>
          <w:rFonts w:ascii="宋体" w:hAnsi="宋体" w:cs="宋体" w:eastAsia="宋体" w:hint="default"/>
        </w:rPr>
        <w:t>Communications</w:t>
      </w:r>
      <w:r>
        <w:rPr>
          <w:rFonts w:ascii="宋体" w:hAnsi="宋体" w:cs="宋体" w:eastAsia="宋体" w:hint="default"/>
          <w:spacing w:val="-67"/>
        </w:rPr>
        <w:t> </w:t>
      </w:r>
      <w:r>
        <w:rPr>
          <w:rFonts w:ascii="宋体" w:hAnsi="宋体" w:cs="宋体" w:eastAsia="宋体" w:hint="default"/>
          <w:spacing w:val="-3"/>
        </w:rPr>
        <w:t>Indonesia</w:t>
      </w:r>
      <w:r>
        <w:rPr>
          <w:spacing w:val="-3"/>
        </w:rPr>
        <w:t>（印</w:t>
      </w:r>
      <w:r>
        <w:rPr/>
        <w:t> 尼子公司）于</w:t>
      </w:r>
      <w:r>
        <w:rPr>
          <w:rFonts w:ascii="宋体" w:hAnsi="宋体" w:cs="宋体" w:eastAsia="宋体" w:hint="default"/>
        </w:rPr>
        <w:t>2017</w:t>
      </w:r>
      <w:r>
        <w:rPr/>
        <w:t>年度完成注册，并纳入公司合并范围。</w:t>
      </w:r>
    </w:p>
    <w:p>
      <w:pPr>
        <w:pStyle w:val="Heading3"/>
        <w:spacing w:line="240" w:lineRule="auto" w:before="166"/>
        <w:ind w:left="573" w:right="0"/>
        <w:jc w:val="left"/>
        <w:rPr>
          <w:b w:val="0"/>
          <w:bCs w:val="0"/>
        </w:rPr>
      </w:pPr>
      <w:r>
        <w:rPr/>
        <w:t>减少合并单位如下：</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0"/>
        <w:jc w:val="left"/>
      </w:pPr>
      <w:r>
        <w:rPr/>
        <w:t>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24</w:t>
      </w:r>
      <w:r>
        <w:rPr/>
        <w:t>日召开第三届董事会第十一次会议，审议通过了《关于全资子公司鹤壁天海电子 </w:t>
      </w:r>
      <w:r>
        <w:rPr>
          <w:spacing w:val="-3"/>
        </w:rPr>
        <w:t>信息系统有限公司转让鹤壁市新元电子有限公司</w:t>
      </w:r>
      <w:r>
        <w:rPr>
          <w:rFonts w:ascii="宋体" w:hAnsi="宋体" w:cs="宋体" w:eastAsia="宋体" w:hint="default"/>
          <w:spacing w:val="-3"/>
        </w:rPr>
        <w:t>100%</w:t>
      </w:r>
      <w:r>
        <w:rPr>
          <w:spacing w:val="-3"/>
        </w:rPr>
        <w:t>股权的议案》，同意以</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日为评估基准日，</w:t>
      </w:r>
      <w:r>
        <w:rPr>
          <w:spacing w:val="-79"/>
        </w:rPr>
        <w:t> </w:t>
      </w:r>
      <w:r>
        <w:rPr>
          <w:spacing w:val="-79"/>
        </w:rPr>
      </w:r>
      <w:r>
        <w:rPr/>
        <w:t>按照股权转让价</w:t>
      </w:r>
      <w:r>
        <w:rPr>
          <w:rFonts w:ascii="宋体" w:hAnsi="宋体" w:cs="宋体" w:eastAsia="宋体" w:hint="default"/>
        </w:rPr>
        <w:t>=</w:t>
      </w:r>
      <w:r>
        <w:rPr/>
        <w:t>评估基准日净资产值</w:t>
      </w:r>
      <w:r>
        <w:rPr>
          <w:rFonts w:ascii="宋体" w:hAnsi="宋体" w:cs="宋体" w:eastAsia="宋体" w:hint="default"/>
        </w:rPr>
        <w:t>+600</w:t>
      </w:r>
      <w:r>
        <w:rPr/>
        <w:t>万元人民币（陆佰万元整）</w:t>
      </w:r>
      <w:r>
        <w:rPr>
          <w:rFonts w:ascii="宋体" w:hAnsi="宋体" w:cs="宋体" w:eastAsia="宋体" w:hint="default"/>
        </w:rPr>
        <w:t>+</w:t>
      </w:r>
      <w:r>
        <w:rPr/>
        <w:t>资产切割调整额</w:t>
      </w:r>
      <w:r>
        <w:rPr>
          <w:rFonts w:ascii="宋体" w:hAnsi="宋体" w:cs="宋体" w:eastAsia="宋体" w:hint="default"/>
        </w:rPr>
        <w:t>+</w:t>
      </w:r>
      <w:r>
        <w:rPr/>
        <w:t>账务调整额</w:t>
      </w:r>
      <w:r>
        <w:rPr>
          <w:rFonts w:ascii="宋体" w:hAnsi="宋体" w:cs="宋体" w:eastAsia="宋体" w:hint="default"/>
        </w:rPr>
        <w:t>+</w:t>
      </w:r>
      <w:r>
        <w:rPr/>
        <w:t>股权</w:t>
      </w:r>
      <w:r>
        <w:rPr>
          <w:spacing w:val="1"/>
        </w:rPr>
        <w:t> </w:t>
      </w:r>
      <w:r>
        <w:rPr/>
        <w:t>转让过渡期经营损益</w:t>
      </w:r>
      <w:r>
        <w:rPr>
          <w:rFonts w:ascii="宋体" w:hAnsi="宋体" w:cs="宋体" w:eastAsia="宋体" w:hint="default"/>
        </w:rPr>
        <w:t>+</w:t>
      </w:r>
      <w:r>
        <w:rPr/>
        <w:t>约定受让方税费承担额的价格，转让鹤壁市新元电子有限公司</w:t>
      </w:r>
      <w:r>
        <w:rPr>
          <w:rFonts w:ascii="宋体" w:hAnsi="宋体" w:cs="宋体" w:eastAsia="宋体" w:hint="default"/>
        </w:rPr>
        <w:t>100%</w:t>
      </w:r>
      <w:r>
        <w:rPr/>
        <w:t>股权。上述交易 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21</w:t>
      </w:r>
      <w:r>
        <w:rPr/>
        <w:t>日完成。</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both"/>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926,058,607.17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17.30%</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353,260,933.37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262,243,444.05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112,434,608.93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110,065,909.36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88,053,711.46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926,058,607.17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452,345,106.20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156,232,087.92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81,522,947.91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80,656,780.90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69,720,524.45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64,212,765.02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452,345,106.20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98"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72" w:right="0"/>
              <w:jc w:val="left"/>
              <w:rPr>
                <w:rFonts w:ascii="Times New Roman" w:hAnsi="Times New Roman" w:cs="Times New Roman" w:eastAsia="Times New Roman" w:hint="default"/>
                <w:sz w:val="18"/>
                <w:szCs w:val="18"/>
              </w:rPr>
            </w:pPr>
            <w:r>
              <w:rPr>
                <w:rFonts w:ascii="Times New Roman"/>
                <w:sz w:val="18"/>
              </w:rPr>
              <w:t>913,927,586.23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80" w:right="0"/>
              <w:jc w:val="left"/>
              <w:rPr>
                <w:rFonts w:ascii="Times New Roman" w:hAnsi="Times New Roman" w:cs="Times New Roman" w:eastAsia="Times New Roman" w:hint="default"/>
                <w:sz w:val="18"/>
                <w:szCs w:val="18"/>
              </w:rPr>
            </w:pPr>
            <w:r>
              <w:rPr>
                <w:rFonts w:ascii="Times New Roman"/>
                <w:sz w:val="18"/>
              </w:rPr>
              <w:t>595,316,398.87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873" w:right="0"/>
              <w:jc w:val="left"/>
              <w:rPr>
                <w:rFonts w:ascii="Times New Roman" w:hAnsi="Times New Roman" w:cs="Times New Roman" w:eastAsia="Times New Roman" w:hint="default"/>
                <w:sz w:val="18"/>
                <w:szCs w:val="18"/>
              </w:rPr>
            </w:pPr>
            <w:r>
              <w:rPr>
                <w:rFonts w:ascii="Times New Roman"/>
                <w:sz w:val="18"/>
              </w:rPr>
              <w:t>53.52%</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销售费用同比增长</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53.52%</w:t>
            </w:r>
            <w:r>
              <w:rPr>
                <w:rFonts w:ascii="宋体" w:hAnsi="宋体" w:cs="宋体" w:eastAsia="宋体" w:hint="default"/>
                <w:spacing w:val="-8"/>
                <w:sz w:val="18"/>
                <w:szCs w:val="18"/>
              </w:rPr>
              <w:t>，主要原因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是：</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、报告期内公司持续加大全球 营销体系建设；</w:t>
            </w:r>
            <w:r>
              <w:rPr>
                <w:rFonts w:ascii="Times New Roman" w:hAnsi="Times New Roman" w:cs="Times New Roman" w:eastAsia="Times New Roman" w:hint="default"/>
                <w:sz w:val="18"/>
                <w:szCs w:val="18"/>
              </w:rPr>
              <w:t>2</w:t>
            </w:r>
            <w:r>
              <w:rPr>
                <w:rFonts w:ascii="宋体" w:hAnsi="宋体" w:cs="宋体" w:eastAsia="宋体" w:hint="default"/>
                <w:sz w:val="18"/>
                <w:szCs w:val="18"/>
              </w:rPr>
              <w:t>、新收购子公司并</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298"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表影响。</w:t>
            </w:r>
          </w:p>
        </w:tc>
      </w:tr>
      <w:tr>
        <w:trPr>
          <w:trHeight w:val="133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1,297,710,136.94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678,339,876.66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管理费用同比增长</w:t>
            </w:r>
            <w:r>
              <w:rPr>
                <w:rFonts w:ascii="宋体" w:hAnsi="宋体" w:cs="宋体" w:eastAsia="宋体" w:hint="default"/>
                <w:spacing w:val="-39"/>
                <w:sz w:val="18"/>
                <w:szCs w:val="18"/>
              </w:rPr>
              <w:t> </w:t>
            </w:r>
            <w:r>
              <w:rPr>
                <w:rFonts w:ascii="Times New Roman" w:hAnsi="Times New Roman" w:cs="Times New Roman" w:eastAsia="Times New Roman" w:hint="default"/>
                <w:spacing w:val="-8"/>
                <w:sz w:val="18"/>
                <w:szCs w:val="18"/>
              </w:rPr>
              <w:t>91.31%</w:t>
            </w:r>
            <w:r>
              <w:rPr>
                <w:rFonts w:ascii="宋体" w:hAnsi="宋体" w:cs="宋体" w:eastAsia="宋体" w:hint="default"/>
                <w:spacing w:val="-8"/>
                <w:sz w:val="18"/>
                <w:szCs w:val="18"/>
              </w:rPr>
              <w:t>，主要原因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是：</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、报告期内公司加大宽带产品 研发投入，研发费用上升；</w:t>
            </w:r>
            <w:r>
              <w:rPr>
                <w:rFonts w:ascii="Times New Roman" w:hAnsi="Times New Roman" w:cs="Times New Roman" w:eastAsia="Times New Roman" w:hint="default"/>
                <w:sz w:val="18"/>
                <w:szCs w:val="18"/>
              </w:rPr>
              <w:t>2</w:t>
            </w:r>
            <w:r>
              <w:rPr>
                <w:rFonts w:ascii="宋体" w:hAnsi="宋体" w:cs="宋体" w:eastAsia="宋体" w:hint="default"/>
                <w:sz w:val="18"/>
                <w:szCs w:val="18"/>
              </w:rPr>
              <w:t>、新收 购子公司并表影响</w:t>
            </w:r>
          </w:p>
        </w:tc>
      </w:tr>
      <w:tr>
        <w:trPr>
          <w:trHeight w:val="133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94,321,009.25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14,068,646.96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570.43%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财务费用同比增长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570.43%</w:t>
            </w:r>
            <w:r>
              <w:rPr>
                <w:rFonts w:ascii="宋体" w:hAnsi="宋体" w:cs="宋体" w:eastAsia="宋体" w:hint="default"/>
                <w:sz w:val="18"/>
                <w:szCs w:val="18"/>
              </w:rPr>
              <w:t>，主要原 </w:t>
            </w:r>
            <w:r>
              <w:rPr>
                <w:rFonts w:ascii="宋体" w:hAnsi="宋体" w:cs="宋体" w:eastAsia="宋体" w:hint="default"/>
                <w:spacing w:val="-2"/>
                <w:sz w:val="18"/>
                <w:szCs w:val="18"/>
              </w:rPr>
              <w:t>因是：因后海总部基地土地和海外并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购资金需求新增债权融资较大，利息</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支出扩大。</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BodyText"/>
        <w:spacing w:line="408" w:lineRule="auto"/>
        <w:ind w:right="0"/>
        <w:jc w:val="left"/>
      </w:pPr>
      <w:r>
        <w:rPr>
          <w:spacing w:val="-3"/>
        </w:rPr>
        <w:t>报告期内，公司持续加大研发投入，全年共完成专利申请</w:t>
      </w:r>
      <w:r>
        <w:rPr>
          <w:rFonts w:ascii="宋体" w:hAnsi="宋体" w:cs="宋体" w:eastAsia="宋体" w:hint="default"/>
          <w:spacing w:val="-3"/>
        </w:rPr>
        <w:t>284</w:t>
      </w:r>
      <w:r>
        <w:rPr>
          <w:spacing w:val="-3"/>
        </w:rPr>
        <w:t>项，专利授权</w:t>
      </w:r>
      <w:r>
        <w:rPr>
          <w:rFonts w:ascii="宋体" w:hAnsi="宋体" w:cs="宋体" w:eastAsia="宋体" w:hint="default"/>
          <w:spacing w:val="-3"/>
        </w:rPr>
        <w:t>148</w:t>
      </w:r>
      <w:r>
        <w:rPr>
          <w:spacing w:val="-3"/>
        </w:rPr>
        <w:t>项，累计申请专利</w:t>
      </w:r>
      <w:r>
        <w:rPr>
          <w:rFonts w:ascii="宋体" w:hAnsi="宋体" w:cs="宋体" w:eastAsia="宋体" w:hint="default"/>
          <w:spacing w:val="-3"/>
        </w:rPr>
        <w:t>1,615</w:t>
      </w:r>
      <w:r>
        <w:rPr>
          <w:rFonts w:ascii="宋体" w:hAnsi="宋体" w:cs="宋体" w:eastAsia="宋体" w:hint="default"/>
        </w:rPr>
        <w:t> </w:t>
      </w:r>
      <w:r>
        <w:rPr/>
        <w:t>项，累计授权</w:t>
      </w:r>
      <w:r>
        <w:rPr>
          <w:rFonts w:ascii="宋体" w:hAnsi="宋体" w:cs="宋体" w:eastAsia="宋体" w:hint="default"/>
        </w:rPr>
        <w:t>679</w:t>
      </w:r>
      <w:r>
        <w:rPr/>
        <w:t>项，不断丰富和优化产品功能，完善产品线系列，特别是下一代宽带产品的研发进展顺 </w:t>
      </w:r>
      <w:r>
        <w:rPr>
          <w:spacing w:val="-1"/>
        </w:rPr>
        <w:t>利，宽窄带融合终端已实现商用，宽带系统产品在多个城市完成实验局的部署，第三代融合指挥中心已顺</w:t>
      </w:r>
      <w:r>
        <w:rPr>
          <w:spacing w:val="-83"/>
        </w:rPr>
        <w:t> </w:t>
      </w:r>
      <w:r>
        <w:rPr>
          <w:spacing w:val="-83"/>
        </w:rPr>
      </w:r>
      <w:r>
        <w:rPr/>
        <w:t>利实现商用。</w:t>
      </w:r>
    </w:p>
    <w:p>
      <w:pPr>
        <w:spacing w:before="34"/>
        <w:ind w:left="153"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914,975,173.11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578,519,463.99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349,291,556.62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220,111,038.17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4,825,856,589.50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3,126,637,409.05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5,069,117,902.94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3,530,512,740.40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-243,261,313.44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-403,875,331.35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370,583,124.71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907,160,995.38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3,335,587,202.35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2,056,704,532.16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-2,965,004,077.64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-1,149,543,536.78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-157.93%</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5,365,282,284.50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4,023,779,920.27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1,074,780,811.79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2,509,649,630.83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4,290,501,472.71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1,514,130,289.44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183.36%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1,026,799,498.68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-40,392,826.69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2,642.03%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BodyText"/>
        <w:spacing w:line="408" w:lineRule="auto"/>
        <w:ind w:right="1132"/>
        <w:jc w:val="both"/>
      </w:pPr>
      <w:r>
        <w:rPr>
          <w:spacing w:val="-1"/>
        </w:rPr>
        <w:t>①报告期内经营活动产生的现金流入</w:t>
      </w:r>
      <w:r>
        <w:rPr>
          <w:rFonts w:ascii="宋体" w:hAnsi="宋体" w:cs="宋体" w:eastAsia="宋体" w:hint="default"/>
          <w:spacing w:val="-1"/>
        </w:rPr>
        <w:t>482,586</w:t>
      </w:r>
      <w:r>
        <w:rPr>
          <w:spacing w:val="-1"/>
        </w:rPr>
        <w:t>万元，同比上升</w:t>
      </w:r>
      <w:r>
        <w:rPr>
          <w:rFonts w:ascii="宋体" w:hAnsi="宋体" w:cs="宋体" w:eastAsia="宋体" w:hint="default"/>
          <w:spacing w:val="-1"/>
        </w:rPr>
        <w:t>169,922</w:t>
      </w:r>
      <w:r>
        <w:rPr>
          <w:spacing w:val="-1"/>
        </w:rPr>
        <w:t>万元（</w:t>
      </w:r>
      <w:r>
        <w:rPr>
          <w:rFonts w:ascii="宋体" w:hAnsi="宋体" w:cs="宋体" w:eastAsia="宋体" w:hint="default"/>
          <w:spacing w:val="-1"/>
        </w:rPr>
        <w:t>54.35%</w:t>
      </w:r>
      <w:r>
        <w:rPr>
          <w:spacing w:val="-1"/>
        </w:rPr>
        <w:t>），主要原因是公</w:t>
      </w:r>
      <w:r>
        <w:rPr/>
        <w:t> 司销售规模扩大，销售商品、提供劳务收到现金</w:t>
      </w:r>
      <w:r>
        <w:rPr>
          <w:rFonts w:ascii="宋体" w:hAnsi="宋体" w:cs="宋体" w:eastAsia="宋体" w:hint="default"/>
        </w:rPr>
        <w:t>445,322</w:t>
      </w:r>
      <w:r>
        <w:rPr/>
        <w:t>万元，同比增加</w:t>
      </w:r>
      <w:r>
        <w:rPr>
          <w:rFonts w:ascii="宋体" w:hAnsi="宋体" w:cs="宋体" w:eastAsia="宋体" w:hint="default"/>
        </w:rPr>
        <w:t>164,625</w:t>
      </w:r>
      <w:r>
        <w:rPr/>
        <w:t>万元；</w:t>
      </w:r>
    </w:p>
    <w:p>
      <w:pPr>
        <w:pStyle w:val="BodyText"/>
        <w:spacing w:line="408" w:lineRule="auto" w:before="166"/>
        <w:ind w:right="0"/>
        <w:jc w:val="left"/>
      </w:pPr>
      <w:r>
        <w:rPr>
          <w:spacing w:val="-1"/>
        </w:rPr>
        <w:t>②报告期内经营活动产生的现金流出</w:t>
      </w:r>
      <w:r>
        <w:rPr>
          <w:rFonts w:ascii="宋体" w:hAnsi="宋体" w:cs="宋体" w:eastAsia="宋体" w:hint="default"/>
          <w:spacing w:val="-1"/>
        </w:rPr>
        <w:t>506,912</w:t>
      </w:r>
      <w:r>
        <w:rPr>
          <w:spacing w:val="-1"/>
        </w:rPr>
        <w:t>万元，同比上升</w:t>
      </w:r>
      <w:r>
        <w:rPr>
          <w:rFonts w:ascii="宋体" w:hAnsi="宋体" w:cs="宋体" w:eastAsia="宋体" w:hint="default"/>
          <w:spacing w:val="-1"/>
        </w:rPr>
        <w:t>153,861</w:t>
      </w:r>
      <w:r>
        <w:rPr>
          <w:spacing w:val="-1"/>
        </w:rPr>
        <w:t>万元（</w:t>
      </w:r>
      <w:r>
        <w:rPr>
          <w:rFonts w:ascii="宋体" w:hAnsi="宋体" w:cs="宋体" w:eastAsia="宋体" w:hint="default"/>
          <w:spacing w:val="-1"/>
        </w:rPr>
        <w:t>43.58%</w:t>
      </w:r>
      <w:r>
        <w:rPr>
          <w:spacing w:val="-1"/>
        </w:rPr>
        <w:t>），主要原因是公</w:t>
      </w:r>
      <w:r>
        <w:rPr/>
        <w:t> 司扩大销售规模购买商品、接受劳务支付的现金</w:t>
      </w:r>
      <w:r>
        <w:rPr>
          <w:rFonts w:ascii="宋体" w:hAnsi="宋体" w:cs="宋体" w:eastAsia="宋体" w:hint="default"/>
        </w:rPr>
        <w:t>259,077</w:t>
      </w:r>
      <w:r>
        <w:rPr/>
        <w:t>万元，同比增加</w:t>
      </w:r>
      <w:r>
        <w:rPr>
          <w:rFonts w:ascii="宋体" w:hAnsi="宋体" w:cs="宋体" w:eastAsia="宋体" w:hint="default"/>
        </w:rPr>
        <w:t>73,188</w:t>
      </w:r>
      <w:r>
        <w:rPr/>
        <w:t>万元，持续加大研发力度 与营销网络建设支付给职工以及为职工支付的现金</w:t>
      </w:r>
      <w:r>
        <w:rPr>
          <w:rFonts w:ascii="宋体" w:hAnsi="宋体" w:cs="宋体" w:eastAsia="宋体" w:hint="default"/>
        </w:rPr>
        <w:t>142,660</w:t>
      </w:r>
      <w:r>
        <w:rPr/>
        <w:t>万元，同比增加</w:t>
      </w:r>
      <w:r>
        <w:rPr>
          <w:rFonts w:ascii="宋体" w:hAnsi="宋体" w:cs="宋体" w:eastAsia="宋体" w:hint="default"/>
        </w:rPr>
        <w:t>58,442</w:t>
      </w:r>
      <w:r>
        <w:rPr/>
        <w:t>万元；</w:t>
      </w:r>
    </w:p>
    <w:p>
      <w:pPr>
        <w:pStyle w:val="BodyText"/>
        <w:spacing w:line="408" w:lineRule="auto" w:before="166"/>
        <w:ind w:left="154" w:right="1132"/>
        <w:jc w:val="both"/>
      </w:pPr>
      <w:r>
        <w:rPr>
          <w:spacing w:val="-1"/>
        </w:rPr>
        <w:t>③报告期内投资活动产生的现金流入</w:t>
      </w:r>
      <w:r>
        <w:rPr>
          <w:rFonts w:ascii="宋体" w:hAnsi="宋体" w:cs="宋体" w:eastAsia="宋体" w:hint="default"/>
          <w:spacing w:val="-1"/>
        </w:rPr>
        <w:t>37,058</w:t>
      </w:r>
      <w:r>
        <w:rPr>
          <w:spacing w:val="-1"/>
        </w:rPr>
        <w:t>万元，同比下降</w:t>
      </w:r>
      <w:r>
        <w:rPr>
          <w:rFonts w:ascii="宋体" w:hAnsi="宋体" w:cs="宋体" w:eastAsia="宋体" w:hint="default"/>
          <w:spacing w:val="-1"/>
        </w:rPr>
        <w:t>53,658</w:t>
      </w:r>
      <w:r>
        <w:rPr>
          <w:spacing w:val="-1"/>
        </w:rPr>
        <w:t>万元（</w:t>
      </w:r>
      <w:r>
        <w:rPr>
          <w:rFonts w:ascii="宋体" w:hAnsi="宋体" w:cs="宋体" w:eastAsia="宋体" w:hint="default"/>
          <w:spacing w:val="-1"/>
        </w:rPr>
        <w:t>59.15%</w:t>
      </w:r>
      <w:r>
        <w:rPr>
          <w:spacing w:val="-1"/>
        </w:rPr>
        <w:t>），主要原因是收回</w:t>
      </w:r>
      <w:r>
        <w:rPr/>
        <w:t> 投资收到的现金</w:t>
      </w:r>
      <w:r>
        <w:rPr>
          <w:rFonts w:ascii="宋体" w:hAnsi="宋体" w:cs="宋体" w:eastAsia="宋体" w:hint="default"/>
        </w:rPr>
        <w:t>33,483</w:t>
      </w:r>
      <w:r>
        <w:rPr/>
        <w:t>万元，同比减少</w:t>
      </w:r>
      <w:r>
        <w:rPr>
          <w:rFonts w:ascii="宋体" w:hAnsi="宋体" w:cs="宋体" w:eastAsia="宋体" w:hint="default"/>
        </w:rPr>
        <w:t>56,533</w:t>
      </w:r>
      <w:r>
        <w:rPr/>
        <w:t>万元；（银行理财产品回收现金减少）</w:t>
      </w:r>
    </w:p>
    <w:p>
      <w:pPr>
        <w:pStyle w:val="BodyText"/>
        <w:spacing w:line="408" w:lineRule="auto" w:before="166"/>
        <w:ind w:right="1132"/>
        <w:jc w:val="both"/>
      </w:pPr>
      <w:r>
        <w:rPr>
          <w:spacing w:val="-1"/>
        </w:rPr>
        <w:t>④报告期内投资活动产生的现金流出</w:t>
      </w:r>
      <w:r>
        <w:rPr>
          <w:rFonts w:ascii="宋体" w:hAnsi="宋体" w:cs="宋体" w:eastAsia="宋体" w:hint="default"/>
          <w:spacing w:val="-1"/>
        </w:rPr>
        <w:t>333,559</w:t>
      </w:r>
      <w:r>
        <w:rPr>
          <w:spacing w:val="-1"/>
        </w:rPr>
        <w:t>万元，同比上升</w:t>
      </w:r>
      <w:r>
        <w:rPr>
          <w:rFonts w:ascii="宋体" w:hAnsi="宋体" w:cs="宋体" w:eastAsia="宋体" w:hint="default"/>
          <w:spacing w:val="-1"/>
        </w:rPr>
        <w:t>127,889</w:t>
      </w:r>
      <w:r>
        <w:rPr>
          <w:spacing w:val="-1"/>
        </w:rPr>
        <w:t>万元（</w:t>
      </w:r>
      <w:r>
        <w:rPr>
          <w:rFonts w:ascii="宋体" w:hAnsi="宋体" w:cs="宋体" w:eastAsia="宋体" w:hint="default"/>
          <w:spacing w:val="-1"/>
        </w:rPr>
        <w:t>62.18%</w:t>
      </w:r>
      <w:r>
        <w:rPr>
          <w:spacing w:val="-1"/>
        </w:rPr>
        <w:t>），主要原因是取</w:t>
      </w:r>
      <w:r>
        <w:rPr/>
        <w:t> </w:t>
      </w:r>
      <w:r>
        <w:rPr>
          <w:spacing w:val="-1"/>
        </w:rPr>
        <w:t>得子公司及其他营业单位支付的现金净额</w:t>
      </w:r>
      <w:r>
        <w:rPr>
          <w:rFonts w:ascii="宋体" w:hAnsi="宋体" w:cs="宋体" w:eastAsia="宋体" w:hint="default"/>
          <w:spacing w:val="-1"/>
        </w:rPr>
        <w:t>90,086</w:t>
      </w:r>
      <w:r>
        <w:rPr>
          <w:spacing w:val="-1"/>
        </w:rPr>
        <w:t>万元，同比增加</w:t>
      </w:r>
      <w:r>
        <w:rPr>
          <w:rFonts w:ascii="宋体" w:hAnsi="宋体" w:cs="宋体" w:eastAsia="宋体" w:hint="default"/>
          <w:spacing w:val="-1"/>
        </w:rPr>
        <w:t>90,086</w:t>
      </w:r>
      <w:r>
        <w:rPr>
          <w:spacing w:val="-1"/>
        </w:rPr>
        <w:t>万元（收购赛普乐、诺赛特），支</w:t>
      </w:r>
      <w:r>
        <w:rPr>
          <w:spacing w:val="-78"/>
        </w:rPr>
        <w:t> </w:t>
      </w:r>
      <w:r>
        <w:rPr>
          <w:spacing w:val="-78"/>
        </w:rPr>
      </w:r>
      <w:r>
        <w:rPr>
          <w:spacing w:val="-1"/>
        </w:rPr>
        <w:t>付其他与投资活动有关的现金</w:t>
      </w:r>
      <w:r>
        <w:rPr>
          <w:rFonts w:ascii="宋体" w:hAnsi="宋体" w:cs="宋体" w:eastAsia="宋体" w:hint="default"/>
          <w:spacing w:val="-1"/>
        </w:rPr>
        <w:t>76,026</w:t>
      </w:r>
      <w:r>
        <w:rPr>
          <w:spacing w:val="-1"/>
        </w:rPr>
        <w:t>万元，同比增加</w:t>
      </w:r>
      <w:r>
        <w:rPr>
          <w:rFonts w:ascii="宋体" w:hAnsi="宋体" w:cs="宋体" w:eastAsia="宋体" w:hint="default"/>
          <w:spacing w:val="-1"/>
        </w:rPr>
        <w:t>76,026</w:t>
      </w:r>
      <w:r>
        <w:rPr>
          <w:spacing w:val="-1"/>
        </w:rPr>
        <w:t>万元（收购赛普乐承担其历史债务），购建固</w:t>
      </w:r>
      <w:r>
        <w:rPr>
          <w:spacing w:val="-81"/>
        </w:rPr>
        <w:t> </w:t>
      </w:r>
      <w:r>
        <w:rPr>
          <w:spacing w:val="-81"/>
        </w:rPr>
      </w:r>
      <w:r>
        <w:rPr>
          <w:spacing w:val="-3"/>
        </w:rPr>
        <w:t>定资产、无形资产和其他长期资产支付的现金</w:t>
      </w:r>
      <w:r>
        <w:rPr>
          <w:rFonts w:ascii="宋体" w:hAnsi="宋体" w:cs="宋体" w:eastAsia="宋体" w:hint="default"/>
          <w:spacing w:val="-3"/>
        </w:rPr>
        <w:t>143,447</w:t>
      </w:r>
      <w:r>
        <w:rPr>
          <w:spacing w:val="-3"/>
        </w:rPr>
        <w:t>万元，同比增加</w:t>
      </w:r>
      <w:r>
        <w:rPr>
          <w:rFonts w:ascii="宋体" w:hAnsi="宋体" w:cs="宋体" w:eastAsia="宋体" w:hint="default"/>
          <w:spacing w:val="-3"/>
        </w:rPr>
        <w:t>37,276</w:t>
      </w:r>
      <w:r>
        <w:rPr>
          <w:spacing w:val="-3"/>
        </w:rPr>
        <w:t>万元，投资支付的现金</w:t>
      </w:r>
      <w:r>
        <w:rPr>
          <w:rFonts w:ascii="宋体" w:hAnsi="宋体" w:cs="宋体" w:eastAsia="宋体" w:hint="default"/>
          <w:spacing w:val="-3"/>
        </w:rPr>
        <w:t>24,000</w:t>
      </w:r>
      <w:r>
        <w:rPr>
          <w:rFonts w:ascii="宋体" w:hAnsi="宋体" w:cs="宋体" w:eastAsia="宋体" w:hint="default"/>
          <w:spacing w:val="-67"/>
        </w:rPr>
        <w:t> </w:t>
      </w:r>
      <w:r>
        <w:rPr/>
        <w:t>万元，同比减少</w:t>
      </w:r>
      <w:r>
        <w:rPr>
          <w:rFonts w:ascii="宋体" w:hAnsi="宋体" w:cs="宋体" w:eastAsia="宋体" w:hint="default"/>
        </w:rPr>
        <w:t>75,499</w:t>
      </w:r>
      <w:r>
        <w:rPr/>
        <w:t>万元（购买银行理财产品减少）；</w:t>
      </w:r>
    </w:p>
    <w:p>
      <w:pPr>
        <w:pStyle w:val="BodyText"/>
        <w:spacing w:line="408" w:lineRule="auto" w:before="166"/>
        <w:ind w:right="1110"/>
        <w:jc w:val="both"/>
      </w:pPr>
      <w:r>
        <w:rPr/>
        <w:t>⑤报告期内筹资活动产生的现金流入</w:t>
      </w:r>
      <w:r>
        <w:rPr>
          <w:rFonts w:ascii="宋体" w:hAnsi="宋体" w:cs="宋体" w:eastAsia="宋体" w:hint="default"/>
        </w:rPr>
        <w:t>536,528</w:t>
      </w:r>
      <w:r>
        <w:rPr/>
        <w:t>万元，同比上升</w:t>
      </w:r>
      <w:r>
        <w:rPr>
          <w:rFonts w:ascii="宋体" w:hAnsi="宋体" w:cs="宋体" w:eastAsia="宋体" w:hint="default"/>
        </w:rPr>
        <w:t>134,150</w:t>
      </w:r>
      <w:r>
        <w:rPr/>
        <w:t>万元（</w:t>
      </w:r>
      <w:r>
        <w:rPr>
          <w:rFonts w:ascii="宋体" w:hAnsi="宋体" w:cs="宋体" w:eastAsia="宋体" w:hint="default"/>
        </w:rPr>
        <w:t>33.34%</w:t>
      </w:r>
      <w:r>
        <w:rPr/>
        <w:t>），主要原因是： </w:t>
      </w:r>
      <w:r>
        <w:rPr>
          <w:spacing w:val="-1"/>
        </w:rPr>
        <w:t>为收购海外子公司及为补充运营资金（因销售、研发投入增加与并购海外子公司，运营资金需求增加）新</w:t>
      </w:r>
      <w:r>
        <w:rPr>
          <w:spacing w:val="-85"/>
        </w:rPr>
        <w:t> </w:t>
      </w:r>
      <w:r>
        <w:rPr>
          <w:spacing w:val="-85"/>
        </w:rPr>
      </w:r>
      <w:r>
        <w:rPr/>
        <w:t>增债权融资，取得借款收到的现金</w:t>
      </w:r>
      <w:r>
        <w:rPr>
          <w:rFonts w:ascii="宋体" w:hAnsi="宋体" w:cs="宋体" w:eastAsia="宋体" w:hint="default"/>
        </w:rPr>
        <w:t>458,556</w:t>
      </w:r>
      <w:r>
        <w:rPr/>
        <w:t>万元；为投资新项目非公开发行股票募集资金</w:t>
      </w:r>
      <w:r>
        <w:rPr>
          <w:rFonts w:ascii="宋体" w:hAnsi="宋体" w:cs="宋体" w:eastAsia="宋体" w:hint="default"/>
        </w:rPr>
        <w:t>73,762</w:t>
      </w:r>
      <w:r>
        <w:rPr/>
        <w:t>万元；</w:t>
      </w:r>
    </w:p>
    <w:p>
      <w:pPr>
        <w:pStyle w:val="BodyText"/>
        <w:spacing w:line="408" w:lineRule="auto" w:before="166"/>
        <w:ind w:right="1198"/>
        <w:jc w:val="left"/>
      </w:pPr>
      <w:r>
        <w:rPr/>
        <w:t>⑥报告期内筹资活动产生的现金流出</w:t>
      </w:r>
      <w:r>
        <w:rPr>
          <w:rFonts w:ascii="宋体" w:hAnsi="宋体" w:cs="宋体" w:eastAsia="宋体" w:hint="default"/>
        </w:rPr>
        <w:t>107,478</w:t>
      </w:r>
      <w:r>
        <w:rPr/>
        <w:t>万元，同比下降</w:t>
      </w:r>
      <w:r>
        <w:rPr>
          <w:rFonts w:ascii="宋体" w:hAnsi="宋体" w:cs="宋体" w:eastAsia="宋体" w:hint="default"/>
        </w:rPr>
        <w:t>143,487</w:t>
      </w:r>
      <w:r>
        <w:rPr/>
        <w:t>万元（</w:t>
      </w:r>
      <w:r>
        <w:rPr>
          <w:rFonts w:ascii="宋体" w:hAnsi="宋体" w:cs="宋体" w:eastAsia="宋体" w:hint="default"/>
        </w:rPr>
        <w:t>-57.17%</w:t>
      </w:r>
      <w:r>
        <w:rPr/>
        <w:t>），主要是偿债 所支付的现金减少所致。</w:t>
      </w:r>
    </w:p>
    <w:p>
      <w:pPr>
        <w:spacing w:before="34"/>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pStyle w:val="BodyText"/>
        <w:spacing w:line="408" w:lineRule="auto"/>
        <w:ind w:right="1198"/>
        <w:jc w:val="left"/>
      </w:pPr>
      <w:r>
        <w:rPr/>
        <w:t>报告期内公司经营活动产生的现金净流量</w:t>
      </w:r>
      <w:r>
        <w:rPr>
          <w:rFonts w:ascii="宋体" w:hAnsi="宋体" w:cs="宋体" w:eastAsia="宋体" w:hint="default"/>
        </w:rPr>
        <w:t>-24,326</w:t>
      </w:r>
      <w:r>
        <w:rPr/>
        <w:t>万元，净利润</w:t>
      </w:r>
      <w:r>
        <w:rPr>
          <w:rFonts w:ascii="宋体" w:hAnsi="宋体" w:cs="宋体" w:eastAsia="宋体" w:hint="default"/>
        </w:rPr>
        <w:t>24,486</w:t>
      </w:r>
      <w:r>
        <w:rPr/>
        <w:t>万元，经营活动现金流净额与 净利润存在差异的原因是：</w:t>
      </w:r>
    </w:p>
    <w:p>
      <w:pPr>
        <w:pStyle w:val="BodyText"/>
        <w:spacing w:line="408" w:lineRule="auto" w:before="166"/>
        <w:ind w:right="0"/>
        <w:jc w:val="left"/>
      </w:pPr>
      <w:r>
        <w:rPr>
          <w:spacing w:val="-1"/>
        </w:rPr>
        <w:t>①垫付销售货款及原材料采购，特别是项目型收入垫付款、原材料采购时点与收入确认时点及回款时</w:t>
      </w:r>
      <w:r>
        <w:rPr/>
        <w:t> 点存在项目建设期的时间差较大；</w:t>
      </w:r>
    </w:p>
    <w:p>
      <w:pPr>
        <w:pStyle w:val="BodyText"/>
        <w:spacing w:line="408" w:lineRule="auto" w:before="166"/>
        <w:ind w:right="0"/>
        <w:jc w:val="left"/>
      </w:pPr>
      <w:r>
        <w:rPr>
          <w:spacing w:val="-1"/>
        </w:rPr>
        <w:t>②收入确认与回款存在跨期情况，公司销售高峰主要集中在下半年，当期收入回款主要在次年，报告</w:t>
      </w:r>
      <w:r>
        <w:rPr/>
        <w:t> 期内确认的收入、成本对应的经营活动现金流在当期呈净流出状态与项目当期利润存在差异；</w:t>
      </w:r>
    </w:p>
    <w:p>
      <w:pPr>
        <w:pStyle w:val="BodyText"/>
        <w:spacing w:line="408" w:lineRule="auto" w:before="166"/>
        <w:ind w:right="0"/>
        <w:jc w:val="left"/>
      </w:pPr>
      <w:r>
        <w:rPr>
          <w:spacing w:val="-1"/>
        </w:rPr>
        <w:t>③本报告期销售增速较大进一步扩大上述两点因素的影响，且在本报告期因并购及加大研发、全球销</w:t>
      </w:r>
      <w:r>
        <w:rPr/>
        <w:t> 售网络建设的投入，费用大幅增长，导致经营活动产生的现金流呈净流出状态。</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79"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1,591,894,104.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11.43%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504,378,693.25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7.41%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4.02%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主要是期末收款、债权融资与募集资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金增加所致。</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629"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3,218,687,711.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23.11%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2,265,680,462.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33.28%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-10.17%</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应收账款同比增加但比重同比降低， 主要原因是：报告期内销售收入大幅 增加导致应收账款增加，但应收账款 增加幅度低于收入、总资产增加幅 度，故比重降低。</w:t>
            </w:r>
          </w:p>
        </w:tc>
      </w:tr>
      <w:tr>
        <w:trPr>
          <w:trHeight w:val="392"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8"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94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1,699,739,196.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12.20%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887,548,343.72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13.04%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-0.84%</w:t>
            </w:r>
          </w:p>
        </w:tc>
        <w:tc>
          <w:tcPr>
            <w:tcW w:w="2918" w:type="dxa"/>
            <w:vMerge w:val="restart"/>
            <w:tcBorders>
              <w:top w:val="single" w:sz="4" w:space="0" w:color="000000"/>
              <w:left w:val="single" w:sz="4" w:space="0" w:color="000000"/>
              <w:right w:val="single" w:sz="4" w:space="0" w:color="000000"/>
            </w:tcBorders>
          </w:tcPr>
          <w:p>
            <w:pPr>
              <w:pStyle w:val="TableParagraph"/>
              <w:spacing w:line="307"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存货同比增加但比重同比降低，主要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原因是：</w:t>
            </w:r>
            <w:r>
              <w:rPr>
                <w:rFonts w:ascii="Times New Roman" w:hAnsi="Times New Roman" w:cs="Times New Roman" w:eastAsia="Times New Roman" w:hint="default"/>
                <w:sz w:val="18"/>
                <w:szCs w:val="18"/>
              </w:rPr>
              <w:t>1</w:t>
            </w:r>
            <w:r>
              <w:rPr>
                <w:rFonts w:ascii="宋体" w:hAnsi="宋体" w:cs="宋体" w:eastAsia="宋体" w:hint="default"/>
                <w:sz w:val="18"/>
                <w:szCs w:val="18"/>
              </w:rPr>
              <w:t>、收购赛普乐与诺赛特并 表增加存货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47,918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31"/>
                <w:sz w:val="18"/>
                <w:szCs w:val="18"/>
              </w:rPr>
              <w:t> </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、销售规</w:t>
            </w:r>
            <w:r>
              <w:rPr>
                <w:rFonts w:ascii="宋体" w:hAnsi="宋体" w:cs="宋体" w:eastAsia="宋体" w:hint="default"/>
                <w:sz w:val="18"/>
                <w:szCs w:val="18"/>
              </w:rPr>
              <w:t> 模扩大，备货增加；</w:t>
            </w:r>
            <w:r>
              <w:rPr>
                <w:rFonts w:ascii="Times New Roman" w:hAnsi="Times New Roman" w:cs="Times New Roman" w:eastAsia="Times New Roman" w:hint="default"/>
                <w:sz w:val="18"/>
                <w:szCs w:val="18"/>
              </w:rPr>
              <w:t>3</w:t>
            </w:r>
            <w:r>
              <w:rPr>
                <w:rFonts w:ascii="宋体" w:hAnsi="宋体" w:cs="宋体" w:eastAsia="宋体" w:hint="default"/>
                <w:sz w:val="18"/>
                <w:szCs w:val="18"/>
              </w:rPr>
              <w:t>、已发货未确 认收入的销售项目增加；</w:t>
            </w:r>
            <w:r>
              <w:rPr>
                <w:rFonts w:ascii="Times New Roman" w:hAnsi="Times New Roman" w:cs="Times New Roman" w:eastAsia="Times New Roman" w:hint="default"/>
                <w:sz w:val="18"/>
                <w:szCs w:val="18"/>
              </w:rPr>
              <w:t>4</w:t>
            </w:r>
            <w:r>
              <w:rPr>
                <w:rFonts w:ascii="宋体" w:hAnsi="宋体" w:cs="宋体" w:eastAsia="宋体" w:hint="default"/>
                <w:sz w:val="18"/>
                <w:szCs w:val="18"/>
              </w:rPr>
              <w:t>、存货增 </w:t>
            </w:r>
            <w:r>
              <w:rPr>
                <w:rFonts w:ascii="宋体" w:hAnsi="宋体" w:cs="宋体" w:eastAsia="宋体" w:hint="default"/>
                <w:spacing w:val="-2"/>
                <w:sz w:val="18"/>
                <w:szCs w:val="18"/>
              </w:rPr>
              <w:t>长幅度低于总资产增长幅度，故比重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同比降低。</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94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 w:right="0"/>
              <w:jc w:val="left"/>
              <w:rPr>
                <w:rFonts w:ascii="Times New Roman" w:hAnsi="Times New Roman" w:cs="Times New Roman" w:eastAsia="Times New Roman" w:hint="default"/>
                <w:sz w:val="18"/>
                <w:szCs w:val="18"/>
              </w:rPr>
            </w:pPr>
            <w:r>
              <w:rPr>
                <w:rFonts w:ascii="Times New Roman"/>
                <w:sz w:val="18"/>
              </w:rPr>
              <w:t>21,519,256.39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84,994,959.90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1.25%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0" w:right="0"/>
              <w:jc w:val="left"/>
              <w:rPr>
                <w:rFonts w:ascii="Times New Roman" w:hAnsi="Times New Roman" w:cs="Times New Roman" w:eastAsia="Times New Roman" w:hint="default"/>
                <w:sz w:val="18"/>
                <w:szCs w:val="18"/>
              </w:rPr>
            </w:pPr>
            <w:r>
              <w:rPr>
                <w:rFonts w:ascii="Times New Roman"/>
                <w:sz w:val="18"/>
              </w:rPr>
              <w:t>-1.10%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主要原因是：出租给员工的房产重分</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spacing w:before="44"/>
        <w:ind w:left="0" w:right="1138" w:firstLine="0"/>
        <w:jc w:val="right"/>
        <w:rPr>
          <w:rFonts w:ascii="宋体" w:hAnsi="宋体" w:cs="宋体" w:eastAsia="宋体" w:hint="default"/>
          <w:sz w:val="18"/>
          <w:szCs w:val="18"/>
        </w:rPr>
      </w:pPr>
      <w:r>
        <w:rPr/>
        <w:pict>
          <v:shape style="position:absolute;margin-left:56.459999pt;margin-top:-117.02829pt;width:479.25pt;height:538.2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类到固定资产。</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1,443,358,141.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1,161,639,790.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both"/>
                          <w:rPr>
                            <w:rFonts w:ascii="宋体" w:hAnsi="宋体" w:cs="宋体" w:eastAsia="宋体" w:hint="default"/>
                            <w:sz w:val="18"/>
                            <w:szCs w:val="18"/>
                          </w:rPr>
                        </w:pPr>
                        <w:r>
                          <w:rPr>
                            <w:rFonts w:ascii="宋体" w:hAnsi="宋体" w:cs="宋体" w:eastAsia="宋体" w:hint="default"/>
                            <w:sz w:val="18"/>
                            <w:szCs w:val="18"/>
                          </w:rPr>
                          <w:t>固定资产同比增加但比重同比降低， 主要原因是：为扩大生产采购新设备 引起固定资产增加，但增加幅度低于 总资产增加幅度，故比重降低。</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426,056,334.7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211,245,342.55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在建工程同比增加但比重同比降低， 主要原因是：新增子公司赛普乐的模 </w:t>
                        </w:r>
                        <w:r>
                          <w:rPr>
                            <w:rFonts w:ascii="宋体" w:hAnsi="宋体" w:cs="宋体" w:eastAsia="宋体" w:hint="default"/>
                            <w:spacing w:val="-7"/>
                            <w:sz w:val="18"/>
                            <w:szCs w:val="18"/>
                          </w:rPr>
                          <w:t>具、南京海能达大楼、深圳后海大楼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天津海能达大楼等项目的在建工程 增加。</w:t>
                        </w:r>
                      </w:p>
                    </w:tc>
                  </w:tr>
                  <w:tr>
                    <w:trPr>
                      <w:trHeight w:val="289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2,506,158,606.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17.99%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1"/>
                            <w:sz w:val="18"/>
                          </w:rPr>
                          <w:t>235,846,337.31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3.46%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14.53%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主要是因新增银行借款补充公司运 </w:t>
                        </w:r>
                        <w:r>
                          <w:rPr>
                            <w:rFonts w:ascii="宋体" w:hAnsi="宋体" w:cs="宋体" w:eastAsia="宋体" w:hint="default"/>
                            <w:spacing w:val="-2"/>
                            <w:sz w:val="18"/>
                            <w:szCs w:val="18"/>
                          </w:rPr>
                          <w:t>营资金所致。运营资金需求大幅增加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的原因是：</w:t>
                        </w:r>
                        <w:r>
                          <w:rPr>
                            <w:rFonts w:ascii="Times New Roman" w:hAnsi="Times New Roman" w:cs="Times New Roman" w:eastAsia="Times New Roman" w:hint="default"/>
                            <w:sz w:val="18"/>
                            <w:szCs w:val="18"/>
                          </w:rPr>
                          <w:t>1</w:t>
                        </w:r>
                        <w:r>
                          <w:rPr>
                            <w:rFonts w:ascii="宋体" w:hAnsi="宋体" w:cs="宋体" w:eastAsia="宋体" w:hint="default"/>
                            <w:sz w:val="18"/>
                            <w:szCs w:val="18"/>
                          </w:rPr>
                          <w:t>、持续加大研发、全球 销售网络建设引起运营资金需求增 加；</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、公司在报告期内并购的海外 子公司引起运营资金需求增加；</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宋体" w:hAnsi="宋体" w:cs="宋体" w:eastAsia="宋体" w:hint="default"/>
                            <w:spacing w:val="-2"/>
                            <w:sz w:val="18"/>
                            <w:szCs w:val="18"/>
                          </w:rPr>
                          <w:t>公司销售规模扩大、项目增多，备货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及项目建设引起公司运营资金需求 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1,628,491,552.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363,216,169.41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因并购资金需求新增长期借款。</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349,190,208.5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147,363,029.48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主要是公司为占领市场，部分项目按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分期收款销售引起。</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3,390,026,724.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291,809,967.61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主要是报告期内新收购子公司并表 及新增土地使用权引起。</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270,659,783.7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46,758,195.29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报告期内收购海外子公司引起。</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439,686,570.1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262,067,101.84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both"/>
                          <w:rPr>
                            <w:rFonts w:ascii="宋体" w:hAnsi="宋体" w:cs="宋体" w:eastAsia="宋体" w:hint="default"/>
                            <w:sz w:val="18"/>
                            <w:szCs w:val="18"/>
                          </w:rPr>
                        </w:pPr>
                        <w:r>
                          <w:rPr>
                            <w:rFonts w:ascii="宋体" w:hAnsi="宋体" w:cs="宋体" w:eastAsia="宋体" w:hint="default"/>
                            <w:sz w:val="18"/>
                            <w:szCs w:val="18"/>
                          </w:rPr>
                          <w:t>开发支出同比增加但比重同比降低， 主要原因是：报告期公司大幅加大研 发投入，符合资本化条件的研发费用 增加，但增加幅度低于总资产增加幅 度，故比重降低。</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pStyle w:val="Heading3"/>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20"/>
        <w:gridCol w:w="1213"/>
        <w:gridCol w:w="1213"/>
        <w:gridCol w:w="1212"/>
        <w:gridCol w:w="1213"/>
        <w:gridCol w:w="1214"/>
        <w:gridCol w:w="1213"/>
        <w:gridCol w:w="1073"/>
      </w:tblGrid>
      <w:tr>
        <w:trPr>
          <w:trHeight w:val="1026"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24"/>
              <w:jc w:val="right"/>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1"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59" w:hanging="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2" w:right="59"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1"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5"/>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8"/>
        <w:gridCol w:w="1225"/>
        <w:gridCol w:w="1213"/>
        <w:gridCol w:w="1212"/>
        <w:gridCol w:w="1213"/>
        <w:gridCol w:w="1214"/>
        <w:gridCol w:w="1213"/>
        <w:gridCol w:w="1073"/>
      </w:tblGrid>
      <w:tr>
        <w:trPr>
          <w:trHeight w:val="196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9" w:lineRule="auto" w:before="23"/>
              <w:ind w:left="22" w:right="93"/>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25" w:type="dxa"/>
            <w:tcBorders>
              <w:top w:val="single" w:sz="4" w:space="0" w:color="000000"/>
              <w:left w:val="single" w:sz="13" w:space="0" w:color="D2D2D2"/>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 产</w:t>
            </w:r>
          </w:p>
        </w:tc>
        <w:tc>
          <w:tcPr>
            <w:tcW w:w="1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18,723.04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781,689.73</w:t>
            </w: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3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25" w:type="dxa"/>
            <w:tcBorders>
              <w:top w:val="single" w:sz="4" w:space="0" w:color="000000"/>
              <w:left w:val="single" w:sz="13" w:space="0" w:color="D2D2D2"/>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18,723.04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781,689.73</w:t>
            </w: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25" w:type="dxa"/>
            <w:tcBorders>
              <w:top w:val="single" w:sz="4" w:space="0" w:color="000000"/>
              <w:left w:val="single" w:sz="13" w:space="0" w:color="D2D2D2"/>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生产性生物资 产</w:t>
            </w:r>
          </w:p>
        </w:tc>
        <w:tc>
          <w:tcPr>
            <w:tcW w:w="1225" w:type="dxa"/>
            <w:tcBorders>
              <w:top w:val="single" w:sz="4" w:space="0" w:color="000000"/>
              <w:left w:val="single" w:sz="13" w:space="0" w:color="D2D2D2"/>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25" w:type="dxa"/>
            <w:tcBorders>
              <w:top w:val="single" w:sz="4" w:space="0" w:color="000000"/>
              <w:left w:val="single" w:sz="13" w:space="0" w:color="D2D2D2"/>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18,723.04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781,689.73</w:t>
            </w: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-83,663.63</w:t>
            </w:r>
            <w:r>
              <w:rPr>
                <w:rFonts w:ascii="Times New Roman"/>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1,257,223.69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119,301,783.67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承兑、保函保证金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414,931,034.18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53,407,526.19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21,519,256.39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609,159,600.43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8" w:right="0"/>
              <w:jc w:val="left"/>
              <w:rPr>
                <w:rFonts w:ascii="Times New Roman" w:hAnsi="Times New Roman" w:cs="Times New Roman" w:eastAsia="Times New Roman" w:hint="default"/>
                <w:sz w:val="18"/>
                <w:szCs w:val="18"/>
              </w:rPr>
            </w:pPr>
            <w:r>
              <w:rPr>
                <w:rFonts w:ascii="Times New Roman"/>
                <w:sz w:val="18"/>
              </w:rPr>
              <w:t>1,111,239,462.18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443,880,890.00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0"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266"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12" w:lineRule="auto"/>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Sepura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Plc</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赛普乐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36"/>
              <w:jc w:val="both"/>
              <w:rPr>
                <w:rFonts w:ascii="宋体" w:hAnsi="宋体" w:cs="宋体" w:eastAsia="宋体" w:hint="default"/>
                <w:sz w:val="18"/>
                <w:szCs w:val="18"/>
              </w:rPr>
            </w:pPr>
            <w:r>
              <w:rPr>
                <w:rFonts w:ascii="宋体" w:hAnsi="宋体" w:cs="宋体" w:eastAsia="宋体" w:hint="default"/>
                <w:sz w:val="18"/>
                <w:szCs w:val="18"/>
              </w:rPr>
              <w:t>设计、 生产专 业数字 化对讲 机、移 动通信 设备和 解决方 案。产 品线覆 盖</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TETRA</w:t>
            </w:r>
          </w:p>
          <w:p>
            <w:pPr>
              <w:pStyle w:val="TableParagraph"/>
              <w:spacing w:line="312" w:lineRule="auto" w:before="65"/>
              <w:ind w:left="22" w:right="29"/>
              <w:jc w:val="left"/>
              <w:rPr>
                <w:rFonts w:ascii="宋体" w:hAnsi="宋体" w:cs="宋体" w:eastAsia="宋体" w:hint="default"/>
                <w:sz w:val="18"/>
                <w:szCs w:val="18"/>
              </w:rPr>
            </w:pPr>
            <w:r>
              <w:rPr>
                <w:rFonts w:ascii="宋体" w:hAnsi="宋体" w:cs="宋体" w:eastAsia="宋体" w:hint="default"/>
                <w:sz w:val="18"/>
                <w:szCs w:val="18"/>
              </w:rPr>
              <w:t>（陆地 集群通 </w:t>
            </w:r>
            <w:r>
              <w:rPr>
                <w:rFonts w:ascii="宋体" w:hAnsi="宋体" w:cs="宋体" w:eastAsia="宋体" w:hint="default"/>
                <w:spacing w:val="-30"/>
                <w:sz w:val="18"/>
                <w:szCs w:val="18"/>
              </w:rPr>
              <w:t>信）、</w:t>
            </w:r>
            <w:r>
              <w:rPr>
                <w:rFonts w:ascii="宋体" w:hAnsi="宋体" w:cs="宋体" w:eastAsia="宋体" w:hint="default"/>
                <w:sz w:val="18"/>
                <w:szCs w:val="18"/>
              </w:rPr>
              <w:t> </w:t>
            </w:r>
            <w:r>
              <w:rPr>
                <w:rFonts w:ascii="Times New Roman" w:hAnsi="Times New Roman" w:cs="Times New Roman" w:eastAsia="Times New Roman" w:hint="default"/>
                <w:sz w:val="18"/>
                <w:szCs w:val="18"/>
              </w:rPr>
              <w:t>DMR</w:t>
            </w:r>
            <w:r>
              <w:rPr>
                <w:rFonts w:ascii="宋体" w:hAnsi="宋体" w:cs="宋体" w:eastAsia="宋体" w:hint="default"/>
                <w:sz w:val="18"/>
                <w:szCs w:val="18"/>
              </w:rPr>
              <w:t>、 </w:t>
            </w:r>
            <w:r>
              <w:rPr>
                <w:rFonts w:ascii="Times New Roman" w:hAnsi="Times New Roman" w:cs="Times New Roman" w:eastAsia="Times New Roman" w:hint="default"/>
                <w:sz w:val="18"/>
                <w:szCs w:val="18"/>
              </w:rPr>
              <w:t>P25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w:t>
            </w:r>
          </w:p>
          <w:p>
            <w:pPr>
              <w:pStyle w:val="TableParagraph"/>
              <w:spacing w:line="319" w:lineRule="auto" w:before="3"/>
              <w:ind w:left="22" w:right="77"/>
              <w:jc w:val="both"/>
              <w:rPr>
                <w:rFonts w:ascii="宋体" w:hAnsi="宋体" w:cs="宋体" w:eastAsia="宋体" w:hint="default"/>
                <w:sz w:val="18"/>
                <w:szCs w:val="18"/>
              </w:rPr>
            </w:pPr>
            <w:r>
              <w:rPr>
                <w:rFonts w:ascii="宋体" w:hAnsi="宋体" w:cs="宋体" w:eastAsia="宋体" w:hint="default"/>
                <w:sz w:val="18"/>
                <w:szCs w:val="18"/>
              </w:rPr>
              <w:t>字集群 通信标 准</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z w:val="18"/>
              </w:rPr>
              <w:t>656,91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7,880.9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23" w:right="47"/>
              <w:jc w:val="both"/>
              <w:rPr>
                <w:rFonts w:ascii="宋体" w:hAnsi="宋体" w:cs="宋体" w:eastAsia="宋体" w:hint="default"/>
                <w:sz w:val="18"/>
                <w:szCs w:val="18"/>
              </w:rPr>
            </w:pPr>
            <w:r>
              <w:rPr>
                <w:rFonts w:ascii="宋体" w:hAnsi="宋体" w:cs="宋体" w:eastAsia="宋体" w:hint="default"/>
                <w:sz w:val="18"/>
                <w:szCs w:val="18"/>
              </w:rPr>
              <w:t>银行贷 款及自 筹资金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22" w:right="41"/>
              <w:jc w:val="left"/>
              <w:rPr>
                <w:rFonts w:ascii="宋体" w:hAnsi="宋体" w:cs="宋体" w:eastAsia="宋体" w:hint="default"/>
                <w:sz w:val="18"/>
                <w:szCs w:val="18"/>
              </w:rPr>
            </w:pPr>
            <w:r>
              <w:rPr>
                <w:rFonts w:ascii="宋体" w:hAnsi="宋体" w:cs="宋体" w:eastAsia="宋体" w:hint="default"/>
                <w:sz w:val="18"/>
                <w:szCs w:val="18"/>
              </w:rPr>
              <w:t>无固定 期限</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22" w:right="43"/>
              <w:jc w:val="both"/>
              <w:rPr>
                <w:rFonts w:ascii="宋体" w:hAnsi="宋体" w:cs="宋体" w:eastAsia="宋体" w:hint="default"/>
                <w:sz w:val="18"/>
                <w:szCs w:val="18"/>
              </w:rPr>
            </w:pPr>
            <w:r>
              <w:rPr>
                <w:rFonts w:ascii="宋体" w:hAnsi="宋体" w:cs="宋体" w:eastAsia="宋体" w:hint="default"/>
                <w:sz w:val="18"/>
                <w:szCs w:val="18"/>
              </w:rPr>
              <w:t>专业通 信网络 的移动 通信设 备和解 决方案</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收购 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-4,291,5</w:t>
            </w:r>
          </w:p>
          <w:p>
            <w:pPr>
              <w:pStyle w:val="TableParagraph"/>
              <w:spacing w:line="240" w:lineRule="auto" w:before="105"/>
              <w:ind w:left="234" w:right="0"/>
              <w:jc w:val="center"/>
              <w:rPr>
                <w:rFonts w:ascii="Times New Roman" w:hAnsi="Times New Roman" w:cs="Times New Roman" w:eastAsia="Times New Roman" w:hint="default"/>
                <w:sz w:val="18"/>
                <w:szCs w:val="18"/>
              </w:rPr>
            </w:pPr>
            <w:r>
              <w:rPr>
                <w:rFonts w:ascii="Times New Roman"/>
                <w:sz w:val="18"/>
              </w:rPr>
              <w:t>73.87</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《关于 现金要 约收购 赛普乐 的公 告》刊 登于</w:t>
            </w:r>
          </w:p>
          <w:p>
            <w:pPr>
              <w:pStyle w:val="TableParagraph"/>
              <w:spacing w:line="316" w:lineRule="auto" w:before="19"/>
              <w:ind w:left="22" w:right="5"/>
              <w:jc w:val="both"/>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9"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30"/>
                <w:sz w:val="18"/>
                <w:szCs w:val="18"/>
              </w:rPr>
              <w:t>报》、</w:t>
            </w:r>
          </w:p>
          <w:p>
            <w:pPr>
              <w:pStyle w:val="TableParagraph"/>
              <w:spacing w:line="316" w:lineRule="auto" w:before="17"/>
              <w:ind w:left="22" w:right="95"/>
              <w:jc w:val="both"/>
              <w:rPr>
                <w:rFonts w:ascii="宋体" w:hAnsi="宋体" w:cs="宋体" w:eastAsia="宋体" w:hint="default"/>
                <w:sz w:val="18"/>
                <w:szCs w:val="18"/>
              </w:rPr>
            </w:pPr>
            <w:r>
              <w:rPr>
                <w:rFonts w:ascii="宋体" w:hAnsi="宋体" w:cs="宋体" w:eastAsia="宋体" w:hint="default"/>
                <w:sz w:val="18"/>
                <w:szCs w:val="18"/>
              </w:rPr>
              <w:t>《证券 日报》 及巨潮 资讯网</w:t>
            </w:r>
          </w:p>
          <w:p>
            <w:pPr>
              <w:pStyle w:val="TableParagraph"/>
              <w:spacing w:line="326" w:lineRule="auto" w:before="19"/>
              <w:ind w:left="22" w:right="8"/>
              <w:jc w:val="both"/>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p>
            <w:pPr>
              <w:pStyle w:val="TableParagraph"/>
              <w:spacing w:line="338" w:lineRule="auto"/>
              <w:ind w:left="22"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2016-15</w:t>
            </w:r>
          </w:p>
          <w:p>
            <w:pPr>
              <w:pStyle w:val="TableParagraph"/>
              <w:spacing w:line="240" w:lineRule="auto" w:before="24"/>
              <w:ind w:left="22" w:right="0"/>
              <w:jc w:val="both"/>
              <w:rPr>
                <w:rFonts w:ascii="Times New Roman" w:hAnsi="Times New Roman" w:cs="Times New Roman" w:eastAsia="Times New Roman" w:hint="default"/>
                <w:sz w:val="18"/>
                <w:szCs w:val="18"/>
              </w:rPr>
            </w:pPr>
            <w:r>
              <w:rPr>
                <w:rFonts w:ascii="Times New Roman"/>
                <w:sz w:val="18"/>
              </w:rPr>
              <w:t>4</w:t>
            </w:r>
          </w:p>
        </w:tc>
      </w:tr>
      <w:tr>
        <w:trPr>
          <w:trHeight w:val="2859"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47"/>
              <w:ind w:left="22" w:right="20"/>
              <w:jc w:val="left"/>
              <w:rPr>
                <w:rFonts w:ascii="Times New Roman" w:hAnsi="Times New Roman" w:cs="Times New Roman" w:eastAsia="Times New Roman" w:hint="default"/>
                <w:sz w:val="18"/>
                <w:szCs w:val="18"/>
              </w:rPr>
            </w:pPr>
            <w:r>
              <w:rPr>
                <w:rFonts w:ascii="Times New Roman"/>
                <w:sz w:val="18"/>
              </w:rPr>
              <w:t>Norsat Internat ional Incorpo</w:t>
            </w:r>
          </w:p>
          <w:p>
            <w:pPr>
              <w:pStyle w:val="TableParagraph"/>
              <w:spacing w:line="213" w:lineRule="exact"/>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9"/>
                <w:sz w:val="18"/>
                <w:szCs w:val="18"/>
              </w:rPr>
              <w:t>ratio</w:t>
            </w:r>
            <w:r>
              <w:rPr>
                <w:rFonts w:ascii="Times New Roman" w:hAnsi="Times New Roman" w:cs="Times New Roman" w:eastAsia="Times New Roman" w:hint="default"/>
                <w:spacing w:val="-76"/>
                <w:w w:val="99"/>
                <w:sz w:val="18"/>
                <w:szCs w:val="18"/>
              </w:rPr>
              <w:t>n</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诺赛特</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基站天 线和卫 星地面 终端产 品的研 发、生 产、销 售，并 提供通</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1,580.3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3" w:right="47"/>
              <w:jc w:val="both"/>
              <w:rPr>
                <w:rFonts w:ascii="宋体" w:hAnsi="宋体" w:cs="宋体" w:eastAsia="宋体" w:hint="default"/>
                <w:sz w:val="18"/>
                <w:szCs w:val="18"/>
              </w:rPr>
            </w:pPr>
            <w:r>
              <w:rPr>
                <w:rFonts w:ascii="宋体" w:hAnsi="宋体" w:cs="宋体" w:eastAsia="宋体" w:hint="default"/>
                <w:sz w:val="18"/>
                <w:szCs w:val="18"/>
              </w:rPr>
              <w:t>银行贷 款及自 筹资金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2" w:right="41"/>
              <w:jc w:val="left"/>
              <w:rPr>
                <w:rFonts w:ascii="宋体" w:hAnsi="宋体" w:cs="宋体" w:eastAsia="宋体" w:hint="default"/>
                <w:sz w:val="18"/>
                <w:szCs w:val="18"/>
              </w:rPr>
            </w:pPr>
            <w:r>
              <w:rPr>
                <w:rFonts w:ascii="宋体" w:hAnsi="宋体" w:cs="宋体" w:eastAsia="宋体" w:hint="default"/>
                <w:sz w:val="18"/>
                <w:szCs w:val="18"/>
              </w:rPr>
              <w:t>无固定 期限</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基站天 线和卫 星地面 终端设 备和解 决方案</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2" w:right="197"/>
              <w:jc w:val="left"/>
              <w:rPr>
                <w:rFonts w:ascii="宋体" w:hAnsi="宋体" w:cs="宋体" w:eastAsia="宋体" w:hint="default"/>
                <w:sz w:val="18"/>
                <w:szCs w:val="18"/>
              </w:rPr>
            </w:pPr>
            <w:r>
              <w:rPr>
                <w:rFonts w:ascii="宋体" w:hAnsi="宋体" w:cs="宋体" w:eastAsia="宋体" w:hint="default"/>
                <w:sz w:val="18"/>
                <w:szCs w:val="18"/>
              </w:rPr>
              <w:t>收购 完成</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9"/>
              <w:jc w:val="righ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11,964,9</w:t>
            </w:r>
          </w:p>
          <w:p>
            <w:pPr>
              <w:pStyle w:val="TableParagraph"/>
              <w:spacing w:line="240" w:lineRule="auto" w:before="106"/>
              <w:ind w:left="256" w:right="0"/>
              <w:jc w:val="left"/>
              <w:rPr>
                <w:rFonts w:ascii="Times New Roman" w:hAnsi="Times New Roman" w:cs="Times New Roman" w:eastAsia="Times New Roman" w:hint="default"/>
                <w:sz w:val="18"/>
                <w:szCs w:val="18"/>
              </w:rPr>
            </w:pPr>
            <w:r>
              <w:rPr>
                <w:rFonts w:ascii="Times New Roman"/>
                <w:sz w:val="18"/>
              </w:rPr>
              <w:t>12.63</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《关于 现金收 购加拿 大</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Norsat</w:t>
            </w:r>
          </w:p>
          <w:p>
            <w:pPr>
              <w:pStyle w:val="TableParagraph"/>
              <w:spacing w:line="316" w:lineRule="auto" w:before="65"/>
              <w:ind w:left="22" w:right="35"/>
              <w:jc w:val="left"/>
              <w:rPr>
                <w:rFonts w:ascii="宋体" w:hAnsi="宋体" w:cs="宋体" w:eastAsia="宋体" w:hint="default"/>
                <w:sz w:val="18"/>
                <w:szCs w:val="18"/>
              </w:rPr>
            </w:pPr>
            <w:r>
              <w:rPr>
                <w:rFonts w:ascii="宋体" w:hAnsi="宋体" w:cs="宋体" w:eastAsia="宋体" w:hint="default"/>
                <w:sz w:val="18"/>
                <w:szCs w:val="18"/>
              </w:rPr>
              <w:t>（诺赛 特）公 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5979"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讯</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5"/>
              <w:jc w:val="both"/>
              <w:rPr>
                <w:rFonts w:ascii="宋体" w:hAnsi="宋体" w:cs="宋体" w:eastAsia="宋体" w:hint="default"/>
                <w:sz w:val="18"/>
                <w:szCs w:val="18"/>
              </w:rPr>
            </w:pPr>
            <w:r>
              <w:rPr>
                <w:rFonts w:ascii="宋体" w:hAnsi="宋体" w:cs="宋体" w:eastAsia="宋体" w:hint="default"/>
                <w:sz w:val="18"/>
                <w:szCs w:val="18"/>
              </w:rPr>
              <w:t>权的公 告》刊 登于</w:t>
            </w:r>
          </w:p>
          <w:p>
            <w:pPr>
              <w:pStyle w:val="TableParagraph"/>
              <w:spacing w:line="319" w:lineRule="auto" w:before="19"/>
              <w:ind w:left="22" w:right="5"/>
              <w:jc w:val="both"/>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6" w:lineRule="auto" w:before="17"/>
              <w:ind w:left="22" w:right="95"/>
              <w:jc w:val="left"/>
              <w:rPr>
                <w:rFonts w:ascii="宋体" w:hAnsi="宋体" w:cs="宋体" w:eastAsia="宋体" w:hint="default"/>
                <w:sz w:val="18"/>
                <w:szCs w:val="18"/>
              </w:rPr>
            </w:pPr>
            <w:r>
              <w:rPr>
                <w:rFonts w:ascii="宋体" w:hAnsi="宋体" w:cs="宋体" w:eastAsia="宋体" w:hint="default"/>
                <w:sz w:val="18"/>
                <w:szCs w:val="18"/>
              </w:rPr>
              <w:t>《上海 证券 </w:t>
            </w:r>
            <w:r>
              <w:rPr>
                <w:rFonts w:ascii="宋体" w:hAnsi="宋体" w:cs="宋体" w:eastAsia="宋体" w:hint="default"/>
                <w:spacing w:val="-30"/>
                <w:sz w:val="18"/>
                <w:szCs w:val="18"/>
              </w:rPr>
              <w:t>报》、</w:t>
            </w:r>
          </w:p>
          <w:p>
            <w:pPr>
              <w:pStyle w:val="TableParagraph"/>
              <w:spacing w:line="316" w:lineRule="auto" w:before="19"/>
              <w:ind w:left="22" w:right="95"/>
              <w:jc w:val="both"/>
              <w:rPr>
                <w:rFonts w:ascii="宋体" w:hAnsi="宋体" w:cs="宋体" w:eastAsia="宋体" w:hint="default"/>
                <w:sz w:val="18"/>
                <w:szCs w:val="18"/>
              </w:rPr>
            </w:pPr>
            <w:r>
              <w:rPr>
                <w:rFonts w:ascii="宋体" w:hAnsi="宋体" w:cs="宋体" w:eastAsia="宋体" w:hint="default"/>
                <w:sz w:val="18"/>
                <w:szCs w:val="18"/>
              </w:rPr>
              <w:t>《证券 日报》 及巨潮 资讯网</w:t>
            </w:r>
          </w:p>
          <w:p>
            <w:pPr>
              <w:pStyle w:val="TableParagraph"/>
              <w:spacing w:line="326" w:lineRule="auto" w:before="19"/>
              <w:ind w:left="22" w:right="8"/>
              <w:jc w:val="both"/>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r>
              <w:rPr>
                <w:rFonts w:ascii="宋体" w:hAnsi="宋体" w:cs="宋体" w:eastAsia="宋体" w:hint="default"/>
                <w:sz w:val="18"/>
                <w:szCs w:val="18"/>
              </w:rPr>
              <w:t>）</w:t>
            </w:r>
          </w:p>
          <w:p>
            <w:pPr>
              <w:pStyle w:val="TableParagraph"/>
              <w:spacing w:line="338" w:lineRule="auto"/>
              <w:ind w:left="22"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2017-04</w:t>
            </w:r>
          </w:p>
          <w:p>
            <w:pPr>
              <w:pStyle w:val="TableParagraph"/>
              <w:spacing w:line="240" w:lineRule="auto" w:before="24"/>
              <w:ind w:left="22" w:right="0"/>
              <w:jc w:val="both"/>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89,461.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31</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7,673,33</w:t>
            </w:r>
          </w:p>
          <w:p>
            <w:pPr>
              <w:pStyle w:val="TableParagraph"/>
              <w:spacing w:line="240" w:lineRule="auto" w:before="105"/>
              <w:ind w:left="346" w:right="0"/>
              <w:jc w:val="left"/>
              <w:rPr>
                <w:rFonts w:ascii="Times New Roman" w:hAnsi="Times New Roman" w:cs="Times New Roman" w:eastAsia="Times New Roman" w:hint="default"/>
                <w:sz w:val="18"/>
                <w:szCs w:val="18"/>
              </w:rPr>
            </w:pPr>
            <w:r>
              <w:rPr>
                <w:rFonts w:ascii="Times New Roman"/>
                <w:sz w:val="18"/>
              </w:rPr>
              <w:t>8.76</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2"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562,106.07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18,723.04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200,806.62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781,699.73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562,106.07</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18,723.04</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200,806.62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781,699.73</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491.76001pt;margin-top:334.099976pt;width:43pt;height:109.25pt;mso-position-horizontal-relative:page;mso-position-vertical-relative:page;z-index:-1433200" coordorigin="9835,6682" coordsize="860,2185">
            <v:shape style="position:absolute;left:9835;top:6682;width:860;height:2185" coordorigin="9835,6682" coordsize="860,2185" path="m9835,8866l10694,8866,10694,6682,9835,6682,9835,8866xe" filled="true" fillcolor="#ffffff" stroked="false">
              <v:path arrowok="t"/>
              <v:fill type="solid"/>
            </v:shape>
            <w10:wrap type="none"/>
          </v:group>
        </w:pict>
      </w:r>
      <w:r>
        <w:rPr/>
        <w:pict>
          <v:group style="position:absolute;margin-left:491.76001pt;margin-top:572.619995pt;width:43pt;height:109.2pt;mso-position-horizontal-relative:page;mso-position-vertical-relative:page;z-index:-1433176" coordorigin="9835,11452" coordsize="860,2184">
            <v:shape style="position:absolute;left:9835;top:11452;width:860;height:2184" coordorigin="9835,11452" coordsize="860,2184" path="m9835,13636l10694,13636,10694,11452,9835,11452,9835,13636xe" filled="true" fillcolor="#ffffff" stroked="false">
              <v:path arrowok="t"/>
              <v:fill type="solid"/>
            </v:shape>
            <w10:wrap type="none"/>
          </v:group>
        </w:pict>
      </w:r>
    </w:p>
    <w:p>
      <w:pPr>
        <w:pStyle w:val="Heading3"/>
        <w:spacing w:line="240" w:lineRule="auto" w:before="35"/>
        <w:ind w:left="153"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77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00" w:right="0"/>
              <w:jc w:val="center"/>
              <w:rPr>
                <w:rFonts w:ascii="Times New Roman" w:hAnsi="Times New Roman" w:cs="Times New Roman" w:eastAsia="Times New Roman" w:hint="default"/>
                <w:sz w:val="18"/>
                <w:szCs w:val="18"/>
              </w:rPr>
            </w:pPr>
            <w:r>
              <w:rPr>
                <w:rFonts w:ascii="Times New Roman"/>
                <w:sz w:val="18"/>
              </w:rPr>
              <w:t>207,349.8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pacing w:val="-1"/>
                <w:sz w:val="18"/>
              </w:rPr>
              <w:t>52,202.11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171,031.36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尚未使用 的募集资 金全部存 放在与公 司签订募 集资金三 方监管协 议的银行 或指定的 理财账户 </w:t>
            </w:r>
            <w:r>
              <w:rPr>
                <w:rFonts w:ascii="宋体" w:hAnsi="宋体" w:cs="宋体" w:eastAsia="宋体" w:hint="default"/>
                <w:spacing w:val="-18"/>
                <w:sz w:val="18"/>
                <w:szCs w:val="18"/>
              </w:rPr>
              <w:t>中，或用于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公司暂时 借用募集 资金补充 流动资金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770"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90" w:right="0"/>
              <w:jc w:val="center"/>
              <w:rPr>
                <w:rFonts w:ascii="Times New Roman" w:hAnsi="Times New Roman" w:cs="Times New Roman" w:eastAsia="Times New Roman" w:hint="default"/>
                <w:sz w:val="18"/>
                <w:szCs w:val="18"/>
              </w:rPr>
            </w:pPr>
            <w:r>
              <w:rPr>
                <w:rFonts w:ascii="Times New Roman"/>
                <w:sz w:val="18"/>
              </w:rPr>
              <w:t>73,762.1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378.41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378.41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尚未使用 的募集资 金全部存 放在与公 司签订募 集资金三 方监管协 议的银行 或指定的 理财账户 </w:t>
            </w:r>
            <w:r>
              <w:rPr>
                <w:rFonts w:ascii="宋体" w:hAnsi="宋体" w:cs="宋体" w:eastAsia="宋体" w:hint="default"/>
                <w:spacing w:val="-18"/>
                <w:sz w:val="18"/>
                <w:szCs w:val="18"/>
              </w:rPr>
              <w:t>中，或用于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公司暂时 借用募集 资金补充 流动资金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23"/>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281,111.9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52,580.52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171,409.77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4"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年非公开发行股票募集资金情况</w:t>
            </w:r>
          </w:p>
          <w:p>
            <w:pPr>
              <w:pStyle w:val="TableParagraph"/>
              <w:spacing w:line="240" w:lineRule="auto" w:before="102"/>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[2016]413</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号文核准，本公司于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月非公开发行人民币普通股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190,002,657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4597" w:lineRule="exact"/>
        <w:ind w:left="149" w:right="0" w:firstLine="0"/>
        <w:rPr>
          <w:rFonts w:ascii="宋体" w:hAnsi="宋体" w:cs="宋体" w:eastAsia="宋体" w:hint="default"/>
          <w:sz w:val="20"/>
          <w:szCs w:val="20"/>
        </w:rPr>
      </w:pPr>
      <w:r>
        <w:rPr>
          <w:rFonts w:ascii="宋体" w:hAnsi="宋体" w:cs="宋体" w:eastAsia="宋体" w:hint="default"/>
          <w:position w:val="-91"/>
          <w:sz w:val="20"/>
          <w:szCs w:val="20"/>
        </w:rPr>
        <w:pict>
          <v:group style="width:481.6pt;height:229.9pt;mso-position-horizontal-relative:char;mso-position-vertical-relative:line" coordorigin="0,0" coordsize="9632,4598">
            <v:group style="position:absolute;left:10;top:10;width:9556;height:2" coordorigin="10,10" coordsize="9556,2">
              <v:shape style="position:absolute;left:10;top:10;width:9556;height:2" coordorigin="10,10" coordsize="9556,0" path="m10,10l9565,10e" filled="false" stroked="true" strokeweight=".48pt" strokecolor="#000000">
                <v:path arrowok="t"/>
              </v:shape>
            </v:group>
            <v:group style="position:absolute;left:5;top:5;width:2;height:4588" coordorigin="5,5" coordsize="2,4588">
              <v:shape style="position:absolute;left:5;top:5;width:2;height:4588" coordorigin="5,5" coordsize="0,4588" path="m5,5l5,4593e" filled="false" stroked="true" strokeweight=".48pt" strokecolor="#000000">
                <v:path arrowok="t"/>
              </v:shape>
            </v:group>
            <v:group style="position:absolute;left:10;top:4588;width:9556;height:2" coordorigin="10,4588" coordsize="9556,2">
              <v:shape style="position:absolute;left:10;top:4588;width:9556;height:2" coordorigin="10,4588" coordsize="9556,0" path="m10,4588l9565,4588e" filled="false" stroked="true" strokeweight=".48pt" strokecolor="#000000">
                <v:path arrowok="t"/>
              </v:shape>
            </v:group>
            <v:group style="position:absolute;left:9570;top:5;width:2;height:4588" coordorigin="9570,5" coordsize="2,4588">
              <v:shape style="position:absolute;left:9570;top:5;width:2;height:4588" coordorigin="9570,5" coordsize="0,4588" path="m9570,5l9570,4593e" filled="false" stroked="true" strokeweight=".48pt" strokecolor="#000000">
                <v:path arrowok="t"/>
              </v:shape>
              <v:shape style="position:absolute;left:0;top:0;width:9632;height:4598" type="#_x0000_t202" filled="false" stroked="false">
                <v:textbox inset="0,0,0,0">
                  <w:txbxContent>
                    <w:p>
                      <w:pPr>
                        <w:spacing w:before="25"/>
                        <w:ind w:left="32" w:right="0" w:firstLine="0"/>
                        <w:jc w:val="left"/>
                        <w:rPr>
                          <w:rFonts w:ascii="宋体" w:hAnsi="宋体" w:cs="宋体" w:eastAsia="宋体" w:hint="default"/>
                          <w:sz w:val="18"/>
                          <w:szCs w:val="18"/>
                        </w:rPr>
                      </w:pPr>
                      <w:r>
                        <w:rPr>
                          <w:rFonts w:ascii="宋体" w:hAnsi="宋体" w:cs="宋体" w:eastAsia="宋体" w:hint="default"/>
                          <w:sz w:val="18"/>
                          <w:szCs w:val="18"/>
                        </w:rPr>
                        <w:t>股，每股面值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元，每股发行价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元，共募集资金总额人民币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2,109,029,492.70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元，扣除承销及保荐费用、发行登</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记费以及其他交易费用共计人民币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35,531,489.05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2,073,498,003.65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元。该项募集资金已于</w:t>
                      </w:r>
                    </w:p>
                    <w:p>
                      <w:pPr>
                        <w:spacing w:before="64"/>
                        <w:ind w:left="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日到位</w:t>
                      </w:r>
                      <w:r>
                        <w:rPr>
                          <w:rFonts w:ascii="宋体" w:hAnsi="宋体" w:cs="宋体" w:eastAsia="宋体" w:hint="default"/>
                          <w:spacing w:val="-18"/>
                          <w:sz w:val="18"/>
                          <w:szCs w:val="18"/>
                        </w:rPr>
                        <w:t>，</w:t>
                      </w:r>
                      <w:r>
                        <w:rPr>
                          <w:rFonts w:ascii="宋体" w:hAnsi="宋体" w:cs="宋体" w:eastAsia="宋体" w:hint="default"/>
                          <w:sz w:val="18"/>
                          <w:szCs w:val="18"/>
                        </w:rPr>
                        <w:t>已经瑞华会计师事务</w:t>
                      </w:r>
                      <w:r>
                        <w:rPr>
                          <w:rFonts w:ascii="宋体" w:hAnsi="宋体" w:cs="宋体" w:eastAsia="宋体" w:hint="default"/>
                          <w:spacing w:val="-18"/>
                          <w:sz w:val="18"/>
                          <w:szCs w:val="18"/>
                        </w:rPr>
                        <w:t>所</w:t>
                      </w:r>
                      <w:r>
                        <w:rPr>
                          <w:rFonts w:ascii="宋体" w:hAnsi="宋体" w:cs="宋体" w:eastAsia="宋体" w:hint="default"/>
                          <w:sz w:val="18"/>
                          <w:szCs w:val="18"/>
                        </w:rPr>
                        <w:t>（特殊普通合伙</w:t>
                      </w:r>
                      <w:r>
                        <w:rPr>
                          <w:rFonts w:ascii="宋体" w:hAnsi="宋体" w:cs="宋体" w:eastAsia="宋体" w:hint="default"/>
                          <w:spacing w:val="-18"/>
                          <w:sz w:val="18"/>
                          <w:szCs w:val="18"/>
                        </w:rPr>
                        <w:t>）</w:t>
                      </w:r>
                      <w:r>
                        <w:rPr>
                          <w:rFonts w:ascii="宋体" w:hAnsi="宋体" w:cs="宋体" w:eastAsia="宋体" w:hint="default"/>
                          <w:sz w:val="18"/>
                          <w:szCs w:val="18"/>
                        </w:rPr>
                        <w:t>审验</w:t>
                      </w:r>
                      <w:r>
                        <w:rPr>
                          <w:rFonts w:ascii="宋体" w:hAnsi="宋体" w:cs="宋体" w:eastAsia="宋体" w:hint="default"/>
                          <w:spacing w:val="-17"/>
                          <w:sz w:val="18"/>
                          <w:szCs w:val="18"/>
                        </w:rPr>
                        <w:t>，</w:t>
                      </w:r>
                      <w:r>
                        <w:rPr>
                          <w:rFonts w:ascii="宋体" w:hAnsi="宋体" w:cs="宋体" w:eastAsia="宋体" w:hint="default"/>
                          <w:sz w:val="18"/>
                          <w:szCs w:val="18"/>
                        </w:rPr>
                        <w:t>并出具瑞华验</w:t>
                      </w:r>
                      <w:r>
                        <w:rPr>
                          <w:rFonts w:ascii="宋体" w:hAnsi="宋体" w:cs="宋体" w:eastAsia="宋体" w:hint="default"/>
                          <w:spacing w:val="-18"/>
                          <w:sz w:val="18"/>
                          <w:szCs w:val="18"/>
                        </w:rPr>
                        <w:t>字</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pacing w:val="-18"/>
                          <w:sz w:val="18"/>
                          <w:szCs w:val="18"/>
                        </w:rPr>
                        <w:t>】</w:t>
                      </w:r>
                      <w:r>
                        <w:rPr>
                          <w:rFonts w:ascii="Times New Roman" w:hAnsi="Times New Roman" w:cs="Times New Roman" w:eastAsia="Times New Roman" w:hint="default"/>
                          <w:sz w:val="18"/>
                          <w:szCs w:val="18"/>
                        </w:rPr>
                        <w:t>484</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0005</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号</w:t>
                      </w:r>
                      <w:r>
                        <w:rPr>
                          <w:rFonts w:ascii="宋体" w:hAnsi="宋体" w:cs="宋体" w:eastAsia="宋体" w:hint="default"/>
                          <w:sz w:val="18"/>
                          <w:szCs w:val="18"/>
                        </w:rPr>
                        <w:t>《验</w:t>
                      </w:r>
                      <w:r>
                        <w:rPr>
                          <w:rFonts w:ascii="宋体" w:hAnsi="宋体" w:cs="宋体" w:eastAsia="宋体" w:hint="default"/>
                          <w:spacing w:val="1"/>
                          <w:sz w:val="18"/>
                          <w:szCs w:val="18"/>
                        </w:rPr>
                        <w:t>资</w:t>
                      </w:r>
                      <w:r>
                        <w:rPr>
                          <w:rFonts w:ascii="宋体" w:hAnsi="宋体" w:cs="宋体" w:eastAsia="宋体" w:hint="default"/>
                          <w:sz w:val="18"/>
                          <w:szCs w:val="18"/>
                        </w:rPr>
                        <w:t>报告</w:t>
                      </w:r>
                      <w:r>
                        <w:rPr>
                          <w:rFonts w:ascii="宋体" w:hAnsi="宋体" w:cs="宋体" w:eastAsia="宋体" w:hint="default"/>
                          <w:spacing w:val="-90"/>
                          <w:sz w:val="18"/>
                          <w:szCs w:val="18"/>
                        </w:rPr>
                        <w:t>》</w:t>
                      </w:r>
                      <w:r>
                        <w:rPr>
                          <w:rFonts w:ascii="宋体" w:hAnsi="宋体" w:cs="宋体" w:eastAsia="宋体" w:hint="default"/>
                          <w:sz w:val="18"/>
                          <w:szCs w:val="18"/>
                        </w:rPr>
                        <w:t>。</w:t>
                      </w:r>
                    </w:p>
                    <w:p>
                      <w:pPr>
                        <w:spacing w:before="103"/>
                        <w:ind w:left="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年非公开发行股票募集资金情况</w:t>
                      </w:r>
                    </w:p>
                    <w:p>
                      <w:pPr>
                        <w:spacing w:before="101"/>
                        <w:ind w:left="392" w:right="0" w:firstLine="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[2017]1804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号文核准，公司于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月通过向公司控股股东、实际控制人陈</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清州和海能达通信股份有限公司第三期员工持股计划发行了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66,798,434 </w:t>
                      </w:r>
                      <w:r>
                        <w:rPr>
                          <w:rFonts w:ascii="宋体" w:hAnsi="宋体" w:cs="宋体" w:eastAsia="宋体" w:hint="default"/>
                          <w:spacing w:val="-3"/>
                          <w:sz w:val="18"/>
                          <w:szCs w:val="18"/>
                        </w:rPr>
                        <w:t>股人民币普通股股票，每股面值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pacing w:val="-7"/>
                          <w:sz w:val="18"/>
                          <w:szCs w:val="18"/>
                        </w:rPr>
                        <w:t>元，每股发行</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元，共募集资金总额人民币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753,486,335.52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元，扣除承销及保荐费用、发行登记费以及其他交易费用共计人民币</w:t>
                      </w:r>
                    </w:p>
                    <w:p>
                      <w:pPr>
                        <w:spacing w:line="302" w:lineRule="auto" w:before="63"/>
                        <w:ind w:left="32" w:right="8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15,865,344.31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737,620,991.21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元。该项募集资金已于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日到位，已经瑞华会</w:t>
                      </w:r>
                      <w:r>
                        <w:rPr>
                          <w:rFonts w:ascii="宋体" w:hAnsi="宋体" w:cs="宋体" w:eastAsia="宋体" w:hint="default"/>
                          <w:sz w:val="18"/>
                          <w:szCs w:val="18"/>
                        </w:rPr>
                        <w:t> 计师事务所（特殊普通合伙）审验，并出具了编号为瑞华验字</w:t>
                      </w:r>
                      <w:r>
                        <w:rPr>
                          <w:rFonts w:ascii="Times New Roman" w:hAnsi="Times New Roman" w:cs="Times New Roman" w:eastAsia="Times New Roman" w:hint="default"/>
                          <w:sz w:val="18"/>
                          <w:szCs w:val="18"/>
                        </w:rPr>
                        <w:t>[2017]48420013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号的验资报告。</w:t>
                      </w:r>
                    </w:p>
                    <w:p>
                      <w:pPr>
                        <w:spacing w:before="49"/>
                        <w:ind w:left="392" w:right="0" w:firstLine="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年非公开发行股票募集资金已使用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171,031.37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万元，其中</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LTE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智慧专网集群综合解决</w:t>
                      </w:r>
                    </w:p>
                    <w:p>
                      <w:pPr>
                        <w:spacing w:before="63"/>
                        <w:ind w:left="32" w:right="0" w:firstLine="0"/>
                        <w:jc w:val="left"/>
                        <w:rPr>
                          <w:rFonts w:ascii="宋体" w:hAnsi="宋体" w:cs="宋体" w:eastAsia="宋体" w:hint="default"/>
                          <w:sz w:val="18"/>
                          <w:szCs w:val="18"/>
                        </w:rPr>
                      </w:pPr>
                      <w:r>
                        <w:rPr>
                          <w:rFonts w:ascii="宋体" w:hAnsi="宋体" w:cs="宋体" w:eastAsia="宋体" w:hint="default"/>
                          <w:sz w:val="18"/>
                          <w:szCs w:val="18"/>
                        </w:rPr>
                        <w:t>方案项目投入 </w:t>
                      </w:r>
                      <w:r>
                        <w:rPr>
                          <w:rFonts w:ascii="Times New Roman" w:hAnsi="Times New Roman" w:cs="Times New Roman" w:eastAsia="Times New Roman" w:hint="default"/>
                          <w:sz w:val="18"/>
                          <w:szCs w:val="18"/>
                        </w:rPr>
                        <w:t>62,546.18  </w:t>
                      </w:r>
                      <w:r>
                        <w:rPr>
                          <w:rFonts w:ascii="宋体" w:hAnsi="宋体" w:cs="宋体" w:eastAsia="宋体" w:hint="default"/>
                          <w:sz w:val="18"/>
                          <w:szCs w:val="18"/>
                        </w:rPr>
                        <w:t>万元；智慧城市专网运营及物联网项目投入 </w:t>
                      </w:r>
                      <w:r>
                        <w:rPr>
                          <w:rFonts w:ascii="Times New Roman" w:hAnsi="Times New Roman" w:cs="Times New Roman" w:eastAsia="Times New Roman" w:hint="default"/>
                          <w:sz w:val="18"/>
                          <w:szCs w:val="18"/>
                        </w:rPr>
                        <w:t>4,305.40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万元；军工通信研发及产业化项目投入</w:t>
                      </w:r>
                    </w:p>
                    <w:p>
                      <w:pPr>
                        <w:spacing w:before="63"/>
                        <w:ind w:left="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14,170.91  </w:t>
                      </w:r>
                      <w:r>
                        <w:rPr>
                          <w:rFonts w:ascii="宋体" w:hAnsi="宋体" w:cs="宋体" w:eastAsia="宋体" w:hint="default"/>
                          <w:spacing w:val="-4"/>
                          <w:sz w:val="18"/>
                          <w:szCs w:val="18"/>
                        </w:rPr>
                        <w:t>万元；偿还银行借款及补充流动资金投入 </w:t>
                      </w:r>
                      <w:r>
                        <w:rPr>
                          <w:rFonts w:ascii="Times New Roman" w:hAnsi="Times New Roman" w:cs="Times New Roman" w:eastAsia="Times New Roman" w:hint="default"/>
                          <w:sz w:val="18"/>
                          <w:szCs w:val="18"/>
                        </w:rPr>
                        <w:t>90,008.88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2017 </w:t>
                      </w:r>
                      <w:r>
                        <w:rPr>
                          <w:rFonts w:ascii="宋体" w:hAnsi="宋体" w:cs="宋体" w:eastAsia="宋体" w:hint="default"/>
                          <w:sz w:val="18"/>
                          <w:szCs w:val="18"/>
                        </w:rPr>
                        <w:t>年非公开发行股票募集资金已使用 </w:t>
                      </w:r>
                      <w:r>
                        <w:rPr>
                          <w:rFonts w:ascii="Times New Roman" w:hAnsi="Times New Roman" w:cs="Times New Roman" w:eastAsia="Times New Roman" w:hint="default"/>
                          <w:sz w:val="18"/>
                          <w:szCs w:val="18"/>
                        </w:rPr>
                        <w:t>378.41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万元，</w:t>
                      </w:r>
                    </w:p>
                    <w:p>
                      <w:pPr>
                        <w:spacing w:line="340" w:lineRule="auto" w:before="64"/>
                        <w:ind w:left="392" w:right="416" w:hanging="360"/>
                        <w:jc w:val="left"/>
                        <w:rPr>
                          <w:rFonts w:ascii="宋体" w:hAnsi="宋体" w:cs="宋体" w:eastAsia="宋体" w:hint="default"/>
                          <w:sz w:val="18"/>
                          <w:szCs w:val="18"/>
                        </w:rPr>
                      </w:pPr>
                      <w:r>
                        <w:rPr>
                          <w:rFonts w:ascii="宋体" w:hAnsi="宋体" w:cs="宋体" w:eastAsia="宋体" w:hint="default"/>
                          <w:sz w:val="18"/>
                          <w:szCs w:val="18"/>
                        </w:rPr>
                        <w:t>其中专网宽带无线自组网技术研发项目投入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378.41 </w:t>
                      </w:r>
                      <w:r>
                        <w:rPr>
                          <w:rFonts w:ascii="宋体" w:hAnsi="宋体" w:cs="宋体" w:eastAsia="宋体" w:hint="default"/>
                          <w:sz w:val="18"/>
                          <w:szCs w:val="18"/>
                        </w:rPr>
                        <w:t>万元，第三代融合指挥中心研发项目投入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募集资金总额与已累计投入募集资金总额差异为募集资金的银行存款利息及理财收入扣除银行手续费等的净额。</w:t>
                      </w:r>
                    </w:p>
                  </w:txbxContent>
                </v:textbox>
                <w10:wrap type="none"/>
              </v:shape>
            </v:group>
          </v:group>
        </w:pict>
      </w:r>
      <w:r>
        <w:rPr>
          <w:rFonts w:ascii="宋体" w:hAnsi="宋体" w:cs="宋体" w:eastAsia="宋体" w:hint="default"/>
          <w:position w:val="-91"/>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6"/>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LTE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智慧专网集群 综合解决方案项目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67,349.8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67,349.8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38,902.23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62,546.18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2,537.81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、智慧城市专网运营 及物联网项目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1,673.07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564.18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、军工通信研发及产 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11,626.81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14,170.91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、偿还银行借款及补 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90,008.88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、专网宽带无线自组 网技术研发项目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49,762.1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49,762.1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378.41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、第三代融合指挥中 心研发项目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281,111.9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281,111.9</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52,580.52</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171,409.7</w:t>
            </w:r>
          </w:p>
          <w:p>
            <w:pPr>
              <w:pStyle w:val="TableParagraph"/>
              <w:spacing w:line="240" w:lineRule="auto" w:before="106"/>
              <w:ind w:right="1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4,252.69</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281,111.9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281,111.9</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52,580.52</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171,409.7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4,252.69</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84"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年非公开发行募集资金到位前，公司根据生产经营需要，以自筹资金预先投入上述募集资金投</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资项目款项计人民币 </w:t>
            </w:r>
            <w:r>
              <w:rPr>
                <w:rFonts w:ascii="Times New Roman" w:hAnsi="Times New Roman" w:cs="Times New Roman" w:eastAsia="Times New Roman" w:hint="default"/>
                <w:sz w:val="18"/>
                <w:szCs w:val="18"/>
              </w:rPr>
              <w:t>15,636.97  </w:t>
            </w:r>
            <w:r>
              <w:rPr>
                <w:rFonts w:ascii="宋体" w:hAnsi="宋体" w:cs="宋体" w:eastAsia="宋体" w:hint="default"/>
                <w:spacing w:val="-8"/>
                <w:sz w:val="18"/>
                <w:szCs w:val="18"/>
              </w:rPr>
              <w:t>万元，以上投入经瑞华会计师事务所（特殊普通合伙）于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日出具了《关于海能达通信股份有限公司以自筹资金预先投入募集资金投资项目情况报告的</w:t>
            </w:r>
          </w:p>
          <w:p>
            <w:pPr>
              <w:pStyle w:val="TableParagraph"/>
              <w:spacing w:line="309" w:lineRule="auto" w:before="63"/>
              <w:ind w:left="16" w:right="25"/>
              <w:jc w:val="both"/>
              <w:rPr>
                <w:rFonts w:ascii="宋体" w:hAnsi="宋体" w:cs="宋体" w:eastAsia="宋体" w:hint="default"/>
                <w:sz w:val="18"/>
                <w:szCs w:val="18"/>
              </w:rPr>
            </w:pPr>
            <w:r>
              <w:rPr>
                <w:rFonts w:ascii="宋体" w:hAnsi="宋体" w:cs="宋体" w:eastAsia="宋体" w:hint="default"/>
                <w:spacing w:val="-6"/>
                <w:sz w:val="18"/>
                <w:szCs w:val="18"/>
              </w:rPr>
              <w:t>鉴证报告》（瑞华核字【</w:t>
            </w:r>
            <w:r>
              <w:rPr>
                <w:rFonts w:ascii="Times New Roman" w:hAnsi="Times New Roman" w:cs="Times New Roman" w:eastAsia="Times New Roman" w:hint="default"/>
                <w:spacing w:val="-6"/>
                <w:sz w:val="18"/>
                <w:szCs w:val="18"/>
              </w:rPr>
              <w:t>2016</w:t>
            </w:r>
            <w:r>
              <w:rPr>
                <w:rFonts w:ascii="宋体" w:hAnsi="宋体" w:cs="宋体" w:eastAsia="宋体" w:hint="default"/>
                <w:spacing w:val="-6"/>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48420020 </w:t>
            </w:r>
            <w:r>
              <w:rPr>
                <w:rFonts w:ascii="宋体" w:hAnsi="宋体" w:cs="宋体" w:eastAsia="宋体" w:hint="default"/>
                <w:sz w:val="18"/>
                <w:szCs w:val="18"/>
              </w:rPr>
              <w:t>号）鉴证。根据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z w:val="18"/>
                <w:szCs w:val="18"/>
              </w:rPr>
              <w:t>月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日公司第三届董事 会第一次会议、第三届监事会第一次会议审议通过了《关于使用募集资金置换预先投入募投项目自 </w:t>
            </w:r>
            <w:r>
              <w:rPr>
                <w:rFonts w:ascii="宋体" w:hAnsi="宋体" w:cs="宋体" w:eastAsia="宋体" w:hint="default"/>
                <w:spacing w:val="-5"/>
                <w:sz w:val="18"/>
                <w:szCs w:val="18"/>
              </w:rPr>
              <w:t>有资金的议案》，同意以募集资金置换截至</w:t>
            </w:r>
            <w:r>
              <w:rPr>
                <w:rFonts w:ascii="宋体" w:hAnsi="宋体" w:cs="宋体" w:eastAsia="宋体" w:hint="default"/>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19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日预先投入募投项目的自筹资金</w:t>
            </w:r>
          </w:p>
          <w:p>
            <w:pPr>
              <w:pStyle w:val="TableParagraph"/>
              <w:spacing w:line="240" w:lineRule="auto" w:before="6"/>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15,636.97 </w:t>
            </w:r>
            <w:r>
              <w:rPr>
                <w:rFonts w:ascii="宋体" w:hAnsi="宋体" w:cs="宋体" w:eastAsia="宋体" w:hint="default"/>
                <w:sz w:val="18"/>
                <w:szCs w:val="18"/>
              </w:rPr>
              <w:t>万元。此笔资金已于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年支付完毕。</w:t>
            </w:r>
          </w:p>
          <w:p>
            <w:pPr>
              <w:pStyle w:val="TableParagraph"/>
              <w:spacing w:line="240" w:lineRule="auto" w:before="10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年非公开发行募集资金到位前，公司根据生产经营需要，以自筹资金预先投入上述募集资金投</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资项目款项计人民币 </w:t>
            </w:r>
            <w:r>
              <w:rPr>
                <w:rFonts w:ascii="Times New Roman" w:hAnsi="Times New Roman" w:cs="Times New Roman" w:eastAsia="Times New Roman" w:hint="default"/>
                <w:sz w:val="18"/>
                <w:szCs w:val="18"/>
              </w:rPr>
              <w:t>378.41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以上投入经瑞华会计师事务所（特殊普通合伙）于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日出具了《关于海能达通信股份有限公司以自筹资金预先投入募集资金投资项目情况报告的鉴</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证报告</w:t>
            </w:r>
            <w:r>
              <w:rPr>
                <w:rFonts w:ascii="宋体" w:hAnsi="宋体" w:cs="宋体" w:eastAsia="宋体" w:hint="default"/>
                <w:spacing w:val="-90"/>
                <w:sz w:val="18"/>
                <w:szCs w:val="18"/>
              </w:rPr>
              <w:t>》</w:t>
            </w:r>
            <w:r>
              <w:rPr>
                <w:rFonts w:ascii="宋体" w:hAnsi="宋体" w:cs="宋体" w:eastAsia="宋体" w:hint="default"/>
                <w:sz w:val="18"/>
                <w:szCs w:val="18"/>
              </w:rPr>
              <w:t>（瑞华核字【</w:t>
            </w:r>
            <w:r>
              <w:rPr>
                <w:rFonts w:ascii="Times New Roman" w:hAnsi="Times New Roman" w:cs="Times New Roman" w:eastAsia="Times New Roman" w:hint="default"/>
                <w:sz w:val="18"/>
                <w:szCs w:val="18"/>
              </w:rPr>
              <w:t>2017</w:t>
            </w:r>
            <w:r>
              <w:rPr>
                <w:rFonts w:ascii="宋体" w:hAnsi="宋体" w:cs="宋体" w:eastAsia="宋体" w:hint="default"/>
                <w:sz w:val="18"/>
                <w:szCs w:val="18"/>
              </w:rPr>
              <w:t>】第 </w:t>
            </w:r>
            <w:r>
              <w:rPr>
                <w:rFonts w:ascii="Times New Roman" w:hAnsi="Times New Roman" w:cs="Times New Roman" w:eastAsia="Times New Roman" w:hint="default"/>
                <w:sz w:val="18"/>
                <w:szCs w:val="18"/>
              </w:rPr>
              <w:t>48420031  </w:t>
            </w:r>
            <w:r>
              <w:rPr>
                <w:rFonts w:ascii="宋体" w:hAnsi="宋体" w:cs="宋体" w:eastAsia="宋体" w:hint="default"/>
                <w:sz w:val="18"/>
                <w:szCs w:val="18"/>
              </w:rPr>
              <w:t>号）鉴证，截止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日尚未</w:t>
            </w:r>
            <w:r>
              <w:rPr>
                <w:rFonts w:ascii="宋体" w:hAnsi="宋体" w:cs="宋体" w:eastAsia="宋体" w:hint="default"/>
                <w:spacing w:val="1"/>
                <w:sz w:val="18"/>
                <w:szCs w:val="18"/>
              </w:rPr>
              <w:t>支</w:t>
            </w:r>
            <w:r>
              <w:rPr>
                <w:rFonts w:ascii="宋体" w:hAnsi="宋体" w:cs="宋体" w:eastAsia="宋体" w:hint="default"/>
                <w:sz w:val="18"/>
                <w:szCs w:val="18"/>
              </w:rPr>
              <w:t>付，于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月支付完毕。</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tcBorders>
              <w:left w:val="single" w:sz="9" w:space="0" w:color="D2D2D2"/>
              <w:right w:val="single" w:sz="4" w:space="0" w:color="000000"/>
            </w:tcBorders>
          </w:tcPr>
          <w:p>
            <w:pPr/>
          </w:p>
        </w:tc>
      </w:tr>
      <w:tr>
        <w:trPr>
          <w:trHeight w:val="178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6"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09" w:lineRule="auto" w:before="52"/>
              <w:ind w:left="16" w:right="22"/>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日召开的第三届董事会第七次会议审议通过了《关于使用部分闲置募集资金暂 </w:t>
            </w:r>
            <w:r>
              <w:rPr>
                <w:rFonts w:ascii="宋体" w:hAnsi="宋体" w:cs="宋体" w:eastAsia="宋体" w:hint="default"/>
                <w:spacing w:val="-5"/>
                <w:sz w:val="18"/>
                <w:szCs w:val="18"/>
              </w:rPr>
              <w:t>时补充流动资金的议案》，同意公司在保证募集资金投资项目正常进行的前提下，使用闲置募集资金</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z w:val="18"/>
                <w:szCs w:val="18"/>
              </w:rPr>
              <w:t>85,000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万元用于暂时补充流动资金，使用期限不超过十二个月，到期将归还至募集资金专户。截止</w:t>
            </w:r>
          </w:p>
          <w:p>
            <w:pPr>
              <w:pStyle w:val="TableParagraph"/>
              <w:spacing w:line="240" w:lineRule="auto" w:before="6"/>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年末，累计暂时补充流动资金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36,628.46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万元人民币。</w:t>
            </w:r>
          </w:p>
        </w:tc>
      </w:tr>
      <w:tr>
        <w:trPr>
          <w:trHeight w:val="705"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vMerge/>
            <w:tcBorders>
              <w:left w:val="single" w:sz="9" w:space="0" w:color="D2D2D2"/>
              <w:right w:val="single" w:sz="4" w:space="0" w:color="000000"/>
            </w:tcBorders>
          </w:tcPr>
          <w:p>
            <w:pPr/>
          </w:p>
        </w:tc>
      </w:tr>
      <w:tr>
        <w:trPr>
          <w:trHeight w:val="517"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项目实施出现募集资</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尚未使用的募集资金全部存放在与公司签订募集资金三</w:t>
            </w:r>
            <w:r>
              <w:rPr>
                <w:rFonts w:ascii="Times New Roman" w:hAnsi="Times New Roman" w:cs="Times New Roman" w:eastAsia="Times New Roman" w:hint="default"/>
                <w:sz w:val="18"/>
                <w:szCs w:val="18"/>
              </w:rPr>
              <w:t>(</w:t>
            </w:r>
            <w:r>
              <w:rPr>
                <w:rFonts w:ascii="宋体" w:hAnsi="宋体" w:cs="宋体" w:eastAsia="宋体" w:hint="default"/>
                <w:sz w:val="18"/>
                <w:szCs w:val="18"/>
              </w:rPr>
              <w:t>四）方监管协议的银行或指定的理财账户 中，或用于公司暂时借用募集资金补充流动资金。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2859"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北京天 捷信息 装备有 限公司 及自然 人常静</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48"/>
              <w:jc w:val="left"/>
              <w:rPr>
                <w:rFonts w:ascii="宋体" w:hAnsi="宋体" w:cs="宋体" w:eastAsia="宋体" w:hint="default"/>
                <w:sz w:val="18"/>
                <w:szCs w:val="18"/>
              </w:rPr>
            </w:pPr>
            <w:r>
              <w:rPr>
                <w:rFonts w:ascii="宋体" w:hAnsi="宋体" w:cs="宋体" w:eastAsia="宋体" w:hint="default"/>
                <w:sz w:val="18"/>
                <w:szCs w:val="18"/>
              </w:rPr>
              <w:t>鹤壁市 新元电 子有限 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187" w:right="0"/>
              <w:jc w:val="left"/>
              <w:rPr>
                <w:rFonts w:ascii="Times New Roman" w:hAnsi="Times New Roman" w:cs="Times New Roman" w:eastAsia="Times New Roman" w:hint="default"/>
                <w:sz w:val="18"/>
                <w:szCs w:val="18"/>
              </w:rPr>
            </w:pPr>
            <w:r>
              <w:rPr>
                <w:rFonts w:ascii="Times New Roman"/>
                <w:sz w:val="18"/>
              </w:rPr>
              <w:t>-234.4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有利于 盘活公 司资 产，减 少管理 成本投 入。</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《关于 全资子 公司鹤 壁天海 电子信 息系统 有限公 司转让 鹤壁市</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17" w:hRule="exact"/>
        </w:trPr>
        <w:tc>
          <w:tcPr>
            <w:tcW w:w="686"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新元电</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子有限</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r>
      <w:tr>
        <w:trPr>
          <w:trHeight w:val="317"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tc>
      </w:tr>
      <w:tr>
        <w:trPr>
          <w:trHeight w:val="307"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权的公</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告》刊</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登于</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日报》</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及巨潮</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资讯网</w:t>
            </w:r>
          </w:p>
        </w:tc>
      </w:tr>
      <w:tr>
        <w:trPr>
          <w:trHeight w:val="321"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w:t>
              </w:r>
            </w:hyperlink>
          </w:p>
        </w:tc>
      </w:tr>
      <w:tr>
        <w:trPr>
          <w:trHeight w:val="307"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1"/>
              <w:ind w:left="22" w:right="0"/>
              <w:jc w:val="left"/>
              <w:rPr>
                <w:rFonts w:ascii="Times New Roman" w:hAnsi="Times New Roman" w:cs="Times New Roman" w:eastAsia="Times New Roman" w:hint="default"/>
                <w:sz w:val="18"/>
                <w:szCs w:val="18"/>
              </w:rPr>
            </w:pPr>
            <w:r>
              <w:rPr>
                <w:rFonts w:ascii="Times New Roman"/>
                <w:sz w:val="18"/>
              </w:rPr>
              <w:t>cninfo.c</w:t>
            </w:r>
          </w:p>
        </w:tc>
      </w:tr>
      <w:tr>
        <w:trPr>
          <w:trHeight w:val="313"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.cn</w:t>
            </w:r>
            <w:r>
              <w:rPr>
                <w:rFonts w:ascii="宋体" w:hAnsi="宋体" w:cs="宋体" w:eastAsia="宋体" w:hint="default"/>
                <w:spacing w:val="-90"/>
                <w:sz w:val="18"/>
                <w:szCs w:val="18"/>
              </w:rPr>
              <w:t>），</w:t>
            </w:r>
            <w:r>
              <w:rPr>
                <w:rFonts w:ascii="宋体" w:hAnsi="宋体" w:cs="宋体" w:eastAsia="宋体" w:hint="default"/>
                <w:sz w:val="18"/>
                <w:szCs w:val="18"/>
              </w:rPr>
            </w:r>
          </w:p>
        </w:tc>
      </w:tr>
      <w:tr>
        <w:trPr>
          <w:trHeight w:val="307"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公告编</w:t>
            </w:r>
          </w:p>
        </w:tc>
      </w:tr>
      <w:tr>
        <w:trPr>
          <w:trHeight w:val="316"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317"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2017-04</w:t>
            </w:r>
          </w:p>
        </w:tc>
      </w:tr>
      <w:tr>
        <w:trPr>
          <w:trHeight w:val="350" w:hRule="exact"/>
        </w:trPr>
        <w:tc>
          <w:tcPr>
            <w:tcW w:w="686"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2" w:right="0"/>
              <w:jc w:val="left"/>
              <w:rPr>
                <w:rFonts w:ascii="Times New Roman" w:hAnsi="Times New Roman" w:cs="Times New Roman" w:eastAsia="Times New Roman" w:hint="default"/>
                <w:sz w:val="18"/>
                <w:szCs w:val="18"/>
              </w:rPr>
            </w:pPr>
            <w:r>
              <w:rPr>
                <w:rFonts w:ascii="Times New Roman"/>
                <w:sz w:val="18"/>
              </w:rPr>
              <w:t>6</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19"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10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z w:val="18"/>
                <w:szCs w:val="18"/>
              </w:rPr>
              <w:t>深圳市海能 达技术服务 </w:t>
            </w:r>
            <w:r>
              <w:rPr>
                <w:rFonts w:ascii="宋体" w:hAnsi="宋体" w:cs="宋体" w:eastAsia="宋体" w:hint="default"/>
                <w:spacing w:val="-14"/>
                <w:sz w:val="18"/>
                <w:szCs w:val="18"/>
              </w:rPr>
              <w:t>有限公司（原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赛格）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通信产品及 其部、配件 的开发、生 产与销售； 电子系统工 程设计、组 网、调试与 维修服务； 信息技术咨 询；进出口 业务；自有 物业的租 赁；物业管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00"/>
              <w:jc w:val="right"/>
              <w:rPr>
                <w:rFonts w:ascii="宋体" w:hAnsi="宋体" w:cs="宋体" w:eastAsia="宋体" w:hint="default"/>
                <w:sz w:val="18"/>
                <w:szCs w:val="18"/>
              </w:rPr>
            </w:pPr>
            <w:r>
              <w:rPr>
                <w:rFonts w:ascii="Times New Roman" w:hAnsi="Times New Roman" w:cs="Times New Roman" w:eastAsia="Times New Roman" w:hint="default"/>
                <w:sz w:val="18"/>
                <w:szCs w:val="18"/>
              </w:rPr>
              <w:t>6,000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163,397,644.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0"/>
              <w:jc w:val="right"/>
              <w:rPr>
                <w:rFonts w:ascii="Times New Roman" w:hAnsi="Times New Roman" w:cs="Times New Roman" w:eastAsia="Times New Roman" w:hint="default"/>
                <w:sz w:val="18"/>
                <w:szCs w:val="18"/>
              </w:rPr>
            </w:pPr>
            <w:r>
              <w:rPr>
                <w:rFonts w:ascii="Times New Roman"/>
                <w:spacing w:val="-1"/>
                <w:sz w:val="18"/>
              </w:rPr>
              <w:t>118,570,754.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49,093,850.9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-1,316,266.8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21"/>
              <w:jc w:val="right"/>
              <w:rPr>
                <w:rFonts w:ascii="Times New Roman" w:hAnsi="Times New Roman" w:cs="Times New Roman" w:eastAsia="Times New Roman" w:hint="default"/>
                <w:sz w:val="18"/>
                <w:szCs w:val="18"/>
              </w:rPr>
            </w:pPr>
            <w:r>
              <w:rPr>
                <w:rFonts w:ascii="Times New Roman"/>
                <w:spacing w:val="-1"/>
                <w:sz w:val="18"/>
              </w:rPr>
              <w:t>-1,183,484.0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88.537003pt;margin-top:458.439972pt;width:84.95pt;height:139.4pt;mso-position-horizontal-relative:page;mso-position-vertical-relative:page;z-index:-1433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通信车、</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深圳市安智 捷科技有限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软件产品的 开发、销售 与维护；通 信工程的技 术咨询；系 统集成；通 讯器材及配 件、电子产 品的开发、 销售；进出 口业务。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205,285,293.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24,061,228.7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153,459,815.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65,383,932.5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60,660,031.4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哈尔滨海能 达科技有限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从事无线电 通讯设备技 术的研究、 销售及提供 相关技术服 务，数码产 品的研究、 销售；计算 机软、硬件 的开发及销 售；房屋出 租。</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506,888,676.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139,375,121.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269,704,200.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104,943,284.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104,407,028.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r>
      <w:tr>
        <w:trPr>
          <w:trHeight w:val="597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鹤壁天海电 子信息系统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特种汽车改 装（凭有效 许可证经 </w:t>
            </w:r>
            <w:r>
              <w:rPr>
                <w:rFonts w:ascii="宋体" w:hAnsi="宋体" w:cs="宋体" w:eastAsia="宋体" w:hint="default"/>
                <w:spacing w:val="-16"/>
                <w:sz w:val="18"/>
                <w:szCs w:val="18"/>
              </w:rPr>
              <w:t>营）；汽车贸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易； 方舱、车载 电子信息系 统技术的研 发、生产与 销售（凭有 效许可证经 </w:t>
            </w:r>
            <w:r>
              <w:rPr>
                <w:rFonts w:ascii="宋体" w:hAnsi="宋体" w:cs="宋体" w:eastAsia="宋体" w:hint="default"/>
                <w:spacing w:val="-16"/>
                <w:sz w:val="18"/>
                <w:szCs w:val="18"/>
              </w:rPr>
              <w:t>营）；通信设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备开发、生 产与销售及 技术咨询服 务；计算机 软件和通信 设备嵌入式 软件开发与</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87"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51.75pt;height:139.4pt;mso-position-horizontal-relative:char;mso-position-vertical-relative:line" coordorigin="0,0" coordsize="1035,2788">
                  <v:group style="position:absolute;left:0;top:0;width:1035;height:2788" coordorigin="0,0" coordsize="1035,2788">
                    <v:shape style="position:absolute;left:0;top:0;width:1035;height:2788" coordorigin="0,0" coordsize="1035,2788" path="m0,2788l1035,2788,1035,0,0,0,0,2788xe" filled="true" fillcolor="#ffffff" stroked="false">
                      <v:path arrowok="t"/>
                      <v:fill type="solid"/>
                    </v:shape>
                  </v:group>
                </v:group>
              </w:pict>
            </w:r>
            <w:r>
              <w:rPr>
                <w:rFonts w:ascii="Times New Roman" w:hAnsi="Times New Roman" w:cs="Times New Roman" w:eastAsia="Times New Roman" w:hint="default"/>
                <w:position w:val="-5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26,000 </w:t>
            </w:r>
            <w:r>
              <w:rPr>
                <w:rFonts w:ascii="宋体" w:hAnsi="宋体" w:cs="宋体" w:eastAsia="宋体" w:hint="default"/>
                <w:sz w:val="18"/>
                <w:szCs w:val="18"/>
              </w:rPr>
              <w:t>万元</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1,309,494,68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147,081,137.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257,682,850.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-89,676,490.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-76,690,888.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72.47998pt;width:75.95pt;height:407.7pt;mso-position-horizontal-relative:page;mso-position-vertical-relative:page;z-index:-1433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销售；</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销售；通信</w:t>
            </w:r>
          </w:p>
        </w:tc>
        <w:tc>
          <w:tcPr>
            <w:tcW w:w="1046" w:type="dxa"/>
            <w:vMerge w:val="restart"/>
            <w:tcBorders>
              <w:top w:val="single" w:sz="4" w:space="0" w:color="000000"/>
              <w:left w:val="single" w:sz="4" w:space="0" w:color="000000"/>
              <w:right w:val="single" w:sz="4" w:space="0" w:color="000000"/>
            </w:tcBorders>
          </w:tcPr>
          <w:p>
            <w:pPr>
              <w:pStyle w:val="TableParagraph"/>
              <w:spacing w:line="8153"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2"/>
                <w:sz w:val="20"/>
                <w:szCs w:val="20"/>
              </w:rPr>
              <w:pict>
                <v:group style="width:51.75pt;height:407.7pt;mso-position-horizontal-relative:char;mso-position-vertical-relative:line" coordorigin="0,0" coordsize="1035,8154">
                  <v:group style="position:absolute;left:0;top:0;width:1035;height:8154" coordorigin="0,0" coordsize="1035,8154">
                    <v:shape style="position:absolute;left:0;top:0;width:1035;height:8154" coordorigin="0,0" coordsize="1035,8154" path="m0,8154l1035,8154,1035,0,0,0,0,8154xe" filled="true" fillcolor="#ffffff" stroked="false">
                      <v:path arrowok="t"/>
                      <v:fill type="solid"/>
                    </v:shape>
                  </v:group>
                </v:group>
              </w:pict>
            </w:r>
            <w:r>
              <w:rPr>
                <w:rFonts w:ascii="Times New Roman" w:hAnsi="Times New Roman" w:cs="Times New Roman" w:eastAsia="Times New Roman" w:hint="default"/>
                <w:position w:val="-162"/>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系统工程技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术服务；信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息系统集成</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公共安全技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术防范系统</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安装、运营</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（凭有效许</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可证经营</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医疗用品及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器材批发与</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零售（凭医</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疗器械经营</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许可证经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金属家</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具制造与销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售；从事货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物及技术的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进出口业务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（但国家限</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定公司经营</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或禁止进出</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口的货物及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技术除外</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无线电通讯</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器材、配件</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海能达通信</w:t>
            </w:r>
          </w:p>
          <w:p>
            <w:pPr>
              <w:pStyle w:val="TableParagraph"/>
              <w:spacing w:line="319" w:lineRule="auto" w:before="75"/>
              <w:ind w:left="22" w:right="21"/>
              <w:jc w:val="left"/>
              <w:rPr>
                <w:rFonts w:ascii="宋体" w:hAnsi="宋体" w:cs="宋体" w:eastAsia="宋体" w:hint="default"/>
                <w:sz w:val="18"/>
                <w:szCs w:val="18"/>
              </w:rPr>
            </w:pPr>
            <w:r>
              <w:rPr>
                <w:rFonts w:ascii="宋体" w:hAnsi="宋体" w:cs="宋体" w:eastAsia="宋体" w:hint="default"/>
                <w:spacing w:val="-14"/>
                <w:sz w:val="18"/>
                <w:szCs w:val="18"/>
              </w:rPr>
              <w:t>（香港）有限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的销售及原 材料的采 购，提供相</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5,928 </w:t>
            </w:r>
            <w:r>
              <w:rPr>
                <w:rFonts w:ascii="宋体" w:hAnsi="宋体" w:cs="宋体" w:eastAsia="宋体" w:hint="default"/>
                <w:sz w:val="18"/>
                <w:szCs w:val="18"/>
              </w:rPr>
              <w:t>万港币</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1,967,114,71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927,464,558.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981,957,434.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48,135,753.6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40,194,030.3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关技术服</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无线电通讯</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器材、配件</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HYT</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America</w:t>
            </w:r>
            <w:r>
              <w:rPr>
                <w:rFonts w:ascii="Times New Roman"/>
                <w:spacing w:val="-4"/>
                <w:sz w:val="18"/>
              </w:rPr>
              <w:t> </w:t>
            </w:r>
            <w:r>
              <w:rPr>
                <w:rFonts w:ascii="Times New Roman"/>
                <w:sz w:val="18"/>
              </w:rPr>
              <w:t>Inc.</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的销售及原 材料的采 购，并提供</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1,545,077.74</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226,673,037.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-25,034,395.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224,183,850.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10,683,897.2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10,683,897.2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相关技术服</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98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130"/>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z w:val="18"/>
              </w:rPr>
              <w:t>COMMUNI</w:t>
            </w:r>
            <w:r>
              <w:rPr>
                <w:rFonts w:ascii="Times New Roman"/>
                <w:w w:val="99"/>
                <w:sz w:val="18"/>
              </w:rPr>
              <w:t> </w:t>
            </w:r>
            <w:r>
              <w:rPr>
                <w:rFonts w:ascii="Times New Roman"/>
                <w:spacing w:val="-3"/>
                <w:sz w:val="18"/>
              </w:rPr>
              <w:t>CATIONS</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无线电通讯 器材、配件 的销售及原</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135,634,921.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-16,290,577.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100,606,828.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-16,642,615.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-16,642,615.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130"/>
              <w:jc w:val="left"/>
              <w:rPr>
                <w:rFonts w:ascii="Times New Roman" w:hAnsi="Times New Roman" w:cs="Times New Roman" w:eastAsia="Times New Roman" w:hint="default"/>
                <w:sz w:val="18"/>
                <w:szCs w:val="18"/>
              </w:rPr>
            </w:pPr>
            <w:r>
              <w:rPr>
                <w:rFonts w:ascii="Times New Roman"/>
                <w:sz w:val="18"/>
              </w:rPr>
              <w:t>AMERICA(</w:t>
            </w:r>
            <w:r>
              <w:rPr>
                <w:rFonts w:ascii="Times New Roman"/>
                <w:w w:val="99"/>
                <w:sz w:val="18"/>
              </w:rPr>
              <w:t> </w:t>
            </w:r>
            <w:r>
              <w:rPr>
                <w:rFonts w:ascii="Times New Roman"/>
                <w:sz w:val="18"/>
              </w:rPr>
              <w:t>WEST)INC</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材料的采 购，并提供 相关技术服 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HYT</w:t>
            </w:r>
          </w:p>
          <w:p>
            <w:pPr>
              <w:pStyle w:val="TableParagraph"/>
              <w:spacing w:line="362" w:lineRule="auto" w:before="104"/>
              <w:ind w:left="22" w:right="32"/>
              <w:jc w:val="left"/>
              <w:rPr>
                <w:rFonts w:ascii="Times New Roman" w:hAnsi="Times New Roman" w:cs="Times New Roman" w:eastAsia="Times New Roman" w:hint="default"/>
                <w:sz w:val="18"/>
                <w:szCs w:val="18"/>
              </w:rPr>
            </w:pPr>
            <w:r>
              <w:rPr>
                <w:rFonts w:ascii="Times New Roman"/>
                <w:spacing w:val="-2"/>
                <w:sz w:val="18"/>
              </w:rPr>
              <w:t>Telecommuni</w:t>
            </w:r>
            <w:r>
              <w:rPr>
                <w:rFonts w:ascii="Times New Roman"/>
                <w:spacing w:val="-38"/>
                <w:sz w:val="18"/>
              </w:rPr>
              <w:t> </w:t>
            </w:r>
            <w:r>
              <w:rPr>
                <w:rFonts w:ascii="Times New Roman"/>
                <w:spacing w:val="-38"/>
                <w:sz w:val="18"/>
              </w:rPr>
            </w:r>
            <w:r>
              <w:rPr>
                <w:rFonts w:ascii="Times New Roman"/>
                <w:sz w:val="18"/>
              </w:rPr>
              <w:t>cation(UK)</w:t>
            </w:r>
            <w:r>
              <w:rPr>
                <w:rFonts w:ascii="Times New Roman"/>
                <w:w w:val="99"/>
                <w:sz w:val="18"/>
              </w:rPr>
              <w:t> </w:t>
            </w:r>
            <w:r>
              <w:rPr>
                <w:rFonts w:ascii="Times New Roman"/>
                <w:sz w:val="18"/>
              </w:rPr>
              <w:t>Co.</w:t>
            </w:r>
            <w:r>
              <w:rPr>
                <w:rFonts w:ascii="Times New Roman"/>
                <w:spacing w:val="-1"/>
                <w:sz w:val="18"/>
              </w:rPr>
              <w:t> </w:t>
            </w:r>
            <w:r>
              <w:rPr>
                <w:rFonts w:ascii="Times New Roman"/>
                <w:sz w:val="18"/>
              </w:rPr>
              <w:t>Ltd.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无线电通讯 器材、配件 的销售及原 材料的采 购。提供相 关技术服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英镑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194,309,118.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-28,174,277.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155,112,976.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-6,017,516.4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-6,067,582.5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85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南京海能达 软件科技有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无线通讯软 件的技术开 发；计算机 软件和通信 软件开发； 视频监控系 统技术开 发、销售、 技术咨询、 技术服务； 通讯产品及 配件开发、 生产；自营 和代理各类 商品及技术 的进出口业 务（国家限 定企业经营 或禁止进出 口的商品和 </w:t>
            </w:r>
            <w:r>
              <w:rPr>
                <w:rFonts w:ascii="宋体" w:hAnsi="宋体" w:cs="宋体" w:eastAsia="宋体" w:hint="default"/>
                <w:spacing w:val="-15"/>
                <w:sz w:val="18"/>
                <w:szCs w:val="18"/>
              </w:rPr>
              <w:t>技术除外）。</w:t>
            </w:r>
          </w:p>
          <w:p>
            <w:pPr>
              <w:pStyle w:val="TableParagraph"/>
              <w:spacing w:line="319"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（依法须经 批准的项 目，经相关 部门批准后 方可开展经 营活动）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901,980,978.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89,967,782.3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101,039,916.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2,227,044.81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5,761,462.49</w:t>
            </w:r>
          </w:p>
        </w:tc>
      </w:tr>
      <w:tr>
        <w:trPr>
          <w:trHeight w:val="161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深圳市海能 达通信有限 </w:t>
            </w:r>
            <w:r>
              <w:rPr>
                <w:rFonts w:ascii="宋体" w:hAnsi="宋体" w:cs="宋体" w:eastAsia="宋体" w:hint="default"/>
                <w:spacing w:val="-14"/>
                <w:sz w:val="18"/>
                <w:szCs w:val="18"/>
              </w:rPr>
              <w:t>公司（原海天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达）</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无线通讯软 件的技术开 发；计算机 软件和通信 软件开发；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908,628,742.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332,753,805.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3"/>
              <w:jc w:val="right"/>
              <w:rPr>
                <w:rFonts w:ascii="Times New Roman" w:hAnsi="Times New Roman" w:cs="Times New Roman" w:eastAsia="Times New Roman" w:hint="default"/>
                <w:sz w:val="18"/>
                <w:szCs w:val="18"/>
              </w:rPr>
            </w:pPr>
            <w:r>
              <w:rPr>
                <w:rFonts w:ascii="Times New Roman"/>
                <w:spacing w:val="-1"/>
                <w:sz w:val="18"/>
              </w:rPr>
              <w:t>1,085,741,11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3.95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63,052,274.4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21"/>
              <w:jc w:val="right"/>
              <w:rPr>
                <w:rFonts w:ascii="Times New Roman" w:hAnsi="Times New Roman" w:cs="Times New Roman" w:eastAsia="Times New Roman" w:hint="default"/>
                <w:sz w:val="18"/>
                <w:szCs w:val="18"/>
              </w:rPr>
            </w:pPr>
            <w:r>
              <w:rPr>
                <w:rFonts w:ascii="Times New Roman"/>
                <w:spacing w:val="-1"/>
                <w:sz w:val="18"/>
              </w:rPr>
              <w:t>55,785,116.5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88.537003pt;margin-top:72.47998pt;width:84.95pt;height:532.5pt;mso-position-horizontal-relative:page;mso-position-vertical-relative:page;z-index:-14329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机器人、</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视频监控系</w:t>
            </w:r>
          </w:p>
        </w:tc>
        <w:tc>
          <w:tcPr>
            <w:tcW w:w="1046" w:type="dxa"/>
            <w:vMerge w:val="restart"/>
            <w:tcBorders>
              <w:top w:val="single" w:sz="4" w:space="0" w:color="000000"/>
              <w:left w:val="single" w:sz="4" w:space="0" w:color="000000"/>
              <w:right w:val="single" w:sz="4" w:space="0" w:color="000000"/>
            </w:tcBorders>
          </w:tcPr>
          <w:p>
            <w:pPr>
              <w:pStyle w:val="TableParagraph"/>
              <w:spacing w:line="10649"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2"/>
                <w:sz w:val="20"/>
                <w:szCs w:val="20"/>
              </w:rPr>
              <w:pict>
                <v:group style="width:51.75pt;height:532.5pt;mso-position-horizontal-relative:char;mso-position-vertical-relative:line" coordorigin="0,0" coordsize="1035,10650">
                  <v:group style="position:absolute;left:0;top:0;width:1035;height:10650" coordorigin="0,0" coordsize="1035,10650">
                    <v:shape style="position:absolute;left:0;top:0;width:1035;height:10650" coordorigin="0,0" coordsize="1035,10650" path="m0,10650l1035,10650,1035,0,0,0,0,10650xe" filled="true" fillcolor="#ffffff" stroked="false">
                      <v:path arrowok="t"/>
                      <v:fill type="solid"/>
                    </v:shape>
                  </v:group>
                </v:group>
              </w:pict>
            </w:r>
            <w:r>
              <w:rPr>
                <w:rFonts w:ascii="Times New Roman" w:hAnsi="Times New Roman" w:cs="Times New Roman" w:eastAsia="Times New Roman" w:hint="default"/>
                <w:position w:val="-212"/>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统技术开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发、购销及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相关的技术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咨询；经营</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进出口业</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务；自有物</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业租赁和物</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业管理。</w:t>
            </w:r>
            <w:r>
              <w:rPr>
                <w:rFonts w:ascii="Times New Roman" w:hAnsi="Times New Roman" w:cs="Times New Roman" w:eastAsia="Times New Roman" w:hint="default"/>
                <w:sz w:val="18"/>
                <w:szCs w:val="18"/>
              </w:rPr>
              <w:t>^</w:t>
            </w:r>
            <w:r>
              <w:rPr>
                <w:rFonts w:ascii="宋体" w:hAnsi="宋体" w:cs="宋体" w:eastAsia="宋体" w:hint="default"/>
                <w:sz w:val="18"/>
                <w:szCs w:val="18"/>
              </w:rPr>
              <w:t>无</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线通讯产品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（对讲机</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矿用通讯产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品（对讲</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防爆通</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讯产品（对</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讲机）及配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件的技术开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发、生产及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购销；电子</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产品技术开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发、生产及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购销。海事</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无线电通信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及导航设备</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的设计、开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发、生产和</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服务；光通</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信行业产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品、汽车电</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子行业产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通信设备产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品的生产及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电台、电视</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广播和无线</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通信设备的</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62" w:lineRule="auto"/>
              <w:ind w:left="22" w:right="249"/>
              <w:jc w:val="left"/>
              <w:rPr>
                <w:rFonts w:ascii="Times New Roman" w:hAnsi="Times New Roman" w:cs="Times New Roman" w:eastAsia="Times New Roman" w:hint="default"/>
                <w:sz w:val="18"/>
                <w:szCs w:val="18"/>
              </w:rPr>
            </w:pPr>
            <w:r>
              <w:rPr>
                <w:rFonts w:ascii="Times New Roman"/>
                <w:sz w:val="18"/>
              </w:rPr>
              <w:t>Hytera Mobilfunk GmbH</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制造；电子 电器信号测 试设备和仪 器的制造；</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992,202,900.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97,866,452.5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705,727,799.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54,205,944.9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38,728,289.6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其他电子部</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件的制造</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售；通信系</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291"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统工程技术 服务；信息 系统集成研 发、销售； 从事货物及 技术的进出 口业务（但 国家限定公 司经营或禁 止进出口的 货物及技术 </w:t>
            </w:r>
            <w:r>
              <w:rPr>
                <w:rFonts w:ascii="宋体" w:hAnsi="宋体" w:cs="宋体" w:eastAsia="宋体" w:hint="default"/>
                <w:spacing w:val="-16"/>
                <w:sz w:val="18"/>
                <w:szCs w:val="18"/>
              </w:rPr>
              <w:t>除外）；房屋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租赁（法律 法规禁止的 不得经营， 法律法规规 定应经审批 的，未获批 准前不得经 </w:t>
            </w:r>
            <w:r>
              <w:rPr>
                <w:rFonts w:ascii="宋体" w:hAnsi="宋体" w:cs="宋体" w:eastAsia="宋体" w:hint="default"/>
                <w:spacing w:val="-30"/>
                <w:sz w:val="18"/>
                <w:szCs w:val="18"/>
              </w:rPr>
              <w:t>营）。</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深圳市海天 朗科技有限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z w:val="18"/>
                <w:szCs w:val="18"/>
              </w:rPr>
              <w:t>计算机软硬 件、通讯产 品的技术开 发与销售； 国内贸易； 货物及技术 进出口；自 有物业租 赁；物业管 理；</w:t>
            </w:r>
            <w:r>
              <w:rPr>
                <w:rFonts w:ascii="Times New Roman" w:hAnsi="Times New Roman" w:cs="Times New Roman" w:eastAsia="Times New Roman" w:hint="default"/>
                <w:sz w:val="18"/>
                <w:szCs w:val="18"/>
              </w:rPr>
              <w:t>^</w:t>
            </w:r>
            <w:r>
              <w:rPr>
                <w:rFonts w:ascii="宋体" w:hAnsi="宋体" w:cs="宋体" w:eastAsia="宋体" w:hint="default"/>
                <w:sz w:val="18"/>
                <w:szCs w:val="18"/>
              </w:rPr>
              <w:t>仓储管 理及相关配 套服务。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420,333,156.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93,270,825.4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411,935,739.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-8,814,409.4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-8,810,543.6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379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天津市海能 达信息技术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专业无线通 信数字集群 产品的研 发、销售和 客户服务； 计算机软件 和通信软件 开发；视频 监控系统技 术开发、销 售及相关的 技术咨询服</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66,246,892.6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68" w:right="0"/>
              <w:jc w:val="left"/>
              <w:rPr>
                <w:rFonts w:ascii="Times New Roman" w:hAnsi="Times New Roman" w:cs="Times New Roman" w:eastAsia="Times New Roman" w:hint="default"/>
                <w:sz w:val="18"/>
                <w:szCs w:val="18"/>
              </w:rPr>
            </w:pPr>
            <w:r>
              <w:rPr>
                <w:rFonts w:ascii="Times New Roman"/>
                <w:sz w:val="18"/>
              </w:rPr>
              <w:t>7,658,028.49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141" w:right="0"/>
              <w:jc w:val="left"/>
              <w:rPr>
                <w:rFonts w:ascii="Times New Roman" w:hAnsi="Times New Roman" w:cs="Times New Roman" w:eastAsia="Times New Roman" w:hint="default"/>
                <w:sz w:val="18"/>
                <w:szCs w:val="18"/>
              </w:rPr>
            </w:pPr>
            <w:r>
              <w:rPr>
                <w:rFonts w:ascii="Times New Roman"/>
                <w:sz w:val="18"/>
              </w:rPr>
              <w:t>-570,945.21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142" w:right="0"/>
              <w:jc w:val="left"/>
              <w:rPr>
                <w:rFonts w:ascii="Times New Roman" w:hAnsi="Times New Roman" w:cs="Times New Roman" w:eastAsia="Times New Roman" w:hint="default"/>
                <w:sz w:val="18"/>
                <w:szCs w:val="18"/>
              </w:rPr>
            </w:pPr>
            <w:r>
              <w:rPr>
                <w:rFonts w:ascii="Times New Roman"/>
                <w:sz w:val="18"/>
              </w:rPr>
              <w:t>-574,416.30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务；专业无 线通讯产品</w:t>
            </w:r>
          </w:p>
          <w:p>
            <w:pPr>
              <w:pStyle w:val="TableParagraph"/>
              <w:spacing w:line="319" w:lineRule="auto" w:before="19"/>
              <w:ind w:left="22" w:right="110"/>
              <w:jc w:val="both"/>
              <w:rPr>
                <w:rFonts w:ascii="宋体" w:hAnsi="宋体" w:cs="宋体" w:eastAsia="宋体" w:hint="default"/>
                <w:sz w:val="18"/>
                <w:szCs w:val="18"/>
              </w:rPr>
            </w:pPr>
            <w:r>
              <w:rPr>
                <w:rFonts w:ascii="宋体" w:hAnsi="宋体" w:cs="宋体" w:eastAsia="宋体" w:hint="default"/>
                <w:sz w:val="18"/>
                <w:szCs w:val="18"/>
              </w:rPr>
              <w:t>（对讲机） 及配件研发 及相关技术 服务。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9"/>
              <w:jc w:val="left"/>
              <w:rPr>
                <w:rFonts w:ascii="Times New Roman" w:hAnsi="Times New Roman" w:cs="Times New Roman" w:eastAsia="Times New Roman" w:hint="default"/>
                <w:sz w:val="18"/>
                <w:szCs w:val="18"/>
              </w:rPr>
            </w:pPr>
            <w:r>
              <w:rPr>
                <w:rFonts w:ascii="Times New Roman"/>
                <w:sz w:val="18"/>
              </w:rPr>
              <w:t>Hytera Communicati ons</w:t>
            </w:r>
            <w:r>
              <w:rPr>
                <w:rFonts w:ascii="Times New Roman"/>
                <w:w w:val="99"/>
                <w:sz w:val="18"/>
              </w:rPr>
              <w:t> </w:t>
            </w:r>
            <w:r>
              <w:rPr>
                <w:rFonts w:ascii="Times New Roman"/>
                <w:sz w:val="18"/>
              </w:rPr>
              <w:t>(Austrialia)</w:t>
            </w:r>
            <w:r>
              <w:rPr>
                <w:rFonts w:ascii="Times New Roman"/>
                <w:w w:val="99"/>
                <w:sz w:val="18"/>
              </w:rPr>
              <w:t> </w:t>
            </w:r>
            <w:r>
              <w:rPr>
                <w:rFonts w:ascii="Times New Roman"/>
                <w:sz w:val="18"/>
              </w:rPr>
              <w:t>Pty  </w:t>
            </w:r>
            <w:r>
              <w:rPr>
                <w:rFonts w:ascii="Times New Roman"/>
                <w:spacing w:val="42"/>
                <w:sz w:val="18"/>
              </w:rPr>
              <w:t> </w:t>
            </w:r>
            <w:r>
              <w:rPr>
                <w:rFonts w:ascii="Times New Roman"/>
                <w:sz w:val="18"/>
              </w:rPr>
              <w:t>Ltd</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无线电通信 器材、配件 的销售及提 供相关技术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54,243,617.9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-832,756.92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41,574,729.7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542,046.01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554,135.92</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9"/>
              <w:jc w:val="left"/>
              <w:rPr>
                <w:rFonts w:ascii="Times New Roman" w:hAnsi="Times New Roman" w:cs="Times New Roman" w:eastAsia="Times New Roman" w:hint="default"/>
                <w:sz w:val="18"/>
                <w:szCs w:val="18"/>
              </w:rPr>
            </w:pPr>
            <w:r>
              <w:rPr>
                <w:rFonts w:ascii="Times New Roman"/>
                <w:sz w:val="18"/>
              </w:rPr>
              <w:t>Hytera Communicati ons DO</w:t>
            </w:r>
            <w:r>
              <w:rPr>
                <w:rFonts w:ascii="Times New Roman"/>
                <w:w w:val="99"/>
                <w:sz w:val="18"/>
              </w:rPr>
              <w:t> </w:t>
            </w:r>
            <w:r>
              <w:rPr>
                <w:rFonts w:ascii="Times New Roman"/>
                <w:sz w:val="18"/>
              </w:rPr>
              <w:t>BRASIL</w:t>
            </w:r>
            <w:r>
              <w:rPr>
                <w:rFonts w:ascii="Times New Roman"/>
                <w:w w:val="99"/>
                <w:sz w:val="18"/>
              </w:rPr>
              <w:t> </w:t>
            </w:r>
            <w:r>
              <w:rPr>
                <w:rFonts w:ascii="Times New Roman"/>
                <w:spacing w:val="-5"/>
                <w:sz w:val="18"/>
              </w:rPr>
              <w:t>LTDA</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无线电通信 器材、配件 的销售及提 供相关技术 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5"/>
              <w:ind w:left="22"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万雷亚 尔</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19,086,507.8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-36,705,431.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11,071,266.3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-10,731,963.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-10,731,963.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r>
      <w:tr>
        <w:trPr>
          <w:trHeight w:val="44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2" w:right="119"/>
              <w:jc w:val="both"/>
              <w:rPr>
                <w:rFonts w:ascii="宋体" w:hAnsi="宋体" w:cs="宋体" w:eastAsia="宋体" w:hint="default"/>
                <w:sz w:val="18"/>
                <w:szCs w:val="18"/>
              </w:rPr>
            </w:pPr>
            <w:r>
              <w:rPr>
                <w:rFonts w:ascii="宋体" w:hAnsi="宋体" w:cs="宋体" w:eastAsia="宋体" w:hint="default"/>
                <w:sz w:val="18"/>
                <w:szCs w:val="18"/>
              </w:rPr>
              <w:t>深圳市运联 通通信服务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兆赫无 线电集群通 信业务；无 线电数据传 输业务；通 信设备、器 材销售和维 修；电信业 务代理；进 出口业务</w:t>
            </w:r>
          </w:p>
          <w:p>
            <w:pPr>
              <w:pStyle w:val="TableParagraph"/>
              <w:spacing w:line="319"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（按中国进 出口企业资 格证书办 </w:t>
            </w:r>
            <w:r>
              <w:rPr>
                <w:rFonts w:ascii="宋体" w:hAnsi="宋体" w:cs="宋体" w:eastAsia="宋体" w:hint="default"/>
                <w:spacing w:val="-30"/>
                <w:sz w:val="18"/>
                <w:szCs w:val="18"/>
              </w:rPr>
              <w:t>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90,123,349.3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87,901,928.2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5,108,113.86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-5,008,949.1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-4,994,632.2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410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19"/>
              <w:jc w:val="both"/>
              <w:rPr>
                <w:rFonts w:ascii="宋体" w:hAnsi="宋体" w:cs="宋体" w:eastAsia="宋体" w:hint="default"/>
                <w:sz w:val="18"/>
                <w:szCs w:val="18"/>
              </w:rPr>
            </w:pPr>
            <w:r>
              <w:rPr>
                <w:rFonts w:ascii="宋体" w:hAnsi="宋体" w:cs="宋体" w:eastAsia="宋体" w:hint="default"/>
                <w:sz w:val="18"/>
                <w:szCs w:val="18"/>
              </w:rPr>
              <w:t>海能达融资 租赁有限公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融资租赁业 务，租赁业 务；向国内 外购买租赁 财产；租赁 财产的残值 处理及维 修，租赁交 易咨询和担 保业务；兼 营与主营业 务相关的商 业保理业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189,501,354.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168,271,021.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639,767.57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-830,993.76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-831,043.76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东莞海能达 通信有限公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无线电通讯 器材及配件 的开发、销 售，提供相 关技术服 务；计算机 软件和通信 软件开发； 通信工程的 咨询和相关 的技术服 务；视频监 控系统技术 开发、销售 及相关的技 术咨询服 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75,971,167.8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pacing w:val="-1"/>
                <w:sz w:val="18"/>
              </w:rPr>
              <w:t>61,950,518.9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18" w:right="0"/>
              <w:jc w:val="center"/>
              <w:rPr>
                <w:rFonts w:ascii="Times New Roman" w:hAnsi="Times New Roman" w:cs="Times New Roman" w:eastAsia="Times New Roman" w:hint="default"/>
                <w:sz w:val="18"/>
                <w:szCs w:val="18"/>
              </w:rPr>
            </w:pPr>
            <w:r>
              <w:rPr>
                <w:rFonts w:ascii="Times New Roman"/>
                <w:sz w:val="18"/>
              </w:rPr>
              <w:t>-387,427.47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42" w:right="0"/>
              <w:jc w:val="left"/>
              <w:rPr>
                <w:rFonts w:ascii="Times New Roman" w:hAnsi="Times New Roman" w:cs="Times New Roman" w:eastAsia="Times New Roman" w:hint="default"/>
                <w:sz w:val="18"/>
                <w:szCs w:val="18"/>
              </w:rPr>
            </w:pPr>
            <w:r>
              <w:rPr>
                <w:rFonts w:ascii="Times New Roman"/>
                <w:sz w:val="18"/>
              </w:rPr>
              <w:t>-387,427.47</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Sepura</w:t>
            </w:r>
            <w:r>
              <w:rPr>
                <w:rFonts w:ascii="Times New Roman"/>
                <w:spacing w:val="-2"/>
                <w:sz w:val="18"/>
              </w:rPr>
              <w:t> </w:t>
            </w:r>
            <w:r>
              <w:rPr>
                <w:rFonts w:ascii="Times New Roman"/>
                <w:sz w:val="18"/>
              </w:rPr>
              <w:t>plc</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（含</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Teltronic</w:t>
            </w:r>
          </w:p>
          <w:p>
            <w:pPr>
              <w:pStyle w:val="TableParagraph"/>
              <w:spacing w:line="302" w:lineRule="auto" w:before="65"/>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S.A.U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等所 有子公司）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0"/>
              <w:jc w:val="both"/>
              <w:rPr>
                <w:rFonts w:ascii="宋体" w:hAnsi="宋体" w:cs="宋体" w:eastAsia="宋体" w:hint="default"/>
                <w:sz w:val="18"/>
                <w:szCs w:val="18"/>
              </w:rPr>
            </w:pPr>
            <w:r>
              <w:rPr>
                <w:rFonts w:ascii="宋体" w:hAnsi="宋体" w:cs="宋体" w:eastAsia="宋体" w:hint="default"/>
                <w:sz w:val="18"/>
                <w:szCs w:val="18"/>
              </w:rPr>
              <w:t>专业数字对 讲机、专网 通信设备和 解决方案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222,736.87</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2,201,579,90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570,711,070.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673,025,763.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3,026,550.14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-4,291,573.8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2" w:right="100"/>
              <w:jc w:val="left"/>
              <w:rPr>
                <w:rFonts w:ascii="Times New Roman" w:hAnsi="Times New Roman" w:cs="Times New Roman" w:eastAsia="Times New Roman" w:hint="default"/>
                <w:sz w:val="18"/>
                <w:szCs w:val="18"/>
              </w:rPr>
            </w:pPr>
            <w:r>
              <w:rPr>
                <w:rFonts w:ascii="Times New Roman"/>
                <w:sz w:val="18"/>
              </w:rPr>
              <w:t>Norsat International Inc.</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04"/>
              <w:jc w:val="both"/>
              <w:rPr>
                <w:rFonts w:ascii="宋体" w:hAnsi="宋体" w:cs="宋体" w:eastAsia="宋体" w:hint="default"/>
                <w:sz w:val="18"/>
                <w:szCs w:val="18"/>
              </w:rPr>
            </w:pPr>
            <w:r>
              <w:rPr>
                <w:rFonts w:ascii="宋体" w:hAnsi="宋体" w:cs="宋体" w:eastAsia="宋体" w:hint="default"/>
                <w:sz w:val="18"/>
                <w:szCs w:val="18"/>
              </w:rPr>
              <w:t>主要为基站 天线和卫星 地面终端产 品的研发、 生产、销售 并提供通讯 解决方案。</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40,016,360.4</w:t>
            </w:r>
          </w:p>
          <w:p>
            <w:pPr>
              <w:pStyle w:val="TableParagraph"/>
              <w:spacing w:line="195" w:lineRule="exact" w:before="65"/>
              <w:ind w:left="16" w:right="0"/>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19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1132" w:lineRule="exact"/>
              <w:ind w:left="-7"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2"/>
                <w:sz w:val="20"/>
                <w:szCs w:val="20"/>
              </w:rPr>
              <w:pict>
                <v:group style="width:51.75pt;height:56.65pt;mso-position-horizontal-relative:char;mso-position-vertical-relative:line" coordorigin="0,0" coordsize="1035,1133">
                  <v:group style="position:absolute;left:0;top:353;width:1035;height:780" coordorigin="0,353" coordsize="1035,780">
                    <v:shape style="position:absolute;left:0;top:353;width:1035;height:780" coordorigin="0,353" coordsize="1035,780" path="m0,1133l1035,1133,1035,353,0,353,0,1133xe" filled="true" fillcolor="#ffffff" stroked="false">
                      <v:path arrowok="t"/>
                      <v:fill type="solid"/>
                    </v:shape>
                  </v:group>
                  <v:group style="position:absolute;left:23;top:0;width:990;height:353" coordorigin="23,0" coordsize="990,353">
                    <v:shape style="position:absolute;left:23;top:0;width:990;height:353" coordorigin="23,0" coordsize="990,353" path="m23,353l1012,353,1012,0,23,0,23,353xe" filled="true" fillcolor="#ffffff" stroked="false">
                      <v:path arrowok="t"/>
                      <v:fill type="solid"/>
                    </v:shape>
                  </v:group>
                </v:group>
              </w:pict>
            </w:r>
            <w:r>
              <w:rPr>
                <w:rFonts w:ascii="Times New Roman" w:hAnsi="Times New Roman" w:cs="Times New Roman" w:eastAsia="Times New Roman" w:hint="default"/>
                <w:position w:val="-22"/>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422,271,844.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314,337,790.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125,233,043.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7,544,959.61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11,964,912.6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鹤壁市新元电子有限公司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4"/>
              <w:jc w:val="center"/>
              <w:rPr>
                <w:rFonts w:ascii="宋体" w:hAnsi="宋体" w:cs="宋体" w:eastAsia="宋体" w:hint="default"/>
                <w:sz w:val="18"/>
                <w:szCs w:val="18"/>
              </w:rPr>
            </w:pPr>
            <w:r>
              <w:rPr>
                <w:rFonts w:ascii="宋体" w:hAnsi="宋体" w:cs="宋体" w:eastAsia="宋体" w:hint="default"/>
                <w:sz w:val="18"/>
                <w:szCs w:val="18"/>
              </w:rPr>
              <w:t>转让股权，增加集团投资收益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海能达技术（香港）有限公司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设立初期，对整体生产经营无重大影响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Hytera Project</w:t>
            </w:r>
            <w:r>
              <w:rPr>
                <w:rFonts w:ascii="Times New Roman"/>
                <w:spacing w:val="-6"/>
                <w:sz w:val="18"/>
              </w:rPr>
              <w:t> </w:t>
            </w:r>
            <w:r>
              <w:rPr>
                <w:rFonts w:ascii="Times New Roman"/>
                <w:sz w:val="18"/>
              </w:rPr>
              <w:t>Corp.</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设立初期，对整体生产经营无重大影响</w:t>
            </w:r>
          </w:p>
        </w:tc>
      </w:tr>
      <w:tr>
        <w:trPr>
          <w:trHeight w:val="161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Sepura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plc</w:t>
            </w:r>
            <w:r>
              <w:rPr>
                <w:rFonts w:ascii="宋体" w:hAnsi="宋体" w:cs="宋体" w:eastAsia="宋体" w:hint="default"/>
                <w:sz w:val="18"/>
                <w:szCs w:val="18"/>
              </w:rPr>
              <w:t>（含</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Teltronic</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S.A.U</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等所有子 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成功收购海外上市公司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Sepura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plc</w:t>
            </w:r>
            <w:r>
              <w:rPr>
                <w:rFonts w:ascii="宋体" w:hAnsi="宋体" w:cs="宋体" w:eastAsia="宋体" w:hint="default"/>
                <w:spacing w:val="-3"/>
                <w:sz w:val="18"/>
                <w:szCs w:val="18"/>
              </w:rPr>
              <w:t>，增强</w:t>
            </w:r>
            <w:r>
              <w:rPr>
                <w:rFonts w:ascii="宋体" w:hAnsi="宋体" w:cs="宋体" w:eastAsia="宋体" w:hint="default"/>
                <w:sz w:val="18"/>
                <w:szCs w:val="18"/>
              </w:rPr>
              <w:t> 了公司</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Tetra</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产品线整体解决方案的综合 实力，提升了公司在欧美发达国家公共 安全高端专网通信领域的市场占有率， 巩固了公司在全球专网通信领域的行业</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0" w:right="1140" w:firstLine="0"/>
        <w:jc w:val="right"/>
        <w:rPr>
          <w:rFonts w:ascii="宋体" w:hAnsi="宋体" w:cs="宋体" w:eastAsia="宋体" w:hint="default"/>
          <w:sz w:val="18"/>
          <w:szCs w:val="18"/>
        </w:rPr>
      </w:pPr>
      <w:r>
        <w:rPr/>
        <w:pict>
          <v:shape style="position:absolute;margin-left:56.459999pt;margin-top:-16.668291pt;width:479.25pt;height:232.8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674"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地位。报告期内，海外子公司并购整合 尚处于初期阶段，减少集团利润</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429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鹤壁宙达通信技术有限公司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设立初期，对整体生产经营无重大影响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深圳市智能科技投资运营有限公司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设立初期，对整体生产经营无重大影响</w:t>
                        </w:r>
                      </w:p>
                    </w:tc>
                  </w:tr>
                  <w:tr>
                    <w:trPr>
                      <w:trHeight w:val="165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Norsat International</w:t>
                        </w:r>
                        <w:r>
                          <w:rPr>
                            <w:rFonts w:ascii="Times New Roman"/>
                            <w:spacing w:val="-6"/>
                            <w:sz w:val="18"/>
                          </w:rPr>
                          <w:t> </w:t>
                        </w:r>
                        <w:r>
                          <w:rPr>
                            <w:rFonts w:ascii="Times New Roman"/>
                            <w:sz w:val="18"/>
                          </w:rPr>
                          <w:t>Inc.</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成功收购海外上市公司</w:t>
                        </w:r>
                        <w:r>
                          <w:rPr>
                            <w:rFonts w:ascii="宋体" w:hAnsi="宋体" w:cs="宋体" w:eastAsia="宋体" w:hint="default"/>
                            <w:spacing w:val="-40"/>
                            <w:sz w:val="18"/>
                            <w:szCs w:val="18"/>
                          </w:rPr>
                          <w:t> </w:t>
                        </w:r>
                        <w:r>
                          <w:rPr>
                            <w:rFonts w:ascii="Times New Roman" w:hAnsi="Times New Roman" w:cs="Times New Roman" w:eastAsia="Times New Roman" w:hint="default"/>
                            <w:spacing w:val="-9"/>
                            <w:w w:val="99"/>
                            <w:sz w:val="18"/>
                            <w:szCs w:val="18"/>
                          </w:rPr>
                          <w:t>Norsat</w:t>
                        </w:r>
                        <w:r>
                          <w:rPr>
                            <w:rFonts w:ascii="宋体" w:hAnsi="宋体" w:cs="宋体" w:eastAsia="宋体" w:hint="default"/>
                            <w:spacing w:val="-9"/>
                            <w:w w:val="99"/>
                            <w:sz w:val="18"/>
                            <w:szCs w:val="18"/>
                          </w:rPr>
                          <w:t>，实现了专</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网行业内上下游产业链的整合，增强了 公司在专网卫星通信领域的综合实力。 报告期内，海外子公司并购整合尚处于 初期阶段，增加集团利润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HiTG Japan Co.,</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（日本子公司）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设立初期，对整体生产经营无重大影响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哈尔滨海能达通信设备有限公司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设立初期，对整体生产经营无重大影响</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PT Hytera Communications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Indonesia</w:t>
                        </w:r>
                        <w:r>
                          <w:rPr>
                            <w:rFonts w:ascii="宋体" w:hAnsi="宋体" w:cs="宋体" w:eastAsia="宋体" w:hint="default"/>
                            <w:sz w:val="18"/>
                            <w:szCs w:val="18"/>
                          </w:rPr>
                          <w:t>（印 尼子公司）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设立初期，对整体生产经营无重大影响</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before="116"/>
        <w:ind w:left="154" w:right="0" w:firstLine="0"/>
        <w:jc w:val="both"/>
        <w:rPr>
          <w:rFonts w:ascii="宋体" w:hAnsi="宋体" w:cs="宋体" w:eastAsia="宋体" w:hint="default"/>
          <w:sz w:val="18"/>
          <w:szCs w:val="18"/>
        </w:rPr>
      </w:pPr>
      <w:r>
        <w:rPr>
          <w:rFonts w:ascii="宋体" w:hAnsi="宋体" w:cs="宋体" w:eastAsia="宋体" w:hint="default"/>
          <w:sz w:val="18"/>
          <w:szCs w:val="18"/>
        </w:rPr>
        <w:t>请参考：第四节 二、</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）报告期内合并范围是否发生变动</w:t>
      </w:r>
      <w:r>
        <w:rPr>
          <w:rFonts w:ascii="宋体" w:hAnsi="宋体" w:cs="宋体" w:eastAsia="宋体" w:hint="default"/>
          <w:spacing w:val="-38"/>
          <w:sz w:val="18"/>
          <w:szCs w:val="18"/>
        </w:rPr>
        <w:t> </w:t>
      </w:r>
      <w:r>
        <w:rPr>
          <w:rFonts w:ascii="宋体" w:hAnsi="宋体" w:cs="宋体" w:eastAsia="宋体" w:hint="default"/>
          <w:sz w:val="18"/>
          <w:szCs w:val="18"/>
        </w:rPr>
        <w:t>相关章节的披露。</w:t>
      </w:r>
    </w:p>
    <w:p>
      <w:pPr>
        <w:spacing w:line="240" w:lineRule="auto" w:before="1"/>
        <w:rPr>
          <w:rFonts w:ascii="宋体" w:hAnsi="宋体" w:cs="宋体" w:eastAsia="宋体" w:hint="default"/>
          <w:sz w:val="24"/>
          <w:szCs w:val="24"/>
        </w:rPr>
      </w:pPr>
    </w:p>
    <w:p>
      <w:pPr>
        <w:pStyle w:val="Heading2"/>
        <w:spacing w:line="240" w:lineRule="auto"/>
        <w:ind w:left="154"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Heading3"/>
        <w:spacing w:line="240" w:lineRule="auto"/>
        <w:ind w:left="573" w:right="0"/>
        <w:jc w:val="left"/>
        <w:rPr>
          <w:b w:val="0"/>
          <w:bCs w:val="0"/>
        </w:rPr>
      </w:pPr>
      <w:r>
        <w:rPr>
          <w:rFonts w:ascii="宋体" w:hAnsi="宋体" w:cs="宋体" w:eastAsia="宋体" w:hint="default"/>
        </w:rPr>
        <w:t>1</w:t>
      </w:r>
      <w:r>
        <w:rPr/>
        <w:t>、公司所处行业的发展趋势</w:t>
      </w:r>
      <w:r>
        <w:rPr>
          <w:b w:val="0"/>
          <w:bCs w:val="0"/>
        </w:rPr>
      </w:r>
    </w:p>
    <w:p>
      <w:pPr>
        <w:pStyle w:val="BodyText"/>
        <w:spacing w:line="620" w:lineRule="atLeast" w:before="4"/>
        <w:ind w:left="573" w:right="0" w:firstLine="0"/>
        <w:jc w:val="left"/>
      </w:pPr>
      <w:r>
        <w:rPr/>
        <w:t>（</w:t>
      </w:r>
      <w:r>
        <w:rPr>
          <w:rFonts w:ascii="宋体" w:hAnsi="宋体" w:cs="宋体" w:eastAsia="宋体" w:hint="default"/>
        </w:rPr>
        <w:t>1</w:t>
      </w:r>
      <w:r>
        <w:rPr/>
        <w:t>）传统数字窄带市场空间继续增长 </w:t>
      </w:r>
      <w:r>
        <w:rPr>
          <w:spacing w:val="-1"/>
        </w:rPr>
        <w:t>专网通信行业经过多年的发展，目前正处于模拟向数字转型的深入阶段。随着全球各种公共安全事件</w:t>
      </w:r>
    </w:p>
    <w:p>
      <w:pPr>
        <w:spacing w:line="240" w:lineRule="auto" w:before="10"/>
        <w:rPr>
          <w:rFonts w:ascii="宋体" w:hAnsi="宋体" w:cs="宋体" w:eastAsia="宋体" w:hint="default"/>
          <w:sz w:val="14"/>
          <w:szCs w:val="14"/>
        </w:rPr>
      </w:pPr>
    </w:p>
    <w:p>
      <w:pPr>
        <w:pStyle w:val="BodyText"/>
        <w:spacing w:line="408" w:lineRule="auto"/>
        <w:ind w:right="1130" w:firstLine="0"/>
        <w:jc w:val="both"/>
      </w:pPr>
      <w:r>
        <w:rPr>
          <w:spacing w:val="-1"/>
        </w:rPr>
        <w:t>层出不穷，严重威胁到人们的日常生活，各国政府对公共安全的重视力度越加重视。但因为全球经济发展</w:t>
      </w:r>
      <w:r>
        <w:rPr>
          <w:spacing w:val="-83"/>
        </w:rPr>
        <w:t> </w:t>
      </w:r>
      <w:r>
        <w:rPr>
          <w:spacing w:val="-83"/>
        </w:rPr>
      </w:r>
      <w:r>
        <w:rPr>
          <w:spacing w:val="-1"/>
        </w:rPr>
        <w:t>的不平衡，使得不同国家和地区在应急安全设施的保障上存在较大差异，特别是在发展中国家及“一带一</w:t>
      </w:r>
      <w:r>
        <w:rPr>
          <w:spacing w:val="-81"/>
        </w:rPr>
        <w:t> </w:t>
      </w:r>
      <w:r>
        <w:rPr>
          <w:spacing w:val="-81"/>
        </w:rPr>
      </w:r>
      <w:r>
        <w:rPr>
          <w:spacing w:val="-1"/>
        </w:rPr>
        <w:t>路”沿线国家，很多国家的专网通信建设还相对落后，无法满足各国的实际需要。全球传统数字窄带市场</w:t>
      </w:r>
      <w:r>
        <w:rPr>
          <w:spacing w:val="-83"/>
        </w:rPr>
        <w:t> </w:t>
      </w:r>
      <w:r>
        <w:rPr>
          <w:spacing w:val="-83"/>
        </w:rPr>
      </w:r>
      <w:r>
        <w:rPr>
          <w:spacing w:val="-1"/>
        </w:rPr>
        <w:t>规模仍将保持稳定增长，并呈现一定的结构性变化，尤其在发展中国家及“一带一路”沿线国家，数字窄</w:t>
      </w:r>
      <w:r>
        <w:rPr>
          <w:spacing w:val="-84"/>
        </w:rPr>
        <w:t> </w:t>
      </w:r>
      <w:r>
        <w:rPr>
          <w:spacing w:val="-84"/>
        </w:rPr>
      </w:r>
      <w:r>
        <w:rPr/>
        <w:t>带市场规模还将保持较快增长。</w:t>
      </w:r>
    </w:p>
    <w:p>
      <w:pPr>
        <w:spacing w:line="240" w:lineRule="auto" w:before="6"/>
        <w:rPr>
          <w:rFonts w:ascii="宋体" w:hAnsi="宋体" w:cs="宋体" w:eastAsia="宋体" w:hint="default"/>
          <w:sz w:val="15"/>
          <w:szCs w:val="15"/>
        </w:rPr>
      </w:pPr>
    </w:p>
    <w:p>
      <w:pPr>
        <w:pStyle w:val="BodyText"/>
        <w:spacing w:line="240" w:lineRule="auto"/>
        <w:ind w:left="574" w:right="0" w:firstLine="0"/>
        <w:jc w:val="left"/>
      </w:pPr>
      <w:r>
        <w:rPr/>
        <w:t>（</w:t>
      </w:r>
      <w:r>
        <w:rPr>
          <w:rFonts w:ascii="宋体" w:hAnsi="宋体" w:cs="宋体" w:eastAsia="宋体" w:hint="default"/>
        </w:rPr>
        <w:t>2</w:t>
      </w:r>
      <w:r>
        <w:rPr/>
        <w:t>）宽窄融合的发展方向越发明显</w:t>
      </w:r>
    </w:p>
    <w:p>
      <w:pPr>
        <w:spacing w:line="240" w:lineRule="auto" w:before="9"/>
        <w:rPr>
          <w:rFonts w:ascii="宋体" w:hAnsi="宋体" w:cs="宋体" w:eastAsia="宋体" w:hint="default"/>
          <w:sz w:val="26"/>
          <w:szCs w:val="26"/>
        </w:rPr>
      </w:pPr>
    </w:p>
    <w:p>
      <w:pPr>
        <w:pStyle w:val="BodyText"/>
        <w:spacing w:line="408" w:lineRule="auto"/>
        <w:ind w:left="154" w:right="0"/>
        <w:jc w:val="left"/>
      </w:pPr>
      <w:r>
        <w:rPr>
          <w:spacing w:val="-1"/>
        </w:rPr>
        <w:t>近年来，随着</w:t>
      </w:r>
      <w:r>
        <w:rPr>
          <w:rFonts w:ascii="宋体" w:hAnsi="宋体" w:cs="宋体" w:eastAsia="宋体" w:hint="default"/>
          <w:spacing w:val="-1"/>
        </w:rPr>
        <w:t>LTE</w:t>
      </w:r>
      <w:r>
        <w:rPr>
          <w:spacing w:val="-1"/>
        </w:rPr>
        <w:t>宽带专网集群标准的发布、技术的逐渐成熟以及专网宽带系统网络覆盖的不断完善，</w:t>
      </w:r>
      <w:r>
        <w:rPr/>
        <w:t> 专网宽带化的趋势十分明显。与此同时，由于专网通信业务对技术要求的复杂性，特别是纯宽带专网很难 在紧急突发事件中满足专网用户对稳定、可靠的语音指挥调度的需求，以窄带网络传输关键语音、宽带网</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firstLine="0"/>
        <w:jc w:val="left"/>
      </w:pPr>
      <w:r>
        <w:rPr>
          <w:spacing w:val="-3"/>
        </w:rPr>
        <w:t>络传输多媒体数据业务宽的窄带融合成为专网通信宽带化的现实路径。</w:t>
      </w:r>
      <w:r>
        <w:rPr>
          <w:rFonts w:ascii="宋体" w:hAnsi="宋体" w:cs="宋体" w:eastAsia="宋体" w:hint="default"/>
          <w:spacing w:val="-3"/>
        </w:rPr>
        <w:t>2017</w:t>
      </w:r>
      <w:r>
        <w:rPr>
          <w:spacing w:val="-3"/>
        </w:rPr>
        <w:t>年，从世界各国实践情况来看，</w:t>
      </w:r>
      <w:r>
        <w:rPr>
          <w:spacing w:val="-86"/>
        </w:rPr>
        <w:t> </w:t>
      </w:r>
      <w:r>
        <w:rPr>
          <w:spacing w:val="-86"/>
        </w:rPr>
      </w:r>
      <w:r>
        <w:rPr/>
        <w:t>无论是英国、意大利、还是美国，纯宽带专网的建设都遇到了一定的困难和停滞，都更多倾向于宽窄融合</w:t>
      </w:r>
      <w:r>
        <w:rPr/>
        <w:t> 的解决方案。由此可见，专网宽带化的大趋势无疑没有任何变化，但宽窄融合的过渡路径越来越受到各国 的青睐。</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w:t>
      </w:r>
      <w:r>
        <w:rPr>
          <w:rFonts w:ascii="宋体" w:hAnsi="宋体" w:cs="宋体" w:eastAsia="宋体" w:hint="default"/>
        </w:rPr>
        <w:t>3</w:t>
      </w:r>
      <w:r>
        <w:rPr/>
        <w:t>）智能化、集成化是未来发展趋势</w:t>
      </w:r>
    </w:p>
    <w:p>
      <w:pPr>
        <w:spacing w:line="240" w:lineRule="auto" w:before="9"/>
        <w:rPr>
          <w:rFonts w:ascii="宋体" w:hAnsi="宋体" w:cs="宋体" w:eastAsia="宋体" w:hint="default"/>
          <w:sz w:val="26"/>
          <w:szCs w:val="26"/>
        </w:rPr>
      </w:pPr>
    </w:p>
    <w:p>
      <w:pPr>
        <w:pStyle w:val="BodyText"/>
        <w:spacing w:line="408" w:lineRule="auto"/>
        <w:ind w:right="1024"/>
        <w:jc w:val="left"/>
      </w:pPr>
      <w:r>
        <w:rPr/>
        <w:t>当前，世界各地均面临越来越严峻的公共安全问题，传统安全问题与非传统问题交织混杂，给世界各 地的公共安全部门带来越来越多的挑战和考验。面对新的形势，公共安全部门对专网通信的需求不再局限 于窄带语音，而是对基于互联网、图像识别、人脸识别、人工智能等新技术发展的实时视频监控、图片文 件传输、可视化指挥调度、数据库访问及查询等都有很强的需求，这对全球专网通信提供商都即是机遇， </w:t>
      </w:r>
      <w:r>
        <w:rPr>
          <w:spacing w:val="-3"/>
        </w:rPr>
        <w:t>也是挑战，谁能够率先集成新技术发展，为全球公共安全用户提先进的智能化、集成化公共安全解决方案，</w:t>
      </w:r>
      <w:r>
        <w:rPr>
          <w:spacing w:val="-90"/>
        </w:rPr>
        <w:t> </w:t>
      </w:r>
      <w:r>
        <w:rPr>
          <w:spacing w:val="-90"/>
        </w:rPr>
      </w:r>
      <w:r>
        <w:rPr/>
        <w:t>谁就能赢得市场，占据领先地位。</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w:t>
      </w:r>
      <w:r>
        <w:rPr>
          <w:rFonts w:ascii="宋体" w:hAnsi="宋体" w:cs="宋体" w:eastAsia="宋体" w:hint="default"/>
        </w:rPr>
        <w:t>4</w:t>
      </w:r>
      <w:r>
        <w:rPr/>
        <w:t>）行业内兼并收购频繁，行业的集中度提高</w:t>
      </w:r>
    </w:p>
    <w:p>
      <w:pPr>
        <w:spacing w:line="240" w:lineRule="auto" w:before="9"/>
        <w:rPr>
          <w:rFonts w:ascii="宋体" w:hAnsi="宋体" w:cs="宋体" w:eastAsia="宋体" w:hint="default"/>
          <w:sz w:val="26"/>
          <w:szCs w:val="26"/>
        </w:rPr>
      </w:pPr>
    </w:p>
    <w:p>
      <w:pPr>
        <w:pStyle w:val="BodyText"/>
        <w:spacing w:line="408" w:lineRule="auto"/>
        <w:ind w:right="1131"/>
        <w:jc w:val="both"/>
      </w:pPr>
      <w:r>
        <w:rPr>
          <w:spacing w:val="-1"/>
        </w:rPr>
        <w:t>随着全球宽带化趋势的确立，各行业用户的需求也在逐渐变化，宽带化的需求逐渐显现。技术升级将</w:t>
      </w:r>
      <w:r>
        <w:rPr/>
        <w:t> </w:t>
      </w:r>
      <w:r>
        <w:rPr>
          <w:spacing w:val="-1"/>
        </w:rPr>
        <w:t>带来产品研发和市场培育两方面的巨大投入，传统的专网厂商仅投入窄带通信已体现出较大的局限性，部</w:t>
      </w:r>
      <w:r>
        <w:rPr>
          <w:spacing w:val="-81"/>
        </w:rPr>
        <w:t> </w:t>
      </w:r>
      <w:r>
        <w:rPr>
          <w:spacing w:val="-81"/>
        </w:rPr>
      </w:r>
      <w:r>
        <w:rPr/>
        <w:t>分企业发展遭遇瓶颈。为实现优势互补、强强联合，行业内的合作、收购兼并频发。</w:t>
      </w:r>
    </w:p>
    <w:p>
      <w:pPr>
        <w:spacing w:line="240" w:lineRule="auto" w:before="6"/>
        <w:rPr>
          <w:rFonts w:ascii="宋体" w:hAnsi="宋体" w:cs="宋体" w:eastAsia="宋体" w:hint="default"/>
          <w:sz w:val="15"/>
          <w:szCs w:val="15"/>
        </w:rPr>
      </w:pPr>
    </w:p>
    <w:p>
      <w:pPr>
        <w:pStyle w:val="Heading3"/>
        <w:spacing w:line="240" w:lineRule="auto"/>
        <w:ind w:left="573" w:right="0"/>
        <w:jc w:val="left"/>
        <w:rPr>
          <w:b w:val="0"/>
          <w:bCs w:val="0"/>
        </w:rPr>
      </w:pPr>
      <w:r>
        <w:rPr>
          <w:rFonts w:ascii="宋体" w:hAnsi="宋体" w:cs="宋体" w:eastAsia="宋体" w:hint="default"/>
        </w:rPr>
        <w:t>2</w:t>
      </w:r>
      <w:r>
        <w:rPr/>
        <w:t>、公司未来发展战略</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right="1131"/>
        <w:jc w:val="both"/>
      </w:pPr>
      <w:r>
        <w:rPr/>
        <w:t>未来</w:t>
      </w:r>
      <w:r>
        <w:rPr>
          <w:rFonts w:ascii="宋体" w:hAnsi="宋体" w:cs="宋体" w:eastAsia="宋体" w:hint="default"/>
        </w:rPr>
        <w:t>3</w:t>
      </w:r>
      <w:r>
        <w:rPr/>
        <w:t>年，公司将立足国内优势行业和市场，深耕海外高端行业市场；以渠道作为业务基础、争取更 </w:t>
      </w:r>
      <w:r>
        <w:rPr>
          <w:spacing w:val="-1"/>
        </w:rPr>
        <w:t>多项目的理念，扩大渠道覆盖，实现关键领域的项目突破；继续提升整体解决方案能力，成为全球领先的</w:t>
      </w:r>
      <w:r>
        <w:rPr>
          <w:spacing w:val="-86"/>
        </w:rPr>
        <w:t> </w:t>
      </w:r>
      <w:r>
        <w:rPr>
          <w:spacing w:val="-86"/>
        </w:rPr>
      </w:r>
      <w:r>
        <w:rPr>
          <w:spacing w:val="-1"/>
        </w:rPr>
        <w:t>专业通信解决方案提供商。公司将进一步深化和落实产品生态圈及客户生态圈战略，推动公司技术创新和</w:t>
      </w:r>
      <w:r>
        <w:rPr>
          <w:spacing w:val="-81"/>
        </w:rPr>
        <w:t> </w:t>
      </w:r>
      <w:r>
        <w:rPr>
          <w:spacing w:val="-81"/>
        </w:rPr>
      </w:r>
      <w:r>
        <w:rPr/>
        <w:t>业务全球化发展，夯实未来高速发展的基础。</w:t>
      </w:r>
    </w:p>
    <w:p>
      <w:pPr>
        <w:spacing w:line="240" w:lineRule="auto" w:before="6"/>
        <w:rPr>
          <w:rFonts w:ascii="宋体" w:hAnsi="宋体" w:cs="宋体" w:eastAsia="宋体" w:hint="default"/>
          <w:sz w:val="15"/>
          <w:szCs w:val="15"/>
        </w:rPr>
      </w:pPr>
    </w:p>
    <w:p>
      <w:pPr>
        <w:pStyle w:val="Heading3"/>
        <w:spacing w:line="240" w:lineRule="auto"/>
        <w:ind w:left="574" w:right="0"/>
        <w:jc w:val="left"/>
        <w:rPr>
          <w:b w:val="0"/>
          <w:bCs w:val="0"/>
        </w:rPr>
      </w:pPr>
      <w:r>
        <w:rPr>
          <w:rFonts w:ascii="宋体" w:hAnsi="宋体" w:cs="宋体" w:eastAsia="宋体" w:hint="default"/>
        </w:rPr>
        <w:t>3</w:t>
      </w:r>
      <w:r>
        <w:rPr/>
        <w:t>、公司</w:t>
      </w:r>
      <w:r>
        <w:rPr>
          <w:rFonts w:ascii="宋体" w:hAnsi="宋体" w:cs="宋体" w:eastAsia="宋体" w:hint="default"/>
        </w:rPr>
        <w:t>2018</w:t>
      </w:r>
      <w:r>
        <w:rPr/>
        <w:t>年经营计划</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right="1131"/>
        <w:jc w:val="both"/>
      </w:pPr>
      <w:r>
        <w:rPr>
          <w:spacing w:val="-1"/>
        </w:rPr>
        <w:t>市场方面：深耕公安市场、加快海外扩张、做大战略产业、稳固渠道销售、加速新品推广。在具体实</w:t>
      </w:r>
      <w:r>
        <w:rPr/>
        <w:t> </w:t>
      </w:r>
      <w:r>
        <w:rPr>
          <w:spacing w:val="-1"/>
        </w:rPr>
        <w:t>施上，公司将持续利用</w:t>
      </w:r>
      <w:r>
        <w:rPr>
          <w:rFonts w:ascii="宋体" w:hAnsi="宋体" w:cs="宋体" w:eastAsia="宋体" w:hint="default"/>
          <w:spacing w:val="-1"/>
        </w:rPr>
        <w:t>PDT</w:t>
      </w:r>
      <w:r>
        <w:rPr>
          <w:spacing w:val="-1"/>
        </w:rPr>
        <w:t>领域的优势，继续推动国内公安</w:t>
      </w:r>
      <w:r>
        <w:rPr>
          <w:rFonts w:ascii="宋体" w:hAnsi="宋体" w:cs="宋体" w:eastAsia="宋体" w:hint="default"/>
          <w:spacing w:val="-1"/>
        </w:rPr>
        <w:t>PDT</w:t>
      </w:r>
      <w:r>
        <w:rPr>
          <w:spacing w:val="-1"/>
        </w:rPr>
        <w:t>网络建设及应用扩展，提升公司大项目的攻</w:t>
      </w:r>
      <w:r>
        <w:rPr>
          <w:spacing w:val="-84"/>
        </w:rPr>
        <w:t> </w:t>
      </w:r>
      <w:r>
        <w:rPr>
          <w:spacing w:val="-84"/>
        </w:rPr>
      </w:r>
      <w:r>
        <w:rPr/>
        <w:t>单和交付能力，进一步扩大国内公共安全领域市场份额。公司</w:t>
      </w:r>
      <w:r>
        <w:rPr>
          <w:rFonts w:ascii="宋体" w:hAnsi="宋体" w:cs="宋体" w:eastAsia="宋体" w:hint="default"/>
        </w:rPr>
        <w:t>DMR</w:t>
      </w:r>
      <w:r>
        <w:rPr/>
        <w:t>产品推广销售已进入良性扩展阶段，产</w:t>
      </w:r>
      <w:r>
        <w:rPr>
          <w:spacing w:val="-29"/>
        </w:rPr>
        <w:t> </w:t>
      </w:r>
      <w:r>
        <w:rPr>
          <w:spacing w:val="-29"/>
        </w:rPr>
      </w:r>
      <w:r>
        <w:rPr>
          <w:spacing w:val="-1"/>
        </w:rPr>
        <w:t>品已成为众多高端行业的首选，未来公司将持续聚焦行业解决方案，加大销售力度及渠道覆盖，继续保持</w:t>
      </w:r>
      <w:r>
        <w:rPr>
          <w:spacing w:val="-83"/>
        </w:rPr>
        <w:t> </w:t>
      </w:r>
      <w:r>
        <w:rPr>
          <w:spacing w:val="-83"/>
        </w:rPr>
      </w:r>
      <w:r>
        <w:rPr>
          <w:rFonts w:ascii="宋体" w:hAnsi="宋体" w:cs="宋体" w:eastAsia="宋体" w:hint="default"/>
          <w:spacing w:val="-1"/>
        </w:rPr>
        <w:t>DMR</w:t>
      </w:r>
      <w:r>
        <w:rPr>
          <w:spacing w:val="-1"/>
        </w:rPr>
        <w:t>销售收入的高速增长。通过并购后的业务整合，进一步提升公司在</w:t>
      </w:r>
      <w:r>
        <w:rPr>
          <w:rFonts w:ascii="宋体" w:hAnsi="宋体" w:cs="宋体" w:eastAsia="宋体" w:hint="default"/>
          <w:spacing w:val="-1"/>
        </w:rPr>
        <w:t>TETRA</w:t>
      </w:r>
      <w:r>
        <w:rPr>
          <w:spacing w:val="-1"/>
        </w:rPr>
        <w:t>领域的市场竞争力，进一步拓</w:t>
      </w:r>
      <w:r>
        <w:rPr>
          <w:spacing w:val="-83"/>
        </w:rPr>
        <w:t> </w:t>
      </w:r>
      <w:r>
        <w:rPr>
          <w:spacing w:val="-83"/>
        </w:rPr>
      </w:r>
      <w:r>
        <w:rPr>
          <w:spacing w:val="-1"/>
        </w:rPr>
        <w:t>展欧洲及其他地区的</w:t>
      </w:r>
      <w:r>
        <w:rPr>
          <w:rFonts w:ascii="宋体" w:hAnsi="宋体" w:cs="宋体" w:eastAsia="宋体" w:hint="default"/>
          <w:spacing w:val="-1"/>
        </w:rPr>
        <w:t>TETRA</w:t>
      </w:r>
      <w:r>
        <w:rPr>
          <w:spacing w:val="-1"/>
        </w:rPr>
        <w:t>市场，提高全球公共安全、公用事业等行业市场</w:t>
      </w:r>
      <w:r>
        <w:rPr>
          <w:rFonts w:ascii="宋体" w:hAnsi="宋体" w:cs="宋体" w:eastAsia="宋体" w:hint="default"/>
          <w:spacing w:val="-1"/>
        </w:rPr>
        <w:t>TETRA</w:t>
      </w:r>
      <w:r>
        <w:rPr>
          <w:spacing w:val="-1"/>
        </w:rPr>
        <w:t>产品占有率。借助数字产</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both"/>
      </w:pPr>
      <w:r>
        <w:rPr/>
        <w:t>品的优势，拉动宽窄带融合产品、综合指挥调度中心及卫星通信的快速增长。</w:t>
      </w:r>
    </w:p>
    <w:p>
      <w:pPr>
        <w:spacing w:line="240" w:lineRule="auto" w:before="9"/>
        <w:rPr>
          <w:rFonts w:ascii="宋体" w:hAnsi="宋体" w:cs="宋体" w:eastAsia="宋体" w:hint="default"/>
          <w:sz w:val="26"/>
          <w:szCs w:val="26"/>
        </w:rPr>
      </w:pPr>
    </w:p>
    <w:p>
      <w:pPr>
        <w:pStyle w:val="BodyText"/>
        <w:spacing w:line="408" w:lineRule="auto"/>
        <w:ind w:right="1129"/>
        <w:jc w:val="both"/>
      </w:pPr>
      <w:r>
        <w:rPr>
          <w:spacing w:val="-6"/>
        </w:rPr>
        <w:t>研发方面：推动研发平台化体系，提升公司产品与市场拓展能力，加快从“技术领先”向“技术引领”</w:t>
      </w:r>
      <w:r>
        <w:rPr/>
        <w:t> </w:t>
      </w:r>
      <w:r>
        <w:rPr>
          <w:spacing w:val="-1"/>
        </w:rPr>
        <w:t>的转变，持续做好数字产品的技术创新，提升整体解决方案能力。继续加大宽窄带融合专网集群系统、宽</w:t>
      </w:r>
      <w:r>
        <w:rPr>
          <w:spacing w:val="-85"/>
        </w:rPr>
        <w:t> </w:t>
      </w:r>
      <w:r>
        <w:rPr>
          <w:spacing w:val="-85"/>
        </w:rPr>
      </w:r>
      <w:r>
        <w:rPr>
          <w:spacing w:val="-1"/>
        </w:rPr>
        <w:t>窄带融合终端、指挥调度中心、专网智能应用等新产品的研发投入，加快宽窄带融合产品、多媒体指挥调</w:t>
      </w:r>
      <w:r>
        <w:rPr>
          <w:spacing w:val="-86"/>
        </w:rPr>
        <w:t> </w:t>
      </w:r>
      <w:r>
        <w:rPr>
          <w:spacing w:val="-86"/>
        </w:rPr>
      </w:r>
      <w:r>
        <w:rPr/>
        <w:t>度等下一代产品的研发进度，争取尽快确立未来市场竞争优势，实现销售收入快速增长。</w:t>
      </w:r>
    </w:p>
    <w:p>
      <w:pPr>
        <w:spacing w:line="240" w:lineRule="auto" w:before="6"/>
        <w:rPr>
          <w:rFonts w:ascii="宋体" w:hAnsi="宋体" w:cs="宋体" w:eastAsia="宋体" w:hint="default"/>
          <w:sz w:val="15"/>
          <w:szCs w:val="15"/>
        </w:rPr>
      </w:pPr>
    </w:p>
    <w:p>
      <w:pPr>
        <w:pStyle w:val="BodyText"/>
        <w:spacing w:line="408" w:lineRule="auto"/>
        <w:ind w:right="1133"/>
        <w:jc w:val="both"/>
      </w:pPr>
      <w:r>
        <w:rPr>
          <w:spacing w:val="-1"/>
        </w:rPr>
        <w:t>管理方面：加强费用管控，提高组织效率，进一步提高公司治理水平，确保各管理变革项目的顺利实</w:t>
      </w:r>
      <w:r>
        <w:rPr/>
        <w:t> 施，持续打造“全球化”运作管理模式，为公司的快速发展提供强有力的组织保障。</w:t>
      </w:r>
    </w:p>
    <w:p>
      <w:pPr>
        <w:spacing w:line="240" w:lineRule="auto" w:before="6"/>
        <w:rPr>
          <w:rFonts w:ascii="宋体" w:hAnsi="宋体" w:cs="宋体" w:eastAsia="宋体" w:hint="default"/>
          <w:sz w:val="15"/>
          <w:szCs w:val="15"/>
        </w:rPr>
      </w:pPr>
    </w:p>
    <w:p>
      <w:pPr>
        <w:pStyle w:val="Heading3"/>
        <w:spacing w:line="240" w:lineRule="auto"/>
        <w:ind w:left="573" w:right="0"/>
        <w:jc w:val="left"/>
        <w:rPr>
          <w:b w:val="0"/>
          <w:bCs w:val="0"/>
        </w:rPr>
      </w:pPr>
      <w:r>
        <w:rPr>
          <w:rFonts w:ascii="宋体" w:hAnsi="宋体" w:cs="宋体" w:eastAsia="宋体" w:hint="default"/>
        </w:rPr>
        <w:t>4</w:t>
      </w:r>
      <w:r>
        <w:rPr/>
        <w:t>、未来面对的风险</w:t>
      </w:r>
      <w:r>
        <w:rPr>
          <w:b w:val="0"/>
          <w:bCs w:val="0"/>
        </w:rPr>
      </w:r>
    </w:p>
    <w:p>
      <w:pPr>
        <w:pStyle w:val="BodyText"/>
        <w:spacing w:line="620" w:lineRule="atLeast" w:before="4"/>
        <w:ind w:left="573" w:right="0" w:firstLine="0"/>
        <w:jc w:val="left"/>
      </w:pPr>
      <w:r>
        <w:rPr/>
        <w:t>（</w:t>
      </w:r>
      <w:r>
        <w:rPr>
          <w:rFonts w:ascii="宋体" w:hAnsi="宋体" w:cs="宋体" w:eastAsia="宋体" w:hint="default"/>
        </w:rPr>
        <w:t>1</w:t>
      </w:r>
      <w:r>
        <w:rPr/>
        <w:t>）专业无线通信行业竞争加剧的风险 </w:t>
      </w:r>
      <w:r>
        <w:rPr>
          <w:spacing w:val="-1"/>
        </w:rPr>
        <w:t>随着专业无线通信行业从模拟向数字、从窄带向宽窄带融合的转型，行业的竞争格局也在逐渐发生变</w:t>
      </w:r>
    </w:p>
    <w:p>
      <w:pPr>
        <w:spacing w:line="240" w:lineRule="auto" w:before="10"/>
        <w:rPr>
          <w:rFonts w:ascii="宋体" w:hAnsi="宋体" w:cs="宋体" w:eastAsia="宋体" w:hint="default"/>
          <w:sz w:val="14"/>
          <w:szCs w:val="14"/>
        </w:rPr>
      </w:pPr>
    </w:p>
    <w:p>
      <w:pPr>
        <w:pStyle w:val="BodyText"/>
        <w:spacing w:line="408" w:lineRule="auto"/>
        <w:ind w:right="1110" w:firstLine="0"/>
        <w:jc w:val="both"/>
      </w:pPr>
      <w:r>
        <w:rPr/>
        <w:t>化。随着数字以及宽窄带融合产品门槛的提高，竞争对手在数量逐渐变少，但实力更强，竞争更为激烈。 </w:t>
      </w:r>
      <w:r>
        <w:rPr>
          <w:spacing w:val="3"/>
        </w:rPr>
        <w:t>此外，全球专业无线通信市场需求的不断扩大以及技术和产品的转型发展也吸引了一部分新的行业进入</w:t>
      </w:r>
      <w:r>
        <w:rPr>
          <w:spacing w:val="-82"/>
        </w:rPr>
        <w:t> </w:t>
      </w:r>
      <w:r>
        <w:rPr>
          <w:spacing w:val="-82"/>
        </w:rPr>
      </w:r>
      <w:r>
        <w:rPr/>
        <w:t>者，长期来看这部分新进入者也可能给公司带来一定的竞争压力。</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w:t>
      </w:r>
      <w:r>
        <w:rPr>
          <w:rFonts w:ascii="宋体" w:hAnsi="宋体" w:cs="宋体" w:eastAsia="宋体" w:hint="default"/>
        </w:rPr>
        <w:t>2</w:t>
      </w:r>
      <w:r>
        <w:rPr/>
        <w:t>）大项目建设延迟的风险</w:t>
      </w:r>
    </w:p>
    <w:p>
      <w:pPr>
        <w:spacing w:line="240" w:lineRule="auto" w:before="9"/>
        <w:rPr>
          <w:rFonts w:ascii="宋体" w:hAnsi="宋体" w:cs="宋体" w:eastAsia="宋体" w:hint="default"/>
          <w:sz w:val="26"/>
          <w:szCs w:val="26"/>
        </w:rPr>
      </w:pPr>
    </w:p>
    <w:p>
      <w:pPr>
        <w:pStyle w:val="BodyText"/>
        <w:spacing w:line="408" w:lineRule="auto"/>
        <w:ind w:right="1133"/>
        <w:jc w:val="both"/>
      </w:pPr>
      <w:r>
        <w:rPr>
          <w:spacing w:val="-1"/>
        </w:rPr>
        <w:t>近年来，随着公司全球市场的快速增长，大型项目数量快速增加。为确保大型项目的高质量、准时交</w:t>
      </w:r>
      <w:r>
        <w:rPr/>
        <w:t> </w:t>
      </w:r>
      <w:r>
        <w:rPr>
          <w:spacing w:val="-1"/>
        </w:rPr>
        <w:t>付，通常公司会提前生产相关设备，造成对资金的占用，如果大项目交付延迟，将对公司财务费用和现金</w:t>
      </w:r>
      <w:r>
        <w:rPr>
          <w:spacing w:val="-86"/>
        </w:rPr>
        <w:t> </w:t>
      </w:r>
      <w:r>
        <w:rPr>
          <w:spacing w:val="-86"/>
        </w:rPr>
      </w:r>
      <w:r>
        <w:rPr/>
        <w:t>流造成一定的负面影响。</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w:t>
      </w:r>
      <w:r>
        <w:rPr>
          <w:rFonts w:ascii="宋体" w:hAnsi="宋体" w:cs="宋体" w:eastAsia="宋体" w:hint="default"/>
        </w:rPr>
        <w:t>3</w:t>
      </w:r>
      <w:r>
        <w:rPr/>
        <w:t>）规模扩张带来的管理风险</w:t>
      </w:r>
    </w:p>
    <w:p>
      <w:pPr>
        <w:spacing w:line="240" w:lineRule="auto" w:before="9"/>
        <w:rPr>
          <w:rFonts w:ascii="宋体" w:hAnsi="宋体" w:cs="宋体" w:eastAsia="宋体" w:hint="default"/>
          <w:sz w:val="26"/>
          <w:szCs w:val="26"/>
        </w:rPr>
      </w:pPr>
    </w:p>
    <w:p>
      <w:pPr>
        <w:pStyle w:val="BodyText"/>
        <w:spacing w:line="408" w:lineRule="auto"/>
        <w:ind w:right="1130"/>
        <w:jc w:val="both"/>
      </w:pPr>
      <w:r>
        <w:rPr>
          <w:spacing w:val="-1"/>
        </w:rPr>
        <w:t>近年来，公司一直处于高速发展阶段，公司的资产规模及销售规模迅速扩大，海外大项目的开展也使</w:t>
      </w:r>
      <w:r>
        <w:rPr/>
        <w:t> </w:t>
      </w:r>
      <w:r>
        <w:rPr>
          <w:spacing w:val="-1"/>
        </w:rPr>
        <w:t>得公司业务模式更加的复杂化，这为公司的管理带来了新的挑战。另外，公司通过实施海外并购实现产业</w:t>
      </w:r>
      <w:r>
        <w:rPr>
          <w:spacing w:val="-83"/>
        </w:rPr>
        <w:t> </w:t>
      </w:r>
      <w:r>
        <w:rPr>
          <w:spacing w:val="-83"/>
        </w:rPr>
      </w:r>
      <w:r>
        <w:rPr>
          <w:spacing w:val="-1"/>
        </w:rPr>
        <w:t>内的整合，不断加强自身的综合实力和资产规模，但海外并购涉及到不同国家文化差异等因素，能否顺利</w:t>
      </w:r>
      <w:r>
        <w:rPr>
          <w:spacing w:val="-83"/>
        </w:rPr>
        <w:t> </w:t>
      </w:r>
      <w:r>
        <w:rPr>
          <w:spacing w:val="-83"/>
        </w:rPr>
      </w:r>
      <w:r>
        <w:rPr/>
        <w:t>的完成整合从而实现收购目的，也为公司带来一定的挑战。</w:t>
      </w:r>
    </w:p>
    <w:p>
      <w:pPr>
        <w:spacing w:line="240" w:lineRule="auto" w:before="6"/>
        <w:rPr>
          <w:rFonts w:ascii="宋体" w:hAnsi="宋体" w:cs="宋体" w:eastAsia="宋体" w:hint="default"/>
          <w:sz w:val="15"/>
          <w:szCs w:val="15"/>
        </w:rPr>
      </w:pPr>
    </w:p>
    <w:p>
      <w:pPr>
        <w:pStyle w:val="BodyText"/>
        <w:spacing w:line="240" w:lineRule="auto"/>
        <w:ind w:left="574" w:right="0" w:firstLine="0"/>
        <w:jc w:val="left"/>
      </w:pPr>
      <w:r>
        <w:rPr/>
        <w:t>（</w:t>
      </w:r>
      <w:r>
        <w:rPr>
          <w:rFonts w:ascii="宋体" w:hAnsi="宋体" w:cs="宋体" w:eastAsia="宋体" w:hint="default"/>
        </w:rPr>
        <w:t>4</w:t>
      </w:r>
      <w:r>
        <w:rPr/>
        <w:t>）国际化经营的风险</w:t>
      </w:r>
    </w:p>
    <w:p>
      <w:pPr>
        <w:spacing w:line="240" w:lineRule="auto" w:before="9"/>
        <w:rPr>
          <w:rFonts w:ascii="宋体" w:hAnsi="宋体" w:cs="宋体" w:eastAsia="宋体" w:hint="default"/>
          <w:sz w:val="26"/>
          <w:szCs w:val="26"/>
        </w:rPr>
      </w:pPr>
    </w:p>
    <w:p>
      <w:pPr>
        <w:pStyle w:val="BodyText"/>
        <w:spacing w:line="408" w:lineRule="auto"/>
        <w:ind w:left="154" w:right="1026"/>
        <w:jc w:val="both"/>
      </w:pPr>
      <w:r>
        <w:rPr>
          <w:spacing w:val="-3"/>
        </w:rPr>
        <w:t>公司海外销售收入约占公司总收入一半，在美国、英国、德国、西班牙、加拿大等地拥有多个子公司、</w:t>
      </w:r>
      <w:r>
        <w:rPr/>
        <w:t> </w:t>
      </w:r>
      <w:r>
        <w:rPr>
          <w:spacing w:val="-3"/>
        </w:rPr>
        <w:t>分公司及办事处。作为公司重要的研发、销售和服务平台，海外子公司的设立有助于拓宽公司的销售区域，</w:t>
      </w:r>
      <w:r>
        <w:rPr>
          <w:spacing w:val="-90"/>
        </w:rPr>
        <w:t> </w:t>
      </w:r>
      <w:r>
        <w:rPr>
          <w:spacing w:val="-90"/>
        </w:rPr>
      </w:r>
      <w:r>
        <w:rPr/>
        <w:t>有助于开拓市场，并为境外客户提供及时的售后服务和物流服务。虽然公司已经制订了完善的子公司管理</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3" w:firstLine="0"/>
        <w:jc w:val="both"/>
      </w:pPr>
      <w:r>
        <w:rPr>
          <w:spacing w:val="-1"/>
        </w:rPr>
        <w:t>制度，对其资金、人员、财务、审计等各方面建立了完善的管理制度并严格执行，很大程度降低了境外资</w:t>
      </w:r>
      <w:r>
        <w:rPr>
          <w:spacing w:val="-83"/>
        </w:rPr>
        <w:t> </w:t>
      </w:r>
      <w:r>
        <w:rPr>
          <w:spacing w:val="-83"/>
        </w:rPr>
      </w:r>
      <w:r>
        <w:rPr>
          <w:spacing w:val="-1"/>
        </w:rPr>
        <w:t>金风险和经营风险，但由于海外不同国家在法律环境、经济政策、市场形势以及文化、语言、习俗等方面</w:t>
      </w:r>
      <w:r>
        <w:rPr>
          <w:spacing w:val="-83"/>
        </w:rPr>
        <w:t> </w:t>
      </w:r>
      <w:r>
        <w:rPr>
          <w:spacing w:val="-83"/>
        </w:rPr>
      </w:r>
      <w:r>
        <w:rPr/>
        <w:t>与中国大陆地区存在差异，可能会给公司的海外子公司经营带来一定的风险。</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w:t>
      </w:r>
      <w:r>
        <w:rPr>
          <w:rFonts w:ascii="宋体" w:hAnsi="宋体" w:cs="宋体" w:eastAsia="宋体" w:hint="default"/>
        </w:rPr>
        <w:t>5</w:t>
      </w:r>
      <w:r>
        <w:rPr/>
        <w:t>）汇率波动的风险</w:t>
      </w:r>
    </w:p>
    <w:p>
      <w:pPr>
        <w:spacing w:line="240" w:lineRule="auto" w:before="9"/>
        <w:rPr>
          <w:rFonts w:ascii="宋体" w:hAnsi="宋体" w:cs="宋体" w:eastAsia="宋体" w:hint="default"/>
          <w:sz w:val="26"/>
          <w:szCs w:val="26"/>
        </w:rPr>
      </w:pPr>
    </w:p>
    <w:p>
      <w:pPr>
        <w:pStyle w:val="BodyText"/>
        <w:spacing w:line="408" w:lineRule="auto"/>
        <w:ind w:right="1131"/>
        <w:jc w:val="both"/>
      </w:pPr>
      <w:r>
        <w:rPr>
          <w:spacing w:val="-1"/>
        </w:rPr>
        <w:t>公司海外销售收入约占公司总收入一半，原材料采购也大量来自境外。公司原料采购和产品出口大部</w:t>
      </w:r>
      <w:r>
        <w:rPr/>
        <w:t> </w:t>
      </w:r>
      <w:r>
        <w:rPr>
          <w:spacing w:val="-1"/>
        </w:rPr>
        <w:t>分以美元和欧元进行计价，海外子公司日常运营货币主要为欧元、美元、英镑。因此汇率波动对公司经营</w:t>
      </w:r>
      <w:r>
        <w:rPr>
          <w:spacing w:val="-85"/>
        </w:rPr>
        <w:t> </w:t>
      </w:r>
      <w:r>
        <w:rPr>
          <w:spacing w:val="-85"/>
        </w:rPr>
      </w:r>
      <w:r>
        <w:rPr/>
        <w:t>具有重要影响。如果未来出现汇率大幅波动的情况，公司汇兑损失有进一步扩大的风险。</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w:t>
      </w:r>
      <w:r>
        <w:rPr>
          <w:rFonts w:ascii="宋体" w:hAnsi="宋体" w:cs="宋体" w:eastAsia="宋体" w:hint="default"/>
        </w:rPr>
        <w:t>6</w:t>
      </w:r>
      <w:r>
        <w:rPr/>
        <w:t>）知识产权遭受侵害的风险</w:t>
      </w:r>
    </w:p>
    <w:p>
      <w:pPr>
        <w:spacing w:line="240" w:lineRule="auto" w:before="9"/>
        <w:rPr>
          <w:rFonts w:ascii="宋体" w:hAnsi="宋体" w:cs="宋体" w:eastAsia="宋体" w:hint="default"/>
          <w:sz w:val="26"/>
          <w:szCs w:val="26"/>
        </w:rPr>
      </w:pPr>
    </w:p>
    <w:p>
      <w:pPr>
        <w:pStyle w:val="BodyText"/>
        <w:spacing w:line="408" w:lineRule="auto"/>
        <w:ind w:right="1024"/>
        <w:jc w:val="left"/>
      </w:pPr>
      <w:r>
        <w:rPr/>
        <w:t>公司作为国家级高新技术企业，拥有超过</w:t>
      </w:r>
      <w:r>
        <w:rPr>
          <w:rFonts w:ascii="宋体" w:hAnsi="宋体" w:cs="宋体" w:eastAsia="宋体" w:hint="default"/>
        </w:rPr>
        <w:t>3000</w:t>
      </w:r>
      <w:r>
        <w:rPr/>
        <w:t>人的研发队伍和雄厚的研发实力，并且研发出大量的技 术成果。部分技术成果已经通过申请专利的方式得到保护，其它大部分技术成果尚处于申请专利过程中， </w:t>
      </w:r>
      <w:r>
        <w:rPr>
          <w:spacing w:val="-3"/>
        </w:rPr>
        <w:t>还有一些技术成果尚未申请专利。这些知识产权是构成公司核心竞争力的关键要素，一旦受到侵害或泄密，</w:t>
      </w:r>
      <w:r>
        <w:rPr>
          <w:spacing w:val="-92"/>
        </w:rPr>
        <w:t> </w:t>
      </w:r>
      <w:r>
        <w:rPr>
          <w:spacing w:val="-92"/>
        </w:rPr>
      </w:r>
      <w:r>
        <w:rPr/>
        <w:t>将给公司造成重大损失。为防范上述风险，公司与员工签署了《保密协议》，对涉及的保密事项、保密期</w:t>
      </w:r>
      <w:r>
        <w:rPr/>
        <w:t> 限、保密范围、泄密责任等进行了明确的约定。此外，公司还通过加强信息安全建设等技术手段来保护公 司的知识产权不被侵害。尽管如此，公司知识产权仍然存在遭受侵害的风险。</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w:t>
      </w:r>
      <w:r>
        <w:rPr>
          <w:rFonts w:ascii="宋体" w:hAnsi="宋体" w:cs="宋体" w:eastAsia="宋体" w:hint="default"/>
        </w:rPr>
        <w:t>7</w:t>
      </w:r>
      <w:r>
        <w:rPr/>
        <w:t>）研发人力资源短缺的风险</w:t>
      </w:r>
    </w:p>
    <w:p>
      <w:pPr>
        <w:spacing w:line="240" w:lineRule="auto" w:before="9"/>
        <w:rPr>
          <w:rFonts w:ascii="宋体" w:hAnsi="宋体" w:cs="宋体" w:eastAsia="宋体" w:hint="default"/>
          <w:sz w:val="26"/>
          <w:szCs w:val="26"/>
        </w:rPr>
      </w:pPr>
    </w:p>
    <w:p>
      <w:pPr>
        <w:pStyle w:val="BodyText"/>
        <w:spacing w:line="408" w:lineRule="auto"/>
        <w:ind w:right="1133"/>
        <w:jc w:val="both"/>
      </w:pPr>
      <w:r>
        <w:rPr>
          <w:spacing w:val="-1"/>
        </w:rPr>
        <w:t>公司作为一家高新技术企业，属于人才与技术密集型企业，人才的引进、保留、激励与成长对公司的</w:t>
      </w:r>
      <w:r>
        <w:rPr/>
        <w:t> </w:t>
      </w:r>
      <w:r>
        <w:rPr>
          <w:spacing w:val="-1"/>
        </w:rPr>
        <w:t>发展至关重要。随着公司业务的高速发展，对公司研发人员的水平、素养等提出了更高的要求，虽然公司</w:t>
      </w:r>
      <w:r>
        <w:rPr>
          <w:spacing w:val="-86"/>
        </w:rPr>
        <w:t> </w:t>
      </w:r>
      <w:r>
        <w:rPr>
          <w:spacing w:val="-86"/>
        </w:rPr>
      </w:r>
      <w:r>
        <w:rPr/>
        <w:t>在人力资源机制建设方面比较完善，但公司仍面临如何留住人才和吸引人才的风险。</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both"/>
              <w:rPr>
                <w:rFonts w:ascii="宋体" w:hAnsi="宋体" w:cs="宋体" w:eastAsia="宋体" w:hint="default"/>
                <w:sz w:val="18"/>
                <w:szCs w:val="18"/>
              </w:rPr>
            </w:pPr>
            <w:r>
              <w:rPr>
                <w:rFonts w:ascii="宋体" w:hAnsi="宋体" w:cs="宋体" w:eastAsia="宋体" w:hint="default"/>
                <w:spacing w:val="-5"/>
                <w:sz w:val="18"/>
                <w:szCs w:val="18"/>
              </w:rPr>
              <w:t>主要谈论内容涉及。公司三大产品线运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营情况、未来宽带技术市场空间。同时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提供公司内刊及相关宣传资料。</w:t>
            </w:r>
          </w:p>
        </w:tc>
      </w:tr>
      <w:tr>
        <w:trPr>
          <w:trHeight w:val="98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主要谈论内容涉及公司三大产品线运 </w:t>
            </w:r>
            <w:r>
              <w:rPr>
                <w:rFonts w:ascii="宋体" w:hAnsi="宋体" w:cs="宋体" w:eastAsia="宋体" w:hint="default"/>
                <w:spacing w:val="-5"/>
                <w:sz w:val="18"/>
                <w:szCs w:val="18"/>
              </w:rPr>
              <w:t>营情况、未来宽带技术市场空间、与竞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争对手比较的优劣势、</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海外推广</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5pt;height:694.3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674"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5"/>
                            <w:sz w:val="18"/>
                            <w:szCs w:val="18"/>
                          </w:rPr>
                          <w:t>进展、收购整合的后续管理。同时提供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公司内刊及相关宣传资料。</w:t>
                        </w:r>
                      </w:p>
                    </w:tc>
                  </w:tr>
                  <w:tr>
                    <w:trPr>
                      <w:trHeight w:val="196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主要谈论内容涉及全球专网市场发展 </w:t>
                        </w:r>
                        <w:r>
                          <w:rPr>
                            <w:rFonts w:ascii="宋体" w:hAnsi="宋体" w:cs="宋体" w:eastAsia="宋体" w:hint="default"/>
                            <w:spacing w:val="-5"/>
                            <w:sz w:val="18"/>
                            <w:szCs w:val="18"/>
                          </w:rPr>
                          <w:t>情况、专网通信行业标准的划分、业绩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波动原因、研发持续高投入情况、非公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开发行股份进展情况、收购整合的后续</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管理。同时提供公司内刊及相关宣传资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料。</w:t>
                        </w:r>
                      </w:p>
                    </w:tc>
                  </w:tr>
                  <w:tr>
                    <w:trPr>
                      <w:trHeight w:val="1650"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主要谈论内容涉及公司研发人员分布 </w:t>
                        </w:r>
                        <w:r>
                          <w:rPr>
                            <w:rFonts w:ascii="宋体" w:hAnsi="宋体" w:cs="宋体" w:eastAsia="宋体" w:hint="default"/>
                            <w:spacing w:val="-3"/>
                            <w:sz w:val="18"/>
                            <w:szCs w:val="18"/>
                          </w:rPr>
                          <w:t>情况，公司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业务开展情况、国内 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进展情况、全球专网市场发展 </w:t>
                        </w:r>
                        <w:r>
                          <w:rPr>
                            <w:rFonts w:ascii="宋体" w:hAnsi="宋体" w:cs="宋体" w:eastAsia="宋体" w:hint="default"/>
                            <w:spacing w:val="-5"/>
                            <w:sz w:val="18"/>
                            <w:szCs w:val="18"/>
                          </w:rPr>
                          <w:t>情况、收购整合的后续管理。同时提供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公司内刊及相关宣传资料。</w:t>
                        </w:r>
                      </w:p>
                    </w:tc>
                  </w:tr>
                  <w:tr>
                    <w:trPr>
                      <w:trHeight w:val="196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主要谈论内容涉及专网通信行业整体 </w:t>
                        </w:r>
                        <w:r>
                          <w:rPr>
                            <w:rFonts w:ascii="宋体" w:hAnsi="宋体" w:cs="宋体" w:eastAsia="宋体" w:hint="default"/>
                            <w:spacing w:val="-5"/>
                            <w:sz w:val="18"/>
                            <w:szCs w:val="18"/>
                          </w:rPr>
                          <w:t>发展趋势，各季度业绩波动原因、费用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管理情况、国内外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进展情况、 </w:t>
                        </w: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进展情况、收购整合的后续管 理。同时提供公司内刊及相关宣传资 料。</w:t>
                        </w:r>
                      </w:p>
                    </w:tc>
                  </w:tr>
                  <w:tr>
                    <w:trPr>
                      <w:trHeight w:val="1650"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主要谈论内容涉及全球专网市场发展 </w:t>
                        </w:r>
                        <w:r>
                          <w:rPr>
                            <w:rFonts w:ascii="宋体" w:hAnsi="宋体" w:cs="宋体" w:eastAsia="宋体" w:hint="default"/>
                            <w:spacing w:val="-5"/>
                            <w:sz w:val="18"/>
                            <w:szCs w:val="18"/>
                          </w:rPr>
                          <w:t>情况、公司三大产品线运营情况、近几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年并购情况、收购整合的后续管理、 </w:t>
                        </w:r>
                        <w:r>
                          <w:rPr>
                            <w:rFonts w:ascii="Times New Roman" w:hAnsi="Times New Roman" w:cs="Times New Roman" w:eastAsia="Times New Roman" w:hint="default"/>
                            <w:sz w:val="18"/>
                            <w:szCs w:val="18"/>
                          </w:rPr>
                          <w:t>DMR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业务进展情况。同时提供公司内 刊及相关宣传资料。</w:t>
                        </w:r>
                      </w:p>
                    </w:tc>
                  </w:tr>
                  <w:tr>
                    <w:trPr>
                      <w:trHeight w:val="196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2"/>
                          <w:jc w:val="left"/>
                          <w:rPr>
                            <w:rFonts w:ascii="宋体" w:hAnsi="宋体" w:cs="宋体" w:eastAsia="宋体" w:hint="default"/>
                            <w:sz w:val="18"/>
                            <w:szCs w:val="18"/>
                          </w:rPr>
                        </w:pPr>
                        <w:r>
                          <w:rPr>
                            <w:rFonts w:ascii="宋体" w:hAnsi="宋体" w:cs="宋体" w:eastAsia="宋体" w:hint="default"/>
                            <w:sz w:val="18"/>
                            <w:szCs w:val="18"/>
                          </w:rPr>
                          <w:t>主要谈论内容涉及公司未来主要增长 </w:t>
                        </w:r>
                        <w:r>
                          <w:rPr>
                            <w:rFonts w:ascii="宋体" w:hAnsi="宋体" w:cs="宋体" w:eastAsia="宋体" w:hint="default"/>
                            <w:spacing w:val="-10"/>
                            <w:sz w:val="18"/>
                            <w:szCs w:val="18"/>
                          </w:rPr>
                          <w:t>点、海外销售模式、全球专网市场规模</w:t>
                        </w:r>
                        <w:r>
                          <w:rPr>
                            <w:rFonts w:ascii="宋体" w:hAnsi="宋体" w:cs="宋体" w:eastAsia="宋体" w:hint="default"/>
                            <w:sz w:val="18"/>
                            <w:szCs w:val="18"/>
                          </w:rPr>
                          <w:t> </w:t>
                        </w: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标准和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标准区别及差异、 </w:t>
                        </w:r>
                        <w:r>
                          <w:rPr>
                            <w:rFonts w:ascii="宋体" w:hAnsi="宋体" w:cs="宋体" w:eastAsia="宋体" w:hint="default"/>
                            <w:spacing w:val="-5"/>
                            <w:sz w:val="18"/>
                            <w:szCs w:val="18"/>
                          </w:rPr>
                          <w:t>公司三大产品线运营情况、不同季度收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入波动大的原因。同时提供公司内刊及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相关宣传资料。</w:t>
                        </w:r>
                      </w:p>
                    </w:tc>
                  </w:tr>
                  <w:tr>
                    <w:trPr>
                      <w:trHeight w:val="196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主要谈论内容涉及未来宽带技术市场 </w:t>
                        </w:r>
                        <w:r>
                          <w:rPr>
                            <w:rFonts w:ascii="宋体" w:hAnsi="宋体" w:cs="宋体" w:eastAsia="宋体" w:hint="default"/>
                            <w:spacing w:val="-4"/>
                            <w:sz w:val="18"/>
                            <w:szCs w:val="18"/>
                          </w:rPr>
                          <w:t>空间、公司海外并购的主要原因、</w:t>
                        </w:r>
                        <w:r>
                          <w:rPr>
                            <w:rFonts w:ascii="Times New Roman" w:hAnsi="Times New Roman" w:cs="Times New Roman" w:eastAsia="Times New Roman" w:hint="default"/>
                            <w:spacing w:val="-4"/>
                            <w:sz w:val="18"/>
                            <w:szCs w:val="18"/>
                          </w:rPr>
                          <w:t>PDT</w:t>
                        </w:r>
                        <w:r>
                          <w:rPr>
                            <w:rFonts w:ascii="Times New Roman" w:hAnsi="Times New Roman" w:cs="Times New Roman" w:eastAsia="Times New Roman" w:hint="default"/>
                            <w:spacing w:val="-38"/>
                            <w:sz w:val="18"/>
                            <w:szCs w:val="18"/>
                          </w:rPr>
                          <w:t> </w:t>
                        </w:r>
                        <w:r>
                          <w:rPr>
                            <w:rFonts w:ascii="宋体" w:hAnsi="宋体" w:cs="宋体" w:eastAsia="宋体" w:hint="default"/>
                            <w:spacing w:val="-5"/>
                            <w:sz w:val="18"/>
                            <w:szCs w:val="18"/>
                          </w:rPr>
                          <w:t>市场规模、全球专网市场规模、公司三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大产品线运营情况、不同季度收入波动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大的原因。同时提供公司内刊及相关宣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传资料。</w:t>
                        </w:r>
                      </w:p>
                    </w:tc>
                  </w:tr>
                  <w:tr>
                    <w:trPr>
                      <w:trHeight w:val="1650"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主要谈论内容涉及全球专网市场发展 </w:t>
                        </w:r>
                        <w:r>
                          <w:rPr>
                            <w:rFonts w:ascii="宋体" w:hAnsi="宋体" w:cs="宋体" w:eastAsia="宋体" w:hint="default"/>
                            <w:spacing w:val="-5"/>
                            <w:sz w:val="18"/>
                            <w:szCs w:val="18"/>
                          </w:rPr>
                          <w:t>情况、公司三大产品线运营情况、公司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未来收入增长点来源、不同季度收入波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动大的原因、费用增长的原因。同时提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供公司内刊及相关宣传资料。</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主要谈论内容涉及未来宽带技术市场</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0" w:right="113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0" w:right="1149" w:firstLine="0"/>
        <w:jc w:val="right"/>
        <w:rPr>
          <w:rFonts w:ascii="宋体" w:hAnsi="宋体" w:cs="宋体" w:eastAsia="宋体" w:hint="default"/>
          <w:sz w:val="18"/>
          <w:szCs w:val="18"/>
        </w:rPr>
      </w:pPr>
      <w:r>
        <w:rPr/>
        <w:pict>
          <v:shape style="position:absolute;margin-left:56.459999pt;margin-top:-16.608294pt;width:479.25pt;height:147.950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1298"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5"/>
                            <w:sz w:val="18"/>
                            <w:szCs w:val="18"/>
                          </w:rPr>
                          <w:t>空间、专网行业模转数进展情况、竞争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对手情况、公司未来收入增长点来源 </w:t>
                        </w:r>
                        <w:r>
                          <w:rPr>
                            <w:rFonts w:ascii="宋体" w:hAnsi="宋体" w:cs="宋体" w:eastAsia="宋体" w:hint="default"/>
                            <w:spacing w:val="-5"/>
                            <w:sz w:val="18"/>
                            <w:szCs w:val="18"/>
                          </w:rPr>
                          <w:t>公司三大产品线运营情况。同时提供公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司内刊及相关宣传资料。</w:t>
                        </w:r>
                      </w:p>
                    </w:tc>
                  </w:tr>
                  <w:tr>
                    <w:trPr>
                      <w:trHeight w:val="1650"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主要谈论内容涉及全球专网市场发展 </w:t>
                        </w:r>
                        <w:r>
                          <w:rPr>
                            <w:rFonts w:ascii="宋体" w:hAnsi="宋体" w:cs="宋体" w:eastAsia="宋体" w:hint="default"/>
                            <w:spacing w:val="-5"/>
                            <w:sz w:val="18"/>
                            <w:szCs w:val="18"/>
                          </w:rPr>
                          <w:t>情况、公司三大产品线运营情况、未来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专网宽带领域竞争情况、不同季度收入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波动大的原因、</w:t>
                        </w:r>
                        <w:r>
                          <w:rPr>
                            <w:rFonts w:ascii="Times New Roman" w:hAnsi="Times New Roman" w:cs="Times New Roman" w:eastAsia="Times New Roman" w:hint="default"/>
                            <w:sz w:val="18"/>
                            <w:szCs w:val="18"/>
                          </w:rPr>
                          <w:t>PDF</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招标进度。同时 提供公司内刊及相关宣传资料。</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3944"/>
        <w:jc w:val="center"/>
        <w:rPr>
          <w:b w:val="0"/>
          <w:bCs w:val="0"/>
        </w:rPr>
      </w:pPr>
      <w:bookmarkStart w:name="第五节 重要事项" w:id="61"/>
      <w:bookmarkEnd w:id="61"/>
      <w:r>
        <w:rPr>
          <w:b w:val="0"/>
          <w:bCs w:val="0"/>
        </w:rPr>
      </w:r>
      <w:bookmarkStart w:name="_bookmark3" w:id="62"/>
      <w:bookmarkEnd w:id="62"/>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0"/>
          <w:szCs w:val="20"/>
        </w:rPr>
      </w:pPr>
    </w:p>
    <w:p>
      <w:pPr>
        <w:pStyle w:val="BodyText"/>
        <w:spacing w:line="408" w:lineRule="auto"/>
        <w:ind w:right="1130"/>
        <w:jc w:val="both"/>
      </w:pPr>
      <w:r>
        <w:rPr>
          <w:spacing w:val="-1"/>
        </w:rPr>
        <w:t>根据中国证券监督管理委员会</w:t>
      </w: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9</w:t>
      </w:r>
      <w:r>
        <w:rPr>
          <w:spacing w:val="-1"/>
        </w:rPr>
        <w:t>日下发的《关于进一步落实上市公司现金分红有关事项的通</w:t>
      </w:r>
      <w:r>
        <w:rPr/>
        <w:t> </w:t>
      </w:r>
      <w:r>
        <w:rPr>
          <w:spacing w:val="-1"/>
        </w:rPr>
        <w:t>知》和深圳证监局</w:t>
      </w:r>
      <w:r>
        <w:rPr>
          <w:rFonts w:ascii="宋体" w:hAnsi="宋体" w:cs="宋体" w:eastAsia="宋体" w:hint="default"/>
          <w:spacing w:val="-1"/>
        </w:rPr>
        <w:t>2012</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18</w:t>
      </w:r>
      <w:r>
        <w:rPr>
          <w:spacing w:val="-1"/>
        </w:rPr>
        <w:t>日下发的《关于认真贯彻落实</w:t>
      </w:r>
      <w:r>
        <w:rPr>
          <w:rFonts w:ascii="宋体" w:hAnsi="宋体" w:cs="宋体" w:eastAsia="宋体" w:hint="default"/>
          <w:spacing w:val="-1"/>
        </w:rPr>
        <w:t>&lt;</w:t>
      </w:r>
      <w:r>
        <w:rPr>
          <w:spacing w:val="-1"/>
        </w:rPr>
        <w:t>关于进一步落实上市公司现金分红有关事项</w:t>
      </w:r>
      <w:r>
        <w:rPr>
          <w:spacing w:val="-82"/>
        </w:rPr>
        <w:t> </w:t>
      </w:r>
      <w:r>
        <w:rPr>
          <w:spacing w:val="-82"/>
        </w:rPr>
      </w:r>
      <w:r>
        <w:rPr/>
        <w:t>的通知</w:t>
      </w:r>
      <w:r>
        <w:rPr>
          <w:rFonts w:ascii="宋体" w:hAnsi="宋体" w:cs="宋体" w:eastAsia="宋体" w:hint="default"/>
        </w:rPr>
        <w:t>&gt;</w:t>
      </w:r>
      <w:r>
        <w:rPr/>
        <w:t>有关要求的通知》（深证局公司字〔</w:t>
      </w:r>
      <w:r>
        <w:rPr>
          <w:rFonts w:ascii="宋体" w:hAnsi="宋体" w:cs="宋体" w:eastAsia="宋体" w:hint="default"/>
        </w:rPr>
        <w:t>2012</w:t>
      </w:r>
      <w:r>
        <w:rPr/>
        <w:t>〕</w:t>
      </w:r>
      <w:r>
        <w:rPr>
          <w:rFonts w:ascii="宋体" w:hAnsi="宋体" w:cs="宋体" w:eastAsia="宋体" w:hint="default"/>
        </w:rPr>
        <w:t>43</w:t>
      </w:r>
      <w:r>
        <w:rPr/>
        <w:t>号）（以下简称“《通知》”）相关规定和要求，</w:t>
      </w:r>
      <w:r>
        <w:rPr>
          <w:spacing w:val="-30"/>
        </w:rPr>
        <w:t> </w:t>
      </w:r>
      <w:r>
        <w:rPr>
          <w:spacing w:val="-30"/>
        </w:rPr>
      </w:r>
      <w:r>
        <w:rPr>
          <w:spacing w:val="-1"/>
        </w:rPr>
        <w:t>为了完善公司持续稳定的分红决策和监督机制，积极回报投资者，引导投资者树立长期投资和理性投资理</w:t>
      </w:r>
      <w:r>
        <w:rPr>
          <w:spacing w:val="-81"/>
        </w:rPr>
        <w:t> </w:t>
      </w:r>
      <w:r>
        <w:rPr>
          <w:spacing w:val="-81"/>
        </w:rPr>
      </w:r>
      <w:r>
        <w:rPr>
          <w:spacing w:val="-1"/>
        </w:rPr>
        <w:t>念，便于投资者形成稳定的投资回报预期，公司根据《通知》要求，不断完善股东大会、董事会对公司利</w:t>
      </w:r>
      <w:r>
        <w:rPr>
          <w:spacing w:val="-83"/>
        </w:rPr>
        <w:t> </w:t>
      </w:r>
      <w:r>
        <w:rPr>
          <w:spacing w:val="-83"/>
        </w:rPr>
      </w:r>
      <w:r>
        <w:rPr>
          <w:spacing w:val="-1"/>
        </w:rPr>
        <w:t>润分配事项的决策程序和机制，加强了公司现金分红透明度和现金分红信息披露透明度、明确了利润分配</w:t>
      </w:r>
      <w:r>
        <w:rPr>
          <w:spacing w:val="-81"/>
        </w:rPr>
        <w:t> </w:t>
      </w:r>
      <w:r>
        <w:rPr>
          <w:spacing w:val="-81"/>
        </w:rPr>
      </w:r>
      <w:r>
        <w:rPr>
          <w:spacing w:val="-1"/>
        </w:rPr>
        <w:t>的原则和方式、实施现金分红的条件、现金分红的比例及时间、现金分红政策的决策程序和机制、利润分</w:t>
      </w:r>
      <w:r>
        <w:rPr>
          <w:spacing w:val="-86"/>
        </w:rPr>
        <w:t> </w:t>
      </w:r>
      <w:r>
        <w:rPr>
          <w:spacing w:val="-86"/>
        </w:rPr>
      </w:r>
      <w:r>
        <w:rPr>
          <w:spacing w:val="-1"/>
        </w:rPr>
        <w:t>配的调整机制。《未来三年（</w:t>
      </w:r>
      <w:r>
        <w:rPr>
          <w:rFonts w:ascii="宋体" w:hAnsi="宋体" w:cs="宋体" w:eastAsia="宋体" w:hint="default"/>
          <w:spacing w:val="-1"/>
        </w:rPr>
        <w:t>2015-2017</w:t>
      </w:r>
      <w:r>
        <w:rPr>
          <w:spacing w:val="-1"/>
        </w:rPr>
        <w:t>年）股东回报规划》和修订的《公司章程》经</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19</w:t>
      </w:r>
      <w:r>
        <w:rPr>
          <w:spacing w:val="-1"/>
        </w:rPr>
        <w:t>日公司</w:t>
      </w:r>
      <w:r>
        <w:rPr>
          <w:spacing w:val="-79"/>
        </w:rPr>
        <w:t> </w:t>
      </w:r>
      <w:r>
        <w:rPr/>
        <w:t>第二届董事会第十九次会议和</w:t>
      </w:r>
      <w:r>
        <w:rPr>
          <w:rFonts w:ascii="宋体" w:hAnsi="宋体" w:cs="宋体" w:eastAsia="宋体" w:hint="default"/>
        </w:rPr>
        <w:t>2015</w:t>
      </w:r>
      <w:r>
        <w:rPr/>
        <w:t>年</w:t>
      </w:r>
      <w:r>
        <w:rPr>
          <w:rFonts w:ascii="宋体" w:hAnsi="宋体" w:cs="宋体" w:eastAsia="宋体" w:hint="default"/>
        </w:rPr>
        <w:t>8</w:t>
      </w:r>
      <w:r>
        <w:rPr/>
        <w:t>月</w:t>
      </w:r>
      <w:r>
        <w:rPr>
          <w:rFonts w:ascii="宋体" w:hAnsi="宋体" w:cs="宋体" w:eastAsia="宋体" w:hint="default"/>
        </w:rPr>
        <w:t>24</w:t>
      </w:r>
      <w:r>
        <w:rPr/>
        <w:t>日公司</w:t>
      </w:r>
      <w:r>
        <w:rPr>
          <w:rFonts w:ascii="宋体" w:hAnsi="宋体" w:cs="宋体" w:eastAsia="宋体" w:hint="default"/>
        </w:rPr>
        <w:t>2015</w:t>
      </w:r>
      <w:r>
        <w:rPr/>
        <w:t>年第二次临时股东大会审议通过。</w:t>
      </w:r>
    </w:p>
    <w:p>
      <w:pPr>
        <w:spacing w:line="240" w:lineRule="auto" w:before="6"/>
        <w:rPr>
          <w:rFonts w:ascii="宋体" w:hAnsi="宋体" w:cs="宋体" w:eastAsia="宋体" w:hint="default"/>
          <w:sz w:val="15"/>
          <w:szCs w:val="15"/>
        </w:rPr>
      </w:pPr>
    </w:p>
    <w:p>
      <w:pPr>
        <w:pStyle w:val="BodyText"/>
        <w:spacing w:line="240" w:lineRule="auto"/>
        <w:ind w:left="574" w:right="0" w:firstLine="0"/>
        <w:jc w:val="left"/>
      </w:pPr>
      <w:r>
        <w:rPr/>
        <w:t>报告期内，公司共实施了</w:t>
      </w:r>
      <w:r>
        <w:rPr>
          <w:rFonts w:ascii="宋体" w:hAnsi="宋体" w:cs="宋体" w:eastAsia="宋体" w:hint="default"/>
        </w:rPr>
        <w:t>1</w:t>
      </w:r>
      <w:r>
        <w:rPr/>
        <w:t>次利润分配：</w:t>
      </w:r>
    </w:p>
    <w:p>
      <w:pPr>
        <w:spacing w:line="240" w:lineRule="auto" w:before="9"/>
        <w:rPr>
          <w:rFonts w:ascii="宋体" w:hAnsi="宋体" w:cs="宋体" w:eastAsia="宋体" w:hint="default"/>
          <w:sz w:val="26"/>
          <w:szCs w:val="26"/>
        </w:rPr>
      </w:pPr>
    </w:p>
    <w:p>
      <w:pPr>
        <w:pStyle w:val="BodyText"/>
        <w:spacing w:line="408" w:lineRule="auto"/>
        <w:ind w:right="1130"/>
        <w:jc w:val="both"/>
      </w:pPr>
      <w:r>
        <w:rPr>
          <w:rFonts w:ascii="宋体" w:hAnsi="宋体" w:cs="宋体" w:eastAsia="宋体" w:hint="default"/>
          <w:spacing w:val="-3"/>
        </w:rPr>
        <w:t>2016</w:t>
      </w:r>
      <w:r>
        <w:rPr>
          <w:spacing w:val="-3"/>
        </w:rPr>
        <w:t>年年度利润分配：公司以总股本</w:t>
      </w:r>
      <w:r>
        <w:rPr>
          <w:rFonts w:ascii="宋体" w:hAnsi="宋体" w:cs="宋体" w:eastAsia="宋体" w:hint="default"/>
          <w:spacing w:val="-3"/>
        </w:rPr>
        <w:t>1,745,818,707</w:t>
      </w:r>
      <w:r>
        <w:rPr>
          <w:spacing w:val="-3"/>
        </w:rPr>
        <w:t>股为基数，向全体股东按每</w:t>
      </w:r>
      <w:r>
        <w:rPr>
          <w:rFonts w:ascii="宋体" w:hAnsi="宋体" w:cs="宋体" w:eastAsia="宋体" w:hint="default"/>
          <w:spacing w:val="-3"/>
        </w:rPr>
        <w:t>10</w:t>
      </w:r>
      <w:r>
        <w:rPr>
          <w:spacing w:val="-3"/>
        </w:rPr>
        <w:t>股派发现金红利</w:t>
      </w:r>
      <w:r>
        <w:rPr>
          <w:rFonts w:ascii="宋体" w:hAnsi="宋体" w:cs="宋体" w:eastAsia="宋体" w:hint="default"/>
          <w:spacing w:val="-3"/>
        </w:rPr>
        <w:t>0.35</w:t>
      </w:r>
      <w:r>
        <w:rPr>
          <w:rFonts w:ascii="宋体" w:hAnsi="宋体" w:cs="宋体" w:eastAsia="宋体" w:hint="default"/>
        </w:rPr>
        <w:t> </w:t>
      </w:r>
      <w:r>
        <w:rPr>
          <w:spacing w:val="-6"/>
        </w:rPr>
        <w:t>元人民币（含税）。实施上述分配方案共计派发现金红利</w:t>
      </w:r>
      <w:r>
        <w:rPr>
          <w:rFonts w:ascii="宋体" w:hAnsi="宋体" w:cs="宋体" w:eastAsia="宋体" w:hint="default"/>
          <w:spacing w:val="-6"/>
        </w:rPr>
        <w:t>61,103,654.75</w:t>
      </w:r>
      <w:r>
        <w:rPr>
          <w:spacing w:val="-6"/>
        </w:rPr>
        <w:t>元，剩余未分配利润</w:t>
      </w:r>
      <w:r>
        <w:rPr>
          <w:rFonts w:ascii="宋体" w:hAnsi="宋体" w:cs="宋体" w:eastAsia="宋体" w:hint="default"/>
          <w:spacing w:val="-6"/>
        </w:rPr>
        <w:t>857,281,599.47</w:t>
      </w:r>
      <w:r>
        <w:rPr>
          <w:rFonts w:ascii="宋体" w:hAnsi="宋体" w:cs="宋体" w:eastAsia="宋体" w:hint="default"/>
          <w:spacing w:val="-77"/>
        </w:rPr>
        <w:t> </w:t>
      </w:r>
      <w:r>
        <w:rPr/>
        <w:t>元结转至下一年度。上述方案已于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25</w:t>
      </w:r>
      <w:r>
        <w:rPr/>
        <w:t>日实施完毕。</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0"/>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4"/>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4"/>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40" w:lineRule="auto" w:before="8"/>
        <w:rPr>
          <w:rFonts w:ascii="宋体" w:hAnsi="宋体" w:cs="宋体" w:eastAsia="宋体" w:hint="default"/>
          <w:sz w:val="20"/>
          <w:szCs w:val="20"/>
        </w:rPr>
      </w:pPr>
    </w:p>
    <w:p>
      <w:pPr>
        <w:pStyle w:val="BodyText"/>
        <w:spacing w:line="240" w:lineRule="auto"/>
        <w:ind w:left="573" w:right="0" w:firstLine="0"/>
        <w:jc w:val="left"/>
      </w:pPr>
      <w:r>
        <w:rPr>
          <w:rFonts w:ascii="宋体" w:hAnsi="宋体" w:cs="宋体" w:eastAsia="宋体" w:hint="default"/>
        </w:rPr>
        <w:t>1</w:t>
      </w:r>
      <w:r>
        <w:rPr/>
        <w:t>、</w:t>
      </w:r>
      <w:r>
        <w:rPr>
          <w:rFonts w:ascii="宋体" w:hAnsi="宋体" w:cs="宋体" w:eastAsia="宋体" w:hint="default"/>
        </w:rPr>
        <w:t>2017</w:t>
      </w:r>
      <w:r>
        <w:rPr/>
        <w:t>年度利润分配及资本公积转增股本的方案</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0"/>
        <w:jc w:val="both"/>
      </w:pPr>
      <w:r>
        <w:rPr>
          <w:spacing w:val="-1"/>
        </w:rPr>
        <w:t>经瑞华会计师事务所（特殊普通合伙）出具的审计报告确认，公司</w:t>
      </w:r>
      <w:r>
        <w:rPr>
          <w:rFonts w:ascii="宋体" w:hAnsi="宋体" w:cs="宋体" w:eastAsia="宋体" w:hint="default"/>
          <w:spacing w:val="-1"/>
        </w:rPr>
        <w:t>2017</w:t>
      </w:r>
      <w:r>
        <w:rPr>
          <w:spacing w:val="-1"/>
        </w:rPr>
        <w:t>年度实现归属于母公司普通股</w:t>
      </w:r>
      <w:r>
        <w:rPr/>
        <w:t> 股东的净利润</w:t>
      </w:r>
      <w:r>
        <w:rPr>
          <w:rFonts w:ascii="宋体" w:hAnsi="宋体" w:cs="宋体" w:eastAsia="宋体" w:hint="default"/>
        </w:rPr>
        <w:t>244,862,897.35</w:t>
      </w:r>
      <w:r>
        <w:rPr/>
        <w:t>元，其中，母公司</w:t>
      </w:r>
      <w:r>
        <w:rPr>
          <w:rFonts w:ascii="宋体" w:hAnsi="宋体" w:cs="宋体" w:eastAsia="宋体" w:hint="default"/>
        </w:rPr>
        <w:t>2017</w:t>
      </w:r>
      <w:r>
        <w:rPr/>
        <w:t>年实现净利润</w:t>
      </w:r>
      <w:r>
        <w:rPr>
          <w:rFonts w:ascii="宋体" w:hAnsi="宋体" w:cs="宋体" w:eastAsia="宋体" w:hint="default"/>
        </w:rPr>
        <w:t>302,084,696.55</w:t>
      </w:r>
      <w:r>
        <w:rPr/>
        <w:t>元。根据《公司章程》 </w:t>
      </w:r>
      <w:r>
        <w:rPr>
          <w:spacing w:val="16"/>
        </w:rPr>
        <w:t>的规定，</w:t>
      </w:r>
      <w:r>
        <w:rPr>
          <w:spacing w:val="-82"/>
        </w:rPr>
        <w:t> </w:t>
      </w:r>
      <w:r>
        <w:rPr>
          <w:spacing w:val="20"/>
        </w:rPr>
        <w:t>按母公司实现净利润的</w:t>
      </w:r>
      <w:r>
        <w:rPr>
          <w:spacing w:val="-79"/>
        </w:rPr>
        <w:t> </w:t>
      </w:r>
      <w:r>
        <w:rPr>
          <w:rFonts w:ascii="宋体" w:hAnsi="宋体" w:cs="宋体" w:eastAsia="宋体" w:hint="default"/>
        </w:rPr>
        <w:t>10%</w:t>
      </w:r>
      <w:r>
        <w:rPr>
          <w:rFonts w:ascii="宋体" w:hAnsi="宋体" w:cs="宋体" w:eastAsia="宋体" w:hint="default"/>
          <w:spacing w:val="-81"/>
        </w:rPr>
        <w:t> </w:t>
      </w:r>
      <w:r>
        <w:rPr>
          <w:spacing w:val="19"/>
        </w:rPr>
        <w:t>提取法定盈余公积金</w:t>
      </w:r>
      <w:r>
        <w:rPr>
          <w:spacing w:val="-79"/>
        </w:rPr>
        <w:t> </w:t>
      </w:r>
      <w:r>
        <w:rPr>
          <w:rFonts w:ascii="宋体" w:hAnsi="宋体" w:cs="宋体" w:eastAsia="宋体" w:hint="default"/>
        </w:rPr>
        <w:t>30,208,469.66</w:t>
      </w:r>
      <w:r>
        <w:rPr>
          <w:rFonts w:ascii="宋体" w:hAnsi="宋体" w:cs="宋体" w:eastAsia="宋体" w:hint="default"/>
          <w:spacing w:val="-81"/>
        </w:rPr>
        <w:t> </w:t>
      </w:r>
      <w:r>
        <w:rPr>
          <w:spacing w:val="11"/>
        </w:rPr>
        <w:t>元，</w:t>
      </w:r>
      <w:r>
        <w:rPr>
          <w:spacing w:val="-82"/>
        </w:rPr>
        <w:t> </w:t>
      </w:r>
      <w:r>
        <w:rPr>
          <w:spacing w:val="20"/>
        </w:rPr>
        <w:t>加上年初未分配利润</w:t>
      </w:r>
      <w:r>
        <w:rPr>
          <w:spacing w:val="-101"/>
        </w:rPr>
        <w:t> </w:t>
      </w:r>
      <w:r>
        <w:rPr>
          <w:spacing w:val="-101"/>
        </w:rPr>
      </w:r>
      <w:r>
        <w:rPr>
          <w:rFonts w:ascii="宋体" w:hAnsi="宋体" w:cs="宋体" w:eastAsia="宋体" w:hint="default"/>
        </w:rPr>
        <w:t>906,503,164.13</w:t>
      </w:r>
      <w:r>
        <w:rPr/>
        <w:t>元，减去</w:t>
      </w:r>
      <w:r>
        <w:rPr>
          <w:rFonts w:ascii="宋体" w:hAnsi="宋体" w:cs="宋体" w:eastAsia="宋体" w:hint="default"/>
        </w:rPr>
        <w:t>2017</w:t>
      </w:r>
      <w:r>
        <w:rPr/>
        <w:t>年度分配</w:t>
      </w:r>
      <w:r>
        <w:rPr>
          <w:rFonts w:ascii="宋体" w:hAnsi="宋体" w:cs="宋体" w:eastAsia="宋体" w:hint="default"/>
        </w:rPr>
        <w:t>2016</w:t>
      </w:r>
      <w:r>
        <w:rPr/>
        <w:t>年度现金股利</w:t>
      </w:r>
      <w:r>
        <w:rPr>
          <w:rFonts w:ascii="宋体" w:hAnsi="宋体" w:cs="宋体" w:eastAsia="宋体" w:hint="default"/>
        </w:rPr>
        <w:t>61,103,652.31</w:t>
      </w:r>
      <w:r>
        <w:rPr/>
        <w:t>元，截至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日，归属</w:t>
      </w:r>
      <w:r>
        <w:rPr>
          <w:spacing w:val="-38"/>
        </w:rPr>
        <w:t> </w:t>
      </w:r>
      <w:r>
        <w:rPr>
          <w:spacing w:val="-38"/>
        </w:rPr>
      </w:r>
      <w:r>
        <w:rPr/>
        <w:t>于母公司普通股股东累计未分配利润为</w:t>
      </w:r>
      <w:r>
        <w:rPr>
          <w:rFonts w:ascii="宋体" w:hAnsi="宋体" w:cs="宋体" w:eastAsia="宋体" w:hint="default"/>
        </w:rPr>
        <w:t>1,117,275,738.71</w:t>
      </w:r>
      <w:r>
        <w:rPr/>
        <w:t>元。</w:t>
      </w:r>
    </w:p>
    <w:p>
      <w:pPr>
        <w:spacing w:line="240" w:lineRule="auto" w:before="6"/>
        <w:rPr>
          <w:rFonts w:ascii="宋体" w:hAnsi="宋体" w:cs="宋体" w:eastAsia="宋体" w:hint="default"/>
          <w:sz w:val="15"/>
          <w:szCs w:val="15"/>
        </w:rPr>
      </w:pPr>
    </w:p>
    <w:p>
      <w:pPr>
        <w:pStyle w:val="BodyText"/>
        <w:spacing w:line="408" w:lineRule="auto"/>
        <w:ind w:right="0"/>
        <w:jc w:val="left"/>
      </w:pPr>
      <w:r>
        <w:rPr/>
        <w:t>鉴于公司股票期权激励计划预留部分第三个行权期采取自主行权方式行权，预留部分第三期可行权数 </w:t>
      </w:r>
      <w:r>
        <w:rPr>
          <w:spacing w:val="8"/>
        </w:rPr>
        <w:t>量为</w:t>
      </w:r>
      <w:r>
        <w:rPr>
          <w:rFonts w:ascii="宋体" w:hAnsi="宋体" w:cs="宋体" w:eastAsia="宋体" w:hint="default"/>
          <w:spacing w:val="8"/>
        </w:rPr>
        <w:t>1,944,250</w:t>
      </w:r>
      <w:r>
        <w:rPr>
          <w:spacing w:val="8"/>
        </w:rPr>
        <w:t>份，行权周期为</w:t>
      </w:r>
      <w:r>
        <w:rPr>
          <w:rFonts w:ascii="宋体" w:hAnsi="宋体" w:cs="宋体" w:eastAsia="宋体" w:hint="default"/>
          <w:spacing w:val="8"/>
        </w:rPr>
        <w:t>2017</w:t>
      </w:r>
      <w:r>
        <w:rPr>
          <w:spacing w:val="8"/>
        </w:rPr>
        <w:t>年</w:t>
      </w:r>
      <w:r>
        <w:rPr>
          <w:rFonts w:ascii="宋体" w:hAnsi="宋体" w:cs="宋体" w:eastAsia="宋体" w:hint="default"/>
          <w:spacing w:val="8"/>
        </w:rPr>
        <w:t>9</w:t>
      </w:r>
      <w:r>
        <w:rPr>
          <w:spacing w:val="8"/>
        </w:rPr>
        <w:t>月</w:t>
      </w:r>
      <w:r>
        <w:rPr>
          <w:rFonts w:ascii="宋体" w:hAnsi="宋体" w:cs="宋体" w:eastAsia="宋体" w:hint="default"/>
          <w:spacing w:val="8"/>
        </w:rPr>
        <w:t>4</w:t>
      </w:r>
      <w:r>
        <w:rPr>
          <w:spacing w:val="8"/>
        </w:rPr>
        <w:t>日至</w:t>
      </w:r>
      <w:r>
        <w:rPr>
          <w:rFonts w:ascii="宋体" w:hAnsi="宋体" w:cs="宋体" w:eastAsia="宋体" w:hint="default"/>
          <w:spacing w:val="8"/>
        </w:rPr>
        <w:t>2018</w:t>
      </w:r>
      <w:r>
        <w:rPr>
          <w:spacing w:val="8"/>
        </w:rPr>
        <w:t>年</w:t>
      </w:r>
      <w:r>
        <w:rPr>
          <w:rFonts w:ascii="宋体" w:hAnsi="宋体" w:cs="宋体" w:eastAsia="宋体" w:hint="default"/>
          <w:spacing w:val="8"/>
        </w:rPr>
        <w:t>9</w:t>
      </w:r>
      <w:r>
        <w:rPr>
          <w:spacing w:val="8"/>
        </w:rPr>
        <w:t>月</w:t>
      </w:r>
      <w:r>
        <w:rPr>
          <w:rFonts w:ascii="宋体" w:hAnsi="宋体" w:cs="宋体" w:eastAsia="宋体" w:hint="default"/>
          <w:spacing w:val="8"/>
        </w:rPr>
        <w:t>3</w:t>
      </w:r>
      <w:r>
        <w:rPr>
          <w:spacing w:val="8"/>
        </w:rPr>
        <w:t>日。截止</w:t>
      </w:r>
      <w:r>
        <w:rPr>
          <w:rFonts w:ascii="宋体" w:hAnsi="宋体" w:cs="宋体" w:eastAsia="宋体" w:hint="default"/>
          <w:spacing w:val="8"/>
        </w:rPr>
        <w:t>2017</w:t>
      </w:r>
      <w:r>
        <w:rPr>
          <w:spacing w:val="8"/>
        </w:rPr>
        <w:t>年</w:t>
      </w:r>
      <w:r>
        <w:rPr>
          <w:rFonts w:ascii="宋体" w:hAnsi="宋体" w:cs="宋体" w:eastAsia="宋体" w:hint="default"/>
          <w:spacing w:val="8"/>
        </w:rPr>
        <w:t>12</w:t>
      </w:r>
      <w:r>
        <w:rPr>
          <w:spacing w:val="8"/>
        </w:rPr>
        <w:t>月</w:t>
      </w:r>
      <w:r>
        <w:rPr>
          <w:rFonts w:ascii="宋体" w:hAnsi="宋体" w:cs="宋体" w:eastAsia="宋体" w:hint="default"/>
          <w:spacing w:val="8"/>
        </w:rPr>
        <w:t>31</w:t>
      </w:r>
      <w:r>
        <w:rPr>
          <w:spacing w:val="8"/>
        </w:rPr>
        <w:t>日，公司总股本为</w:t>
      </w:r>
      <w:r>
        <w:rPr>
          <w:spacing w:val="-65"/>
        </w:rPr>
        <w:t> </w:t>
      </w:r>
      <w:r>
        <w:rPr>
          <w:rFonts w:ascii="宋体" w:hAnsi="宋体" w:cs="宋体" w:eastAsia="宋体" w:hint="default"/>
          <w:spacing w:val="-1"/>
        </w:rPr>
        <w:t>1,815,023,191</w:t>
      </w:r>
      <w:r>
        <w:rPr>
          <w:spacing w:val="-1"/>
        </w:rPr>
        <w:t>股，股票期权激励计划预留部分第三个行权期已行权</w:t>
      </w:r>
      <w:r>
        <w:rPr>
          <w:rFonts w:ascii="宋体" w:hAnsi="宋体" w:cs="宋体" w:eastAsia="宋体" w:hint="default"/>
          <w:spacing w:val="-1"/>
        </w:rPr>
        <w:t>887,750</w:t>
      </w:r>
      <w:r>
        <w:rPr>
          <w:spacing w:val="-1"/>
        </w:rPr>
        <w:t>股，尚有</w:t>
      </w:r>
      <w:r>
        <w:rPr>
          <w:rFonts w:ascii="宋体" w:hAnsi="宋体" w:cs="宋体" w:eastAsia="宋体" w:hint="default"/>
          <w:spacing w:val="-1"/>
        </w:rPr>
        <w:t>1,056,500</w:t>
      </w:r>
      <w:r>
        <w:rPr>
          <w:spacing w:val="-1"/>
        </w:rPr>
        <w:t>份未行权。</w:t>
      </w:r>
      <w:r>
        <w:rPr>
          <w:spacing w:val="-69"/>
        </w:rPr>
        <w:t> </w:t>
      </w:r>
      <w:r>
        <w:rPr>
          <w:spacing w:val="-69"/>
        </w:rPr>
      </w:r>
      <w:r>
        <w:rPr/>
        <w:t>若在本次利润分配前尚未行权部分全部行权，则公司总股本将增加至</w:t>
      </w:r>
      <w:r>
        <w:rPr>
          <w:rFonts w:ascii="宋体" w:hAnsi="宋体" w:cs="宋体" w:eastAsia="宋体" w:hint="default"/>
        </w:rPr>
        <w:t>1,816,079,691</w:t>
      </w:r>
      <w:r>
        <w:rPr/>
        <w:t>股。</w:t>
      </w:r>
    </w:p>
    <w:p>
      <w:pPr>
        <w:spacing w:line="240" w:lineRule="auto" w:before="6"/>
        <w:rPr>
          <w:rFonts w:ascii="宋体" w:hAnsi="宋体" w:cs="宋体" w:eastAsia="宋体" w:hint="default"/>
          <w:sz w:val="15"/>
          <w:szCs w:val="15"/>
        </w:rPr>
      </w:pPr>
    </w:p>
    <w:p>
      <w:pPr>
        <w:pStyle w:val="BodyText"/>
        <w:spacing w:line="408" w:lineRule="auto"/>
        <w:ind w:left="154" w:right="1137"/>
        <w:jc w:val="both"/>
      </w:pPr>
      <w:r>
        <w:rPr>
          <w:spacing w:val="13"/>
        </w:rPr>
        <w:t>考虑上述未行权部分对总股本的影响，公司</w:t>
      </w:r>
      <w:r>
        <w:rPr>
          <w:rFonts w:ascii="宋体" w:hAnsi="宋体" w:cs="宋体" w:eastAsia="宋体" w:hint="default"/>
          <w:spacing w:val="13"/>
        </w:rPr>
        <w:t>2017</w:t>
      </w:r>
      <w:r>
        <w:rPr>
          <w:spacing w:val="13"/>
        </w:rPr>
        <w:t>年度利润分配方案为：公司拟以总股本不超过</w:t>
      </w:r>
      <w:r>
        <w:rPr/>
        <w:t> </w:t>
      </w:r>
      <w:r>
        <w:rPr>
          <w:rFonts w:ascii="宋体" w:hAnsi="宋体" w:cs="宋体" w:eastAsia="宋体" w:hint="default"/>
        </w:rPr>
        <w:t>1,816,079,691</w:t>
      </w:r>
      <w:r>
        <w:rPr/>
        <w:t>股为基数（以实施分红的股权登记日在中国证券登记结算公司实际登记数为准），向全体</w:t>
      </w:r>
      <w:r>
        <w:rPr>
          <w:spacing w:val="-35"/>
        </w:rPr>
        <w:t> </w:t>
      </w:r>
      <w:r>
        <w:rPr>
          <w:spacing w:val="-35"/>
        </w:rPr>
      </w:r>
      <w:r>
        <w:rPr>
          <w:spacing w:val="15"/>
        </w:rPr>
        <w:t>股东按每</w:t>
      </w:r>
      <w:r>
        <w:rPr>
          <w:spacing w:val="-85"/>
        </w:rPr>
        <w:t> </w:t>
      </w:r>
      <w:r>
        <w:rPr>
          <w:rFonts w:ascii="宋体" w:hAnsi="宋体" w:cs="宋体" w:eastAsia="宋体" w:hint="default"/>
        </w:rPr>
        <w:t>10</w:t>
      </w:r>
      <w:r>
        <w:rPr>
          <w:rFonts w:ascii="宋体" w:hAnsi="宋体" w:cs="宋体" w:eastAsia="宋体" w:hint="default"/>
          <w:spacing w:val="-86"/>
        </w:rPr>
        <w:t> </w:t>
      </w:r>
      <w:r>
        <w:rPr>
          <w:spacing w:val="17"/>
        </w:rPr>
        <w:t>股派发现金红利</w:t>
      </w:r>
      <w:r>
        <w:rPr>
          <w:spacing w:val="-85"/>
        </w:rPr>
        <w:t> </w:t>
      </w:r>
      <w:r>
        <w:rPr>
          <w:rFonts w:ascii="宋体" w:hAnsi="宋体" w:cs="宋体" w:eastAsia="宋体" w:hint="default"/>
        </w:rPr>
        <w:t>0.25</w:t>
      </w:r>
      <w:r>
        <w:rPr>
          <w:rFonts w:ascii="宋体" w:hAnsi="宋体" w:cs="宋体" w:eastAsia="宋体" w:hint="default"/>
          <w:spacing w:val="-85"/>
        </w:rPr>
        <w:t> </w:t>
      </w:r>
      <w:r>
        <w:rPr>
          <w:spacing w:val="15"/>
        </w:rPr>
        <w:t>元人民币（</w:t>
      </w:r>
      <w:r>
        <w:rPr>
          <w:spacing w:val="-85"/>
        </w:rPr>
        <w:t> </w:t>
      </w:r>
      <w:r>
        <w:rPr>
          <w:spacing w:val="15"/>
        </w:rPr>
        <w:t>含税）。</w:t>
      </w:r>
      <w:r>
        <w:rPr>
          <w:spacing w:val="-85"/>
        </w:rPr>
        <w:t> </w:t>
      </w:r>
      <w:r>
        <w:rPr>
          <w:spacing w:val="19"/>
        </w:rPr>
        <w:t>实施上述分配方案共计派发现金红利不超过</w:t>
      </w:r>
      <w:r>
        <w:rPr/>
        <w:t> </w:t>
      </w:r>
      <w:r>
        <w:rPr>
          <w:rFonts w:ascii="宋体" w:hAnsi="宋体" w:cs="宋体" w:eastAsia="宋体" w:hint="default"/>
        </w:rPr>
        <w:t>45,401,992.28</w:t>
      </w:r>
      <w:r>
        <w:rPr/>
        <w:t>元，剩余未分配利润</w:t>
      </w:r>
      <w:r>
        <w:rPr>
          <w:rFonts w:ascii="宋体" w:hAnsi="宋体" w:cs="宋体" w:eastAsia="宋体" w:hint="default"/>
        </w:rPr>
        <w:t>1,071,873,746.43</w:t>
      </w:r>
      <w:r>
        <w:rPr/>
        <w:t>元结转至下一年度。</w:t>
      </w:r>
    </w:p>
    <w:p>
      <w:pPr>
        <w:spacing w:line="240" w:lineRule="auto" w:before="6"/>
        <w:rPr>
          <w:rFonts w:ascii="宋体" w:hAnsi="宋体" w:cs="宋体" w:eastAsia="宋体" w:hint="default"/>
          <w:sz w:val="15"/>
          <w:szCs w:val="15"/>
        </w:rPr>
      </w:pPr>
    </w:p>
    <w:p>
      <w:pPr>
        <w:pStyle w:val="BodyText"/>
        <w:spacing w:line="240" w:lineRule="auto"/>
        <w:ind w:left="574" w:right="0" w:firstLine="0"/>
        <w:jc w:val="left"/>
      </w:pPr>
      <w:r>
        <w:rPr>
          <w:rFonts w:ascii="宋体" w:hAnsi="宋体" w:cs="宋体" w:eastAsia="宋体" w:hint="default"/>
        </w:rPr>
        <w:t>2</w:t>
      </w:r>
      <w:r>
        <w:rPr/>
        <w:t>、</w:t>
      </w:r>
      <w:r>
        <w:rPr>
          <w:rFonts w:ascii="宋体" w:hAnsi="宋体" w:cs="宋体" w:eastAsia="宋体" w:hint="default"/>
        </w:rPr>
        <w:t>2016</w:t>
      </w:r>
      <w:r>
        <w:rPr/>
        <w:t>年度利润分配及资本公积转增股本的方案</w:t>
      </w:r>
    </w:p>
    <w:p>
      <w:pPr>
        <w:spacing w:line="240" w:lineRule="auto" w:before="9"/>
        <w:rPr>
          <w:rFonts w:ascii="宋体" w:hAnsi="宋体" w:cs="宋体" w:eastAsia="宋体" w:hint="default"/>
          <w:sz w:val="26"/>
          <w:szCs w:val="26"/>
        </w:rPr>
      </w:pPr>
    </w:p>
    <w:p>
      <w:pPr>
        <w:pStyle w:val="BodyText"/>
        <w:spacing w:line="408" w:lineRule="auto"/>
        <w:ind w:left="154" w:right="1131"/>
        <w:jc w:val="both"/>
      </w:pPr>
      <w:r>
        <w:rPr/>
        <w:t>公司以总股本</w:t>
      </w:r>
      <w:r>
        <w:rPr>
          <w:rFonts w:ascii="宋体" w:hAnsi="宋体" w:cs="宋体" w:eastAsia="宋体" w:hint="default"/>
        </w:rPr>
        <w:t>1,745,818,707</w:t>
      </w:r>
      <w:r>
        <w:rPr/>
        <w:t>股为基数，向全体股东按每</w:t>
      </w:r>
      <w:r>
        <w:rPr>
          <w:rFonts w:ascii="宋体" w:hAnsi="宋体" w:cs="宋体" w:eastAsia="宋体" w:hint="default"/>
        </w:rPr>
        <w:t>10</w:t>
      </w:r>
      <w:r>
        <w:rPr/>
        <w:t>股派发现金红利</w:t>
      </w:r>
      <w:r>
        <w:rPr>
          <w:rFonts w:ascii="宋体" w:hAnsi="宋体" w:cs="宋体" w:eastAsia="宋体" w:hint="default"/>
        </w:rPr>
        <w:t>0.35</w:t>
      </w:r>
      <w:r>
        <w:rPr/>
        <w:t>元人民币（含税）。 实施上述分配方案共计派发现金红利</w:t>
      </w:r>
      <w:r>
        <w:rPr>
          <w:rFonts w:ascii="宋体" w:hAnsi="宋体" w:cs="宋体" w:eastAsia="宋体" w:hint="default"/>
        </w:rPr>
        <w:t>61,103,654.75</w:t>
      </w:r>
      <w:r>
        <w:rPr/>
        <w:t>元，剩余未分配利润</w:t>
      </w:r>
      <w:r>
        <w:rPr>
          <w:rFonts w:ascii="宋体" w:hAnsi="宋体" w:cs="宋体" w:eastAsia="宋体" w:hint="default"/>
        </w:rPr>
        <w:t>857,281,599.47</w:t>
      </w:r>
      <w:r>
        <w:rPr/>
        <w:t>元结转至下一年</w:t>
      </w:r>
      <w:r>
        <w:rPr>
          <w:spacing w:val="-34"/>
        </w:rPr>
        <w:t> </w:t>
      </w:r>
      <w:r>
        <w:rPr>
          <w:spacing w:val="-34"/>
        </w:rPr>
      </w:r>
      <w:r>
        <w:rPr/>
        <w:t>度。上述方案已于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25</w:t>
      </w:r>
      <w:r>
        <w:rPr/>
        <w:t>日实施完毕。</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rFonts w:ascii="宋体" w:hAnsi="宋体" w:cs="宋体" w:eastAsia="宋体" w:hint="default"/>
        </w:rPr>
        <w:t>3</w:t>
      </w:r>
      <w:r>
        <w:rPr/>
        <w:t>、</w:t>
      </w:r>
      <w:r>
        <w:rPr>
          <w:rFonts w:ascii="宋体" w:hAnsi="宋体" w:cs="宋体" w:eastAsia="宋体" w:hint="default"/>
        </w:rPr>
        <w:t>2015</w:t>
      </w:r>
      <w:r>
        <w:rPr/>
        <w:t>年度利润分配及资本公积转增股本的方案</w:t>
      </w:r>
    </w:p>
    <w:p>
      <w:pPr>
        <w:pStyle w:val="BodyText"/>
        <w:spacing w:line="620" w:lineRule="atLeast" w:before="4"/>
        <w:ind w:left="574" w:right="0" w:firstLine="0"/>
        <w:jc w:val="left"/>
      </w:pPr>
      <w:r>
        <w:rPr/>
        <w:t>（</w:t>
      </w:r>
      <w:r>
        <w:rPr>
          <w:rFonts w:ascii="宋体" w:hAnsi="宋体" w:cs="宋体" w:eastAsia="宋体" w:hint="default"/>
        </w:rPr>
        <w:t>1</w:t>
      </w:r>
      <w:r>
        <w:rPr/>
        <w:t>）</w:t>
      </w:r>
      <w:r>
        <w:rPr>
          <w:rFonts w:ascii="宋体" w:hAnsi="宋体" w:cs="宋体" w:eastAsia="宋体" w:hint="default"/>
        </w:rPr>
        <w:t>2015</w:t>
      </w:r>
      <w:r>
        <w:rPr/>
        <w:t>年年度利润分配及资本公积转增股本的预案 公司以总股本</w:t>
      </w:r>
      <w:r>
        <w:rPr>
          <w:rFonts w:ascii="宋体" w:hAnsi="宋体" w:cs="宋体" w:eastAsia="宋体" w:hint="default"/>
        </w:rPr>
        <w:t>1,537,852,100</w:t>
      </w:r>
      <w:r>
        <w:rPr/>
        <w:t>股为基数，向全体股东按每</w:t>
      </w:r>
      <w:r>
        <w:rPr>
          <w:rFonts w:ascii="宋体" w:hAnsi="宋体" w:cs="宋体" w:eastAsia="宋体" w:hint="default"/>
        </w:rPr>
        <w:t>10</w:t>
      </w:r>
      <w:r>
        <w:rPr/>
        <w:t>股派发现金红利</w:t>
      </w:r>
      <w:r>
        <w:rPr>
          <w:rFonts w:ascii="宋体" w:hAnsi="宋体" w:cs="宋体" w:eastAsia="宋体" w:hint="default"/>
        </w:rPr>
        <w:t>0.33</w:t>
      </w:r>
      <w:r>
        <w:rPr/>
        <w:t>元人民币（含税）。</w:t>
      </w:r>
    </w:p>
    <w:p>
      <w:pPr>
        <w:spacing w:line="240" w:lineRule="auto" w:before="10"/>
        <w:rPr>
          <w:rFonts w:ascii="宋体" w:hAnsi="宋体" w:cs="宋体" w:eastAsia="宋体" w:hint="default"/>
          <w:sz w:val="14"/>
          <w:szCs w:val="14"/>
        </w:rPr>
      </w:pPr>
    </w:p>
    <w:p>
      <w:pPr>
        <w:pStyle w:val="BodyText"/>
        <w:spacing w:line="408" w:lineRule="auto"/>
        <w:ind w:left="154" w:right="0" w:firstLine="0"/>
        <w:jc w:val="left"/>
      </w:pPr>
      <w:r>
        <w:rPr/>
        <w:t>实施上述分配方案共计派发现金红利</w:t>
      </w:r>
      <w:r>
        <w:rPr>
          <w:rFonts w:ascii="宋体" w:hAnsi="宋体" w:cs="宋体" w:eastAsia="宋体" w:hint="default"/>
        </w:rPr>
        <w:t>50,767,582.80</w:t>
      </w:r>
      <w:r>
        <w:rPr/>
        <w:t>元，剩余未分配利润</w:t>
      </w:r>
      <w:r>
        <w:rPr>
          <w:rFonts w:ascii="宋体" w:hAnsi="宋体" w:cs="宋体" w:eastAsia="宋体" w:hint="default"/>
        </w:rPr>
        <w:t>547,770,132.53</w:t>
      </w:r>
      <w:r>
        <w:rPr/>
        <w:t>元结转至下一年</w:t>
      </w:r>
      <w:r>
        <w:rPr>
          <w:spacing w:val="-34"/>
        </w:rPr>
        <w:t> </w:t>
      </w:r>
      <w:r>
        <w:rPr>
          <w:spacing w:val="-34"/>
        </w:rPr>
      </w:r>
      <w:r>
        <w:rPr/>
        <w:t>度。上述方案已于</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24</w:t>
      </w:r>
      <w:r>
        <w:rPr/>
        <w:t>日实施完毕。</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w:t>
      </w:r>
      <w:r>
        <w:rPr>
          <w:rFonts w:ascii="宋体" w:hAnsi="宋体" w:cs="宋体" w:eastAsia="宋体" w:hint="default"/>
        </w:rPr>
        <w:t>2</w:t>
      </w:r>
      <w:r>
        <w:rPr/>
        <w:t>）</w:t>
      </w:r>
      <w:r>
        <w:rPr>
          <w:rFonts w:ascii="宋体" w:hAnsi="宋体" w:cs="宋体" w:eastAsia="宋体" w:hint="default"/>
        </w:rPr>
        <w:t>2015</w:t>
      </w:r>
      <w:r>
        <w:rPr/>
        <w:t>年半年度利润分配及资本公积转增股本的方案</w:t>
      </w:r>
    </w:p>
    <w:p>
      <w:pPr>
        <w:spacing w:line="240" w:lineRule="auto" w:before="9"/>
        <w:rPr>
          <w:rFonts w:ascii="宋体" w:hAnsi="宋体" w:cs="宋体" w:eastAsia="宋体" w:hint="default"/>
          <w:sz w:val="26"/>
          <w:szCs w:val="26"/>
        </w:rPr>
      </w:pPr>
    </w:p>
    <w:p>
      <w:pPr>
        <w:pStyle w:val="BodyText"/>
        <w:spacing w:line="408" w:lineRule="auto"/>
        <w:ind w:left="154" w:right="1133"/>
        <w:jc w:val="both"/>
      </w:pPr>
      <w:r>
        <w:rPr/>
        <w:t>公司以总股本</w:t>
      </w:r>
      <w:r>
        <w:rPr>
          <w:rFonts w:ascii="宋体" w:hAnsi="宋体" w:cs="宋体" w:eastAsia="宋体" w:hint="default"/>
        </w:rPr>
        <w:t>698,899,250</w:t>
      </w:r>
      <w:r>
        <w:rPr/>
        <w:t>股为基数，进行资本公积金转增股本，全体股东每</w:t>
      </w:r>
      <w:r>
        <w:rPr>
          <w:rFonts w:ascii="宋体" w:hAnsi="宋体" w:cs="宋体" w:eastAsia="宋体" w:hint="default"/>
        </w:rPr>
        <w:t>10</w:t>
      </w:r>
      <w:r>
        <w:rPr/>
        <w:t>股转增</w:t>
      </w:r>
      <w:r>
        <w:rPr>
          <w:rFonts w:ascii="宋体" w:hAnsi="宋体" w:cs="宋体" w:eastAsia="宋体" w:hint="default"/>
        </w:rPr>
        <w:t>12</w:t>
      </w:r>
      <w:r>
        <w:rPr/>
        <w:t>股，共计转 增</w:t>
      </w:r>
      <w:r>
        <w:rPr>
          <w:rFonts w:ascii="宋体" w:hAnsi="宋体" w:cs="宋体" w:eastAsia="宋体" w:hint="default"/>
        </w:rPr>
        <w:t>838,679,100</w:t>
      </w:r>
      <w:r>
        <w:rPr/>
        <w:t>股，转增后公司总股本增加至</w:t>
      </w:r>
      <w:r>
        <w:rPr>
          <w:rFonts w:ascii="宋体" w:hAnsi="宋体" w:cs="宋体" w:eastAsia="宋体" w:hint="default"/>
        </w:rPr>
        <w:t>1,537,578,350</w:t>
      </w:r>
      <w:r>
        <w:rPr/>
        <w:t>股。上述方案已于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30</w:t>
      </w:r>
      <w:r>
        <w:rPr/>
        <w:t>日实施完毕。</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45,401,992.28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244,862,897.35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61,156,795.25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401,828,371.83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50,767,582.80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253,183,736.43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1,816,079,691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45,401,992.28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1,117,275,738.71</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9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经瑞华会计师事务所（特殊普通合伙）出具的审计报告确认，公司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年度实现归属于母公司普通股股东的净利润</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244,862,897.35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302,084,696.55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元。根据《公司章程》的规定，按母公司实现净利润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30,208,469.66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元，加上年初未分配利润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906,503,164.13</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元，减去</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年度分配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年度现金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61,103,652.31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日，归属于母公司普通股股东累计未分配利润为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1,117,275,738.71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鉴于公司股票期权激励计划预留部分第三个行权期采取自主行权方式行权，预留部分第三期可行权数量为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1,944,250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份，行权周期为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日，公司总股本为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1,815,023,191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权激励计划预留部分第三个行权期已行权</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887,750</w:t>
            </w:r>
            <w:r>
              <w:rPr>
                <w:rFonts w:ascii="Times New Roman" w:hAnsi="Times New Roman" w:cs="Times New Roman" w:eastAsia="Times New Roman" w:hint="default"/>
                <w:spacing w:val="-10"/>
                <w:sz w:val="18"/>
                <w:szCs w:val="18"/>
              </w:rPr>
              <w:t> </w:t>
            </w:r>
            <w:r>
              <w:rPr>
                <w:rFonts w:ascii="宋体" w:hAnsi="宋体" w:cs="宋体" w:eastAsia="宋体" w:hint="default"/>
                <w:spacing w:val="-9"/>
                <w:sz w:val="18"/>
                <w:szCs w:val="18"/>
              </w:rPr>
              <w:t>股，尚有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1,056,500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份未行权。若在本次利润分配前尚未行权部分全部行</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权，则公司总股本将增加至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1,816,079,691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2"/>
              <w:ind w:left="382" w:right="0"/>
              <w:jc w:val="left"/>
              <w:rPr>
                <w:rFonts w:ascii="宋体" w:hAnsi="宋体" w:cs="宋体" w:eastAsia="宋体" w:hint="default"/>
                <w:sz w:val="18"/>
                <w:szCs w:val="18"/>
              </w:rPr>
            </w:pPr>
            <w:r>
              <w:rPr>
                <w:rFonts w:ascii="宋体" w:hAnsi="宋体" w:cs="宋体" w:eastAsia="宋体" w:hint="default"/>
                <w:sz w:val="18"/>
                <w:szCs w:val="18"/>
              </w:rPr>
              <w:t>考虑上述未行权部分对总股本的影响，公司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年度利润分配方案为：公司拟以总股本不超过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1,816,079,691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6"/>
                <w:sz w:val="18"/>
                <w:szCs w:val="18"/>
              </w:rPr>
              <w:t>数</w:t>
            </w:r>
            <w:r>
              <w:rPr>
                <w:rFonts w:ascii="宋体" w:hAnsi="宋体" w:cs="宋体" w:eastAsia="宋体" w:hint="default"/>
                <w:sz w:val="18"/>
                <w:szCs w:val="18"/>
              </w:rPr>
              <w:t>（以实施分红的股权登记日在中国证券登记结算公司实际登记数为准</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向全体股东按每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1"/>
                <w:sz w:val="18"/>
                <w:szCs w:val="18"/>
              </w:rPr>
              <w:t>现</w:t>
            </w:r>
            <w:r>
              <w:rPr>
                <w:rFonts w:ascii="宋体" w:hAnsi="宋体" w:cs="宋体" w:eastAsia="宋体" w:hint="default"/>
                <w:sz w:val="18"/>
                <w:szCs w:val="18"/>
              </w:rPr>
              <w:t>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pacing w:val="-6"/>
                <w:sz w:val="18"/>
                <w:szCs w:val="18"/>
              </w:rPr>
              <w:t>币（含税）。实施上述分配方案共计派发现金红利不超过</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45,401,992.28</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元，剩余未分配利润</w:t>
            </w:r>
            <w:r>
              <w:rPr>
                <w:rFonts w:ascii="宋体" w:hAnsi="宋体" w:cs="宋体" w:eastAsia="宋体" w:hint="default"/>
                <w:spacing w:val="-38"/>
                <w:sz w:val="18"/>
                <w:szCs w:val="18"/>
              </w:rPr>
              <w:t> </w:t>
            </w:r>
            <w:r>
              <w:rPr>
                <w:rFonts w:ascii="Times New Roman" w:hAnsi="Times New Roman" w:cs="Times New Roman" w:eastAsia="Times New Roman" w:hint="default"/>
                <w:spacing w:val="-1"/>
                <w:sz w:val="18"/>
                <w:szCs w:val="18"/>
              </w:rPr>
              <w:t>1,071,873,746.43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元结转至下一</w:t>
            </w:r>
            <w:r>
              <w:rPr>
                <w:rFonts w:ascii="宋体" w:hAnsi="宋体" w:cs="宋体" w:eastAsia="宋体" w:hint="default"/>
                <w:spacing w:val="-87"/>
                <w:sz w:val="18"/>
                <w:szCs w:val="18"/>
              </w:rPr>
              <w:t> </w:t>
            </w:r>
            <w:r>
              <w:rPr>
                <w:rFonts w:ascii="宋体" w:hAnsi="宋体" w:cs="宋体" w:eastAsia="宋体" w:hint="default"/>
                <w:sz w:val="18"/>
                <w:szCs w:val="18"/>
              </w:rPr>
              <w:t>年度。</w:t>
            </w:r>
          </w:p>
        </w:tc>
      </w:tr>
    </w:tbl>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left="153"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821"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vMerge w:val="restart"/>
            <w:tcBorders>
              <w:top w:val="single" w:sz="4" w:space="0" w:color="000000"/>
              <w:left w:val="single" w:sz="4" w:space="0" w:color="000000"/>
              <w:right w:val="single" w:sz="4" w:space="0" w:color="000000"/>
            </w:tcBorders>
          </w:tcPr>
          <w:p>
            <w:pP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公司控股股 东、实际控制 人陈清州先 生承诺：自公 司股票上市 之日起三十 六个月内，不 转让或者委 托他人管理 其本次发行 前已持有的 公司股份，也 不由公司收 购该部分股 份。承诺期限 届满后，上述 股份可以上 市流通和转 让。陈清州先 生作为公司 董事、高管， 同时还承诺： 在上述三十 六个月的期 限之后，在公 司任职期间， 每年转让的 公司股份不 得超过其所 持有的公司 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自公司股票 上市起长期 有效。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9" w:lineRule="auto"/>
              <w:ind w:left="22" w:right="-5"/>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821"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半年内，不转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让所持有的 公司股份。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88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东、实际控制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人陈清州先 </w:t>
            </w:r>
            <w:r>
              <w:rPr>
                <w:rFonts w:ascii="宋体" w:hAnsi="宋体" w:cs="宋体" w:eastAsia="宋体" w:hint="default"/>
                <w:spacing w:val="-2"/>
                <w:sz w:val="18"/>
                <w:szCs w:val="18"/>
              </w:rPr>
              <w:t>生承诺：本人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目前乃至将 </w:t>
            </w:r>
            <w:r>
              <w:rPr>
                <w:rFonts w:ascii="宋体" w:hAnsi="宋体" w:cs="宋体" w:eastAsia="宋体" w:hint="default"/>
                <w:spacing w:val="-2"/>
                <w:sz w:val="18"/>
                <w:szCs w:val="18"/>
              </w:rPr>
              <w:t>来不从事、亦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促使本人控 </w:t>
            </w:r>
            <w:r>
              <w:rPr>
                <w:rFonts w:ascii="宋体" w:hAnsi="宋体" w:cs="宋体" w:eastAsia="宋体" w:hint="default"/>
                <w:spacing w:val="-2"/>
                <w:sz w:val="18"/>
                <w:szCs w:val="18"/>
              </w:rPr>
              <w:t>制、与他人共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同控制、具有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重大影响的 企业不从事 任何在商业 上对发行人 及</w:t>
            </w:r>
            <w:r>
              <w:rPr>
                <w:rFonts w:ascii="Times New Roman" w:hAnsi="Times New Roman" w:cs="Times New Roman" w:eastAsia="Times New Roman" w:hint="default"/>
                <w:sz w:val="18"/>
                <w:szCs w:val="18"/>
              </w:rPr>
              <w:t>/</w:t>
            </w:r>
            <w:r>
              <w:rPr>
                <w:rFonts w:ascii="宋体" w:hAnsi="宋体" w:cs="宋体" w:eastAsia="宋体" w:hint="default"/>
                <w:sz w:val="18"/>
                <w:szCs w:val="18"/>
              </w:rPr>
              <w:t>或发行人 </w:t>
            </w:r>
            <w:r>
              <w:rPr>
                <w:rFonts w:ascii="宋体" w:hAnsi="宋体" w:cs="宋体" w:eastAsia="宋体" w:hint="default"/>
                <w:spacing w:val="-2"/>
                <w:sz w:val="18"/>
                <w:szCs w:val="18"/>
              </w:rPr>
              <w:t>的子公司、分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公司、合营或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联营公司构 成或可能构 成竞争或潜 在竞争的业 </w:t>
            </w:r>
            <w:r>
              <w:rPr>
                <w:rFonts w:ascii="宋体" w:hAnsi="宋体" w:cs="宋体" w:eastAsia="宋体" w:hint="default"/>
                <w:spacing w:val="-2"/>
                <w:sz w:val="18"/>
                <w:szCs w:val="18"/>
              </w:rPr>
              <w:t>务或活动。如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因国家法律 修改或政策 变动不可避 免地使本人 及</w:t>
            </w:r>
            <w:r>
              <w:rPr>
                <w:rFonts w:ascii="Times New Roman" w:hAnsi="Times New Roman" w:cs="Times New Roman" w:eastAsia="Times New Roman" w:hint="default"/>
                <w:sz w:val="18"/>
                <w:szCs w:val="18"/>
              </w:rPr>
              <w:t>/</w:t>
            </w:r>
            <w:r>
              <w:rPr>
                <w:rFonts w:ascii="宋体" w:hAnsi="宋体" w:cs="宋体" w:eastAsia="宋体" w:hint="default"/>
                <w:sz w:val="18"/>
                <w:szCs w:val="18"/>
              </w:rPr>
              <w:t>或本人控 </w:t>
            </w:r>
            <w:r>
              <w:rPr>
                <w:rFonts w:ascii="宋体" w:hAnsi="宋体" w:cs="宋体" w:eastAsia="宋体" w:hint="default"/>
                <w:spacing w:val="-2"/>
                <w:sz w:val="18"/>
                <w:szCs w:val="18"/>
              </w:rPr>
              <w:t>制、与他人共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同控制、具有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重大影响的 企业与公司 构成或可能 构成同业竞 </w:t>
            </w:r>
            <w:r>
              <w:rPr>
                <w:rFonts w:ascii="宋体" w:hAnsi="宋体" w:cs="宋体" w:eastAsia="宋体" w:hint="default"/>
                <w:spacing w:val="-2"/>
                <w:sz w:val="18"/>
                <w:szCs w:val="18"/>
              </w:rPr>
              <w:t>争时，就该等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构成同业竞 争之业务的 </w:t>
            </w:r>
            <w:r>
              <w:rPr>
                <w:rFonts w:ascii="宋体" w:hAnsi="宋体" w:cs="宋体" w:eastAsia="宋体" w:hint="default"/>
                <w:spacing w:val="-2"/>
                <w:sz w:val="18"/>
                <w:szCs w:val="18"/>
              </w:rPr>
              <w:t>受托管理（或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承包经营、租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赁经营）或收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购，公司在同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等条件下享 有优先权。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自公司股票 上市起长期 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2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公司控股股 </w:t>
            </w:r>
            <w:r>
              <w:rPr>
                <w:rFonts w:ascii="宋体" w:hAnsi="宋体" w:cs="宋体" w:eastAsia="宋体" w:hint="default"/>
                <w:spacing w:val="-2"/>
                <w:sz w:val="18"/>
                <w:szCs w:val="18"/>
              </w:rPr>
              <w:t>东、实际控制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人陈清州先 </w:t>
            </w:r>
            <w:r>
              <w:rPr>
                <w:rFonts w:ascii="宋体" w:hAnsi="宋体" w:cs="宋体" w:eastAsia="宋体" w:hint="default"/>
                <w:spacing w:val="-2"/>
                <w:sz w:val="18"/>
                <w:szCs w:val="18"/>
              </w:rPr>
              <w:t>生承诺：在公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司今后经营 </w:t>
            </w:r>
            <w:r>
              <w:rPr>
                <w:rFonts w:ascii="宋体" w:hAnsi="宋体" w:cs="宋体" w:eastAsia="宋体" w:hint="default"/>
                <w:spacing w:val="-2"/>
                <w:sz w:val="18"/>
                <w:szCs w:val="18"/>
              </w:rPr>
              <w:t>活动中，本人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将尽最大的 努力减少与 公司之间的 </w:t>
            </w:r>
            <w:r>
              <w:rPr>
                <w:rFonts w:ascii="宋体" w:hAnsi="宋体" w:cs="宋体" w:eastAsia="宋体" w:hint="default"/>
                <w:spacing w:val="-2"/>
                <w:sz w:val="18"/>
                <w:szCs w:val="18"/>
              </w:rPr>
              <w:t>关联交易。若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本人与公司 发生无法避 免的关联交 </w:t>
            </w:r>
            <w:r>
              <w:rPr>
                <w:rFonts w:ascii="宋体" w:hAnsi="宋体" w:cs="宋体" w:eastAsia="宋体" w:hint="default"/>
                <w:spacing w:val="-2"/>
                <w:sz w:val="18"/>
                <w:szCs w:val="18"/>
              </w:rPr>
              <w:t>易，包括但不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限于商品交 </w:t>
            </w:r>
            <w:r>
              <w:rPr>
                <w:rFonts w:ascii="宋体" w:hAnsi="宋体" w:cs="宋体" w:eastAsia="宋体" w:hint="default"/>
                <w:spacing w:val="-2"/>
                <w:sz w:val="18"/>
                <w:szCs w:val="18"/>
              </w:rPr>
              <w:t>易，相互提供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服务或作为 </w:t>
            </w:r>
            <w:r>
              <w:rPr>
                <w:rFonts w:ascii="宋体" w:hAnsi="宋体" w:cs="宋体" w:eastAsia="宋体" w:hint="default"/>
                <w:spacing w:val="-2"/>
                <w:sz w:val="18"/>
                <w:szCs w:val="18"/>
              </w:rPr>
              <w:t>代理，则此种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 条件必须按 正常的商业 </w:t>
            </w:r>
            <w:r>
              <w:rPr>
                <w:rFonts w:ascii="宋体" w:hAnsi="宋体" w:cs="宋体" w:eastAsia="宋体" w:hint="default"/>
                <w:spacing w:val="-2"/>
                <w:sz w:val="18"/>
                <w:szCs w:val="18"/>
              </w:rPr>
              <w:t>条件进行，本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人不要求或 接受公司给 予任何优于 在一项市场 公平交易中 的第三者给 </w:t>
            </w:r>
            <w:r>
              <w:rPr>
                <w:rFonts w:ascii="宋体" w:hAnsi="宋体" w:cs="宋体" w:eastAsia="宋体" w:hint="default"/>
                <w:spacing w:val="-2"/>
                <w:sz w:val="18"/>
                <w:szCs w:val="18"/>
              </w:rPr>
              <w:t>予的条件。若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需要与该项 交易具有关 联关系的贵 公司的股东 及</w:t>
            </w:r>
            <w:r>
              <w:rPr>
                <w:rFonts w:ascii="Times New Roman" w:hAnsi="Times New Roman" w:cs="Times New Roman" w:eastAsia="Times New Roman" w:hint="default"/>
                <w:sz w:val="18"/>
                <w:szCs w:val="18"/>
              </w:rPr>
              <w:t>/</w:t>
            </w:r>
            <w:r>
              <w:rPr>
                <w:rFonts w:ascii="宋体" w:hAnsi="宋体" w:cs="宋体" w:eastAsia="宋体" w:hint="default"/>
                <w:sz w:val="18"/>
                <w:szCs w:val="18"/>
              </w:rPr>
              <w:t>或董事回 </w:t>
            </w:r>
            <w:r>
              <w:rPr>
                <w:rFonts w:ascii="宋体" w:hAnsi="宋体" w:cs="宋体" w:eastAsia="宋体" w:hint="default"/>
                <w:spacing w:val="-2"/>
                <w:sz w:val="18"/>
                <w:szCs w:val="18"/>
              </w:rPr>
              <w:t>避表决，本人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将促成该等 关联股东及</w:t>
            </w:r>
            <w:r>
              <w:rPr>
                <w:rFonts w:ascii="Times New Roman" w:hAnsi="Times New Roman" w:cs="Times New Roman" w:eastAsia="Times New Roman" w:hint="default"/>
                <w:sz w:val="18"/>
                <w:szCs w:val="18"/>
              </w:rPr>
              <w:t>/ </w:t>
            </w:r>
            <w:r>
              <w:rPr>
                <w:rFonts w:ascii="宋体" w:hAnsi="宋体" w:cs="宋体" w:eastAsia="宋体" w:hint="default"/>
                <w:sz w:val="18"/>
                <w:szCs w:val="18"/>
              </w:rPr>
              <w:t>或董事回避 表决。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自公司股票 上市起长期 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（一）不越权 干预公司经 营管理活动， 不侵占公司 </w:t>
            </w:r>
            <w:r>
              <w:rPr>
                <w:rFonts w:ascii="宋体" w:hAnsi="宋体" w:cs="宋体" w:eastAsia="宋体" w:hint="default"/>
                <w:spacing w:val="-15"/>
                <w:sz w:val="18"/>
                <w:szCs w:val="18"/>
              </w:rPr>
              <w:t>利益；（二）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186"/>
              <w:jc w:val="both"/>
              <w:rPr>
                <w:rFonts w:ascii="宋体" w:hAnsi="宋体" w:cs="宋体" w:eastAsia="宋体" w:hint="default"/>
                <w:sz w:val="18"/>
                <w:szCs w:val="18"/>
              </w:rPr>
            </w:pPr>
            <w:r>
              <w:rPr>
                <w:rFonts w:ascii="宋体" w:hAnsi="宋体" w:cs="宋体" w:eastAsia="宋体" w:hint="default"/>
                <w:sz w:val="18"/>
                <w:szCs w:val="18"/>
              </w:rPr>
              <w:t>自承诺出具 日起长期有 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3"/>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3002pt;margin-top:72.47998pt;width:80pt;height:686.5pt;mso-position-horizontal-relative:page;mso-position-vertical-relative:page;z-index:-1432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43"/>
                    <w:ind w:left="0" w:right="0" w:firstLine="0"/>
                    <w:jc w:val="left"/>
                    <w:rPr>
                      <w:rFonts w:ascii="宋体" w:hAnsi="宋体" w:cs="宋体" w:eastAsia="宋体" w:hint="default"/>
                      <w:sz w:val="18"/>
                      <w:szCs w:val="18"/>
                    </w:rPr>
                  </w:pPr>
                  <w:r>
                    <w:rPr>
                      <w:rFonts w:ascii="宋体" w:hAnsi="宋体" w:cs="宋体" w:eastAsia="宋体" w:hint="default"/>
                      <w:sz w:val="18"/>
                      <w:szCs w:val="18"/>
                    </w:rPr>
                    <w:t>（三）</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自本承诺出</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具日至公司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本次非公开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发行股票实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施完毕前，若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作出关于填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补回报措施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及其承诺的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其他新的监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管规定的，且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上述承诺不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能满足中国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规定时，本人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承诺届时将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监会的最新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规定出具补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充承诺；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本人承诺切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实履行公司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制定的有关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施以及对此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作出的任何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报措施的承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诺，若违反该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等承诺并给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公司或者投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资者造成损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失的，本人愿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意依法承担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对公司或者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投资者的补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偿责任；作为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施相关责任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主体之一，若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诺或拒不履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本人同意按</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48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照中国证监 会和深圳证 券交易所等 证券监管机 构制定或发 布的有关规 </w:t>
            </w:r>
            <w:r>
              <w:rPr>
                <w:rFonts w:ascii="宋体" w:hAnsi="宋体" w:cs="宋体" w:eastAsia="宋体" w:hint="default"/>
                <w:spacing w:val="-2"/>
                <w:sz w:val="18"/>
                <w:szCs w:val="18"/>
              </w:rPr>
              <w:t>定、规则，对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本人作出相 关处罚或采 取相关管理 措施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自海能达通 信股份有限 公司非公开 发行股票发 行结束之日 起（即新增股 份上市首日）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个月内，不</w:t>
            </w:r>
            <w:r>
              <w:rPr>
                <w:rFonts w:ascii="宋体" w:hAnsi="宋体" w:cs="宋体" w:eastAsia="宋体" w:hint="default"/>
                <w:sz w:val="18"/>
                <w:szCs w:val="18"/>
              </w:rPr>
              <w:t> 转让或者委 托他人管理 本公司本次 认购的 </w:t>
            </w:r>
            <w:r>
              <w:rPr>
                <w:rFonts w:ascii="Times New Roman" w:hAnsi="Times New Roman" w:cs="Times New Roman" w:eastAsia="Times New Roman" w:hint="default"/>
                <w:sz w:val="18"/>
                <w:szCs w:val="18"/>
              </w:rPr>
              <w:t>34,563,246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9" w:lineRule="auto"/>
              <w:ind w:left="22" w:right="12"/>
              <w:jc w:val="left"/>
              <w:rPr>
                <w:rFonts w:ascii="宋体" w:hAnsi="宋体" w:cs="宋体" w:eastAsia="宋体" w:hint="default"/>
                <w:sz w:val="18"/>
                <w:szCs w:val="18"/>
              </w:rPr>
            </w:pPr>
            <w:r>
              <w:rPr>
                <w:rFonts w:ascii="宋体" w:hAnsi="宋体" w:cs="宋体" w:eastAsia="宋体" w:hint="default"/>
                <w:sz w:val="18"/>
                <w:szCs w:val="18"/>
              </w:rPr>
              <w:t>海能达股票， 也不由海能 达回购该部 分股份。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9" w:lineRule="auto"/>
              <w:ind w:left="22" w:right="97"/>
              <w:jc w:val="left"/>
              <w:rPr>
                <w:rFonts w:ascii="宋体" w:hAnsi="宋体" w:cs="宋体" w:eastAsia="宋体" w:hint="default"/>
                <w:sz w:val="18"/>
                <w:szCs w:val="18"/>
              </w:rPr>
            </w:pPr>
            <w:r>
              <w:rPr>
                <w:rFonts w:ascii="宋体" w:hAnsi="宋体" w:cs="宋体" w:eastAsia="宋体" w:hint="default"/>
                <w:sz w:val="18"/>
                <w:szCs w:val="18"/>
              </w:rPr>
              <w:t>自承诺出具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z w:val="18"/>
                <w:szCs w:val="18"/>
              </w:rPr>
              <w:t>陈清州、曾 华、武美、张 钜、蒋叶林、 郭義祥、欧阳 辉、孔祥云、 陈智、邓峰、 王卓、杨立炜</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（一）本人承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诺不无偿或 以不公平条 件向其他单 位或者个人 </w:t>
            </w:r>
            <w:r>
              <w:rPr>
                <w:rFonts w:ascii="宋体" w:hAnsi="宋体" w:cs="宋体" w:eastAsia="宋体" w:hint="default"/>
                <w:spacing w:val="-2"/>
                <w:sz w:val="18"/>
                <w:szCs w:val="18"/>
              </w:rPr>
              <w:t>输送利益，也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不会采用其 他方式损害 公司利益；</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pacing w:val="-2"/>
                <w:sz w:val="18"/>
                <w:szCs w:val="18"/>
              </w:rPr>
              <w:t>（二）本人承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诺对董事和 高级管理人 员的职务消 费行为进行 </w:t>
            </w:r>
            <w:r>
              <w:rPr>
                <w:rFonts w:ascii="宋体" w:hAnsi="宋体" w:cs="宋体" w:eastAsia="宋体" w:hint="default"/>
                <w:spacing w:val="-15"/>
                <w:sz w:val="18"/>
                <w:szCs w:val="18"/>
              </w:rPr>
              <w:t>约束；（三）</w:t>
            </w:r>
            <w:r>
              <w:rPr>
                <w:rFonts w:ascii="宋体" w:hAnsi="宋体" w:cs="宋体" w:eastAsia="宋体" w:hint="default"/>
                <w:sz w:val="18"/>
                <w:szCs w:val="18"/>
              </w:rPr>
              <w:t> 本人承诺不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86"/>
              <w:jc w:val="both"/>
              <w:rPr>
                <w:rFonts w:ascii="宋体" w:hAnsi="宋体" w:cs="宋体" w:eastAsia="宋体" w:hint="default"/>
                <w:sz w:val="18"/>
                <w:szCs w:val="18"/>
              </w:rPr>
            </w:pPr>
            <w:r>
              <w:rPr>
                <w:rFonts w:ascii="宋体" w:hAnsi="宋体" w:cs="宋体" w:eastAsia="宋体" w:hint="default"/>
                <w:sz w:val="18"/>
                <w:szCs w:val="18"/>
              </w:rPr>
              <w:t>自承诺出具 日起长期有 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动用公司资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产从事与履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行职责无关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的投资、消费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w:t>
            </w:r>
            <w:r>
              <w:rPr>
                <w:rFonts w:ascii="宋体" w:hAnsi="宋体" w:cs="宋体" w:eastAsia="宋体" w:hint="default"/>
                <w:spacing w:val="-90"/>
                <w:sz w:val="18"/>
                <w:szCs w:val="18"/>
              </w:rPr>
              <w:t>；</w:t>
            </w:r>
            <w:r>
              <w:rPr>
                <w:rFonts w:ascii="宋体" w:hAnsi="宋体" w:cs="宋体" w:eastAsia="宋体" w:hint="default"/>
                <w:sz w:val="18"/>
                <w:szCs w:val="18"/>
              </w:rPr>
              <w:t>（四）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本人承诺由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董事会或薪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酬与考核委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员会制定的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薪酬制度与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公司填补回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报措施的执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行情况相挂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钩</w:t>
            </w:r>
            <w:r>
              <w:rPr>
                <w:rFonts w:ascii="宋体" w:hAnsi="宋体" w:cs="宋体" w:eastAsia="宋体" w:hint="default"/>
                <w:spacing w:val="-90"/>
                <w:sz w:val="18"/>
                <w:szCs w:val="18"/>
              </w:rPr>
              <w:t>；</w:t>
            </w:r>
            <w:r>
              <w:rPr>
                <w:rFonts w:ascii="宋体" w:hAnsi="宋体" w:cs="宋体" w:eastAsia="宋体" w:hint="default"/>
                <w:sz w:val="18"/>
                <w:szCs w:val="18"/>
              </w:rPr>
              <w:t>（五）本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人承诺已公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布及未来拟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公布（如有）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的公司股权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激励的行权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条件与公司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填补回报措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施的执行情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况相挂钩；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（六）自本承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诺出具日至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公司本次非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公开发行股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票实施完毕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前，若中国证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监会作出关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于填补回报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措施及其承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诺的其他新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的监管规定，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且上述承诺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不能满足中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国证监会该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等规定时，本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人承诺届时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将按照中国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证监会的最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新规定出具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补充承诺。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（七）本人承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065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诺切实履行 公司制定的 有关填补回 报措施以及 对此作出的 任何有关填 补回报措施 的承诺，若违 反该等承诺 并给公司或 者投资者造 成损失的，本 人愿意依法 承担对公司 或者投资者 的补偿责任。 作为填补回 报措施相关 责任主体之 一，若违反上 述承诺或拒 不履行上述 承诺，本人同 意按照中国 证监会和深 圳证券交易 所等证券监 管机构制定 或发布的有 关规定、规 则，对本人作 出相关处罚 或采取相关 管理措施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招商证券资 产管理有限 公司</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招商证券资 产管理有限 公司（代表招 证资管</w:t>
            </w:r>
            <w:r>
              <w:rPr>
                <w:rFonts w:ascii="Times New Roman" w:hAnsi="Times New Roman" w:cs="Times New Roman" w:eastAsia="Times New Roman" w:hint="default"/>
                <w:sz w:val="18"/>
                <w:szCs w:val="18"/>
              </w:rPr>
              <w:t>-</w:t>
            </w:r>
            <w:r>
              <w:rPr>
                <w:rFonts w:ascii="宋体" w:hAnsi="宋体" w:cs="宋体" w:eastAsia="宋体" w:hint="default"/>
                <w:sz w:val="18"/>
                <w:szCs w:val="18"/>
              </w:rPr>
              <w:t>海能 达第三期员 工持股计划） 承诺：自海能 达通信股份 有限公司非 公开发行股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09" w:lineRule="auto"/>
              <w:ind w:left="22" w:right="97"/>
              <w:jc w:val="left"/>
              <w:rPr>
                <w:rFonts w:ascii="宋体" w:hAnsi="宋体" w:cs="宋体" w:eastAsia="宋体" w:hint="default"/>
                <w:sz w:val="18"/>
                <w:szCs w:val="18"/>
              </w:rPr>
            </w:pPr>
            <w:r>
              <w:rPr>
                <w:rFonts w:ascii="宋体" w:hAnsi="宋体" w:cs="宋体" w:eastAsia="宋体" w:hint="default"/>
                <w:sz w:val="18"/>
                <w:szCs w:val="18"/>
              </w:rPr>
              <w:t>自承诺出具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3"/>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10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票发行结束 </w:t>
            </w:r>
            <w:r>
              <w:rPr>
                <w:rFonts w:ascii="宋体" w:hAnsi="宋体" w:cs="宋体" w:eastAsia="宋体" w:hint="default"/>
                <w:spacing w:val="-2"/>
                <w:sz w:val="18"/>
                <w:szCs w:val="18"/>
              </w:rPr>
              <w:t>之日起（即新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增股份上市 </w:t>
            </w:r>
            <w:r>
              <w:rPr>
                <w:rFonts w:ascii="宋体" w:hAnsi="宋体" w:cs="宋体" w:eastAsia="宋体" w:hint="default"/>
                <w:spacing w:val="-12"/>
                <w:sz w:val="18"/>
                <w:szCs w:val="18"/>
              </w:rPr>
              <w:t>首日）</w:t>
            </w:r>
            <w:r>
              <w:rPr>
                <w:rFonts w:ascii="Times New Roman" w:hAnsi="Times New Roman" w:cs="Times New Roman" w:eastAsia="Times New Roman" w:hint="default"/>
                <w:spacing w:val="-12"/>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管理本公司 本次认购的 </w:t>
            </w:r>
            <w:r>
              <w:rPr>
                <w:rFonts w:ascii="Times New Roman" w:hAnsi="Times New Roman" w:cs="Times New Roman" w:eastAsia="Times New Roman" w:hint="default"/>
                <w:sz w:val="18"/>
                <w:szCs w:val="18"/>
              </w:rPr>
              <w:t>32,235,188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9" w:lineRule="auto"/>
              <w:ind w:left="22" w:right="12"/>
              <w:jc w:val="left"/>
              <w:rPr>
                <w:rFonts w:ascii="宋体" w:hAnsi="宋体" w:cs="宋体" w:eastAsia="宋体" w:hint="default"/>
                <w:sz w:val="18"/>
                <w:szCs w:val="18"/>
              </w:rPr>
            </w:pPr>
            <w:r>
              <w:rPr>
                <w:rFonts w:ascii="宋体" w:hAnsi="宋体" w:cs="宋体" w:eastAsia="宋体" w:hint="default"/>
                <w:sz w:val="18"/>
                <w:szCs w:val="18"/>
              </w:rPr>
              <w:t>海能达股票， 也不由海能 达回购该部 分股份。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陈清州、许诺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承诺在本次 增持计划实 施期间及法 定期限内不 减持所持有 的公司股份。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5"/>
              <w:ind w:left="22" w:right="23"/>
              <w:jc w:val="left"/>
              <w:rPr>
                <w:rFonts w:ascii="宋体" w:hAnsi="宋体" w:cs="宋体" w:eastAsia="宋体" w:hint="default"/>
                <w:sz w:val="18"/>
                <w:szCs w:val="18"/>
              </w:rPr>
            </w:pPr>
            <w:r>
              <w:rPr>
                <w:rFonts w:ascii="宋体" w:hAnsi="宋体" w:cs="宋体" w:eastAsia="宋体" w:hint="default"/>
                <w:sz w:val="18"/>
                <w:szCs w:val="18"/>
              </w:rPr>
              <w:t>自承诺出具 日起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个月内 有效。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
              <w:jc w:val="left"/>
              <w:rPr>
                <w:rFonts w:ascii="宋体" w:hAnsi="宋体" w:cs="宋体" w:eastAsia="宋体" w:hint="default"/>
                <w:sz w:val="18"/>
                <w:szCs w:val="18"/>
              </w:rPr>
            </w:pPr>
            <w:r>
              <w:rPr>
                <w:rFonts w:ascii="宋体" w:hAnsi="宋体" w:cs="宋体" w:eastAsia="宋体" w:hint="default"/>
                <w:sz w:val="18"/>
                <w:szCs w:val="18"/>
              </w:rPr>
              <w:t>严格履行中， 不存在违反 承诺的情形。</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0"/>
        <w:jc w:val="both"/>
      </w:pPr>
      <w:r>
        <w:rPr>
          <w:rFonts w:ascii="宋体" w:hAnsi="宋体" w:cs="宋体" w:eastAsia="宋体" w:hint="default"/>
        </w:rPr>
        <w:t>1</w:t>
      </w:r>
      <w:r>
        <w:rPr/>
        <w:t>、本公司自</w:t>
      </w:r>
      <w:r>
        <w:rPr>
          <w:rFonts w:ascii="宋体" w:hAnsi="宋体" w:cs="宋体" w:eastAsia="宋体" w:hint="default"/>
        </w:rPr>
        <w:t>2017 </w:t>
      </w:r>
      <w:r>
        <w:rPr/>
        <w:t>年</w:t>
      </w:r>
      <w:r>
        <w:rPr>
          <w:rFonts w:ascii="宋体" w:hAnsi="宋体" w:cs="宋体" w:eastAsia="宋体" w:hint="default"/>
        </w:rPr>
        <w:t>5 </w:t>
      </w:r>
      <w:r>
        <w:rPr/>
        <w:t>月</w:t>
      </w:r>
      <w:r>
        <w:rPr>
          <w:rFonts w:ascii="宋体" w:hAnsi="宋体" w:cs="宋体" w:eastAsia="宋体" w:hint="default"/>
        </w:rPr>
        <w:t>28 </w:t>
      </w:r>
      <w:r>
        <w:rPr/>
        <w:t>日起执行财政部制定的《企业会计准则第</w:t>
      </w:r>
      <w:r>
        <w:rPr>
          <w:rFonts w:ascii="宋体" w:hAnsi="宋体" w:cs="宋体" w:eastAsia="宋体" w:hint="default"/>
        </w:rPr>
        <w:t>42</w:t>
      </w:r>
      <w:r>
        <w:rPr>
          <w:rFonts w:ascii="宋体" w:hAnsi="宋体" w:cs="宋体" w:eastAsia="宋体" w:hint="default"/>
          <w:spacing w:val="-26"/>
        </w:rPr>
        <w:t> </w:t>
      </w:r>
      <w:r>
        <w:rPr/>
        <w:t>号——持有待售的非流动资 产、处置组和终止经营》，自</w:t>
      </w:r>
      <w:r>
        <w:rPr>
          <w:rFonts w:ascii="宋体" w:hAnsi="宋体" w:cs="宋体" w:eastAsia="宋体" w:hint="default"/>
        </w:rPr>
        <w:t>2017 </w:t>
      </w:r>
      <w:r>
        <w:rPr/>
        <w:t>年</w:t>
      </w:r>
      <w:r>
        <w:rPr>
          <w:rFonts w:ascii="宋体" w:hAnsi="宋体" w:cs="宋体" w:eastAsia="宋体" w:hint="default"/>
        </w:rPr>
        <w:t>6 </w:t>
      </w:r>
      <w:r>
        <w:rPr/>
        <w:t>月</w:t>
      </w:r>
      <w:r>
        <w:rPr>
          <w:rFonts w:ascii="宋体" w:hAnsi="宋体" w:cs="宋体" w:eastAsia="宋体" w:hint="default"/>
        </w:rPr>
        <w:t>12</w:t>
      </w:r>
      <w:r>
        <w:rPr>
          <w:rFonts w:ascii="宋体" w:hAnsi="宋体" w:cs="宋体" w:eastAsia="宋体" w:hint="default"/>
          <w:spacing w:val="-5"/>
        </w:rPr>
        <w:t> </w:t>
      </w:r>
      <w:r>
        <w:rPr/>
        <w:t>日起执行经修订的《企业会计准则第</w:t>
      </w:r>
      <w:r>
        <w:rPr>
          <w:rFonts w:ascii="宋体" w:hAnsi="宋体" w:cs="宋体" w:eastAsia="宋体" w:hint="default"/>
        </w:rPr>
        <w:t>16</w:t>
      </w:r>
      <w:r>
        <w:rPr/>
        <w:t>号——政府补助》。 本次会计政策变更采用未来适用法处理。</w:t>
      </w:r>
    </w:p>
    <w:p>
      <w:pPr>
        <w:spacing w:line="240" w:lineRule="auto" w:before="6"/>
        <w:rPr>
          <w:rFonts w:ascii="宋体" w:hAnsi="宋体" w:cs="宋体" w:eastAsia="宋体" w:hint="default"/>
          <w:sz w:val="15"/>
          <w:szCs w:val="15"/>
        </w:rPr>
      </w:pPr>
    </w:p>
    <w:p>
      <w:pPr>
        <w:pStyle w:val="BodyText"/>
        <w:spacing w:line="240" w:lineRule="auto"/>
        <w:ind w:left="574" w:right="0" w:firstLine="0"/>
        <w:jc w:val="left"/>
      </w:pPr>
      <w:r>
        <w:rPr>
          <w:rFonts w:ascii="宋体" w:hAnsi="宋体" w:cs="宋体" w:eastAsia="宋体" w:hint="default"/>
          <w:spacing w:val="-6"/>
        </w:rPr>
        <w:t>2</w:t>
      </w:r>
      <w:r>
        <w:rPr>
          <w:spacing w:val="-6"/>
        </w:rPr>
        <w:t>、本公司编制</w:t>
      </w:r>
      <w:r>
        <w:rPr>
          <w:rFonts w:ascii="宋体" w:hAnsi="宋体" w:cs="宋体" w:eastAsia="宋体" w:hint="default"/>
          <w:spacing w:val="-6"/>
        </w:rPr>
        <w:t>2017</w:t>
      </w:r>
      <w:r>
        <w:rPr>
          <w:rFonts w:ascii="宋体" w:hAnsi="宋体" w:cs="宋体" w:eastAsia="宋体" w:hint="default"/>
          <w:spacing w:val="25"/>
        </w:rPr>
        <w:t> </w:t>
      </w:r>
      <w:r>
        <w:rPr>
          <w:spacing w:val="-5"/>
        </w:rPr>
        <w:t>年度报表执行《财政部关于修订印发一般企业财务报表格式的通知》</w:t>
      </w:r>
      <w:r>
        <w:rPr>
          <w:rFonts w:ascii="宋体" w:hAnsi="宋体" w:cs="宋体" w:eastAsia="宋体" w:hint="default"/>
          <w:spacing w:val="-5"/>
        </w:rPr>
        <w:t>(</w:t>
      </w:r>
      <w:r>
        <w:rPr>
          <w:spacing w:val="-5"/>
        </w:rPr>
        <w:t>财会〔</w:t>
      </w:r>
      <w:r>
        <w:rPr>
          <w:rFonts w:ascii="宋体" w:hAnsi="宋体" w:cs="宋体" w:eastAsia="宋体" w:hint="default"/>
          <w:spacing w:val="-5"/>
        </w:rPr>
        <w:t>2017</w:t>
      </w:r>
      <w:r>
        <w:rPr>
          <w:spacing w:val="-5"/>
        </w:rPr>
        <w:t>〕</w:t>
      </w:r>
    </w:p>
    <w:p>
      <w:pPr>
        <w:spacing w:line="240" w:lineRule="auto" w:before="10"/>
        <w:rPr>
          <w:rFonts w:ascii="宋体" w:hAnsi="宋体" w:cs="宋体" w:eastAsia="宋体" w:hint="default"/>
          <w:sz w:val="14"/>
          <w:szCs w:val="14"/>
        </w:rPr>
      </w:pPr>
    </w:p>
    <w:p>
      <w:pPr>
        <w:pStyle w:val="BodyText"/>
        <w:spacing w:line="408" w:lineRule="auto"/>
        <w:ind w:right="1117" w:firstLine="0"/>
        <w:jc w:val="left"/>
      </w:pPr>
      <w:r>
        <w:rPr>
          <w:rFonts w:ascii="宋体" w:hAnsi="宋体" w:cs="宋体" w:eastAsia="宋体" w:hint="default"/>
        </w:rPr>
        <w:t>30</w:t>
      </w:r>
      <w:r>
        <w:rPr>
          <w:rFonts w:ascii="宋体" w:hAnsi="宋体" w:cs="宋体" w:eastAsia="宋体" w:hint="default"/>
          <w:spacing w:val="-24"/>
        </w:rPr>
        <w:t> </w:t>
      </w:r>
      <w:r>
        <w:rPr/>
        <w:t>号</w:t>
      </w:r>
      <w:r>
        <w:rPr>
          <w:rFonts w:ascii="宋体" w:hAnsi="宋体" w:cs="宋体" w:eastAsia="宋体" w:hint="default"/>
        </w:rPr>
        <w:t>)</w:t>
      </w:r>
      <w:r>
        <w:rPr/>
        <w:t>，将原列报于“营业外收入”和“营业外支出”的处置非流动资产的利得和损失变更为列报于“资 产处置收益”。此项会计政策变更采用追溯调整法，调减</w:t>
      </w:r>
      <w:r>
        <w:rPr>
          <w:rFonts w:ascii="宋体" w:hAnsi="宋体" w:cs="宋体" w:eastAsia="宋体" w:hint="default"/>
        </w:rPr>
        <w:t>2016</w:t>
      </w:r>
      <w:r>
        <w:rPr>
          <w:rFonts w:ascii="宋体" w:hAnsi="宋体" w:cs="宋体" w:eastAsia="宋体" w:hint="default"/>
          <w:spacing w:val="-3"/>
        </w:rPr>
        <w:t> </w:t>
      </w:r>
      <w:r>
        <w:rPr/>
        <w:t>年度营业外收入</w:t>
      </w:r>
      <w:r>
        <w:rPr>
          <w:rFonts w:ascii="宋体" w:hAnsi="宋体" w:cs="宋体" w:eastAsia="宋体" w:hint="default"/>
        </w:rPr>
        <w:t>800,854.74</w:t>
      </w:r>
      <w:r>
        <w:rPr/>
        <w:t>元，调增资产 处置收益</w:t>
      </w:r>
      <w:r>
        <w:rPr>
          <w:rFonts w:ascii="宋体" w:hAnsi="宋体" w:cs="宋体" w:eastAsia="宋体" w:hint="default"/>
        </w:rPr>
        <w:t>800,854.74</w:t>
      </w:r>
      <w:r>
        <w:rPr/>
        <w:t>元；增加列报</w:t>
      </w:r>
      <w:r>
        <w:rPr>
          <w:rFonts w:ascii="宋体" w:hAnsi="宋体" w:cs="宋体" w:eastAsia="宋体" w:hint="default"/>
        </w:rPr>
        <w:t>2016</w:t>
      </w:r>
      <w:r>
        <w:rPr/>
        <w:t>年持续经营净利润</w:t>
      </w:r>
      <w:r>
        <w:rPr>
          <w:rFonts w:ascii="宋体" w:hAnsi="宋体" w:cs="宋体" w:eastAsia="宋体" w:hint="default"/>
        </w:rPr>
        <w:t>401,828,371.83</w:t>
      </w:r>
      <w:r>
        <w:rPr/>
        <w:t>元。</w:t>
      </w:r>
    </w:p>
    <w:p>
      <w:pPr>
        <w:spacing w:line="240" w:lineRule="auto" w:before="6"/>
        <w:rPr>
          <w:rFonts w:ascii="宋体" w:hAnsi="宋体" w:cs="宋体" w:eastAsia="宋体" w:hint="default"/>
          <w:sz w:val="15"/>
          <w:szCs w:val="15"/>
        </w:rPr>
      </w:pPr>
    </w:p>
    <w:p>
      <w:pPr>
        <w:pStyle w:val="BodyText"/>
        <w:spacing w:line="408" w:lineRule="auto"/>
        <w:ind w:right="0"/>
        <w:jc w:val="left"/>
      </w:pPr>
      <w:r>
        <w:rPr>
          <w:rFonts w:ascii="宋体" w:hAnsi="宋体" w:cs="宋体" w:eastAsia="宋体" w:hint="default"/>
          <w:spacing w:val="-1"/>
        </w:rPr>
        <w:t>3</w:t>
      </w:r>
      <w:r>
        <w:rPr>
          <w:spacing w:val="-1"/>
        </w:rPr>
        <w:t>、本次会计政策变更仅对公司当期及以前年度财务报表项目列示产生影响，不会对公司的财务状况、</w:t>
      </w:r>
      <w:r>
        <w:rPr/>
        <w:t> 经营成果和现金流量产生重大影响。</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0"/>
          <w:szCs w:val="20"/>
        </w:rPr>
      </w:pPr>
    </w:p>
    <w:p>
      <w:pPr>
        <w:spacing w:line="544" w:lineRule="auto" w:before="0"/>
        <w:ind w:left="576" w:right="4663" w:hanging="3"/>
        <w:jc w:val="left"/>
        <w:rPr>
          <w:rFonts w:ascii="宋体" w:hAnsi="宋体" w:cs="宋体" w:eastAsia="宋体" w:hint="default"/>
          <w:sz w:val="21"/>
          <w:szCs w:val="21"/>
        </w:rPr>
      </w:pPr>
      <w:r>
        <w:rPr>
          <w:rFonts w:ascii="宋体" w:hAnsi="宋体" w:cs="宋体" w:eastAsia="宋体" w:hint="default"/>
          <w:sz w:val="21"/>
          <w:szCs w:val="21"/>
        </w:rPr>
        <w:t>与上年度相比，报告期新增合并单位</w:t>
      </w:r>
      <w:r>
        <w:rPr>
          <w:rFonts w:ascii="宋体" w:hAnsi="宋体" w:cs="宋体" w:eastAsia="宋体" w:hint="default"/>
          <w:sz w:val="21"/>
          <w:szCs w:val="21"/>
        </w:rPr>
        <w:t>9</w:t>
      </w:r>
      <w:r>
        <w:rPr>
          <w:rFonts w:ascii="宋体" w:hAnsi="宋体" w:cs="宋体" w:eastAsia="宋体" w:hint="default"/>
          <w:sz w:val="21"/>
          <w:szCs w:val="21"/>
        </w:rPr>
        <w:t>家，减少合并单位</w:t>
      </w:r>
      <w:r>
        <w:rPr>
          <w:rFonts w:ascii="宋体" w:hAnsi="宋体" w:cs="宋体" w:eastAsia="宋体" w:hint="default"/>
          <w:sz w:val="21"/>
          <w:szCs w:val="21"/>
        </w:rPr>
        <w:t>1</w:t>
      </w:r>
      <w:r>
        <w:rPr>
          <w:rFonts w:ascii="宋体" w:hAnsi="宋体" w:cs="宋体" w:eastAsia="宋体" w:hint="default"/>
          <w:sz w:val="21"/>
          <w:szCs w:val="21"/>
        </w:rPr>
        <w:t>家：</w:t>
      </w:r>
      <w:r>
        <w:rPr>
          <w:rFonts w:ascii="宋体" w:hAnsi="宋体" w:cs="宋体" w:eastAsia="宋体" w:hint="default"/>
          <w:spacing w:val="-2"/>
          <w:sz w:val="21"/>
          <w:szCs w:val="21"/>
        </w:rPr>
        <w:t> </w:t>
      </w:r>
      <w:r>
        <w:rPr>
          <w:rFonts w:ascii="宋体" w:hAnsi="宋体" w:cs="宋体" w:eastAsia="宋体" w:hint="default"/>
          <w:b/>
          <w:bCs/>
          <w:sz w:val="21"/>
          <w:szCs w:val="21"/>
        </w:rPr>
        <w:t>新增合并单位如下：</w:t>
      </w:r>
      <w:r>
        <w:rPr>
          <w:rFonts w:ascii="宋体" w:hAnsi="宋体" w:cs="宋体" w:eastAsia="宋体" w:hint="default"/>
          <w:sz w:val="21"/>
          <w:szCs w:val="21"/>
        </w:rPr>
      </w:r>
    </w:p>
    <w:p>
      <w:pPr>
        <w:pStyle w:val="BodyText"/>
        <w:spacing w:line="408" w:lineRule="auto" w:before="82"/>
        <w:ind w:right="1013"/>
        <w:jc w:val="left"/>
      </w:pPr>
      <w:r>
        <w:rPr/>
        <w:t>①</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15</w:t>
      </w:r>
      <w:r>
        <w:rPr>
          <w:rFonts w:ascii="宋体" w:hAnsi="宋体" w:cs="宋体" w:eastAsia="宋体" w:hint="default"/>
          <w:spacing w:val="-25"/>
        </w:rPr>
        <w:t> </w:t>
      </w:r>
      <w:r>
        <w:rPr/>
        <w:t>日，公司第三届董事会第五次会议审议通过了《关于现金要约收购赛普乐的议案》， 同意公司以 </w:t>
      </w:r>
      <w:r>
        <w:rPr>
          <w:rFonts w:ascii="宋体" w:hAnsi="宋体" w:cs="宋体" w:eastAsia="宋体" w:hint="default"/>
        </w:rPr>
        <w:t>0.2</w:t>
      </w:r>
      <w:r>
        <w:rPr>
          <w:rFonts w:ascii="宋体" w:hAnsi="宋体" w:cs="宋体" w:eastAsia="宋体" w:hint="default"/>
          <w:spacing w:val="-20"/>
        </w:rPr>
        <w:t> </w:t>
      </w:r>
      <w:r>
        <w:rPr/>
        <w:t>英镑</w:t>
      </w:r>
      <w:r>
        <w:rPr>
          <w:rFonts w:ascii="宋体" w:hAnsi="宋体" w:cs="宋体" w:eastAsia="宋体" w:hint="default"/>
        </w:rPr>
        <w:t>/</w:t>
      </w:r>
      <w:r>
        <w:rPr/>
        <w:t>股的价格，交易总额约为</w:t>
      </w:r>
      <w:r>
        <w:rPr>
          <w:rFonts w:ascii="宋体" w:hAnsi="宋体" w:cs="宋体" w:eastAsia="宋体" w:hint="default"/>
        </w:rPr>
        <w:t>7,429</w:t>
      </w:r>
      <w:r>
        <w:rPr/>
        <w:t>万英镑（约</w:t>
      </w:r>
      <w:r>
        <w:rPr>
          <w:rFonts w:ascii="宋体" w:hAnsi="宋体" w:cs="宋体" w:eastAsia="宋体" w:hint="default"/>
        </w:rPr>
        <w:t>64,929.46</w:t>
      </w:r>
      <w:r>
        <w:rPr/>
        <w:t>万人民币）的对价，采用《英 国城市收购及合并守则》规定的协议安排方式（</w:t>
      </w:r>
      <w:r>
        <w:rPr>
          <w:rFonts w:ascii="宋体" w:hAnsi="宋体" w:cs="宋体" w:eastAsia="宋体" w:hint="default"/>
        </w:rPr>
        <w:t>scheme of arrangement</w:t>
      </w:r>
      <w:r>
        <w:rPr/>
        <w:t>）</w:t>
      </w:r>
      <w:r>
        <w:rPr>
          <w:spacing w:val="-26"/>
        </w:rPr>
        <w:t> </w:t>
      </w:r>
      <w:r>
        <w:rPr/>
        <w:t>执行现金要约收购赛普乐的全</w:t>
      </w:r>
      <w:r>
        <w:rPr/>
        <w:t> 部全面摊薄股份，本次交易由公司全资子公司 </w:t>
      </w:r>
      <w:r>
        <w:rPr>
          <w:rFonts w:ascii="宋体" w:hAnsi="宋体" w:cs="宋体" w:eastAsia="宋体" w:hint="default"/>
        </w:rPr>
        <w:t>Project Shortway Limited </w:t>
      </w:r>
      <w:r>
        <w:rPr/>
        <w:t>实施。</w:t>
      </w:r>
      <w:r>
        <w:rPr>
          <w:rFonts w:ascii="宋体" w:hAnsi="宋体" w:cs="宋体" w:eastAsia="宋体" w:hint="default"/>
        </w:rPr>
        <w:t>2017</w:t>
      </w:r>
      <w:r>
        <w:rPr>
          <w:rFonts w:ascii="宋体" w:hAnsi="宋体" w:cs="宋体" w:eastAsia="宋体" w:hint="default"/>
          <w:spacing w:val="-28"/>
        </w:rPr>
        <w:t> </w:t>
      </w:r>
      <w:r>
        <w:rPr/>
        <w:t>年</w:t>
      </w:r>
      <w:r>
        <w:rPr>
          <w:rFonts w:ascii="宋体" w:hAnsi="宋体" w:cs="宋体" w:eastAsia="宋体" w:hint="default"/>
        </w:rPr>
        <w:t>5</w:t>
      </w:r>
      <w:r>
        <w:rPr/>
        <w:t>月</w:t>
      </w:r>
      <w:r>
        <w:rPr>
          <w:rFonts w:ascii="宋体" w:hAnsi="宋体" w:cs="宋体" w:eastAsia="宋体" w:hint="default"/>
        </w:rPr>
        <w:t>25</w:t>
      </w:r>
      <w:r>
        <w:rPr/>
        <w:t>日，公司 披露了《关于完成现金要约收购赛普乐的公告》，赛普乐的全部全面摊薄股份已归属于公司全资子公司 </w:t>
      </w:r>
      <w:r>
        <w:rPr>
          <w:rFonts w:ascii="宋体" w:hAnsi="宋体" w:cs="宋体" w:eastAsia="宋体" w:hint="default"/>
        </w:rPr>
        <w:t>Project Shortway Limited</w:t>
      </w:r>
      <w:r>
        <w:rPr>
          <w:rFonts w:ascii="宋体" w:hAnsi="宋体" w:cs="宋体" w:eastAsia="宋体" w:hint="default"/>
          <w:spacing w:val="-5"/>
        </w:rPr>
        <w:t> </w:t>
      </w:r>
      <w:r>
        <w:rPr/>
        <w:t>所有，本次现金要约实施完成，并于</w:t>
      </w:r>
      <w:r>
        <w:rPr>
          <w:rFonts w:ascii="宋体" w:hAnsi="宋体" w:cs="宋体" w:eastAsia="宋体" w:hint="default"/>
        </w:rPr>
        <w:t>2017</w:t>
      </w:r>
      <w:r>
        <w:rPr/>
        <w:t>年</w:t>
      </w:r>
      <w:r>
        <w:rPr>
          <w:rFonts w:ascii="宋体" w:hAnsi="宋体" w:cs="宋体" w:eastAsia="宋体" w:hint="default"/>
        </w:rPr>
        <w:t>5</w:t>
      </w:r>
      <w:r>
        <w:rPr/>
        <w:t>月纳入公司合并范围。</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rPr>
          <w:rFonts w:ascii="宋体" w:hAnsi="宋体" w:cs="宋体" w:eastAsia="宋体" w:hint="default"/>
        </w:rPr>
      </w:pPr>
      <w:r>
        <w:rPr>
          <w:spacing w:val="-6"/>
        </w:rPr>
        <w:t>②</w:t>
      </w:r>
      <w:r>
        <w:rPr>
          <w:rFonts w:ascii="宋体" w:hAnsi="宋体" w:cs="宋体" w:eastAsia="宋体" w:hint="default"/>
          <w:spacing w:val="-6"/>
        </w:rPr>
        <w:t>2017</w:t>
      </w:r>
      <w:r>
        <w:rPr>
          <w:spacing w:val="-6"/>
        </w:rPr>
        <w:t>年</w:t>
      </w:r>
      <w:r>
        <w:rPr>
          <w:rFonts w:ascii="宋体" w:hAnsi="宋体" w:cs="宋体" w:eastAsia="宋体" w:hint="default"/>
          <w:spacing w:val="-6"/>
        </w:rPr>
        <w:t>3</w:t>
      </w:r>
      <w:r>
        <w:rPr>
          <w:spacing w:val="-6"/>
        </w:rPr>
        <w:t>月</w:t>
      </w:r>
      <w:r>
        <w:rPr>
          <w:rFonts w:ascii="宋体" w:hAnsi="宋体" w:cs="宋体" w:eastAsia="宋体" w:hint="default"/>
          <w:spacing w:val="-6"/>
        </w:rPr>
        <w:t>24</w:t>
      </w:r>
      <w:r>
        <w:rPr>
          <w:spacing w:val="-6"/>
        </w:rPr>
        <w:t>日，公司召开了第三届董事会第十一次会议，审议通过了《关于现金收购加拿大</w:t>
      </w:r>
      <w:r>
        <w:rPr>
          <w:spacing w:val="33"/>
        </w:rPr>
        <w:t> </w:t>
      </w:r>
      <w:r>
        <w:rPr>
          <w:rFonts w:ascii="宋体" w:hAnsi="宋体" w:cs="宋体" w:eastAsia="宋体" w:hint="default"/>
        </w:rPr>
        <w:t>Norsat</w:t>
      </w:r>
    </w:p>
    <w:p>
      <w:pPr>
        <w:spacing w:line="240" w:lineRule="auto" w:before="10"/>
        <w:rPr>
          <w:rFonts w:ascii="宋体" w:hAnsi="宋体" w:cs="宋体" w:eastAsia="宋体" w:hint="default"/>
          <w:sz w:val="14"/>
          <w:szCs w:val="14"/>
        </w:rPr>
      </w:pPr>
    </w:p>
    <w:p>
      <w:pPr>
        <w:pStyle w:val="BodyText"/>
        <w:spacing w:line="408" w:lineRule="auto"/>
        <w:ind w:right="1017" w:firstLine="0"/>
        <w:jc w:val="left"/>
      </w:pPr>
      <w:r>
        <w:rPr/>
        <w:t>（诺赛特）公司 </w:t>
      </w:r>
      <w:r>
        <w:rPr>
          <w:rFonts w:ascii="宋体" w:hAnsi="宋体" w:cs="宋体" w:eastAsia="宋体" w:hint="default"/>
        </w:rPr>
        <w:t>100%</w:t>
      </w:r>
      <w:r>
        <w:rPr/>
        <w:t>股权的议案》，同意以加拿大孙公司作为实施主体，以 </w:t>
      </w:r>
      <w:r>
        <w:rPr>
          <w:rFonts w:ascii="宋体" w:hAnsi="宋体" w:cs="宋体" w:eastAsia="宋体" w:hint="default"/>
        </w:rPr>
        <w:t>10.25</w:t>
      </w:r>
      <w:r>
        <w:rPr>
          <w:rFonts w:ascii="宋体" w:hAnsi="宋体" w:cs="宋体" w:eastAsia="宋体" w:hint="default"/>
          <w:spacing w:val="-29"/>
        </w:rPr>
        <w:t> </w:t>
      </w:r>
      <w:r>
        <w:rPr/>
        <w:t>美元</w:t>
      </w:r>
      <w:r>
        <w:rPr>
          <w:rFonts w:ascii="宋体" w:hAnsi="宋体" w:cs="宋体" w:eastAsia="宋体" w:hint="default"/>
        </w:rPr>
        <w:t>/</w:t>
      </w:r>
      <w:r>
        <w:rPr/>
        <w:t>股的收购价格， 使用资金 </w:t>
      </w:r>
      <w:r>
        <w:rPr>
          <w:rFonts w:ascii="宋体" w:hAnsi="宋体" w:cs="宋体" w:eastAsia="宋体" w:hint="default"/>
        </w:rPr>
        <w:t>6,200 </w:t>
      </w:r>
      <w:r>
        <w:rPr/>
        <w:t>万美元（折合人民币约 </w:t>
      </w:r>
      <w:r>
        <w:rPr>
          <w:rFonts w:ascii="宋体" w:hAnsi="宋体" w:cs="宋体" w:eastAsia="宋体" w:hint="default"/>
        </w:rPr>
        <w:t>42,718</w:t>
      </w:r>
      <w:r>
        <w:rPr>
          <w:rFonts w:ascii="宋体" w:hAnsi="宋体" w:cs="宋体" w:eastAsia="宋体" w:hint="default"/>
          <w:spacing w:val="-23"/>
        </w:rPr>
        <w:t> </w:t>
      </w:r>
      <w:r>
        <w:rPr/>
        <w:t>万元）收购诺赛特</w:t>
      </w:r>
      <w:r>
        <w:rPr>
          <w:rFonts w:ascii="宋体" w:hAnsi="宋体" w:cs="宋体" w:eastAsia="宋体" w:hint="default"/>
        </w:rPr>
        <w:t>100%</w:t>
      </w:r>
      <w:r>
        <w:rPr/>
        <w:t>股权，并于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25</w:t>
      </w:r>
      <w:r>
        <w:rPr/>
        <w:t>日召开了 第三届董事会第十四次会议，审议通过了《关于现金收购加拿大</w:t>
      </w:r>
      <w:r>
        <w:rPr>
          <w:spacing w:val="-1"/>
        </w:rPr>
        <w:t> </w:t>
      </w:r>
      <w:r>
        <w:rPr>
          <w:rFonts w:ascii="宋体" w:hAnsi="宋体" w:cs="宋体" w:eastAsia="宋体" w:hint="default"/>
        </w:rPr>
        <w:t>Norsat</w:t>
      </w:r>
      <w:r>
        <w:rPr/>
        <w:t>（诺赛特）公司</w:t>
      </w:r>
      <w:r>
        <w:rPr>
          <w:rFonts w:ascii="宋体" w:hAnsi="宋体" w:cs="宋体" w:eastAsia="宋体" w:hint="default"/>
        </w:rPr>
        <w:t>100%</w:t>
      </w:r>
      <w:r>
        <w:rPr/>
        <w:t>股权交易价 格调整的议案》同意将要约收购价格提高至 </w:t>
      </w:r>
      <w:r>
        <w:rPr>
          <w:rFonts w:ascii="宋体" w:hAnsi="宋体" w:cs="宋体" w:eastAsia="宋体" w:hint="default"/>
        </w:rPr>
        <w:t>11.25</w:t>
      </w:r>
      <w:r>
        <w:rPr>
          <w:rFonts w:ascii="宋体" w:hAnsi="宋体" w:cs="宋体" w:eastAsia="宋体" w:hint="default"/>
          <w:spacing w:val="-9"/>
        </w:rPr>
        <w:t> </w:t>
      </w:r>
      <w:r>
        <w:rPr/>
        <w:t>美元</w:t>
      </w:r>
      <w:r>
        <w:rPr>
          <w:rFonts w:ascii="宋体" w:hAnsi="宋体" w:cs="宋体" w:eastAsia="宋体" w:hint="default"/>
        </w:rPr>
        <w:t>/</w:t>
      </w:r>
      <w:r>
        <w:rPr/>
        <w:t>股、</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15</w:t>
      </w:r>
      <w:r>
        <w:rPr/>
        <w:t>日召开了第三届董事会第十五</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4" w:right="1132" w:firstLine="0"/>
        <w:jc w:val="both"/>
      </w:pPr>
      <w:r>
        <w:rPr/>
        <w:t>次会议，审议通过了《关于现金收购加拿大 </w:t>
      </w:r>
      <w:r>
        <w:rPr>
          <w:rFonts w:ascii="宋体" w:hAnsi="宋体" w:cs="宋体" w:eastAsia="宋体" w:hint="default"/>
        </w:rPr>
        <w:t>Norsat</w:t>
      </w:r>
      <w:r>
        <w:rPr/>
        <w:t>（诺赛特）公司</w:t>
      </w:r>
      <w:r>
        <w:rPr>
          <w:spacing w:val="-28"/>
        </w:rPr>
        <w:t> </w:t>
      </w:r>
      <w:r>
        <w:rPr>
          <w:rFonts w:ascii="宋体" w:hAnsi="宋体" w:cs="宋体" w:eastAsia="宋体" w:hint="default"/>
        </w:rPr>
        <w:t>100%</w:t>
      </w:r>
      <w:r>
        <w:rPr/>
        <w:t>股权交易价格调整的议案》，同 意将要约收购价格提高至 </w:t>
      </w:r>
      <w:r>
        <w:rPr>
          <w:rFonts w:ascii="宋体" w:hAnsi="宋体" w:cs="宋体" w:eastAsia="宋体" w:hint="default"/>
        </w:rPr>
        <w:t>11.50 </w:t>
      </w:r>
      <w:r>
        <w:rPr/>
        <w:t>美元</w:t>
      </w:r>
      <w:r>
        <w:rPr>
          <w:rFonts w:ascii="宋体" w:hAnsi="宋体" w:cs="宋体" w:eastAsia="宋体" w:hint="default"/>
        </w:rPr>
        <w:t>/</w:t>
      </w:r>
      <w:r>
        <w:rPr/>
        <w:t>股，要约收购诺赛特 </w:t>
      </w:r>
      <w:r>
        <w:rPr>
          <w:rFonts w:ascii="宋体" w:hAnsi="宋体" w:cs="宋体" w:eastAsia="宋体" w:hint="default"/>
        </w:rPr>
        <w:t>100%</w:t>
      </w:r>
      <w:r>
        <w:rPr/>
        <w:t>股权使用资金共计约 </w:t>
      </w:r>
      <w:r>
        <w:rPr>
          <w:rFonts w:ascii="宋体" w:hAnsi="宋体" w:cs="宋体" w:eastAsia="宋体" w:hint="default"/>
        </w:rPr>
        <w:t>7,056</w:t>
      </w:r>
      <w:r>
        <w:rPr>
          <w:rFonts w:ascii="宋体" w:hAnsi="宋体" w:cs="宋体" w:eastAsia="宋体" w:hint="default"/>
          <w:spacing w:val="-14"/>
        </w:rPr>
        <w:t> </w:t>
      </w:r>
      <w:r>
        <w:rPr>
          <w:spacing w:val="-3"/>
        </w:rPr>
        <w:t>万美元（折</w:t>
      </w:r>
    </w:p>
    <w:p>
      <w:pPr>
        <w:pStyle w:val="BodyText"/>
        <w:spacing w:line="408" w:lineRule="auto" w:before="46"/>
        <w:ind w:left="154" w:right="1214" w:firstLine="0"/>
        <w:jc w:val="both"/>
      </w:pPr>
      <w:r>
        <w:rPr/>
        <w:t>合人民币约 </w:t>
      </w:r>
      <w:r>
        <w:rPr>
          <w:rFonts w:ascii="宋体" w:hAnsi="宋体" w:cs="宋体" w:eastAsia="宋体" w:hint="default"/>
        </w:rPr>
        <w:t>47,980</w:t>
      </w:r>
      <w:r>
        <w:rPr>
          <w:rFonts w:ascii="宋体" w:hAnsi="宋体" w:cs="宋体" w:eastAsia="宋体" w:hint="default"/>
          <w:spacing w:val="-7"/>
        </w:rPr>
        <w:t> </w:t>
      </w:r>
      <w:r>
        <w:rPr/>
        <w:t>万元）。</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21</w:t>
      </w:r>
      <w:r>
        <w:rPr/>
        <w:t>日，公司披露了《关于完成现金收购加拿大</w:t>
      </w:r>
      <w:r>
        <w:rPr>
          <w:rFonts w:ascii="宋体" w:hAnsi="宋体" w:cs="宋体" w:eastAsia="宋体" w:hint="default"/>
        </w:rPr>
        <w:t>Norsat</w:t>
      </w:r>
      <w:r>
        <w:rPr/>
        <w:t>（诺赛特） 公司</w:t>
      </w:r>
      <w:r>
        <w:rPr>
          <w:rFonts w:ascii="宋体" w:hAnsi="宋体" w:cs="宋体" w:eastAsia="宋体" w:hint="default"/>
        </w:rPr>
        <w:t>100%</w:t>
      </w:r>
      <w:r>
        <w:rPr/>
        <w:t>股权的公告》诺赛特的全部全面摊薄股份已归属于公司全资子公司</w:t>
      </w:r>
      <w:r>
        <w:rPr>
          <w:rFonts w:ascii="宋体" w:hAnsi="宋体" w:cs="宋体" w:eastAsia="宋体" w:hint="default"/>
        </w:rPr>
        <w:t>HYTERA</w:t>
      </w:r>
      <w:r>
        <w:rPr>
          <w:rFonts w:ascii="宋体" w:hAnsi="宋体" w:cs="宋体" w:eastAsia="宋体" w:hint="default"/>
          <w:spacing w:val="-2"/>
        </w:rPr>
        <w:t> </w:t>
      </w:r>
      <w:r>
        <w:rPr>
          <w:rFonts w:ascii="宋体" w:hAnsi="宋体" w:cs="宋体" w:eastAsia="宋体" w:hint="default"/>
        </w:rPr>
        <w:t>PROJECTCORP.</w:t>
      </w:r>
      <w:r>
        <w:rPr/>
        <w:t>所有， 诺赛特已成为公司全资子公司</w:t>
      </w:r>
      <w:r>
        <w:rPr>
          <w:rFonts w:ascii="宋体" w:hAnsi="宋体" w:cs="宋体" w:eastAsia="宋体" w:hint="default"/>
        </w:rPr>
        <w:t>HYTERA PROJECT</w:t>
      </w:r>
      <w:r>
        <w:rPr>
          <w:rFonts w:ascii="宋体" w:hAnsi="宋体" w:cs="宋体" w:eastAsia="宋体" w:hint="default"/>
          <w:spacing w:val="-6"/>
        </w:rPr>
        <w:t> </w:t>
      </w:r>
      <w:r>
        <w:rPr>
          <w:rFonts w:ascii="宋体" w:hAnsi="宋体" w:cs="宋体" w:eastAsia="宋体" w:hint="default"/>
        </w:rPr>
        <w:t>CORP.</w:t>
      </w:r>
      <w:r>
        <w:rPr/>
        <w:t>的全资子公司，并于</w:t>
      </w:r>
      <w:r>
        <w:rPr>
          <w:rFonts w:ascii="宋体" w:hAnsi="宋体" w:cs="宋体" w:eastAsia="宋体" w:hint="default"/>
        </w:rPr>
        <w:t>2017</w:t>
      </w:r>
      <w:r>
        <w:rPr/>
        <w:t>年</w:t>
      </w:r>
      <w:r>
        <w:rPr>
          <w:rFonts w:ascii="宋体" w:hAnsi="宋体" w:cs="宋体" w:eastAsia="宋体" w:hint="default"/>
        </w:rPr>
        <w:t>7</w:t>
      </w:r>
      <w:r>
        <w:rPr/>
        <w:t>月纳入公司合并范围。</w:t>
      </w:r>
    </w:p>
    <w:p>
      <w:pPr>
        <w:spacing w:line="240" w:lineRule="auto" w:before="6"/>
        <w:rPr>
          <w:rFonts w:ascii="宋体" w:hAnsi="宋体" w:cs="宋体" w:eastAsia="宋体" w:hint="default"/>
          <w:sz w:val="15"/>
          <w:szCs w:val="15"/>
        </w:rPr>
      </w:pPr>
    </w:p>
    <w:p>
      <w:pPr>
        <w:pStyle w:val="BodyText"/>
        <w:spacing w:line="408" w:lineRule="auto"/>
        <w:ind w:right="1131"/>
        <w:jc w:val="both"/>
      </w:pPr>
      <w:r>
        <w:rPr>
          <w:spacing w:val="-1"/>
        </w:rPr>
        <w:t>③</w:t>
      </w:r>
      <w:r>
        <w:rPr>
          <w:rFonts w:ascii="宋体" w:hAnsi="宋体" w:cs="宋体" w:eastAsia="宋体" w:hint="default"/>
          <w:spacing w:val="-1"/>
        </w:rPr>
        <w:t>2017</w:t>
      </w:r>
      <w:r>
        <w:rPr>
          <w:spacing w:val="-1"/>
        </w:rPr>
        <w:t>年</w:t>
      </w:r>
      <w:r>
        <w:rPr>
          <w:rFonts w:ascii="宋体" w:hAnsi="宋体" w:cs="宋体" w:eastAsia="宋体" w:hint="default"/>
          <w:spacing w:val="-1"/>
        </w:rPr>
        <w:t>05</w:t>
      </w:r>
      <w:r>
        <w:rPr>
          <w:spacing w:val="-1"/>
        </w:rPr>
        <w:t>月</w:t>
      </w:r>
      <w:r>
        <w:rPr>
          <w:rFonts w:ascii="宋体" w:hAnsi="宋体" w:cs="宋体" w:eastAsia="宋体" w:hint="default"/>
          <w:spacing w:val="-1"/>
        </w:rPr>
        <w:t>22</w:t>
      </w:r>
      <w:r>
        <w:rPr>
          <w:spacing w:val="-1"/>
        </w:rPr>
        <w:t>日，公司全资子公司鹤壁天海电子信息系统有限公司完成了鹤壁宙达通信技术有限公</w:t>
      </w:r>
      <w:r>
        <w:rPr/>
        <w:t> </w:t>
      </w:r>
      <w:r>
        <w:rPr>
          <w:spacing w:val="-1"/>
        </w:rPr>
        <w:t>司的设立。子公司名称：鹤壁宙达通信技术有限公司；注册号：</w:t>
      </w:r>
      <w:r>
        <w:rPr>
          <w:rFonts w:ascii="宋体" w:hAnsi="宋体" w:cs="宋体" w:eastAsia="宋体" w:hint="default"/>
          <w:spacing w:val="-1"/>
        </w:rPr>
        <w:t>91410600MA4114263F</w:t>
      </w:r>
      <w:r>
        <w:rPr>
          <w:spacing w:val="-1"/>
        </w:rPr>
        <w:t>；注册地址：河南省</w:t>
      </w:r>
      <w:r>
        <w:rPr>
          <w:spacing w:val="-76"/>
        </w:rPr>
        <w:t> </w:t>
      </w:r>
      <w:r>
        <w:rPr>
          <w:spacing w:val="-76"/>
        </w:rPr>
      </w:r>
      <w:r>
        <w:rPr/>
        <w:t>鹤壁市淇滨区海河路北侧（鹤壁市新元电子有限公司）院内。于</w:t>
      </w:r>
      <w:r>
        <w:rPr>
          <w:rFonts w:ascii="宋体" w:hAnsi="宋体" w:cs="宋体" w:eastAsia="宋体" w:hint="default"/>
        </w:rPr>
        <w:t>2017</w:t>
      </w:r>
      <w:r>
        <w:rPr/>
        <w:t>年</w:t>
      </w:r>
      <w:r>
        <w:rPr>
          <w:rFonts w:ascii="宋体" w:hAnsi="宋体" w:cs="宋体" w:eastAsia="宋体" w:hint="default"/>
        </w:rPr>
        <w:t>6</w:t>
      </w:r>
      <w:r>
        <w:rPr/>
        <w:t>月纳入公司合并范围。</w:t>
      </w:r>
    </w:p>
    <w:p>
      <w:pPr>
        <w:spacing w:line="240" w:lineRule="auto" w:before="6"/>
        <w:rPr>
          <w:rFonts w:ascii="宋体" w:hAnsi="宋体" w:cs="宋体" w:eastAsia="宋体" w:hint="default"/>
          <w:sz w:val="15"/>
          <w:szCs w:val="15"/>
        </w:rPr>
      </w:pPr>
    </w:p>
    <w:p>
      <w:pPr>
        <w:pStyle w:val="BodyText"/>
        <w:spacing w:line="408" w:lineRule="auto"/>
        <w:ind w:right="1125"/>
        <w:jc w:val="left"/>
      </w:pPr>
      <w:r>
        <w:rPr/>
        <w:t>④公司于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24</w:t>
      </w:r>
      <w:r>
        <w:rPr/>
        <w:t>日召开第三届董事会第十一次会议，审议通过了《关于对外投资设立子、孙公 </w:t>
      </w:r>
      <w:r>
        <w:rPr>
          <w:spacing w:val="-5"/>
        </w:rPr>
        <w:t>司的议案》，同意公司使用自有资金</w:t>
      </w:r>
      <w:r>
        <w:rPr>
          <w:rFonts w:ascii="宋体" w:hAnsi="宋体" w:cs="宋体" w:eastAsia="宋体" w:hint="default"/>
          <w:spacing w:val="-5"/>
        </w:rPr>
        <w:t>1000</w:t>
      </w:r>
      <w:r>
        <w:rPr>
          <w:spacing w:val="-5"/>
        </w:rPr>
        <w:t>万港币在香港设立香港全资子公司</w:t>
      </w:r>
      <w:r>
        <w:rPr>
          <w:rFonts w:ascii="宋体" w:hAnsi="宋体" w:cs="宋体" w:eastAsia="宋体" w:hint="default"/>
          <w:spacing w:val="-5"/>
        </w:rPr>
        <w:t>Hytera</w:t>
      </w:r>
      <w:r>
        <w:rPr>
          <w:rFonts w:ascii="宋体" w:hAnsi="宋体" w:cs="宋体" w:eastAsia="宋体" w:hint="default"/>
          <w:spacing w:val="-46"/>
        </w:rPr>
        <w:t> </w:t>
      </w:r>
      <w:r>
        <w:rPr>
          <w:rFonts w:ascii="宋体" w:hAnsi="宋体" w:cs="宋体" w:eastAsia="宋体" w:hint="default"/>
        </w:rPr>
        <w:t>Technology</w:t>
      </w:r>
      <w:r>
        <w:rPr>
          <w:rFonts w:ascii="宋体" w:hAnsi="宋体" w:cs="宋体" w:eastAsia="宋体" w:hint="default"/>
          <w:spacing w:val="-46"/>
        </w:rPr>
        <w:t> </w:t>
      </w:r>
      <w:r>
        <w:rPr>
          <w:rFonts w:ascii="宋体" w:hAnsi="宋体" w:cs="宋体" w:eastAsia="宋体" w:hint="default"/>
          <w:spacing w:val="-1"/>
        </w:rPr>
        <w:t>(Hong</w:t>
      </w:r>
      <w:r>
        <w:rPr>
          <w:rFonts w:ascii="宋体" w:hAnsi="宋体" w:cs="宋体" w:eastAsia="宋体" w:hint="default"/>
          <w:spacing w:val="-45"/>
        </w:rPr>
        <w:t> </w:t>
      </w:r>
      <w:r>
        <w:rPr>
          <w:rFonts w:ascii="宋体" w:hAnsi="宋体" w:cs="宋体" w:eastAsia="宋体" w:hint="default"/>
        </w:rPr>
        <w:t>Kong)</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rPr>
        <w:t>Company</w:t>
      </w:r>
      <w:r>
        <w:rPr>
          <w:rFonts w:ascii="宋体" w:hAnsi="宋体" w:cs="宋体" w:eastAsia="宋体" w:hint="default"/>
          <w:spacing w:val="-47"/>
        </w:rPr>
        <w:t> </w:t>
      </w:r>
      <w:r>
        <w:rPr>
          <w:rFonts w:ascii="宋体" w:hAnsi="宋体" w:cs="宋体" w:eastAsia="宋体" w:hint="default"/>
          <w:spacing w:val="-3"/>
        </w:rPr>
        <w:t>Limited</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21</w:t>
      </w:r>
      <w:r>
        <w:rPr>
          <w:spacing w:val="-3"/>
        </w:rPr>
        <w:t>日，公司完成设立，子公司名称：</w:t>
      </w:r>
      <w:r>
        <w:rPr>
          <w:rFonts w:ascii="宋体" w:hAnsi="宋体" w:cs="宋体" w:eastAsia="宋体" w:hint="default"/>
          <w:spacing w:val="-3"/>
        </w:rPr>
        <w:t>Hytera</w:t>
      </w:r>
      <w:r>
        <w:rPr>
          <w:rFonts w:ascii="宋体" w:hAnsi="宋体" w:cs="宋体" w:eastAsia="宋体" w:hint="default"/>
          <w:spacing w:val="-48"/>
        </w:rPr>
        <w:t> </w:t>
      </w:r>
      <w:r>
        <w:rPr>
          <w:rFonts w:ascii="宋体" w:hAnsi="宋体" w:cs="宋体" w:eastAsia="宋体" w:hint="default"/>
        </w:rPr>
        <w:t>Technology</w:t>
      </w:r>
      <w:r>
        <w:rPr>
          <w:rFonts w:ascii="宋体" w:hAnsi="宋体" w:cs="宋体" w:eastAsia="宋体" w:hint="default"/>
          <w:spacing w:val="-48"/>
        </w:rPr>
        <w:t> </w:t>
      </w:r>
      <w:r>
        <w:rPr>
          <w:rFonts w:ascii="宋体" w:hAnsi="宋体" w:cs="宋体" w:eastAsia="宋体" w:hint="default"/>
        </w:rPr>
        <w:t>(Hong</w:t>
      </w:r>
      <w:r>
        <w:rPr>
          <w:rFonts w:ascii="宋体" w:hAnsi="宋体" w:cs="宋体" w:eastAsia="宋体" w:hint="default"/>
          <w:spacing w:val="-47"/>
        </w:rPr>
        <w:t> </w:t>
      </w:r>
      <w:r>
        <w:rPr>
          <w:rFonts w:ascii="宋体" w:hAnsi="宋体" w:cs="宋体" w:eastAsia="宋体" w:hint="default"/>
        </w:rPr>
        <w:t>Kong)</w:t>
      </w:r>
      <w:r>
        <w:rPr>
          <w:rFonts w:ascii="宋体" w:hAnsi="宋体" w:cs="宋体" w:eastAsia="宋体" w:hint="default"/>
          <w:spacing w:val="-48"/>
        </w:rPr>
        <w:t> </w:t>
      </w:r>
      <w:r>
        <w:rPr>
          <w:rFonts w:ascii="宋体" w:hAnsi="宋体" w:cs="宋体" w:eastAsia="宋体" w:hint="default"/>
        </w:rPr>
        <w:t>Company</w:t>
      </w:r>
      <w:r>
        <w:rPr>
          <w:rFonts w:ascii="宋体" w:hAnsi="宋体" w:cs="宋体" w:eastAsia="宋体" w:hint="default"/>
        </w:rPr>
        <w:t> Limited</w:t>
      </w:r>
      <w:r>
        <w:rPr/>
        <w:t>；注册号：</w:t>
      </w:r>
      <w:r>
        <w:rPr>
          <w:rFonts w:ascii="宋体" w:hAnsi="宋体" w:cs="宋体" w:eastAsia="宋体" w:hint="default"/>
        </w:rPr>
        <w:t>2528951</w:t>
      </w:r>
      <w:r>
        <w:rPr/>
        <w:t>；注册地址：</w:t>
      </w:r>
      <w:r>
        <w:rPr>
          <w:rFonts w:ascii="宋体" w:hAnsi="宋体" w:cs="宋体" w:eastAsia="宋体" w:hint="default"/>
        </w:rPr>
        <w:t>Unit</w:t>
      </w:r>
      <w:r>
        <w:rPr>
          <w:rFonts w:ascii="宋体" w:hAnsi="宋体" w:cs="宋体" w:eastAsia="宋体" w:hint="default"/>
          <w:spacing w:val="-45"/>
        </w:rPr>
        <w:t> </w:t>
      </w:r>
      <w:r>
        <w:rPr>
          <w:rFonts w:ascii="宋体" w:hAnsi="宋体" w:cs="宋体" w:eastAsia="宋体" w:hint="default"/>
        </w:rPr>
        <w:t>223,</w:t>
      </w:r>
      <w:r>
        <w:rPr>
          <w:rFonts w:ascii="宋体" w:hAnsi="宋体" w:cs="宋体" w:eastAsia="宋体" w:hint="default"/>
          <w:spacing w:val="-45"/>
        </w:rPr>
        <w:t> </w:t>
      </w:r>
      <w:r>
        <w:rPr>
          <w:rFonts w:ascii="宋体" w:hAnsi="宋体" w:cs="宋体" w:eastAsia="宋体" w:hint="default"/>
        </w:rPr>
        <w:t>2F,</w:t>
      </w:r>
      <w:r>
        <w:rPr>
          <w:rFonts w:ascii="宋体" w:hAnsi="宋体" w:cs="宋体" w:eastAsia="宋体" w:hint="default"/>
          <w:spacing w:val="-46"/>
        </w:rPr>
        <w:t> </w:t>
      </w:r>
      <w:r>
        <w:rPr>
          <w:rFonts w:ascii="宋体" w:hAnsi="宋体" w:cs="宋体" w:eastAsia="宋体" w:hint="default"/>
        </w:rPr>
        <w:t>Hi-Tech</w:t>
      </w:r>
      <w:r>
        <w:rPr>
          <w:rFonts w:ascii="宋体" w:hAnsi="宋体" w:cs="宋体" w:eastAsia="宋体" w:hint="default"/>
          <w:spacing w:val="-45"/>
        </w:rPr>
        <w:t> </w:t>
      </w:r>
      <w:r>
        <w:rPr>
          <w:rFonts w:ascii="宋体" w:hAnsi="宋体" w:cs="宋体" w:eastAsia="宋体" w:hint="default"/>
        </w:rPr>
        <w:t>Center,</w:t>
      </w:r>
      <w:r>
        <w:rPr>
          <w:rFonts w:ascii="宋体" w:hAnsi="宋体" w:cs="宋体" w:eastAsia="宋体" w:hint="default"/>
          <w:spacing w:val="-46"/>
        </w:rPr>
        <w:t> </w:t>
      </w:r>
      <w:r>
        <w:rPr>
          <w:rFonts w:ascii="宋体" w:hAnsi="宋体" w:cs="宋体" w:eastAsia="宋体" w:hint="default"/>
        </w:rPr>
        <w:t>9</w:t>
      </w:r>
      <w:r>
        <w:rPr>
          <w:rFonts w:ascii="宋体" w:hAnsi="宋体" w:cs="宋体" w:eastAsia="宋体" w:hint="default"/>
          <w:spacing w:val="-47"/>
        </w:rPr>
        <w:t> </w:t>
      </w:r>
      <w:r>
        <w:rPr>
          <w:rFonts w:ascii="宋体" w:hAnsi="宋体" w:cs="宋体" w:eastAsia="宋体" w:hint="default"/>
        </w:rPr>
        <w:t>Choi</w:t>
      </w:r>
      <w:r>
        <w:rPr>
          <w:rFonts w:ascii="宋体" w:hAnsi="宋体" w:cs="宋体" w:eastAsia="宋体" w:hint="default"/>
          <w:spacing w:val="-45"/>
        </w:rPr>
        <w:t> </w:t>
      </w:r>
      <w:r>
        <w:rPr>
          <w:rFonts w:ascii="宋体" w:hAnsi="宋体" w:cs="宋体" w:eastAsia="宋体" w:hint="default"/>
        </w:rPr>
        <w:t>Yuen</w:t>
      </w:r>
      <w:r>
        <w:rPr>
          <w:rFonts w:ascii="宋体" w:hAnsi="宋体" w:cs="宋体" w:eastAsia="宋体" w:hint="default"/>
          <w:spacing w:val="-45"/>
        </w:rPr>
        <w:t> </w:t>
      </w:r>
      <w:r>
        <w:rPr>
          <w:rFonts w:ascii="宋体" w:hAnsi="宋体" w:cs="宋体" w:eastAsia="宋体" w:hint="default"/>
        </w:rPr>
        <w:t>Road,</w:t>
      </w:r>
      <w:r>
        <w:rPr>
          <w:rFonts w:ascii="宋体" w:hAnsi="宋体" w:cs="宋体" w:eastAsia="宋体" w:hint="default"/>
          <w:spacing w:val="-45"/>
        </w:rPr>
        <w:t> </w:t>
      </w:r>
      <w:r>
        <w:rPr>
          <w:rFonts w:ascii="宋体" w:hAnsi="宋体" w:cs="宋体" w:eastAsia="宋体" w:hint="default"/>
        </w:rPr>
        <w:t>Sheung</w:t>
      </w:r>
      <w:r>
        <w:rPr>
          <w:rFonts w:ascii="宋体" w:hAnsi="宋体" w:cs="宋体" w:eastAsia="宋体" w:hint="default"/>
          <w:spacing w:val="-46"/>
        </w:rPr>
        <w:t> </w:t>
      </w:r>
      <w:r>
        <w:rPr>
          <w:rFonts w:ascii="宋体" w:hAnsi="宋体" w:cs="宋体" w:eastAsia="宋体" w:hint="default"/>
        </w:rPr>
        <w:t>Shui,</w:t>
      </w:r>
      <w:r>
        <w:rPr>
          <w:rFonts w:ascii="宋体" w:hAnsi="宋体" w:cs="宋体" w:eastAsia="宋体" w:hint="default"/>
        </w:rPr>
        <w:t> N.T.,Hong</w:t>
      </w:r>
      <w:r>
        <w:rPr>
          <w:rFonts w:ascii="宋体" w:hAnsi="宋体" w:cs="宋体" w:eastAsia="宋体" w:hint="default"/>
          <w:spacing w:val="-4"/>
        </w:rPr>
        <w:t> </w:t>
      </w:r>
      <w:r>
        <w:rPr>
          <w:rFonts w:ascii="宋体" w:hAnsi="宋体" w:cs="宋体" w:eastAsia="宋体" w:hint="default"/>
        </w:rPr>
        <w:t>Kong</w:t>
      </w:r>
      <w:r>
        <w:rPr/>
        <w:t>。于</w:t>
      </w:r>
      <w:r>
        <w:rPr>
          <w:rFonts w:ascii="宋体" w:hAnsi="宋体" w:cs="宋体" w:eastAsia="宋体" w:hint="default"/>
        </w:rPr>
        <w:t>2017</w:t>
      </w:r>
      <w:r>
        <w:rPr/>
        <w:t>年</w:t>
      </w:r>
      <w:r>
        <w:rPr>
          <w:rFonts w:ascii="宋体" w:hAnsi="宋体" w:cs="宋体" w:eastAsia="宋体" w:hint="default"/>
        </w:rPr>
        <w:t>5</w:t>
      </w:r>
      <w:r>
        <w:rPr/>
        <w:t>月纳入公司合并范围。</w:t>
      </w:r>
    </w:p>
    <w:p>
      <w:pPr>
        <w:spacing w:line="240" w:lineRule="auto" w:before="6"/>
        <w:rPr>
          <w:rFonts w:ascii="宋体" w:hAnsi="宋体" w:cs="宋体" w:eastAsia="宋体" w:hint="default"/>
          <w:sz w:val="15"/>
          <w:szCs w:val="15"/>
        </w:rPr>
      </w:pPr>
    </w:p>
    <w:p>
      <w:pPr>
        <w:pStyle w:val="BodyText"/>
        <w:spacing w:line="408" w:lineRule="auto"/>
        <w:ind w:right="1131"/>
        <w:jc w:val="left"/>
      </w:pPr>
      <w:r>
        <w:rPr>
          <w:spacing w:val="-1"/>
        </w:rPr>
        <w:t>⑤公司于</w:t>
      </w:r>
      <w:r>
        <w:rPr>
          <w:rFonts w:ascii="宋体" w:hAnsi="宋体" w:cs="宋体" w:eastAsia="宋体" w:hint="default"/>
          <w:spacing w:val="-1"/>
        </w:rPr>
        <w:t>2016</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27</w:t>
      </w:r>
      <w:r>
        <w:rPr>
          <w:spacing w:val="-1"/>
        </w:rPr>
        <w:t>日召开第三届董事会第二次会议，审议通过了《关于全资子公司投资设立控股</w:t>
      </w:r>
      <w:r>
        <w:rPr/>
        <w:t> </w:t>
      </w:r>
      <w:r>
        <w:rPr>
          <w:spacing w:val="-1"/>
        </w:rPr>
        <w:t>子公司的议案》，同意公司全资子公司深圳市海能达通信有限公司与深圳市龙岗创投广场服务有限公司及</w:t>
      </w:r>
      <w:r>
        <w:rPr>
          <w:spacing w:val="-81"/>
        </w:rPr>
        <w:t> </w:t>
      </w:r>
      <w:r>
        <w:rPr>
          <w:spacing w:val="-81"/>
        </w:rPr>
      </w:r>
      <w:r>
        <w:rPr>
          <w:spacing w:val="-1"/>
        </w:rPr>
        <w:t>深圳市联合创荣投资合伙企业（有限合伙）共同出资设立深圳市智能科技投资运营有限公司。深圳市智能</w:t>
      </w:r>
      <w:r>
        <w:rPr>
          <w:spacing w:val="-83"/>
        </w:rPr>
        <w:t> </w:t>
      </w:r>
      <w:r>
        <w:rPr>
          <w:spacing w:val="-83"/>
        </w:rPr>
      </w:r>
      <w:r>
        <w:rPr/>
        <w:t>科技投资运营有限公司注册资本人民币</w:t>
      </w:r>
      <w:r>
        <w:rPr>
          <w:rFonts w:ascii="宋体" w:hAnsi="宋体" w:cs="宋体" w:eastAsia="宋体" w:hint="default"/>
        </w:rPr>
        <w:t>100</w:t>
      </w:r>
      <w:r>
        <w:rPr/>
        <w:t>万元，其中深圳市海能达通信有限公司出资人民币</w:t>
      </w:r>
      <w:r>
        <w:rPr>
          <w:rFonts w:ascii="宋体" w:hAnsi="宋体" w:cs="宋体" w:eastAsia="宋体" w:hint="default"/>
        </w:rPr>
        <w:t>55</w:t>
      </w:r>
      <w:r>
        <w:rPr/>
        <w:t>万元，占 </w:t>
      </w:r>
      <w:r>
        <w:rPr>
          <w:spacing w:val="-1"/>
        </w:rPr>
        <w:t>注册资本的</w:t>
      </w:r>
      <w:r>
        <w:rPr>
          <w:rFonts w:ascii="宋体" w:hAnsi="宋体" w:cs="宋体" w:eastAsia="宋体" w:hint="default"/>
          <w:spacing w:val="-1"/>
        </w:rPr>
        <w:t>55%</w:t>
      </w:r>
      <w:r>
        <w:rPr>
          <w:spacing w:val="-1"/>
        </w:rPr>
        <w:t>；深圳市龙岗创投广场服务有限公司出资人民币</w:t>
      </w:r>
      <w:r>
        <w:rPr>
          <w:rFonts w:ascii="宋体" w:hAnsi="宋体" w:cs="宋体" w:eastAsia="宋体" w:hint="default"/>
          <w:spacing w:val="-1"/>
        </w:rPr>
        <w:t>25</w:t>
      </w:r>
      <w:r>
        <w:rPr>
          <w:spacing w:val="-1"/>
        </w:rPr>
        <w:t>万元，占注册资本的</w:t>
      </w:r>
      <w:r>
        <w:rPr>
          <w:rFonts w:ascii="宋体" w:hAnsi="宋体" w:cs="宋体" w:eastAsia="宋体" w:hint="default"/>
          <w:spacing w:val="-1"/>
        </w:rPr>
        <w:t>25%</w:t>
      </w:r>
      <w:r>
        <w:rPr>
          <w:spacing w:val="-1"/>
        </w:rPr>
        <w:t>；深圳市联合创</w:t>
      </w:r>
      <w:r>
        <w:rPr>
          <w:spacing w:val="-85"/>
        </w:rPr>
        <w:t> </w:t>
      </w:r>
      <w:r>
        <w:rPr>
          <w:spacing w:val="-85"/>
        </w:rPr>
      </w:r>
      <w:r>
        <w:rPr/>
        <w:t>荣投资合伙企业（有限合伙）出资人民币</w:t>
      </w:r>
      <w:r>
        <w:rPr>
          <w:rFonts w:ascii="宋体" w:hAnsi="宋体" w:cs="宋体" w:eastAsia="宋体" w:hint="default"/>
        </w:rPr>
        <w:t>20</w:t>
      </w:r>
      <w:r>
        <w:rPr/>
        <w:t>万元，占注册资本的</w:t>
      </w:r>
      <w:r>
        <w:rPr>
          <w:rFonts w:ascii="宋体" w:hAnsi="宋体" w:cs="宋体" w:eastAsia="宋体" w:hint="default"/>
        </w:rPr>
        <w:t>20%</w:t>
      </w:r>
      <w:r>
        <w:rPr/>
        <w:t>。</w:t>
      </w:r>
      <w:r>
        <w:rPr>
          <w:rFonts w:ascii="宋体" w:hAnsi="宋体" w:cs="宋体" w:eastAsia="宋体" w:hint="default"/>
        </w:rPr>
        <w:t>2017</w:t>
      </w:r>
      <w:r>
        <w:rPr/>
        <w:t>年</w:t>
      </w:r>
      <w:r>
        <w:rPr>
          <w:rFonts w:ascii="宋体" w:hAnsi="宋体" w:cs="宋体" w:eastAsia="宋体" w:hint="default"/>
        </w:rPr>
        <w:t>01</w:t>
      </w:r>
      <w:r>
        <w:rPr/>
        <w:t>月</w:t>
      </w:r>
      <w:r>
        <w:rPr>
          <w:rFonts w:ascii="宋体" w:hAnsi="宋体" w:cs="宋体" w:eastAsia="宋体" w:hint="default"/>
        </w:rPr>
        <w:t>16</w:t>
      </w:r>
      <w:r>
        <w:rPr/>
        <w:t>日，完成了子公司的 设立，子公司名称：深圳市智能科技投资运营有限公司</w:t>
      </w:r>
      <w:r>
        <w:rPr>
          <w:spacing w:val="-2"/>
        </w:rPr>
        <w:t> </w:t>
      </w:r>
      <w:r>
        <w:rPr/>
        <w:t>；注册号：</w:t>
      </w:r>
      <w:r>
        <w:rPr>
          <w:rFonts w:ascii="宋体" w:hAnsi="宋体" w:cs="宋体" w:eastAsia="宋体" w:hint="default"/>
        </w:rPr>
        <w:t>91440300MA5DTA2M67</w:t>
      </w:r>
      <w:r>
        <w:rPr/>
        <w:t>；注册地址：深 圳市龙岗区龙城街道黄阁路</w:t>
      </w:r>
      <w:r>
        <w:rPr>
          <w:rFonts w:ascii="宋体" w:hAnsi="宋体" w:cs="宋体" w:eastAsia="宋体" w:hint="default"/>
        </w:rPr>
        <w:t>441</w:t>
      </w:r>
      <w:r>
        <w:rPr/>
        <w:t>号龙岗天安数码创新园三号厂房</w:t>
      </w:r>
      <w:r>
        <w:rPr>
          <w:rFonts w:ascii="宋体" w:hAnsi="宋体" w:cs="宋体" w:eastAsia="宋体" w:hint="default"/>
        </w:rPr>
        <w:t>A401-F35</w:t>
      </w:r>
      <w:r>
        <w:rPr/>
        <w:t>。截止报告日，共收到出资</w:t>
      </w:r>
      <w:r>
        <w:rPr>
          <w:rFonts w:ascii="宋体" w:hAnsi="宋体" w:cs="宋体" w:eastAsia="宋体" w:hint="default"/>
        </w:rPr>
        <w:t>80</w:t>
      </w:r>
      <w:r>
        <w:rPr/>
        <w:t>万 元，尚未收到深圳市联合创荣投资合伙企业（有限合伙）出资。于</w:t>
      </w:r>
      <w:r>
        <w:rPr>
          <w:rFonts w:ascii="宋体" w:hAnsi="宋体" w:cs="宋体" w:eastAsia="宋体" w:hint="default"/>
        </w:rPr>
        <w:t>2017</w:t>
      </w:r>
      <w:r>
        <w:rPr/>
        <w:t>年</w:t>
      </w:r>
      <w:r>
        <w:rPr>
          <w:rFonts w:ascii="宋体" w:hAnsi="宋体" w:cs="宋体" w:eastAsia="宋体" w:hint="default"/>
        </w:rPr>
        <w:t>4</w:t>
      </w:r>
      <w:r>
        <w:rPr/>
        <w:t>月纳入公司合并范围。</w:t>
      </w:r>
    </w:p>
    <w:p>
      <w:pPr>
        <w:spacing w:line="240" w:lineRule="auto" w:before="6"/>
        <w:rPr>
          <w:rFonts w:ascii="宋体" w:hAnsi="宋体" w:cs="宋体" w:eastAsia="宋体" w:hint="default"/>
          <w:sz w:val="15"/>
          <w:szCs w:val="15"/>
        </w:rPr>
      </w:pPr>
    </w:p>
    <w:p>
      <w:pPr>
        <w:pStyle w:val="BodyText"/>
        <w:spacing w:line="408" w:lineRule="auto"/>
        <w:ind w:left="154" w:right="1117"/>
        <w:jc w:val="left"/>
      </w:pPr>
      <w:r>
        <w:rPr/>
        <w:t>⑥公司于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24</w:t>
      </w:r>
      <w:r>
        <w:rPr/>
        <w:t>日召开第三届董事会第十一次会议，审议通过了《关于对外投资设立子、孙公 司的议案》，同意公司使用自有资金</w:t>
      </w:r>
      <w:r>
        <w:rPr>
          <w:rFonts w:ascii="宋体" w:hAnsi="宋体" w:cs="宋体" w:eastAsia="宋体" w:hint="default"/>
        </w:rPr>
        <w:t>1</w:t>
      </w:r>
      <w:r>
        <w:rPr/>
        <w:t>加元在加拿大设立全资子公司</w:t>
      </w:r>
      <w:r>
        <w:rPr>
          <w:rFonts w:ascii="宋体" w:hAnsi="宋体" w:cs="宋体" w:eastAsia="宋体" w:hint="default"/>
        </w:rPr>
        <w:t>HYTERA PROJECT</w:t>
      </w:r>
      <w:r>
        <w:rPr>
          <w:rFonts w:ascii="宋体" w:hAnsi="宋体" w:cs="宋体" w:eastAsia="宋体" w:hint="default"/>
          <w:spacing w:val="-27"/>
        </w:rPr>
        <w:t> </w:t>
      </w:r>
      <w:r>
        <w:rPr>
          <w:rFonts w:ascii="宋体" w:hAnsi="宋体" w:cs="宋体" w:eastAsia="宋体" w:hint="default"/>
        </w:rPr>
        <w:t>CORP.</w:t>
      </w:r>
      <w:r>
        <w:rPr/>
        <w:t>。</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24</w:t>
      </w:r>
      <w:r>
        <w:rPr>
          <w:rFonts w:ascii="宋体" w:hAnsi="宋体" w:cs="宋体" w:eastAsia="宋体" w:hint="default"/>
          <w:spacing w:val="1"/>
        </w:rPr>
        <w:t> </w:t>
      </w:r>
      <w:r>
        <w:rPr/>
        <w:t>日，公司完成设立，子公司名称：</w:t>
      </w:r>
      <w:r>
        <w:rPr>
          <w:rFonts w:ascii="宋体" w:hAnsi="宋体" w:cs="宋体" w:eastAsia="宋体" w:hint="default"/>
        </w:rPr>
        <w:t>HYTERA</w:t>
      </w:r>
      <w:r>
        <w:rPr>
          <w:rFonts w:ascii="宋体" w:hAnsi="宋体" w:cs="宋体" w:eastAsia="宋体" w:hint="default"/>
          <w:spacing w:val="-44"/>
        </w:rPr>
        <w:t> </w:t>
      </w:r>
      <w:r>
        <w:rPr>
          <w:rFonts w:ascii="宋体" w:hAnsi="宋体" w:cs="宋体" w:eastAsia="宋体" w:hint="default"/>
        </w:rPr>
        <w:t>PROJECT</w:t>
      </w:r>
      <w:r>
        <w:rPr>
          <w:rFonts w:ascii="宋体" w:hAnsi="宋体" w:cs="宋体" w:eastAsia="宋体" w:hint="default"/>
          <w:spacing w:val="-43"/>
        </w:rPr>
        <w:t> </w:t>
      </w:r>
      <w:r>
        <w:rPr>
          <w:rFonts w:ascii="宋体" w:hAnsi="宋体" w:cs="宋体" w:eastAsia="宋体" w:hint="default"/>
        </w:rPr>
        <w:t>CORP.</w:t>
      </w:r>
      <w:r>
        <w:rPr/>
        <w:t>；公司登记证号：</w:t>
      </w:r>
      <w:r>
        <w:rPr>
          <w:rFonts w:ascii="宋体" w:hAnsi="宋体" w:cs="宋体" w:eastAsia="宋体" w:hint="default"/>
        </w:rPr>
        <w:t>BC1112616</w:t>
      </w:r>
      <w:r>
        <w:rPr/>
        <w:t>；注册地址：</w:t>
      </w:r>
      <w:r>
        <w:rPr>
          <w:rFonts w:ascii="宋体" w:hAnsi="宋体" w:cs="宋体" w:eastAsia="宋体" w:hint="default"/>
        </w:rPr>
        <w:t>1750</w:t>
      </w:r>
      <w:r>
        <w:rPr>
          <w:rFonts w:ascii="宋体" w:hAnsi="宋体" w:cs="宋体" w:eastAsia="宋体" w:hint="default"/>
          <w:spacing w:val="-43"/>
        </w:rPr>
        <w:t> </w:t>
      </w:r>
      <w:r>
        <w:rPr>
          <w:rFonts w:ascii="宋体" w:hAnsi="宋体" w:cs="宋体" w:eastAsia="宋体" w:hint="default"/>
        </w:rPr>
        <w:t>-</w:t>
      </w:r>
      <w:r>
        <w:rPr>
          <w:rFonts w:ascii="宋体" w:hAnsi="宋体" w:cs="宋体" w:eastAsia="宋体" w:hint="default"/>
        </w:rPr>
        <w:t> 1055 WEST GEORGIA STREET, VANCOUVER BC V6E 3P3</w:t>
      </w:r>
      <w:r>
        <w:rPr>
          <w:rFonts w:ascii="宋体" w:hAnsi="宋体" w:cs="宋体" w:eastAsia="宋体" w:hint="default"/>
          <w:spacing w:val="-7"/>
        </w:rPr>
        <w:t> </w:t>
      </w:r>
      <w:r>
        <w:rPr/>
        <w:t>。于</w:t>
      </w:r>
      <w:r>
        <w:rPr>
          <w:rFonts w:ascii="宋体" w:hAnsi="宋体" w:cs="宋体" w:eastAsia="宋体" w:hint="default"/>
        </w:rPr>
        <w:t>2017</w:t>
      </w:r>
      <w:r>
        <w:rPr/>
        <w:t>年</w:t>
      </w:r>
      <w:r>
        <w:rPr>
          <w:rFonts w:ascii="宋体" w:hAnsi="宋体" w:cs="宋体" w:eastAsia="宋体" w:hint="default"/>
        </w:rPr>
        <w:t>7</w:t>
      </w:r>
      <w:r>
        <w:rPr/>
        <w:t>月纳入公司合并范围。</w:t>
      </w:r>
    </w:p>
    <w:p>
      <w:pPr>
        <w:spacing w:line="240" w:lineRule="auto" w:before="6"/>
        <w:rPr>
          <w:rFonts w:ascii="宋体" w:hAnsi="宋体" w:cs="宋体" w:eastAsia="宋体" w:hint="default"/>
          <w:sz w:val="15"/>
          <w:szCs w:val="15"/>
        </w:rPr>
      </w:pPr>
    </w:p>
    <w:p>
      <w:pPr>
        <w:pStyle w:val="BodyText"/>
        <w:spacing w:line="408" w:lineRule="auto"/>
        <w:ind w:left="154" w:right="0"/>
        <w:jc w:val="left"/>
        <w:rPr>
          <w:rFonts w:ascii="宋体" w:hAnsi="宋体" w:cs="宋体" w:eastAsia="宋体" w:hint="default"/>
        </w:rPr>
      </w:pPr>
      <w:r>
        <w:rPr>
          <w:spacing w:val="-1"/>
        </w:rPr>
        <w:t>⑦公司于</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28</w:t>
      </w:r>
      <w:r>
        <w:rPr>
          <w:spacing w:val="-1"/>
        </w:rPr>
        <w:t>日召开了第三届董事会第二十一次会议，审议通过了《关于设立哈尔滨全资子</w:t>
      </w:r>
      <w:r>
        <w:rPr/>
        <w:t> </w:t>
      </w:r>
      <w:r>
        <w:rPr>
          <w:spacing w:val="-3"/>
        </w:rPr>
        <w:t>公司的议案》同意以自有资金在哈尔滨投资设立一家全资子公司，注册地位于哈尔滨，注册资本人民币</w:t>
      </w:r>
      <w:r>
        <w:rPr>
          <w:rFonts w:ascii="宋体" w:hAnsi="宋体" w:cs="宋体" w:eastAsia="宋体" w:hint="default"/>
          <w:spacing w:val="-3"/>
        </w:rPr>
        <w:t>100</w:t>
      </w:r>
    </w:p>
    <w:p>
      <w:pPr>
        <w:spacing w:after="0" w:line="408"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万元，并于</w:t>
      </w:r>
      <w:r>
        <w:rPr>
          <w:rFonts w:ascii="宋体" w:hAnsi="宋体" w:cs="宋体" w:eastAsia="宋体" w:hint="default"/>
        </w:rPr>
        <w:t>2017</w:t>
      </w:r>
      <w:r>
        <w:rPr/>
        <w:t>年</w:t>
      </w:r>
      <w:r>
        <w:rPr>
          <w:rFonts w:ascii="宋体" w:hAnsi="宋体" w:cs="宋体" w:eastAsia="宋体" w:hint="default"/>
        </w:rPr>
        <w:t>12</w:t>
      </w:r>
      <w:r>
        <w:rPr/>
        <w:t>月纳入公司合并范围。</w:t>
      </w:r>
    </w:p>
    <w:p>
      <w:pPr>
        <w:spacing w:line="240" w:lineRule="auto" w:before="9"/>
        <w:rPr>
          <w:rFonts w:ascii="宋体" w:hAnsi="宋体" w:cs="宋体" w:eastAsia="宋体" w:hint="default"/>
          <w:sz w:val="26"/>
          <w:szCs w:val="26"/>
        </w:rPr>
      </w:pPr>
    </w:p>
    <w:p>
      <w:pPr>
        <w:pStyle w:val="BodyText"/>
        <w:spacing w:line="408" w:lineRule="auto"/>
        <w:ind w:left="154" w:right="1096"/>
        <w:jc w:val="left"/>
      </w:pPr>
      <w:r>
        <w:rPr/>
        <w:t>⑧公司于</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日召开了第三届董事会第十八次会议，审议通过了《关于全资子公司对外投资 </w:t>
      </w:r>
      <w:r>
        <w:rPr>
          <w:spacing w:val="-1"/>
        </w:rPr>
        <w:t>设立日本孙公司的议案》拟以自有资金出资，以全资子公司海能达技术（香港）有限公司为投资主体在日</w:t>
      </w:r>
      <w:r>
        <w:rPr>
          <w:spacing w:val="-85"/>
        </w:rPr>
        <w:t> </w:t>
      </w:r>
      <w:r>
        <w:rPr>
          <w:spacing w:val="-85"/>
        </w:rPr>
      </w:r>
      <w:r>
        <w:rPr/>
        <w:t>本设立全资孙公司。</w:t>
      </w:r>
      <w:r>
        <w:rPr>
          <w:rFonts w:ascii="宋体" w:hAnsi="宋体" w:cs="宋体" w:eastAsia="宋体" w:hint="default"/>
        </w:rPr>
        <w:t>HiTg Japan co.,</w:t>
      </w:r>
      <w:r>
        <w:rPr>
          <w:rFonts w:ascii="宋体" w:hAnsi="宋体" w:cs="宋体" w:eastAsia="宋体" w:hint="default"/>
          <w:spacing w:val="-4"/>
        </w:rPr>
        <w:t> </w:t>
      </w:r>
      <w:r>
        <w:rPr>
          <w:rFonts w:ascii="宋体" w:hAnsi="宋体" w:cs="宋体" w:eastAsia="宋体" w:hint="default"/>
        </w:rPr>
        <w:t>Ltd.</w:t>
      </w:r>
      <w:r>
        <w:rPr/>
        <w:t>（日本子公司）于</w:t>
      </w:r>
      <w:r>
        <w:rPr>
          <w:rFonts w:ascii="宋体" w:hAnsi="宋体" w:cs="宋体" w:eastAsia="宋体" w:hint="default"/>
        </w:rPr>
        <w:t>2017</w:t>
      </w:r>
      <w:r>
        <w:rPr/>
        <w:t>年度完成注册，并纳入公司合并范围。</w:t>
      </w:r>
    </w:p>
    <w:p>
      <w:pPr>
        <w:spacing w:line="240" w:lineRule="auto" w:before="6"/>
        <w:rPr>
          <w:rFonts w:ascii="宋体" w:hAnsi="宋体" w:cs="宋体" w:eastAsia="宋体" w:hint="default"/>
          <w:sz w:val="15"/>
          <w:szCs w:val="15"/>
        </w:rPr>
      </w:pPr>
    </w:p>
    <w:p>
      <w:pPr>
        <w:pStyle w:val="BodyText"/>
        <w:spacing w:line="408" w:lineRule="auto"/>
        <w:ind w:left="154" w:right="0"/>
        <w:jc w:val="left"/>
      </w:pPr>
      <w:r>
        <w:rPr/>
        <w:t>⑨于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15</w:t>
      </w:r>
      <w:r>
        <w:rPr/>
        <w:t>日召开了第三届董事会第十五次会议，审议通过了《关于对外投资设立印度尼西亚 </w:t>
      </w:r>
      <w:r>
        <w:rPr>
          <w:spacing w:val="-1"/>
        </w:rPr>
        <w:t>孙公司的议案》拟以自有资金出资，以全资子公司海能达通信（香港）有限公司和全资子公司海能达技术</w:t>
      </w:r>
    </w:p>
    <w:p>
      <w:pPr>
        <w:pStyle w:val="BodyText"/>
        <w:spacing w:line="408" w:lineRule="auto" w:before="46"/>
        <w:ind w:right="1116" w:firstLine="0"/>
        <w:jc w:val="left"/>
      </w:pPr>
      <w:r>
        <w:rPr/>
        <w:t>（香港）有限公司共同出资在印度尼西亚设立一家全资孙公司。</w:t>
      </w:r>
      <w:r>
        <w:rPr>
          <w:rFonts w:ascii="宋体" w:hAnsi="宋体" w:cs="宋体" w:eastAsia="宋体" w:hint="default"/>
        </w:rPr>
        <w:t>PT</w:t>
      </w:r>
      <w:r>
        <w:rPr>
          <w:rFonts w:ascii="宋体" w:hAnsi="宋体" w:cs="宋体" w:eastAsia="宋体" w:hint="default"/>
          <w:spacing w:val="-66"/>
        </w:rPr>
        <w:t> </w:t>
      </w:r>
      <w:r>
        <w:rPr>
          <w:rFonts w:ascii="宋体" w:hAnsi="宋体" w:cs="宋体" w:eastAsia="宋体" w:hint="default"/>
        </w:rPr>
        <w:t>Hytera</w:t>
      </w:r>
      <w:r>
        <w:rPr>
          <w:rFonts w:ascii="宋体" w:hAnsi="宋体" w:cs="宋体" w:eastAsia="宋体" w:hint="default"/>
          <w:spacing w:val="-67"/>
        </w:rPr>
        <w:t> </w:t>
      </w:r>
      <w:r>
        <w:rPr>
          <w:rFonts w:ascii="宋体" w:hAnsi="宋体" w:cs="宋体" w:eastAsia="宋体" w:hint="default"/>
        </w:rPr>
        <w:t>Communications</w:t>
      </w:r>
      <w:r>
        <w:rPr>
          <w:rFonts w:ascii="宋体" w:hAnsi="宋体" w:cs="宋体" w:eastAsia="宋体" w:hint="default"/>
          <w:spacing w:val="-67"/>
        </w:rPr>
        <w:t> </w:t>
      </w:r>
      <w:r>
        <w:rPr>
          <w:rFonts w:ascii="宋体" w:hAnsi="宋体" w:cs="宋体" w:eastAsia="宋体" w:hint="default"/>
          <w:spacing w:val="-3"/>
        </w:rPr>
        <w:t>Indonesia</w:t>
      </w:r>
      <w:r>
        <w:rPr>
          <w:spacing w:val="-3"/>
        </w:rPr>
        <w:t>（印</w:t>
      </w:r>
      <w:r>
        <w:rPr/>
        <w:t> 尼子公司）于</w:t>
      </w:r>
      <w:r>
        <w:rPr>
          <w:rFonts w:ascii="宋体" w:hAnsi="宋体" w:cs="宋体" w:eastAsia="宋体" w:hint="default"/>
        </w:rPr>
        <w:t>2017</w:t>
      </w:r>
      <w:r>
        <w:rPr/>
        <w:t>年度完成注册，并纳入公司合并范围。</w:t>
      </w:r>
    </w:p>
    <w:p>
      <w:pPr>
        <w:spacing w:line="240" w:lineRule="auto" w:before="6"/>
        <w:rPr>
          <w:rFonts w:ascii="宋体" w:hAnsi="宋体" w:cs="宋体" w:eastAsia="宋体" w:hint="default"/>
          <w:sz w:val="15"/>
          <w:szCs w:val="15"/>
        </w:rPr>
      </w:pPr>
    </w:p>
    <w:p>
      <w:pPr>
        <w:pStyle w:val="Heading3"/>
        <w:spacing w:line="240" w:lineRule="auto"/>
        <w:ind w:left="576" w:right="0"/>
        <w:jc w:val="left"/>
        <w:rPr>
          <w:b w:val="0"/>
          <w:bCs w:val="0"/>
        </w:rPr>
      </w:pPr>
      <w:r>
        <w:rPr/>
        <w:t>减少合并单位如下：</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right="0"/>
        <w:jc w:val="left"/>
      </w:pPr>
      <w:r>
        <w:rPr/>
        <w:t>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24</w:t>
      </w:r>
      <w:r>
        <w:rPr/>
        <w:t>日召开第三届董事会第十一次会议，审议通过了《关于全资子公司鹤壁天海电子 </w:t>
      </w:r>
      <w:r>
        <w:rPr>
          <w:spacing w:val="-3"/>
        </w:rPr>
        <w:t>信息系统有限公司转让鹤壁市新元电子有限公司</w:t>
      </w:r>
      <w:r>
        <w:rPr>
          <w:rFonts w:ascii="宋体" w:hAnsi="宋体" w:cs="宋体" w:eastAsia="宋体" w:hint="default"/>
          <w:spacing w:val="-3"/>
        </w:rPr>
        <w:t>100%</w:t>
      </w:r>
      <w:r>
        <w:rPr>
          <w:spacing w:val="-3"/>
        </w:rPr>
        <w:t>股权的议案》，同意以</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日为评估基准日，</w:t>
      </w:r>
      <w:r>
        <w:rPr>
          <w:spacing w:val="-79"/>
        </w:rPr>
        <w:t> </w:t>
      </w:r>
      <w:r>
        <w:rPr>
          <w:spacing w:val="-79"/>
        </w:rPr>
      </w:r>
      <w:r>
        <w:rPr/>
        <w:t>按照股权转让价</w:t>
      </w:r>
      <w:r>
        <w:rPr>
          <w:rFonts w:ascii="宋体" w:hAnsi="宋体" w:cs="宋体" w:eastAsia="宋体" w:hint="default"/>
        </w:rPr>
        <w:t>=</w:t>
      </w:r>
      <w:r>
        <w:rPr/>
        <w:t>评估基准日净资产值</w:t>
      </w:r>
      <w:r>
        <w:rPr>
          <w:rFonts w:ascii="宋体" w:hAnsi="宋体" w:cs="宋体" w:eastAsia="宋体" w:hint="default"/>
        </w:rPr>
        <w:t>+600</w:t>
      </w:r>
      <w:r>
        <w:rPr/>
        <w:t>万元人民币（陆佰万元整）</w:t>
      </w:r>
      <w:r>
        <w:rPr>
          <w:rFonts w:ascii="宋体" w:hAnsi="宋体" w:cs="宋体" w:eastAsia="宋体" w:hint="default"/>
        </w:rPr>
        <w:t>+</w:t>
      </w:r>
      <w:r>
        <w:rPr/>
        <w:t>资产切割调整额</w:t>
      </w:r>
      <w:r>
        <w:rPr>
          <w:rFonts w:ascii="宋体" w:hAnsi="宋体" w:cs="宋体" w:eastAsia="宋体" w:hint="default"/>
        </w:rPr>
        <w:t>+</w:t>
      </w:r>
      <w:r>
        <w:rPr/>
        <w:t>账务调整额</w:t>
      </w:r>
      <w:r>
        <w:rPr>
          <w:rFonts w:ascii="宋体" w:hAnsi="宋体" w:cs="宋体" w:eastAsia="宋体" w:hint="default"/>
        </w:rPr>
        <w:t>+</w:t>
      </w:r>
      <w:r>
        <w:rPr/>
        <w:t>股权</w:t>
      </w:r>
      <w:r>
        <w:rPr>
          <w:spacing w:val="1"/>
        </w:rPr>
        <w:t> </w:t>
      </w:r>
      <w:r>
        <w:rPr/>
        <w:t>转让过渡期经营损益</w:t>
      </w:r>
      <w:r>
        <w:rPr>
          <w:rFonts w:ascii="宋体" w:hAnsi="宋体" w:cs="宋体" w:eastAsia="宋体" w:hint="default"/>
        </w:rPr>
        <w:t>+</w:t>
      </w:r>
      <w:r>
        <w:rPr/>
        <w:t>约定受让方税费承担额的价格，转让鹤壁市新元电子有限公司</w:t>
      </w:r>
      <w:r>
        <w:rPr>
          <w:rFonts w:ascii="宋体" w:hAnsi="宋体" w:cs="宋体" w:eastAsia="宋体" w:hint="default"/>
        </w:rPr>
        <w:t>100%</w:t>
      </w:r>
      <w:r>
        <w:rPr/>
        <w:t>股权。上述交易 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21</w:t>
      </w:r>
      <w:r>
        <w:rPr/>
        <w:t>日完成。</w:t>
      </w:r>
    </w:p>
    <w:p>
      <w:pPr>
        <w:spacing w:line="240" w:lineRule="auto" w:before="11"/>
        <w:rPr>
          <w:rFonts w:ascii="宋体" w:hAnsi="宋体" w:cs="宋体" w:eastAsia="宋体" w:hint="default"/>
          <w:sz w:val="18"/>
          <w:szCs w:val="18"/>
        </w:rPr>
      </w:pPr>
    </w:p>
    <w:p>
      <w:pPr>
        <w:pStyle w:val="Heading2"/>
        <w:spacing w:line="240" w:lineRule="auto"/>
        <w:ind w:left="154"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239.9</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彭中、蔡繁荣</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摩托罗拉解决方案 有限公司诉海能达 及其美国子公司专 利侵权案和商业秘 密侵权案、诉海能 达德国子公司专利 侵权案、诉海能达 澳大利亚子公司专 利侵权案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诉讼进行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诉讼进行中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87"/>
              <w:jc w:val="left"/>
              <w:rPr>
                <w:rFonts w:ascii="宋体" w:hAnsi="宋体" w:cs="宋体" w:eastAsia="宋体" w:hint="default"/>
                <w:sz w:val="18"/>
                <w:szCs w:val="18"/>
              </w:rPr>
            </w:pPr>
            <w:r>
              <w:rPr>
                <w:rFonts w:ascii="宋体" w:hAnsi="宋体" w:cs="宋体" w:eastAsia="宋体" w:hint="default"/>
                <w:sz w:val="18"/>
                <w:szCs w:val="18"/>
              </w:rPr>
              <w:t>摩托罗拉申请美国 国际贸易委员会 </w:t>
            </w:r>
            <w:r>
              <w:rPr>
                <w:rFonts w:ascii="Times New Roman" w:hAnsi="Times New Roman" w:cs="Times New Roman" w:eastAsia="Times New Roman" w:hint="default"/>
                <w:sz w:val="18"/>
                <w:szCs w:val="18"/>
              </w:rPr>
              <w:t>337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调查</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诉讼进行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诉讼进行中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海能达诉摩托罗拉 解决方案有限公司 专利侵权案、对摩 托罗拉系统公司提 起反垄断和反不正 当竞争诉讼</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诉讼进行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诉讼进行中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海能达诉摩托罗拉 系统（中国）有限 公司、广州腾远通 讯设备有限公司专 利侵权案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诉讼进行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诉讼进行中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129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海能达诉摩托罗拉 系统（中国）投资 有限公司、摩托罗 拉系统（中国）有</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85"/>
              <w:jc w:val="left"/>
              <w:rPr>
                <w:rFonts w:ascii="宋体" w:hAnsi="宋体" w:cs="宋体" w:eastAsia="宋体" w:hint="default"/>
                <w:sz w:val="18"/>
                <w:szCs w:val="18"/>
              </w:rPr>
            </w:pPr>
            <w:r>
              <w:rPr>
                <w:rFonts w:ascii="宋体" w:hAnsi="宋体" w:cs="宋体" w:eastAsia="宋体" w:hint="default"/>
                <w:sz w:val="18"/>
                <w:szCs w:val="18"/>
              </w:rPr>
              <w:t>诉讼进行 中</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诉讼进行中</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129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87"/>
              <w:jc w:val="both"/>
              <w:rPr>
                <w:rFonts w:ascii="宋体" w:hAnsi="宋体" w:cs="宋体" w:eastAsia="宋体" w:hint="default"/>
                <w:sz w:val="18"/>
                <w:szCs w:val="18"/>
              </w:rPr>
            </w:pPr>
            <w:r>
              <w:rPr>
                <w:rFonts w:ascii="宋体" w:hAnsi="宋体" w:cs="宋体" w:eastAsia="宋体" w:hint="default"/>
                <w:sz w:val="18"/>
                <w:szCs w:val="18"/>
              </w:rPr>
              <w:t>限公司、摩托罗拉 系统（中国）有限 公司北京分公司滥 用市场支配地位案</w:t>
            </w: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告披露。</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z w:val="18"/>
                <w:szCs w:val="18"/>
              </w:rPr>
              <w:t>南宁寅虎胤电子科 技有限公司诉海能 达通信股份有限公 司未开具增值税专 用发票给其造成损 失</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9"/>
              <w:jc w:val="left"/>
              <w:rPr>
                <w:rFonts w:ascii="宋体" w:hAnsi="宋体" w:cs="宋体" w:eastAsia="宋体" w:hint="default"/>
                <w:sz w:val="18"/>
                <w:szCs w:val="18"/>
              </w:rPr>
            </w:pPr>
            <w:r>
              <w:rPr>
                <w:rFonts w:ascii="宋体" w:hAnsi="宋体" w:cs="宋体" w:eastAsia="宋体" w:hint="default"/>
                <w:sz w:val="18"/>
                <w:szCs w:val="18"/>
              </w:rPr>
              <w:t>法院驳回南宁寅 虎胤电子科技有 限公司诉讼请 求，我司胜诉。</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驳回诉讼请求， 无需执行。</w:t>
            </w:r>
          </w:p>
        </w:tc>
        <w:tc>
          <w:tcPr>
            <w:tcW w:w="1064" w:type="dxa"/>
            <w:tcBorders>
              <w:top w:val="single" w:sz="4" w:space="0" w:color="000000"/>
              <w:left w:val="single" w:sz="9" w:space="0" w:color="FFFFFF"/>
              <w:bottom w:val="single" w:sz="4" w:space="0" w:color="000000"/>
              <w:right w:val="single" w:sz="4" w:space="0" w:color="000000"/>
            </w:tcBorders>
          </w:tcPr>
          <w:p>
            <w:pPr>
              <w:pStyle w:val="TableParagraph"/>
              <w:spacing w:line="780" w:lineRule="exact"/>
              <w:ind w:left="-7" w:right="-50"/>
              <w:jc w:val="left"/>
              <w:rPr>
                <w:rFonts w:ascii="宋体" w:hAnsi="宋体" w:cs="宋体" w:eastAsia="宋体" w:hint="default"/>
                <w:sz w:val="20"/>
                <w:szCs w:val="20"/>
              </w:rPr>
            </w:pPr>
            <w:r>
              <w:rPr>
                <w:rFonts w:ascii="宋体" w:hAnsi="宋体" w:cs="宋体" w:eastAsia="宋体" w:hint="default"/>
                <w:position w:val="-15"/>
                <w:sz w:val="20"/>
                <w:szCs w:val="20"/>
              </w:rPr>
              <w:pict>
                <v:group style="width:52.7pt;height:39.050pt;mso-position-horizontal-relative:char;mso-position-vertical-relative:line" coordorigin="0,0" coordsize="1054,781">
                  <v:group style="position:absolute;left:0;top:0;width:1054;height:781" coordorigin="0,0" coordsize="1054,781">
                    <v:shape style="position:absolute;left:0;top:0;width:1054;height:781" coordorigin="0,0" coordsize="1054,781" path="m0,780l1054,780,1054,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南宁市远瞰科技有 限公司诉海能达通 信股份有限公司未 开具增值税专用发 票给其造成损失</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法院一审驳回南 宁市远瞰科技有 限公司诉讼请 求，二审维持， 我司胜诉。</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驳回诉讼请求， 无需执行。</w:t>
            </w:r>
          </w:p>
        </w:tc>
        <w:tc>
          <w:tcPr>
            <w:tcW w:w="1064" w:type="dxa"/>
            <w:tcBorders>
              <w:top w:val="single" w:sz="4" w:space="0" w:color="000000"/>
              <w:left w:val="single" w:sz="9" w:space="0" w:color="FFFFFF"/>
              <w:bottom w:val="single" w:sz="4" w:space="0" w:color="000000"/>
              <w:right w:val="single" w:sz="4" w:space="0" w:color="000000"/>
            </w:tcBorders>
          </w:tcPr>
          <w:p>
            <w:pPr>
              <w:pStyle w:val="TableParagraph"/>
              <w:spacing w:line="624" w:lineRule="exact"/>
              <w:ind w:left="-7"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广西昌捷科贸有限 公司诉海能达通信 股份有限公司未开 具增值税专用发票 给其造成损失</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9"/>
              <w:jc w:val="both"/>
              <w:rPr>
                <w:rFonts w:ascii="宋体" w:hAnsi="宋体" w:cs="宋体" w:eastAsia="宋体" w:hint="default"/>
                <w:sz w:val="18"/>
                <w:szCs w:val="18"/>
              </w:rPr>
            </w:pPr>
            <w:r>
              <w:rPr>
                <w:rFonts w:ascii="宋体" w:hAnsi="宋体" w:cs="宋体" w:eastAsia="宋体" w:hint="default"/>
                <w:sz w:val="18"/>
                <w:szCs w:val="18"/>
              </w:rPr>
              <w:t>法院驳回广西昌 捷科贸有限公司 诉讼请求，我司 胜诉。</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驳回诉讼请求， 无需执行。</w:t>
            </w:r>
          </w:p>
        </w:tc>
        <w:tc>
          <w:tcPr>
            <w:tcW w:w="1064" w:type="dxa"/>
            <w:tcBorders>
              <w:top w:val="single" w:sz="4" w:space="0" w:color="000000"/>
              <w:left w:val="single" w:sz="9" w:space="0" w:color="FFFFFF"/>
              <w:bottom w:val="single" w:sz="4" w:space="0" w:color="000000"/>
              <w:right w:val="single" w:sz="4" w:space="0" w:color="000000"/>
            </w:tcBorders>
          </w:tcPr>
          <w:p>
            <w:pPr>
              <w:pStyle w:val="TableParagraph"/>
              <w:spacing w:line="624" w:lineRule="exact"/>
              <w:ind w:left="-7" w:right="-50"/>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22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87"/>
              <w:jc w:val="both"/>
              <w:rPr>
                <w:rFonts w:ascii="宋体" w:hAnsi="宋体" w:cs="宋体" w:eastAsia="宋体" w:hint="default"/>
                <w:sz w:val="18"/>
                <w:szCs w:val="18"/>
              </w:rPr>
            </w:pPr>
            <w:r>
              <w:rPr>
                <w:rFonts w:ascii="宋体" w:hAnsi="宋体" w:cs="宋体" w:eastAsia="宋体" w:hint="default"/>
                <w:sz w:val="18"/>
                <w:szCs w:val="18"/>
              </w:rPr>
              <w:t>重庆凡赛科技有限 公司诉海能达通信 股份有限公司要求 承担工程款给付责 任</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广州埃信电信设 备有限公司提起 管辖权异议，法 院一审驳回重庆 凡赛科技有限公 司起诉，二审维 持，审理终结。</w:t>
            </w:r>
          </w:p>
        </w:tc>
        <w:tc>
          <w:tcPr>
            <w:tcW w:w="124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51"/>
              <w:jc w:val="left"/>
              <w:rPr>
                <w:rFonts w:ascii="宋体" w:hAnsi="宋体" w:cs="宋体" w:eastAsia="宋体" w:hint="default"/>
                <w:sz w:val="18"/>
                <w:szCs w:val="18"/>
              </w:rPr>
            </w:pPr>
            <w:r>
              <w:rPr>
                <w:rFonts w:ascii="宋体" w:hAnsi="宋体" w:cs="宋体" w:eastAsia="宋体" w:hint="default"/>
                <w:sz w:val="18"/>
                <w:szCs w:val="18"/>
              </w:rPr>
              <w:t>驳回起诉、上 诉，无需执行。</w:t>
            </w:r>
          </w:p>
        </w:tc>
        <w:tc>
          <w:tcPr>
            <w:tcW w:w="106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936" w:lineRule="exact"/>
              <w:ind w:left="-7" w:right="-50"/>
              <w:jc w:val="left"/>
              <w:rPr>
                <w:rFonts w:ascii="宋体" w:hAnsi="宋体" w:cs="宋体" w:eastAsia="宋体" w:hint="default"/>
                <w:sz w:val="20"/>
                <w:szCs w:val="20"/>
              </w:rPr>
            </w:pPr>
            <w:r>
              <w:rPr>
                <w:rFonts w:ascii="宋体" w:hAnsi="宋体" w:cs="宋体" w:eastAsia="宋体" w:hint="default"/>
                <w:position w:val="-18"/>
                <w:sz w:val="20"/>
                <w:szCs w:val="20"/>
              </w:rPr>
              <w:pict>
                <v:group style="width:52.7pt;height:46.8pt;mso-position-horizontal-relative:char;mso-position-vertical-relative:line" coordorigin="0,0" coordsize="1054,936">
                  <v:group style="position:absolute;left:0;top:0;width:1054;height:936" coordorigin="0,0" coordsize="1054,936">
                    <v:shape style="position:absolute;left:0;top:0;width:1054;height:936" coordorigin="0,0" coordsize="1054,936" path="m0,936l1054,936,1054,0,0,0,0,936xe" filled="true" fillcolor="#ffffff" stroked="false">
                      <v:path arrowok="t"/>
                      <v:fill type="solid"/>
                    </v:shape>
                  </v:group>
                </v:group>
              </w:pict>
            </w:r>
            <w:r>
              <w:rPr>
                <w:rFonts w:ascii="宋体" w:hAnsi="宋体" w:cs="宋体" w:eastAsia="宋体" w:hint="default"/>
                <w:position w:val="-18"/>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87"/>
              <w:jc w:val="left"/>
              <w:rPr>
                <w:rFonts w:ascii="宋体" w:hAnsi="宋体" w:cs="宋体" w:eastAsia="宋体" w:hint="default"/>
                <w:sz w:val="18"/>
                <w:szCs w:val="18"/>
              </w:rPr>
            </w:pPr>
            <w:r>
              <w:rPr>
                <w:rFonts w:ascii="宋体" w:hAnsi="宋体" w:cs="宋体" w:eastAsia="宋体" w:hint="default"/>
                <w:sz w:val="18"/>
                <w:szCs w:val="18"/>
              </w:rPr>
              <w:t>禄苑农业开发集团 有限公司诉海能达</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70.13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79"/>
              <w:jc w:val="both"/>
              <w:rPr>
                <w:rFonts w:ascii="宋体" w:hAnsi="宋体" w:cs="宋体" w:eastAsia="宋体" w:hint="default"/>
                <w:sz w:val="18"/>
                <w:szCs w:val="18"/>
              </w:rPr>
            </w:pPr>
            <w:r>
              <w:rPr>
                <w:rFonts w:ascii="宋体" w:hAnsi="宋体" w:cs="宋体" w:eastAsia="宋体" w:hint="default"/>
                <w:sz w:val="18"/>
                <w:szCs w:val="18"/>
              </w:rPr>
              <w:t>一审判决我司支 付货物及部分诉 讼费。</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z w:val="18"/>
                <w:szCs w:val="18"/>
              </w:rPr>
              <w:t>已支出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70.13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 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r>
        <w:trPr>
          <w:trHeight w:val="165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87"/>
              <w:jc w:val="both"/>
              <w:rPr>
                <w:rFonts w:ascii="宋体" w:hAnsi="宋体" w:cs="宋体" w:eastAsia="宋体" w:hint="default"/>
                <w:sz w:val="18"/>
                <w:szCs w:val="18"/>
              </w:rPr>
            </w:pPr>
            <w:r>
              <w:rPr>
                <w:rFonts w:ascii="宋体" w:hAnsi="宋体" w:cs="宋体" w:eastAsia="宋体" w:hint="default"/>
                <w:sz w:val="18"/>
                <w:szCs w:val="18"/>
              </w:rPr>
              <w:t>南京勘察工程有限 公司诉南京海能达 软件科技有限公司</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和解结案。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z w:val="18"/>
                <w:szCs w:val="18"/>
              </w:rPr>
              <w:t>已支出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30.30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 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诉讼事项未 达到重大诉 讼披露标准， 未以临时公 告披露。</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0"/>
          <w:szCs w:val="20"/>
        </w:rPr>
      </w:pPr>
    </w:p>
    <w:p>
      <w:pPr>
        <w:pStyle w:val="BodyText"/>
        <w:spacing w:line="240" w:lineRule="auto"/>
        <w:ind w:right="0" w:firstLine="0"/>
        <w:jc w:val="both"/>
      </w:pPr>
      <w:r>
        <w:rPr/>
        <w:t>公司及其控股股东、实际控制人不存在未履行法院生效判决、所负数额较大的债务到期未清偿等情况。</w:t>
      </w:r>
    </w:p>
    <w:p>
      <w:pPr>
        <w:spacing w:line="240" w:lineRule="auto" w:before="0"/>
        <w:rPr>
          <w:rFonts w:ascii="宋体" w:hAnsi="宋体" w:cs="宋体" w:eastAsia="宋体" w:hint="default"/>
          <w:sz w:val="20"/>
          <w:szCs w:val="20"/>
        </w:rPr>
      </w:pPr>
    </w:p>
    <w:p>
      <w:pPr>
        <w:pStyle w:val="Heading2"/>
        <w:spacing w:line="240" w:lineRule="auto" w:before="131"/>
        <w:ind w:right="0"/>
        <w:jc w:val="both"/>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624" w:lineRule="exact" w:before="16"/>
        <w:ind w:left="573" w:right="0" w:firstLine="2"/>
        <w:jc w:val="left"/>
      </w:pPr>
      <w:r>
        <w:rPr>
          <w:rFonts w:ascii="宋体" w:hAnsi="宋体" w:cs="宋体" w:eastAsia="宋体" w:hint="default"/>
          <w:b/>
          <w:bCs/>
        </w:rPr>
        <w:t>（一）股权激励计划</w:t>
      </w:r>
      <w:r>
        <w:rPr>
          <w:rFonts w:ascii="宋体" w:hAnsi="宋体" w:cs="宋体" w:eastAsia="宋体" w:hint="default"/>
          <w:b/>
          <w:bCs/>
          <w:w w:val="99"/>
        </w:rPr>
        <w:t> </w:t>
      </w:r>
      <w:r>
        <w:rPr>
          <w:rFonts w:ascii="宋体" w:hAnsi="宋体" w:cs="宋体" w:eastAsia="宋体" w:hint="default"/>
        </w:rPr>
        <w:t>1</w:t>
      </w:r>
      <w:r>
        <w:rPr/>
        <w:t>、</w:t>
      </w:r>
      <w:r>
        <w:rPr>
          <w:rFonts w:ascii="宋体" w:hAnsi="宋体" w:cs="宋体" w:eastAsia="宋体" w:hint="default"/>
        </w:rPr>
        <w:t>2013</w:t>
      </w:r>
      <w:r>
        <w:rPr/>
        <w:t>年</w:t>
      </w:r>
      <w:r>
        <w:rPr>
          <w:rFonts w:ascii="宋体" w:hAnsi="宋体" w:cs="宋体" w:eastAsia="宋体" w:hint="default"/>
        </w:rPr>
        <w:t>5</w:t>
      </w:r>
      <w:r>
        <w:rPr/>
        <w:t>月</w:t>
      </w:r>
      <w:r>
        <w:rPr>
          <w:rFonts w:ascii="宋体" w:hAnsi="宋体" w:cs="宋体" w:eastAsia="宋体" w:hint="default"/>
        </w:rPr>
        <w:t>7</w:t>
      </w:r>
      <w:r>
        <w:rPr/>
        <w:t>日，公司分别召开第一届董事会第二十八次会议和第一届监事会第二十一次会议，审</w:t>
      </w:r>
    </w:p>
    <w:p>
      <w:pPr>
        <w:pStyle w:val="BodyText"/>
        <w:spacing w:line="408" w:lineRule="auto" w:before="98"/>
        <w:ind w:right="1132" w:firstLine="0"/>
        <w:jc w:val="both"/>
      </w:pPr>
      <w:r>
        <w:rPr>
          <w:spacing w:val="-1"/>
        </w:rPr>
        <w:t>议通过了《关于</w:t>
      </w:r>
      <w:r>
        <w:rPr>
          <w:rFonts w:ascii="宋体" w:hAnsi="宋体" w:cs="宋体" w:eastAsia="宋体" w:hint="default"/>
          <w:spacing w:val="-1"/>
        </w:rPr>
        <w:t>&lt;</w:t>
      </w:r>
      <w:r>
        <w:rPr>
          <w:spacing w:val="-1"/>
        </w:rPr>
        <w:t>海能达通信股份有限公司股票期权激励计划（草案）</w:t>
      </w:r>
      <w:r>
        <w:rPr>
          <w:rFonts w:ascii="宋体" w:hAnsi="宋体" w:cs="宋体" w:eastAsia="宋体" w:hint="default"/>
          <w:spacing w:val="-1"/>
        </w:rPr>
        <w:t>&gt;</w:t>
      </w:r>
      <w:r>
        <w:rPr>
          <w:spacing w:val="-1"/>
        </w:rPr>
        <w:t>及其摘要的议案》，公司独立董事</w:t>
      </w:r>
      <w:r>
        <w:rPr>
          <w:spacing w:val="-84"/>
        </w:rPr>
        <w:t> </w:t>
      </w:r>
      <w:r>
        <w:rPr>
          <w:spacing w:val="-84"/>
        </w:rPr>
      </w:r>
      <w:r>
        <w:rPr>
          <w:spacing w:val="-1"/>
        </w:rPr>
        <w:t>就该议案发表了独立意见，律师及财务顾问等中介机构出具了相应报告，并于</w:t>
      </w:r>
      <w:r>
        <w:rPr>
          <w:rFonts w:ascii="宋体" w:hAnsi="宋体" w:cs="宋体" w:eastAsia="宋体" w:hint="default"/>
          <w:spacing w:val="-1"/>
        </w:rPr>
        <w:t>2013</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8</w:t>
      </w:r>
      <w:r>
        <w:rPr>
          <w:spacing w:val="-1"/>
        </w:rPr>
        <w:t>日通过指定披露</w:t>
      </w:r>
      <w:r>
        <w:rPr>
          <w:spacing w:val="-81"/>
        </w:rPr>
        <w:t> </w:t>
      </w:r>
      <w:r>
        <w:rPr>
          <w:spacing w:val="-81"/>
        </w:rPr>
      </w:r>
      <w:r>
        <w:rPr/>
        <w:t>媒体对外公告。</w:t>
      </w:r>
    </w:p>
    <w:p>
      <w:pPr>
        <w:spacing w:line="240" w:lineRule="auto" w:before="6"/>
        <w:rPr>
          <w:rFonts w:ascii="宋体" w:hAnsi="宋体" w:cs="宋体" w:eastAsia="宋体" w:hint="default"/>
          <w:sz w:val="15"/>
          <w:szCs w:val="15"/>
        </w:rPr>
      </w:pPr>
    </w:p>
    <w:p>
      <w:pPr>
        <w:pStyle w:val="BodyText"/>
        <w:spacing w:line="408" w:lineRule="auto"/>
        <w:ind w:right="1131"/>
        <w:jc w:val="both"/>
      </w:pPr>
      <w:r>
        <w:rPr>
          <w:rFonts w:ascii="宋体" w:hAnsi="宋体" w:cs="宋体" w:eastAsia="宋体" w:hint="default"/>
        </w:rPr>
        <w:t>2</w:t>
      </w:r>
      <w:r>
        <w:rPr/>
        <w:t>、公司向中国证券监督管理委员会（以下简称“证监会”）上报申请备案材料，并根据证监会的反 </w:t>
      </w:r>
      <w:r>
        <w:rPr>
          <w:spacing w:val="-1"/>
        </w:rPr>
        <w:t>馈意见，对《海能达通信股份有限公司股票期权激励计划（草案）》进行了修订。</w:t>
      </w:r>
      <w:r>
        <w:rPr>
          <w:rFonts w:ascii="宋体" w:hAnsi="宋体" w:cs="宋体" w:eastAsia="宋体" w:hint="default"/>
          <w:spacing w:val="-1"/>
        </w:rPr>
        <w:t>2013</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w:t>
      </w:r>
      <w:r>
        <w:rPr>
          <w:spacing w:val="-1"/>
        </w:rPr>
        <w:t>日，公司收</w:t>
      </w:r>
      <w:r>
        <w:rPr>
          <w:spacing w:val="-84"/>
        </w:rPr>
        <w:t> </w:t>
      </w:r>
      <w:r>
        <w:rPr>
          <w:spacing w:val="-84"/>
        </w:rPr>
      </w:r>
      <w:r>
        <w:rPr/>
        <w:t>到证监会对材料确认无异议并备案的批复，公司股权激励方案已获证监会备案无异议。</w:t>
      </w:r>
    </w:p>
    <w:p>
      <w:pPr>
        <w:spacing w:line="240" w:lineRule="auto" w:before="6"/>
        <w:rPr>
          <w:rFonts w:ascii="宋体" w:hAnsi="宋体" w:cs="宋体" w:eastAsia="宋体" w:hint="default"/>
          <w:sz w:val="15"/>
          <w:szCs w:val="15"/>
        </w:rPr>
      </w:pPr>
    </w:p>
    <w:p>
      <w:pPr>
        <w:pStyle w:val="BodyText"/>
        <w:spacing w:line="408" w:lineRule="auto"/>
        <w:ind w:right="1130"/>
        <w:jc w:val="both"/>
      </w:pPr>
      <w:r>
        <w:rPr>
          <w:rFonts w:ascii="宋体" w:hAnsi="宋体" w:cs="宋体" w:eastAsia="宋体" w:hint="default"/>
          <w:spacing w:val="-5"/>
        </w:rPr>
        <w:t>3</w:t>
      </w:r>
      <w:r>
        <w:rPr>
          <w:spacing w:val="-5"/>
        </w:rPr>
        <w:t>、</w:t>
      </w:r>
      <w:r>
        <w:rPr>
          <w:rFonts w:ascii="宋体" w:hAnsi="宋体" w:cs="宋体" w:eastAsia="宋体" w:hint="default"/>
          <w:spacing w:val="-5"/>
        </w:rPr>
        <w:t>2013</w:t>
      </w:r>
      <w:r>
        <w:rPr>
          <w:spacing w:val="-5"/>
        </w:rPr>
        <w:t>年</w:t>
      </w:r>
      <w:r>
        <w:rPr>
          <w:rFonts w:ascii="宋体" w:hAnsi="宋体" w:cs="宋体" w:eastAsia="宋体" w:hint="default"/>
          <w:spacing w:val="-5"/>
        </w:rPr>
        <w:t>8</w:t>
      </w:r>
      <w:r>
        <w:rPr>
          <w:spacing w:val="-5"/>
        </w:rPr>
        <w:t>月</w:t>
      </w:r>
      <w:r>
        <w:rPr>
          <w:rFonts w:ascii="宋体" w:hAnsi="宋体" w:cs="宋体" w:eastAsia="宋体" w:hint="default"/>
          <w:spacing w:val="-5"/>
        </w:rPr>
        <w:t>15</w:t>
      </w:r>
      <w:r>
        <w:rPr>
          <w:spacing w:val="-5"/>
        </w:rPr>
        <w:t>日，公司召开了第二届董事会第三次会议和第二届监事会第三次会议，审议通过了《关</w:t>
      </w:r>
      <w:r>
        <w:rPr/>
        <w:t> </w:t>
      </w:r>
      <w:r>
        <w:rPr>
          <w:spacing w:val="-1"/>
        </w:rPr>
        <w:t>于</w:t>
      </w:r>
      <w:r>
        <w:rPr>
          <w:rFonts w:ascii="宋体" w:hAnsi="宋体" w:cs="宋体" w:eastAsia="宋体" w:hint="default"/>
          <w:spacing w:val="-1"/>
        </w:rPr>
        <w:t>&lt;</w:t>
      </w:r>
      <w:r>
        <w:rPr>
          <w:spacing w:val="-1"/>
        </w:rPr>
        <w:t>海能达通信股份有限公司股票期权激励计划（草案修订稿）</w:t>
      </w:r>
      <w:r>
        <w:rPr>
          <w:rFonts w:ascii="宋体" w:hAnsi="宋体" w:cs="宋体" w:eastAsia="宋体" w:hint="default"/>
          <w:spacing w:val="-1"/>
        </w:rPr>
        <w:t>&gt;</w:t>
      </w:r>
      <w:r>
        <w:rPr>
          <w:spacing w:val="-1"/>
        </w:rPr>
        <w:t>及其摘要的议案》，独立董事对此发表了</w:t>
      </w:r>
      <w:r>
        <w:rPr>
          <w:spacing w:val="-86"/>
        </w:rPr>
        <w:t> </w:t>
      </w:r>
      <w:r>
        <w:rPr>
          <w:spacing w:val="-86"/>
        </w:rPr>
      </w:r>
      <w:r>
        <w:rPr/>
        <w:t>独立意见，律师、财务顾问等中介机构出具相应报告。</w:t>
      </w:r>
    </w:p>
    <w:p>
      <w:pPr>
        <w:spacing w:line="240" w:lineRule="auto" w:before="6"/>
        <w:rPr>
          <w:rFonts w:ascii="宋体" w:hAnsi="宋体" w:cs="宋体" w:eastAsia="宋体" w:hint="default"/>
          <w:sz w:val="15"/>
          <w:szCs w:val="15"/>
        </w:rPr>
      </w:pPr>
    </w:p>
    <w:p>
      <w:pPr>
        <w:pStyle w:val="BodyText"/>
        <w:spacing w:line="408" w:lineRule="auto"/>
        <w:ind w:right="1132"/>
        <w:jc w:val="both"/>
      </w:pPr>
      <w:r>
        <w:rPr>
          <w:rFonts w:ascii="宋体" w:hAnsi="宋体" w:cs="宋体" w:eastAsia="宋体" w:hint="default"/>
        </w:rPr>
        <w:t>4</w:t>
      </w:r>
      <w:r>
        <w:rPr/>
        <w:t>、</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30</w:t>
      </w:r>
      <w:r>
        <w:rPr/>
        <w:t>日，公司召开</w:t>
      </w:r>
      <w:r>
        <w:rPr>
          <w:rFonts w:ascii="宋体" w:hAnsi="宋体" w:cs="宋体" w:eastAsia="宋体" w:hint="default"/>
        </w:rPr>
        <w:t>2013</w:t>
      </w:r>
      <w:r>
        <w:rPr/>
        <w:t>年第三次临时股东大会，审议通过了《关于</w:t>
      </w:r>
      <w:r>
        <w:rPr>
          <w:rFonts w:ascii="宋体" w:hAnsi="宋体" w:cs="宋体" w:eastAsia="宋体" w:hint="default"/>
        </w:rPr>
        <w:t>&lt;</w:t>
      </w:r>
      <w:r>
        <w:rPr/>
        <w:t>海能达通信股份有限 公司股票期权激励计划（草案修订稿）</w:t>
      </w:r>
      <w:r>
        <w:rPr>
          <w:rFonts w:ascii="宋体" w:hAnsi="宋体" w:cs="宋体" w:eastAsia="宋体" w:hint="default"/>
        </w:rPr>
        <w:t>&gt;</w:t>
      </w:r>
      <w:r>
        <w:rPr/>
        <w:t>及其摘要的议案》，公司股票期权激励计划获得批准。</w:t>
      </w:r>
    </w:p>
    <w:p>
      <w:pPr>
        <w:spacing w:line="240" w:lineRule="auto" w:before="6"/>
        <w:rPr>
          <w:rFonts w:ascii="宋体" w:hAnsi="宋体" w:cs="宋体" w:eastAsia="宋体" w:hint="default"/>
          <w:sz w:val="15"/>
          <w:szCs w:val="15"/>
        </w:rPr>
      </w:pPr>
    </w:p>
    <w:p>
      <w:pPr>
        <w:pStyle w:val="BodyText"/>
        <w:spacing w:line="408" w:lineRule="auto"/>
        <w:ind w:left="154" w:right="1110"/>
        <w:jc w:val="both"/>
      </w:pPr>
      <w:r>
        <w:rPr>
          <w:rFonts w:ascii="宋体" w:hAnsi="宋体" w:cs="宋体" w:eastAsia="宋体" w:hint="default"/>
        </w:rPr>
        <w:t>5</w:t>
      </w:r>
      <w:r>
        <w:rPr/>
        <w:t>、</w:t>
      </w:r>
      <w:r>
        <w:rPr>
          <w:rFonts w:ascii="宋体" w:hAnsi="宋体" w:cs="宋体" w:eastAsia="宋体" w:hint="default"/>
        </w:rPr>
        <w:t>2013</w:t>
      </w:r>
      <w:r>
        <w:rPr/>
        <w:t>年</w:t>
      </w:r>
      <w:r>
        <w:rPr>
          <w:rFonts w:ascii="宋体" w:hAnsi="宋体" w:cs="宋体" w:eastAsia="宋体" w:hint="default"/>
        </w:rPr>
        <w:t>9</w:t>
      </w:r>
      <w:r>
        <w:rPr/>
        <w:t>月</w:t>
      </w:r>
      <w:r>
        <w:rPr>
          <w:rFonts w:ascii="宋体" w:hAnsi="宋体" w:cs="宋体" w:eastAsia="宋体" w:hint="default"/>
        </w:rPr>
        <w:t>5</w:t>
      </w:r>
      <w:r>
        <w:rPr/>
        <w:t>日，公司召开第二届董事会第四次会议，审议通过了《关于向股票期权激励对象授予 股票期权的议案》，并于当日召开了第二届监事会第四次会议，对公司授予的激励对象名单进行了核实。 </w:t>
      </w:r>
      <w:r>
        <w:rPr>
          <w:spacing w:val="-1"/>
        </w:rPr>
        <w:t>公司独立董事对此发表了独立意见，认为激励对象主体资格合法有效，确定的股票期权授予日符合相关规</w:t>
      </w:r>
      <w:r>
        <w:rPr>
          <w:spacing w:val="-81"/>
        </w:rPr>
        <w:t> </w:t>
      </w:r>
      <w:r>
        <w:rPr>
          <w:spacing w:val="-81"/>
        </w:rPr>
      </w:r>
      <w:r>
        <w:rPr/>
        <w:t>定。</w:t>
      </w:r>
    </w:p>
    <w:p>
      <w:pPr>
        <w:spacing w:line="240" w:lineRule="auto" w:before="6"/>
        <w:rPr>
          <w:rFonts w:ascii="宋体" w:hAnsi="宋体" w:cs="宋体" w:eastAsia="宋体" w:hint="default"/>
          <w:sz w:val="15"/>
          <w:szCs w:val="15"/>
        </w:rPr>
      </w:pPr>
    </w:p>
    <w:p>
      <w:pPr>
        <w:pStyle w:val="BodyText"/>
        <w:spacing w:line="240" w:lineRule="auto"/>
        <w:ind w:left="574" w:right="0" w:firstLine="0"/>
        <w:jc w:val="left"/>
      </w:pPr>
      <w:r>
        <w:rPr>
          <w:rFonts w:ascii="宋体" w:hAnsi="宋体" w:cs="宋体" w:eastAsia="宋体" w:hint="default"/>
        </w:rPr>
        <w:t>6</w:t>
      </w:r>
      <w:r>
        <w:rPr/>
        <w:t>、</w:t>
      </w:r>
      <w:r>
        <w:rPr>
          <w:rFonts w:ascii="宋体" w:hAnsi="宋体" w:cs="宋体" w:eastAsia="宋体" w:hint="default"/>
        </w:rPr>
        <w:t>2014</w:t>
      </w:r>
      <w:r>
        <w:rPr/>
        <w:t>年</w:t>
      </w:r>
      <w:r>
        <w:rPr>
          <w:rFonts w:ascii="宋体" w:hAnsi="宋体" w:cs="宋体" w:eastAsia="宋体" w:hint="default"/>
        </w:rPr>
        <w:t>1</w:t>
      </w:r>
      <w:r>
        <w:rPr/>
        <w:t>月</w:t>
      </w:r>
      <w:r>
        <w:rPr>
          <w:rFonts w:ascii="宋体" w:hAnsi="宋体" w:cs="宋体" w:eastAsia="宋体" w:hint="default"/>
        </w:rPr>
        <w:t>13</w:t>
      </w:r>
      <w:r>
        <w:rPr/>
        <w:t>日，公司完成首次授予</w:t>
      </w:r>
      <w:r>
        <w:rPr>
          <w:rFonts w:ascii="宋体" w:hAnsi="宋体" w:cs="宋体" w:eastAsia="宋体" w:hint="default"/>
        </w:rPr>
        <w:t>573.7</w:t>
      </w:r>
      <w:r>
        <w:rPr/>
        <w:t>万份期权的登记工作，期权简称：海能</w:t>
      </w:r>
      <w:r>
        <w:rPr>
          <w:rFonts w:ascii="宋体" w:hAnsi="宋体" w:cs="宋体" w:eastAsia="宋体" w:hint="default"/>
        </w:rPr>
        <w:t>JLC1</w:t>
      </w:r>
      <w:r>
        <w:rPr/>
        <w:t>，期权代码：</w:t>
      </w:r>
    </w:p>
    <w:p>
      <w:pPr>
        <w:spacing w:line="240" w:lineRule="auto" w:before="10"/>
        <w:rPr>
          <w:rFonts w:ascii="宋体" w:hAnsi="宋体" w:cs="宋体" w:eastAsia="宋体" w:hint="default"/>
          <w:sz w:val="14"/>
          <w:szCs w:val="14"/>
        </w:rPr>
      </w:pPr>
    </w:p>
    <w:p>
      <w:pPr>
        <w:pStyle w:val="BodyText"/>
        <w:spacing w:line="240" w:lineRule="auto"/>
        <w:ind w:right="0" w:firstLine="0"/>
        <w:jc w:val="both"/>
      </w:pPr>
      <w:r>
        <w:rPr>
          <w:rFonts w:ascii="宋体" w:hAnsi="宋体" w:cs="宋体" w:eastAsia="宋体" w:hint="default"/>
        </w:rPr>
        <w:t>037638</w:t>
      </w:r>
      <w:r>
        <w:rPr/>
        <w:t>。</w:t>
      </w:r>
    </w:p>
    <w:p>
      <w:pPr>
        <w:spacing w:line="240" w:lineRule="auto" w:before="9"/>
        <w:rPr>
          <w:rFonts w:ascii="宋体" w:hAnsi="宋体" w:cs="宋体" w:eastAsia="宋体" w:hint="default"/>
          <w:sz w:val="26"/>
          <w:szCs w:val="26"/>
        </w:rPr>
      </w:pPr>
    </w:p>
    <w:p>
      <w:pPr>
        <w:pStyle w:val="BodyText"/>
        <w:spacing w:line="408" w:lineRule="auto"/>
        <w:ind w:left="154" w:right="1133"/>
        <w:jc w:val="both"/>
      </w:pPr>
      <w:r>
        <w:rPr>
          <w:rFonts w:ascii="宋体" w:hAnsi="宋体" w:cs="宋体" w:eastAsia="宋体" w:hint="default"/>
        </w:rPr>
        <w:t>7</w:t>
      </w:r>
      <w:r>
        <w:rPr/>
        <w:t>、</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4</w:t>
      </w:r>
      <w:r>
        <w:rPr/>
        <w:t>日，公司召开第二届董事会第十一次会议，审议通过了《关于股票期权激励计划首次 </w:t>
      </w:r>
      <w:r>
        <w:rPr>
          <w:spacing w:val="-1"/>
        </w:rPr>
        <w:t>授予第一个行权期可行权的议案》、《关于对股权激励计划期权数量、行权价格及授予对象进行调整的议</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8" w:firstLine="0"/>
        <w:jc w:val="left"/>
      </w:pPr>
      <w:r>
        <w:rPr>
          <w:spacing w:val="-1"/>
        </w:rPr>
        <w:t>案》，首次授予的股票期权激励对象人数调整为</w:t>
      </w:r>
      <w:r>
        <w:rPr>
          <w:rFonts w:ascii="宋体" w:hAnsi="宋体" w:cs="宋体" w:eastAsia="宋体" w:hint="default"/>
          <w:spacing w:val="-1"/>
        </w:rPr>
        <w:t>163</w:t>
      </w:r>
      <w:r>
        <w:rPr>
          <w:spacing w:val="-1"/>
        </w:rPr>
        <w:t>人，股票期权的总数调整为</w:t>
      </w:r>
      <w:r>
        <w:rPr>
          <w:rFonts w:ascii="宋体" w:hAnsi="宋体" w:cs="宋体" w:eastAsia="宋体" w:hint="default"/>
          <w:spacing w:val="-1"/>
        </w:rPr>
        <w:t>519.9</w:t>
      </w:r>
      <w:r>
        <w:rPr>
          <w:spacing w:val="-1"/>
        </w:rPr>
        <w:t>万份，行权价格调整</w:t>
      </w:r>
      <w:r>
        <w:rPr>
          <w:spacing w:val="-83"/>
        </w:rPr>
        <w:t> </w:t>
      </w:r>
      <w:r>
        <w:rPr>
          <w:spacing w:val="-83"/>
        </w:rPr>
      </w:r>
      <w:r>
        <w:rPr/>
        <w:t>为</w:t>
      </w:r>
      <w:r>
        <w:rPr>
          <w:rFonts w:ascii="宋体" w:hAnsi="宋体" w:cs="宋体" w:eastAsia="宋体" w:hint="default"/>
        </w:rPr>
        <w:t>18.01</w:t>
      </w:r>
      <w:r>
        <w:rPr/>
        <w:t>元。</w:t>
      </w:r>
    </w:p>
    <w:p>
      <w:pPr>
        <w:spacing w:line="240" w:lineRule="auto" w:before="6"/>
        <w:rPr>
          <w:rFonts w:ascii="宋体" w:hAnsi="宋体" w:cs="宋体" w:eastAsia="宋体" w:hint="default"/>
          <w:sz w:val="15"/>
          <w:szCs w:val="15"/>
        </w:rPr>
      </w:pPr>
    </w:p>
    <w:p>
      <w:pPr>
        <w:pStyle w:val="BodyText"/>
        <w:spacing w:line="408" w:lineRule="auto"/>
        <w:ind w:right="1131"/>
        <w:jc w:val="both"/>
      </w:pPr>
      <w:r>
        <w:rPr>
          <w:rFonts w:ascii="宋体" w:hAnsi="宋体" w:cs="宋体" w:eastAsia="宋体" w:hint="default"/>
        </w:rPr>
        <w:t>8</w:t>
      </w:r>
      <w:r>
        <w:rPr/>
        <w:t>、</w:t>
      </w:r>
      <w:r>
        <w:rPr>
          <w:rFonts w:ascii="宋体" w:hAnsi="宋体" w:cs="宋体" w:eastAsia="宋体" w:hint="default"/>
        </w:rPr>
        <w:t>2014 </w:t>
      </w:r>
      <w:r>
        <w:rPr/>
        <w:t>年</w:t>
      </w:r>
      <w:r>
        <w:rPr>
          <w:rFonts w:ascii="宋体" w:hAnsi="宋体" w:cs="宋体" w:eastAsia="宋体" w:hint="default"/>
        </w:rPr>
        <w:t>9 </w:t>
      </w:r>
      <w:r>
        <w:rPr/>
        <w:t>月</w:t>
      </w:r>
      <w:r>
        <w:rPr>
          <w:rFonts w:ascii="宋体" w:hAnsi="宋体" w:cs="宋体" w:eastAsia="宋体" w:hint="default"/>
        </w:rPr>
        <w:t>4</w:t>
      </w:r>
      <w:r>
        <w:rPr>
          <w:rFonts w:ascii="宋体" w:hAnsi="宋体" w:cs="宋体" w:eastAsia="宋体" w:hint="default"/>
          <w:spacing w:val="-26"/>
        </w:rPr>
        <w:t> </w:t>
      </w:r>
      <w:r>
        <w:rPr/>
        <w:t>日，公司第二届董事会第十一次会议审议通过了《关于向激励对象授予预留部分股 票期权的议案》，同意向</w:t>
      </w:r>
      <w:r>
        <w:rPr>
          <w:rFonts w:ascii="宋体" w:hAnsi="宋体" w:cs="宋体" w:eastAsia="宋体" w:hint="default"/>
        </w:rPr>
        <w:t>11 </w:t>
      </w:r>
      <w:r>
        <w:rPr/>
        <w:t>名激励对象授予</w:t>
      </w:r>
      <w:r>
        <w:rPr>
          <w:rFonts w:ascii="宋体" w:hAnsi="宋体" w:cs="宋体" w:eastAsia="宋体" w:hint="default"/>
        </w:rPr>
        <w:t>52 </w:t>
      </w:r>
      <w:r>
        <w:rPr/>
        <w:t>万份预留部分股票期权，授予日为</w:t>
      </w:r>
      <w:r>
        <w:rPr>
          <w:rFonts w:ascii="宋体" w:hAnsi="宋体" w:cs="宋体" w:eastAsia="宋体" w:hint="default"/>
        </w:rPr>
        <w:t>2014 </w:t>
      </w:r>
      <w:r>
        <w:rPr/>
        <w:t>年</w:t>
      </w:r>
      <w:r>
        <w:rPr>
          <w:rFonts w:ascii="宋体" w:hAnsi="宋体" w:cs="宋体" w:eastAsia="宋体" w:hint="default"/>
        </w:rPr>
        <w:t>9 </w:t>
      </w:r>
      <w:r>
        <w:rPr/>
        <w:t>月</w:t>
      </w:r>
      <w:r>
        <w:rPr>
          <w:rFonts w:ascii="宋体" w:hAnsi="宋体" w:cs="宋体" w:eastAsia="宋体" w:hint="default"/>
        </w:rPr>
        <w:t>4</w:t>
      </w:r>
      <w:r>
        <w:rPr>
          <w:rFonts w:ascii="宋体" w:hAnsi="宋体" w:cs="宋体" w:eastAsia="宋体" w:hint="default"/>
          <w:spacing w:val="74"/>
        </w:rPr>
        <w:t> </w:t>
      </w:r>
      <w:r>
        <w:rPr/>
        <w:t>日，授 予价为</w:t>
      </w:r>
      <w:r>
        <w:rPr>
          <w:rFonts w:ascii="宋体" w:hAnsi="宋体" w:cs="宋体" w:eastAsia="宋体" w:hint="default"/>
        </w:rPr>
        <w:t>28.53 </w:t>
      </w:r>
      <w:r>
        <w:rPr/>
        <w:t>元。</w:t>
      </w:r>
    </w:p>
    <w:p>
      <w:pPr>
        <w:spacing w:line="240" w:lineRule="auto" w:before="6"/>
        <w:rPr>
          <w:rFonts w:ascii="宋体" w:hAnsi="宋体" w:cs="宋体" w:eastAsia="宋体" w:hint="default"/>
          <w:sz w:val="15"/>
          <w:szCs w:val="15"/>
        </w:rPr>
      </w:pPr>
    </w:p>
    <w:p>
      <w:pPr>
        <w:pStyle w:val="BodyText"/>
        <w:spacing w:line="408" w:lineRule="auto"/>
        <w:ind w:right="1130"/>
        <w:jc w:val="both"/>
      </w:pPr>
      <w:r>
        <w:rPr>
          <w:rFonts w:ascii="宋体" w:hAnsi="宋体" w:cs="宋体" w:eastAsia="宋体" w:hint="default"/>
        </w:rPr>
        <w:t>9</w:t>
      </w:r>
      <w:r>
        <w:rPr/>
        <w:t>、</w:t>
      </w:r>
      <w:r>
        <w:rPr>
          <w:rFonts w:ascii="宋体" w:hAnsi="宋体" w:cs="宋体" w:eastAsia="宋体" w:hint="default"/>
        </w:rPr>
        <w:t>2014 </w:t>
      </w:r>
      <w:r>
        <w:rPr/>
        <w:t>年</w:t>
      </w:r>
      <w:r>
        <w:rPr>
          <w:rFonts w:ascii="宋体" w:hAnsi="宋体" w:cs="宋体" w:eastAsia="宋体" w:hint="default"/>
        </w:rPr>
        <w:t>9 </w:t>
      </w:r>
      <w:r>
        <w:rPr/>
        <w:t>月</w:t>
      </w:r>
      <w:r>
        <w:rPr>
          <w:rFonts w:ascii="宋体" w:hAnsi="宋体" w:cs="宋体" w:eastAsia="宋体" w:hint="default"/>
        </w:rPr>
        <w:t>15</w:t>
      </w:r>
      <w:r>
        <w:rPr>
          <w:rFonts w:ascii="宋体" w:hAnsi="宋体" w:cs="宋体" w:eastAsia="宋体" w:hint="default"/>
          <w:spacing w:val="66"/>
        </w:rPr>
        <w:t> </w:t>
      </w:r>
      <w:r>
        <w:rPr/>
        <w:t>日，公司第二届董事会第十二次会议审议通过了《关于对股权激励计划期权数量 和行权价格进行调整的议案》，鉴于公司</w:t>
      </w:r>
      <w:r>
        <w:rPr>
          <w:rFonts w:ascii="宋体" w:hAnsi="宋体" w:cs="宋体" w:eastAsia="宋体" w:hint="default"/>
        </w:rPr>
        <w:t>2014</w:t>
      </w:r>
      <w:r>
        <w:rPr>
          <w:rFonts w:ascii="宋体" w:hAnsi="宋体" w:cs="宋体" w:eastAsia="宋体" w:hint="default"/>
          <w:spacing w:val="36"/>
        </w:rPr>
        <w:t> </w:t>
      </w:r>
      <w:r>
        <w:rPr/>
        <w:t>年半年度利润分配方案为：以公司总股本</w:t>
      </w:r>
      <w:r>
        <w:rPr>
          <w:rFonts w:ascii="宋体" w:hAnsi="宋体" w:cs="宋体" w:eastAsia="宋体" w:hint="default"/>
        </w:rPr>
        <w:t>278,000,000</w:t>
      </w:r>
      <w:r>
        <w:rPr>
          <w:rFonts w:ascii="宋体" w:hAnsi="宋体" w:cs="宋体" w:eastAsia="宋体" w:hint="default"/>
          <w:spacing w:val="37"/>
        </w:rPr>
        <w:t> </w:t>
      </w:r>
      <w:r>
        <w:rPr/>
        <w:t>股</w:t>
      </w:r>
      <w:r>
        <w:rPr>
          <w:spacing w:val="-101"/>
        </w:rPr>
        <w:t> </w:t>
      </w:r>
      <w:r>
        <w:rPr/>
        <w:t>为基数，进行资本公积金转增股本，全体股东每</w:t>
      </w:r>
      <w:r>
        <w:rPr>
          <w:rFonts w:ascii="宋体" w:hAnsi="宋体" w:cs="宋体" w:eastAsia="宋体" w:hint="default"/>
        </w:rPr>
        <w:t>10 </w:t>
      </w:r>
      <w:r>
        <w:rPr/>
        <w:t>股转增</w:t>
      </w:r>
      <w:r>
        <w:rPr>
          <w:rFonts w:ascii="宋体" w:hAnsi="宋体" w:cs="宋体" w:eastAsia="宋体" w:hint="default"/>
        </w:rPr>
        <w:t>15 </w:t>
      </w:r>
      <w:r>
        <w:rPr/>
        <w:t>股，共计转增</w:t>
      </w:r>
      <w:r>
        <w:rPr>
          <w:rFonts w:ascii="宋体" w:hAnsi="宋体" w:cs="宋体" w:eastAsia="宋体" w:hint="default"/>
        </w:rPr>
        <w:t>417,000,000</w:t>
      </w:r>
      <w:r>
        <w:rPr>
          <w:rFonts w:ascii="宋体" w:hAnsi="宋体" w:cs="宋体" w:eastAsia="宋体" w:hint="default"/>
          <w:spacing w:val="-28"/>
        </w:rPr>
        <w:t> </w:t>
      </w:r>
      <w:r>
        <w:rPr/>
        <w:t>股，转增后公司 总股本将增加至</w:t>
      </w:r>
      <w:r>
        <w:rPr>
          <w:rFonts w:ascii="宋体" w:hAnsi="宋体" w:cs="宋体" w:eastAsia="宋体" w:hint="default"/>
        </w:rPr>
        <w:t>695,000,000</w:t>
      </w:r>
      <w:r>
        <w:rPr/>
        <w:t>股，该利润分配已于</w:t>
      </w:r>
      <w:r>
        <w:rPr>
          <w:rFonts w:ascii="宋体" w:hAnsi="宋体" w:cs="宋体" w:eastAsia="宋体" w:hint="default"/>
        </w:rPr>
        <w:t>2014</w:t>
      </w:r>
      <w:r>
        <w:rPr>
          <w:rFonts w:ascii="宋体" w:hAnsi="宋体" w:cs="宋体" w:eastAsia="宋体" w:hint="default"/>
          <w:spacing w:val="24"/>
        </w:rPr>
        <w:t> </w:t>
      </w:r>
      <w:r>
        <w:rPr/>
        <w:t>年</w:t>
      </w:r>
      <w:r>
        <w:rPr>
          <w:rFonts w:ascii="宋体" w:hAnsi="宋体" w:cs="宋体" w:eastAsia="宋体" w:hint="default"/>
        </w:rPr>
        <w:t>9</w:t>
      </w:r>
      <w:r>
        <w:rPr>
          <w:rFonts w:ascii="宋体" w:hAnsi="宋体" w:cs="宋体" w:eastAsia="宋体" w:hint="default"/>
          <w:spacing w:val="22"/>
        </w:rPr>
        <w:t> </w:t>
      </w:r>
      <w:r>
        <w:rPr/>
        <w:t>月</w:t>
      </w:r>
      <w:r>
        <w:rPr>
          <w:rFonts w:ascii="宋体" w:hAnsi="宋体" w:cs="宋体" w:eastAsia="宋体" w:hint="default"/>
        </w:rPr>
        <w:t>15</w:t>
      </w:r>
      <w:r>
        <w:rPr>
          <w:rFonts w:ascii="宋体" w:hAnsi="宋体" w:cs="宋体" w:eastAsia="宋体" w:hint="default"/>
          <w:spacing w:val="24"/>
        </w:rPr>
        <w:t> </w:t>
      </w:r>
      <w:r>
        <w:rPr/>
        <w:t>日实施完毕。根据《海能达通信股份有</w:t>
      </w:r>
      <w:r>
        <w:rPr>
          <w:spacing w:val="-102"/>
        </w:rPr>
        <w:t> </w:t>
      </w:r>
      <w:r>
        <w:rPr>
          <w:spacing w:val="-102"/>
        </w:rPr>
      </w:r>
      <w:r>
        <w:rPr>
          <w:spacing w:val="-1"/>
        </w:rPr>
        <w:t>限公司股票期权激励计划（草案修订稿）》的规定，同意将公司股票期权激励计划所涉及的首期股票期权</w:t>
      </w:r>
      <w:r>
        <w:rPr>
          <w:spacing w:val="-86"/>
        </w:rPr>
        <w:t> </w:t>
      </w:r>
      <w:r>
        <w:rPr>
          <w:spacing w:val="-86"/>
        </w:rPr>
      </w:r>
      <w:r>
        <w:rPr/>
        <w:t>数量调整为</w:t>
      </w:r>
      <w:r>
        <w:rPr>
          <w:rFonts w:ascii="宋体" w:hAnsi="宋体" w:cs="宋体" w:eastAsia="宋体" w:hint="default"/>
        </w:rPr>
        <w:t>1299.75</w:t>
      </w:r>
      <w:r>
        <w:rPr/>
        <w:t>万股，行权价格调整为</w:t>
      </w:r>
      <w:r>
        <w:rPr>
          <w:rFonts w:ascii="宋体" w:hAnsi="宋体" w:cs="宋体" w:eastAsia="宋体" w:hint="default"/>
        </w:rPr>
        <w:t>7.204</w:t>
      </w:r>
      <w:r>
        <w:rPr/>
        <w:t>元；预留部分股票期权数量调整为</w:t>
      </w:r>
      <w:r>
        <w:rPr>
          <w:rFonts w:ascii="宋体" w:hAnsi="宋体" w:cs="宋体" w:eastAsia="宋体" w:hint="default"/>
        </w:rPr>
        <w:t>130</w:t>
      </w:r>
      <w:r>
        <w:rPr/>
        <w:t>万股，行权价格调</w:t>
      </w:r>
      <w:r>
        <w:rPr>
          <w:spacing w:val="-31"/>
        </w:rPr>
        <w:t> </w:t>
      </w:r>
      <w:r>
        <w:rPr>
          <w:spacing w:val="-31"/>
        </w:rPr>
      </w:r>
      <w:r>
        <w:rPr/>
        <w:t>整为</w:t>
      </w:r>
      <w:r>
        <w:rPr>
          <w:rFonts w:ascii="宋体" w:hAnsi="宋体" w:cs="宋体" w:eastAsia="宋体" w:hint="default"/>
        </w:rPr>
        <w:t>11.412</w:t>
      </w:r>
      <w:r>
        <w:rPr/>
        <w:t>元。</w:t>
      </w:r>
    </w:p>
    <w:p>
      <w:pPr>
        <w:spacing w:line="240" w:lineRule="auto" w:before="6"/>
        <w:rPr>
          <w:rFonts w:ascii="宋体" w:hAnsi="宋体" w:cs="宋体" w:eastAsia="宋体" w:hint="default"/>
          <w:sz w:val="15"/>
          <w:szCs w:val="15"/>
        </w:rPr>
      </w:pPr>
    </w:p>
    <w:p>
      <w:pPr>
        <w:pStyle w:val="BodyText"/>
        <w:spacing w:line="408" w:lineRule="auto"/>
        <w:ind w:right="1135"/>
        <w:jc w:val="both"/>
      </w:pPr>
      <w:r>
        <w:rPr>
          <w:rFonts w:ascii="宋体" w:hAnsi="宋体" w:cs="宋体" w:eastAsia="宋体" w:hint="default"/>
        </w:rPr>
        <w:t>10</w:t>
      </w:r>
      <w:r>
        <w:rPr/>
        <w:t>、</w:t>
      </w:r>
      <w:r>
        <w:rPr>
          <w:rFonts w:ascii="宋体" w:hAnsi="宋体" w:cs="宋体" w:eastAsia="宋体" w:hint="default"/>
        </w:rPr>
        <w:t>2014</w:t>
      </w:r>
      <w:r>
        <w:rPr/>
        <w:t>年</w:t>
      </w:r>
      <w:r>
        <w:rPr>
          <w:rFonts w:ascii="宋体" w:hAnsi="宋体" w:cs="宋体" w:eastAsia="宋体" w:hint="default"/>
        </w:rPr>
        <w:t>10</w:t>
      </w:r>
      <w:r>
        <w:rPr/>
        <w:t>月</w:t>
      </w:r>
      <w:r>
        <w:rPr>
          <w:rFonts w:ascii="宋体" w:hAnsi="宋体" w:cs="宋体" w:eastAsia="宋体" w:hint="default"/>
        </w:rPr>
        <w:t>30</w:t>
      </w:r>
      <w:r>
        <w:rPr/>
        <w:t>日，公司已完成预留部分期权</w:t>
      </w:r>
      <w:r>
        <w:rPr>
          <w:rFonts w:ascii="宋体" w:hAnsi="宋体" w:cs="宋体" w:eastAsia="宋体" w:hint="default"/>
        </w:rPr>
        <w:t>130</w:t>
      </w:r>
      <w:r>
        <w:rPr>
          <w:rFonts w:ascii="宋体" w:hAnsi="宋体" w:cs="宋体" w:eastAsia="宋体" w:hint="default"/>
          <w:spacing w:val="-29"/>
        </w:rPr>
        <w:t> </w:t>
      </w:r>
      <w:r>
        <w:rPr/>
        <w:t>万份的授予登记工作，期权简称：海能</w:t>
      </w:r>
      <w:r>
        <w:rPr>
          <w:rFonts w:ascii="宋体" w:hAnsi="宋体" w:cs="宋体" w:eastAsia="宋体" w:hint="default"/>
        </w:rPr>
        <w:t>JLC2</w:t>
      </w:r>
      <w:r>
        <w:rPr/>
        <w:t>，期</w:t>
      </w:r>
      <w:r>
        <w:rPr>
          <w:spacing w:val="-4"/>
        </w:rPr>
        <w:t> </w:t>
      </w:r>
      <w:r>
        <w:rPr/>
        <w:t>权代码：</w:t>
      </w:r>
      <w:r>
        <w:rPr>
          <w:rFonts w:ascii="宋体" w:hAnsi="宋体" w:cs="宋体" w:eastAsia="宋体" w:hint="default"/>
        </w:rPr>
        <w:t>037668</w:t>
      </w:r>
      <w:r>
        <w:rPr/>
        <w:t>。</w:t>
      </w:r>
    </w:p>
    <w:p>
      <w:pPr>
        <w:spacing w:line="240" w:lineRule="auto" w:before="6"/>
        <w:rPr>
          <w:rFonts w:ascii="宋体" w:hAnsi="宋体" w:cs="宋体" w:eastAsia="宋体" w:hint="default"/>
          <w:sz w:val="15"/>
          <w:szCs w:val="15"/>
        </w:rPr>
      </w:pPr>
    </w:p>
    <w:p>
      <w:pPr>
        <w:pStyle w:val="BodyText"/>
        <w:spacing w:line="408" w:lineRule="auto"/>
        <w:ind w:right="1131"/>
        <w:jc w:val="both"/>
      </w:pPr>
      <w:r>
        <w:rPr>
          <w:rFonts w:ascii="宋体" w:hAnsi="宋体" w:cs="宋体" w:eastAsia="宋体" w:hint="default"/>
        </w:rPr>
        <w:t>11</w:t>
      </w:r>
      <w:r>
        <w:rPr/>
        <w:t>、</w:t>
      </w: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17</w:t>
      </w:r>
      <w:r>
        <w:rPr>
          <w:rFonts w:ascii="宋体" w:hAnsi="宋体" w:cs="宋体" w:eastAsia="宋体" w:hint="default"/>
          <w:spacing w:val="-25"/>
        </w:rPr>
        <w:t> </w:t>
      </w:r>
      <w:r>
        <w:rPr/>
        <w:t>日，公司第二届董事会第十八次会议审议通过了《关于调整股票期权激励计划行权 价格的议案》，鉴于公司</w:t>
      </w:r>
      <w:r>
        <w:rPr>
          <w:rFonts w:ascii="宋体" w:hAnsi="宋体" w:cs="宋体" w:eastAsia="宋体" w:hint="default"/>
        </w:rPr>
        <w:t>2014</w:t>
      </w:r>
      <w:r>
        <w:rPr/>
        <w:t>年年度利润分配方案为：以公司总股本</w:t>
      </w:r>
      <w:r>
        <w:rPr>
          <w:rFonts w:ascii="宋体" w:hAnsi="宋体" w:cs="宋体" w:eastAsia="宋体" w:hint="default"/>
        </w:rPr>
        <w:t>698,117,331</w:t>
      </w:r>
      <w:r>
        <w:rPr/>
        <w:t>股为基数，向全体股东</w:t>
      </w:r>
      <w:r>
        <w:rPr>
          <w:spacing w:val="-28"/>
        </w:rPr>
        <w:t> </w:t>
      </w:r>
      <w:r>
        <w:rPr>
          <w:spacing w:val="-28"/>
        </w:rPr>
      </w:r>
      <w:r>
        <w:rPr>
          <w:spacing w:val="-1"/>
        </w:rPr>
        <w:t>每</w:t>
      </w:r>
      <w:r>
        <w:rPr>
          <w:rFonts w:ascii="宋体" w:hAnsi="宋体" w:cs="宋体" w:eastAsia="宋体" w:hint="default"/>
          <w:spacing w:val="-1"/>
        </w:rPr>
        <w:t>10</w:t>
      </w:r>
      <w:r>
        <w:rPr>
          <w:spacing w:val="-1"/>
        </w:rPr>
        <w:t>股派</w:t>
      </w:r>
      <w:r>
        <w:rPr>
          <w:rFonts w:ascii="宋体" w:hAnsi="宋体" w:cs="宋体" w:eastAsia="宋体" w:hint="default"/>
          <w:spacing w:val="-1"/>
        </w:rPr>
        <w:t>0.2</w:t>
      </w:r>
      <w:r>
        <w:rPr>
          <w:spacing w:val="-1"/>
        </w:rPr>
        <w:t>元人民币现金（含税）</w:t>
      </w:r>
      <w:r>
        <w:rPr>
          <w:rFonts w:ascii="宋体" w:hAnsi="宋体" w:cs="宋体" w:eastAsia="宋体" w:hint="default"/>
          <w:spacing w:val="-1"/>
        </w:rPr>
        <w:t>,</w:t>
      </w:r>
      <w:r>
        <w:rPr>
          <w:spacing w:val="-1"/>
        </w:rPr>
        <w:t>不送红股，不实施资本公积金转增股本。截至</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w:t>
      </w:r>
      <w:r>
        <w:rPr>
          <w:spacing w:val="-1"/>
        </w:rPr>
        <w:t>日，该利润</w:t>
      </w:r>
      <w:r>
        <w:rPr>
          <w:spacing w:val="-82"/>
        </w:rPr>
        <w:t> </w:t>
      </w:r>
      <w:r>
        <w:rPr>
          <w:spacing w:val="-82"/>
        </w:rPr>
      </w:r>
      <w:r>
        <w:rPr>
          <w:spacing w:val="-1"/>
        </w:rPr>
        <w:t>分配方案已实施完毕。根据《海能达通信股份有限公司股票期权激励计划（草案修订稿）》的规定，同意</w:t>
      </w:r>
      <w:r>
        <w:rPr>
          <w:spacing w:val="-83"/>
        </w:rPr>
        <w:t> </w:t>
      </w:r>
      <w:r>
        <w:rPr>
          <w:spacing w:val="-83"/>
        </w:rPr>
      </w:r>
      <w:r>
        <w:rPr/>
        <w:t>将公司股票期权激励计划首次授予未行权股票期权行权价格调整为</w:t>
      </w:r>
      <w:r>
        <w:rPr>
          <w:rFonts w:ascii="宋体" w:hAnsi="宋体" w:cs="宋体" w:eastAsia="宋体" w:hint="default"/>
        </w:rPr>
        <w:t>7.184</w:t>
      </w:r>
      <w:r>
        <w:rPr/>
        <w:t>元，同意将已授予未行权预留股</w:t>
      </w:r>
      <w:r>
        <w:rPr>
          <w:spacing w:val="-30"/>
        </w:rPr>
        <w:t> </w:t>
      </w:r>
      <w:r>
        <w:rPr>
          <w:spacing w:val="-30"/>
        </w:rPr>
      </w:r>
      <w:r>
        <w:rPr/>
        <w:t>票期权行权价格调整为</w:t>
      </w:r>
      <w:r>
        <w:rPr>
          <w:rFonts w:ascii="宋体" w:hAnsi="宋体" w:cs="宋体" w:eastAsia="宋体" w:hint="default"/>
        </w:rPr>
        <w:t>11.392</w:t>
      </w:r>
      <w:r>
        <w:rPr/>
        <w:t>元。</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rFonts w:ascii="宋体" w:hAnsi="宋体" w:cs="宋体" w:eastAsia="宋体" w:hint="default"/>
          <w:spacing w:val="8"/>
        </w:rPr>
        <w:t>12</w:t>
      </w:r>
      <w:r>
        <w:rPr>
          <w:spacing w:val="8"/>
        </w:rPr>
        <w:t>、截止</w:t>
      </w:r>
      <w:r>
        <w:rPr>
          <w:rFonts w:ascii="宋体" w:hAnsi="宋体" w:cs="宋体" w:eastAsia="宋体" w:hint="default"/>
          <w:spacing w:val="8"/>
        </w:rPr>
        <w:t>2015</w:t>
      </w:r>
      <w:r>
        <w:rPr>
          <w:spacing w:val="8"/>
        </w:rPr>
        <w:t>年</w:t>
      </w:r>
      <w:r>
        <w:rPr>
          <w:rFonts w:ascii="宋体" w:hAnsi="宋体" w:cs="宋体" w:eastAsia="宋体" w:hint="default"/>
          <w:spacing w:val="8"/>
        </w:rPr>
        <w:t>9</w:t>
      </w:r>
      <w:r>
        <w:rPr>
          <w:spacing w:val="8"/>
        </w:rPr>
        <w:t>月</w:t>
      </w:r>
      <w:r>
        <w:rPr>
          <w:rFonts w:ascii="宋体" w:hAnsi="宋体" w:cs="宋体" w:eastAsia="宋体" w:hint="default"/>
          <w:spacing w:val="8"/>
        </w:rPr>
        <w:t>4</w:t>
      </w:r>
      <w:r>
        <w:rPr>
          <w:spacing w:val="8"/>
        </w:rPr>
        <w:t>日，公司首次授予股票期权第一个行权期已完成，第一个行权期共计可行权</w:t>
      </w:r>
    </w:p>
    <w:p>
      <w:pPr>
        <w:spacing w:line="240" w:lineRule="auto" w:before="10"/>
        <w:rPr>
          <w:rFonts w:ascii="宋体" w:hAnsi="宋体" w:cs="宋体" w:eastAsia="宋体" w:hint="default"/>
          <w:sz w:val="14"/>
          <w:szCs w:val="14"/>
        </w:rPr>
      </w:pPr>
    </w:p>
    <w:p>
      <w:pPr>
        <w:pStyle w:val="BodyText"/>
        <w:spacing w:line="240" w:lineRule="auto"/>
        <w:ind w:right="0" w:firstLine="0"/>
        <w:jc w:val="left"/>
      </w:pPr>
      <w:r>
        <w:rPr>
          <w:rFonts w:ascii="宋体" w:hAnsi="宋体" w:cs="宋体" w:eastAsia="宋体" w:hint="default"/>
        </w:rPr>
        <w:t>389.925</w:t>
      </w:r>
      <w:r>
        <w:rPr/>
        <w:t>万份，实际行权</w:t>
      </w:r>
      <w:r>
        <w:rPr>
          <w:rFonts w:ascii="宋体" w:hAnsi="宋体" w:cs="宋体" w:eastAsia="宋体" w:hint="default"/>
        </w:rPr>
        <w:t>389.925</w:t>
      </w:r>
      <w:r>
        <w:rPr/>
        <w:t>万份，剩余</w:t>
      </w:r>
      <w:r>
        <w:rPr>
          <w:rFonts w:ascii="宋体" w:hAnsi="宋体" w:cs="宋体" w:eastAsia="宋体" w:hint="default"/>
        </w:rPr>
        <w:t>909.825</w:t>
      </w:r>
      <w:r>
        <w:rPr/>
        <w:t>万份将于第二个行权期和第三个行权期分别行权。</w:t>
      </w:r>
    </w:p>
    <w:p>
      <w:pPr>
        <w:spacing w:line="240" w:lineRule="auto" w:before="9"/>
        <w:rPr>
          <w:rFonts w:ascii="宋体" w:hAnsi="宋体" w:cs="宋体" w:eastAsia="宋体" w:hint="default"/>
          <w:sz w:val="26"/>
          <w:szCs w:val="26"/>
        </w:rPr>
      </w:pPr>
    </w:p>
    <w:p>
      <w:pPr>
        <w:pStyle w:val="BodyText"/>
        <w:spacing w:line="408" w:lineRule="auto"/>
        <w:ind w:right="1131"/>
        <w:jc w:val="both"/>
      </w:pPr>
      <w:r>
        <w:rPr>
          <w:rFonts w:ascii="宋体" w:hAnsi="宋体" w:cs="宋体" w:eastAsia="宋体" w:hint="default"/>
          <w:spacing w:val="-1"/>
        </w:rPr>
        <w:t>13</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7</w:t>
      </w:r>
      <w:r>
        <w:rPr>
          <w:spacing w:val="-1"/>
        </w:rPr>
        <w:t>日，公司第二届董事会第二十三次会议审议通过了《关于对股权激励计划预留部分期</w:t>
      </w:r>
      <w:r>
        <w:rPr/>
        <w:t> </w:t>
      </w:r>
      <w:r>
        <w:rPr>
          <w:spacing w:val="-1"/>
        </w:rPr>
        <w:t>权数量及授予对象进行调整的议案》，鉴于预留部分期权授予对象离职，预留部分授予的股票期权激励对</w:t>
      </w:r>
      <w:r>
        <w:rPr>
          <w:spacing w:val="-83"/>
        </w:rPr>
        <w:t> </w:t>
      </w:r>
      <w:r>
        <w:rPr>
          <w:spacing w:val="-83"/>
        </w:rPr>
      </w:r>
      <w:r>
        <w:rPr/>
        <w:t>象人数调整为</w:t>
      </w:r>
      <w:r>
        <w:rPr>
          <w:rFonts w:ascii="宋体" w:hAnsi="宋体" w:cs="宋体" w:eastAsia="宋体" w:hint="default"/>
        </w:rPr>
        <w:t>10</w:t>
      </w:r>
      <w:r>
        <w:rPr/>
        <w:t>人，股票期权的总数调整为</w:t>
      </w:r>
      <w:r>
        <w:rPr>
          <w:rFonts w:ascii="宋体" w:hAnsi="宋体" w:cs="宋体" w:eastAsia="宋体" w:hint="default"/>
        </w:rPr>
        <w:t>126.25</w:t>
      </w:r>
      <w:r>
        <w:rPr/>
        <w:t>万份。</w:t>
      </w:r>
    </w:p>
    <w:p>
      <w:pPr>
        <w:spacing w:line="240" w:lineRule="auto" w:before="6"/>
        <w:rPr>
          <w:rFonts w:ascii="宋体" w:hAnsi="宋体" w:cs="宋体" w:eastAsia="宋体" w:hint="default"/>
          <w:sz w:val="15"/>
          <w:szCs w:val="15"/>
        </w:rPr>
      </w:pPr>
    </w:p>
    <w:p>
      <w:pPr>
        <w:pStyle w:val="BodyText"/>
        <w:spacing w:line="408" w:lineRule="auto"/>
        <w:ind w:left="154" w:right="1130"/>
        <w:jc w:val="both"/>
      </w:pPr>
      <w:r>
        <w:rPr>
          <w:rFonts w:ascii="宋体" w:hAnsi="宋体" w:cs="宋体" w:eastAsia="宋体" w:hint="default"/>
        </w:rPr>
        <w:t>14</w:t>
      </w:r>
      <w:r>
        <w:rPr/>
        <w:t>、</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21</w:t>
      </w:r>
      <w:r>
        <w:rPr/>
        <w:t>日，公司</w:t>
      </w:r>
      <w:r>
        <w:rPr>
          <w:rFonts w:ascii="宋体" w:hAnsi="宋体" w:cs="宋体" w:eastAsia="宋体" w:hint="default"/>
        </w:rPr>
        <w:t>2015</w:t>
      </w:r>
      <w:r>
        <w:rPr/>
        <w:t>年第三次临时股东大会审议通过了《关于公司</w:t>
      </w:r>
      <w:r>
        <w:rPr>
          <w:rFonts w:ascii="宋体" w:hAnsi="宋体" w:cs="宋体" w:eastAsia="宋体" w:hint="default"/>
        </w:rPr>
        <w:t>2015</w:t>
      </w:r>
      <w:r>
        <w:rPr/>
        <w:t>年半年度利润分配 的议案》，以总股本不超过</w:t>
      </w:r>
      <w:r>
        <w:rPr>
          <w:rFonts w:ascii="宋体" w:hAnsi="宋体" w:cs="宋体" w:eastAsia="宋体" w:hint="default"/>
        </w:rPr>
        <w:t>698,899,250</w:t>
      </w:r>
      <w:r>
        <w:rPr/>
        <w:t>股为基数（以实施分红的股权登记日在中国证券登记结算公司实</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firstLine="0"/>
        <w:jc w:val="left"/>
      </w:pPr>
      <w:r>
        <w:rPr>
          <w:spacing w:val="-1"/>
        </w:rPr>
        <w:t>际登记数为准），进行资本公积金转增股本，全体股东每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12</w:t>
      </w:r>
      <w:r>
        <w:rPr>
          <w:spacing w:val="-1"/>
        </w:rPr>
        <w:t>股，共计转增不超过</w:t>
      </w:r>
      <w:r>
        <w:rPr>
          <w:rFonts w:ascii="宋体" w:hAnsi="宋体" w:cs="宋体" w:eastAsia="宋体" w:hint="default"/>
          <w:spacing w:val="-1"/>
        </w:rPr>
        <w:t>838,679,100</w:t>
      </w:r>
      <w:r>
        <w:rPr>
          <w:spacing w:val="-1"/>
        </w:rPr>
        <w:t>股，</w:t>
      </w:r>
      <w:r>
        <w:rPr>
          <w:spacing w:val="-80"/>
        </w:rPr>
        <w:t> </w:t>
      </w:r>
      <w:r>
        <w:rPr/>
        <w:t>转增后公司总股本将不超过</w:t>
      </w:r>
      <w:r>
        <w:rPr>
          <w:rFonts w:ascii="宋体" w:hAnsi="宋体" w:cs="宋体" w:eastAsia="宋体" w:hint="default"/>
        </w:rPr>
        <w:t>1,537,578,350</w:t>
      </w:r>
      <w:r>
        <w:rPr/>
        <w:t>股。该利润分配已于</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30</w:t>
      </w:r>
      <w:r>
        <w:rPr/>
        <w:t>日实施完毕。公司于</w:t>
      </w:r>
      <w:r>
        <w:rPr>
          <w:rFonts w:ascii="宋体" w:hAnsi="宋体" w:cs="宋体" w:eastAsia="宋体" w:hint="default"/>
        </w:rPr>
        <w:t>2015</w:t>
      </w:r>
      <w:r>
        <w:rPr/>
        <w:t>年</w:t>
      </w:r>
      <w:r>
        <w:rPr>
          <w:rFonts w:ascii="宋体" w:hAnsi="宋体" w:cs="宋体" w:eastAsia="宋体" w:hint="default"/>
        </w:rPr>
        <w:t>10 </w:t>
      </w:r>
      <w:r>
        <w:rPr/>
        <w:t>月</w:t>
      </w:r>
      <w:r>
        <w:rPr>
          <w:rFonts w:ascii="宋体" w:hAnsi="宋体" w:cs="宋体" w:eastAsia="宋体" w:hint="default"/>
        </w:rPr>
        <w:t>12</w:t>
      </w:r>
      <w:r>
        <w:rPr/>
        <w:t>日召开第二届董事会第二十四次会议，审议通过了《关于对股权激励计划期权数量和行权价格进行调 整的议案》，同意将公司股票期权激励计划首次授予未行权股票期权行权价格调整为</w:t>
      </w:r>
      <w:r>
        <w:rPr>
          <w:rFonts w:ascii="宋体" w:hAnsi="宋体" w:cs="宋体" w:eastAsia="宋体" w:hint="default"/>
        </w:rPr>
        <w:t>3.266</w:t>
      </w:r>
      <w:r>
        <w:rPr/>
        <w:t>元，行权数量</w:t>
      </w:r>
      <w:r>
        <w:rPr>
          <w:spacing w:val="-27"/>
        </w:rPr>
        <w:t> </w:t>
      </w:r>
      <w:r>
        <w:rPr>
          <w:spacing w:val="-27"/>
        </w:rPr>
      </w:r>
      <w:r>
        <w:rPr>
          <w:spacing w:val="-3"/>
        </w:rPr>
        <w:t>调整为</w:t>
      </w:r>
      <w:r>
        <w:rPr>
          <w:rFonts w:ascii="宋体" w:hAnsi="宋体" w:cs="宋体" w:eastAsia="宋体" w:hint="default"/>
          <w:spacing w:val="-3"/>
        </w:rPr>
        <w:t>2001.615</w:t>
      </w:r>
      <w:r>
        <w:rPr>
          <w:spacing w:val="-3"/>
        </w:rPr>
        <w:t>万股。同意将已授予未行权预留股票期权行权价格调整为</w:t>
      </w:r>
      <w:r>
        <w:rPr>
          <w:rFonts w:ascii="宋体" w:hAnsi="宋体" w:cs="宋体" w:eastAsia="宋体" w:hint="default"/>
          <w:spacing w:val="-3"/>
        </w:rPr>
        <w:t>5.178</w:t>
      </w:r>
      <w:r>
        <w:rPr>
          <w:spacing w:val="-3"/>
        </w:rPr>
        <w:t>元，行权数量调整为</w:t>
      </w:r>
      <w:r>
        <w:rPr>
          <w:rFonts w:ascii="宋体" w:hAnsi="宋体" w:cs="宋体" w:eastAsia="宋体" w:hint="default"/>
          <w:spacing w:val="-3"/>
        </w:rPr>
        <w:t>277.75</w:t>
      </w:r>
      <w:r>
        <w:rPr>
          <w:rFonts w:ascii="宋体" w:hAnsi="宋体" w:cs="宋体" w:eastAsia="宋体" w:hint="default"/>
          <w:spacing w:val="-64"/>
        </w:rPr>
        <w:t> </w:t>
      </w:r>
      <w:r>
        <w:rPr/>
        <w:t>万股。</w:t>
      </w:r>
    </w:p>
    <w:p>
      <w:pPr>
        <w:spacing w:line="240" w:lineRule="auto" w:before="6"/>
        <w:rPr>
          <w:rFonts w:ascii="宋体" w:hAnsi="宋体" w:cs="宋体" w:eastAsia="宋体" w:hint="default"/>
          <w:sz w:val="15"/>
          <w:szCs w:val="15"/>
        </w:rPr>
      </w:pPr>
    </w:p>
    <w:p>
      <w:pPr>
        <w:pStyle w:val="BodyText"/>
        <w:spacing w:line="408" w:lineRule="auto"/>
        <w:ind w:right="0"/>
        <w:jc w:val="left"/>
      </w:pPr>
      <w:r>
        <w:rPr>
          <w:rFonts w:ascii="宋体" w:hAnsi="宋体" w:cs="宋体" w:eastAsia="宋体" w:hint="default"/>
        </w:rPr>
        <w:t>15</w:t>
      </w:r>
      <w:r>
        <w:rPr/>
        <w:t>、</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8</w:t>
      </w:r>
      <w:r>
        <w:rPr>
          <w:rFonts w:ascii="宋体" w:hAnsi="宋体" w:cs="宋体" w:eastAsia="宋体" w:hint="default"/>
          <w:spacing w:val="35"/>
        </w:rPr>
        <w:t> </w:t>
      </w:r>
      <w:r>
        <w:rPr/>
        <w:t>日，公司第二届董事会第三十二次会议审议通过了《关于调整股票期权激励计划行 权价格的议案》，鉴于公司</w:t>
      </w:r>
      <w:r>
        <w:rPr>
          <w:rFonts w:ascii="宋体" w:hAnsi="宋体" w:cs="宋体" w:eastAsia="宋体" w:hint="default"/>
        </w:rPr>
        <w:t>2015</w:t>
      </w:r>
      <w:r>
        <w:rPr/>
        <w:t>年年度利润分配方案为：以公司总股本</w:t>
      </w:r>
      <w:r>
        <w:rPr>
          <w:rFonts w:ascii="宋体" w:hAnsi="宋体" w:cs="宋体" w:eastAsia="宋体" w:hint="default"/>
        </w:rPr>
        <w:t>1,537,852,100</w:t>
      </w:r>
      <w:r>
        <w:rPr/>
        <w:t>股为基数，向全体</w:t>
      </w:r>
      <w:r>
        <w:rPr>
          <w:spacing w:val="-28"/>
        </w:rPr>
        <w:t> </w:t>
      </w:r>
      <w:r>
        <w:rPr>
          <w:spacing w:val="-28"/>
        </w:rPr>
      </w:r>
      <w:r>
        <w:rPr>
          <w:spacing w:val="-1"/>
        </w:rPr>
        <w:t>股东每</w:t>
      </w:r>
      <w:r>
        <w:rPr>
          <w:rFonts w:ascii="宋体" w:hAnsi="宋体" w:cs="宋体" w:eastAsia="宋体" w:hint="default"/>
          <w:spacing w:val="-1"/>
        </w:rPr>
        <w:t>10</w:t>
      </w:r>
      <w:r>
        <w:rPr>
          <w:spacing w:val="-1"/>
        </w:rPr>
        <w:t>股派</w:t>
      </w:r>
      <w:r>
        <w:rPr>
          <w:rFonts w:ascii="宋体" w:hAnsi="宋体" w:cs="宋体" w:eastAsia="宋体" w:hint="default"/>
          <w:spacing w:val="-1"/>
        </w:rPr>
        <w:t>0.33</w:t>
      </w:r>
      <w:r>
        <w:rPr>
          <w:spacing w:val="-1"/>
        </w:rPr>
        <w:t>元人民币现金（含税），不送红股，不实施资本公积金转增股本。截至</w:t>
      </w:r>
      <w:r>
        <w:rPr>
          <w:rFonts w:ascii="宋体" w:hAnsi="宋体" w:cs="宋体" w:eastAsia="宋体" w:hint="default"/>
          <w:spacing w:val="-1"/>
        </w:rPr>
        <w:t>2016</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24</w:t>
      </w:r>
      <w:r>
        <w:rPr>
          <w:spacing w:val="-1"/>
        </w:rPr>
        <w:t>日，</w:t>
      </w:r>
      <w:r>
        <w:rPr>
          <w:spacing w:val="-83"/>
        </w:rPr>
        <w:t> </w:t>
      </w:r>
      <w:r>
        <w:rPr/>
        <w:t>上述权益分派方案已实施完毕。根据《海能达通信股份有限公司股票期权激励计划（草案修订稿）》的规</w:t>
      </w:r>
      <w:r>
        <w:rPr/>
        <w:t> 定，同意将公司股票期权激励计划首次授予未行权股票期权行权价格调整为</w:t>
      </w:r>
      <w:r>
        <w:rPr>
          <w:rFonts w:ascii="宋体" w:hAnsi="宋体" w:cs="宋体" w:eastAsia="宋体" w:hint="default"/>
        </w:rPr>
        <w:t>3.233</w:t>
      </w:r>
      <w:r>
        <w:rPr/>
        <w:t>元，同意将已授予未行</w:t>
      </w:r>
      <w:r>
        <w:rPr>
          <w:spacing w:val="-28"/>
        </w:rPr>
        <w:t> </w:t>
      </w:r>
      <w:r>
        <w:rPr>
          <w:spacing w:val="-28"/>
        </w:rPr>
      </w:r>
      <w:r>
        <w:rPr/>
        <w:t>权预留股票期权行权价格调整为</w:t>
      </w:r>
      <w:r>
        <w:rPr>
          <w:rFonts w:ascii="宋体" w:hAnsi="宋体" w:cs="宋体" w:eastAsia="宋体" w:hint="default"/>
        </w:rPr>
        <w:t>5.145</w:t>
      </w:r>
      <w:r>
        <w:rPr/>
        <w:t>元。</w:t>
      </w:r>
    </w:p>
    <w:p>
      <w:pPr>
        <w:spacing w:line="240" w:lineRule="auto" w:before="6"/>
        <w:rPr>
          <w:rFonts w:ascii="宋体" w:hAnsi="宋体" w:cs="宋体" w:eastAsia="宋体" w:hint="default"/>
          <w:sz w:val="15"/>
          <w:szCs w:val="15"/>
        </w:rPr>
      </w:pPr>
    </w:p>
    <w:p>
      <w:pPr>
        <w:pStyle w:val="BodyText"/>
        <w:spacing w:line="408" w:lineRule="auto"/>
        <w:ind w:left="154" w:right="1131"/>
        <w:jc w:val="both"/>
      </w:pPr>
      <w:r>
        <w:rPr>
          <w:rFonts w:ascii="宋体" w:hAnsi="宋体" w:cs="宋体" w:eastAsia="宋体" w:hint="default"/>
        </w:rPr>
        <w:t>16</w:t>
      </w:r>
      <w:r>
        <w:rPr/>
        <w:t>、</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24</w:t>
      </w:r>
      <w:r>
        <w:rPr/>
        <w:t>日，公司第二届董事会第三十五次会议审议通过了《关于对股权激励计划期权数量 </w:t>
      </w:r>
      <w:r>
        <w:rPr>
          <w:spacing w:val="-1"/>
        </w:rPr>
        <w:t>及授予对象进行调整的议案》和《关于股票期权激励计划首次授予股票期权和预留部分授予股票期权第三</w:t>
      </w:r>
      <w:r>
        <w:rPr>
          <w:spacing w:val="-81"/>
        </w:rPr>
        <w:t> </w:t>
      </w:r>
      <w:r>
        <w:rPr>
          <w:spacing w:val="-81"/>
        </w:rPr>
      </w:r>
      <w:r>
        <w:rPr>
          <w:spacing w:val="-1"/>
        </w:rPr>
        <w:t>个行权期涉及标的股票可行权的议案》，鉴于首次股票期权授予对象离职，首次授予的股票期权激励对象</w:t>
      </w:r>
      <w:r>
        <w:rPr>
          <w:spacing w:val="-83"/>
        </w:rPr>
        <w:t> </w:t>
      </w:r>
      <w:r>
        <w:rPr>
          <w:spacing w:val="-83"/>
        </w:rPr>
      </w:r>
      <w:r>
        <w:rPr/>
        <w:t>人数调整为</w:t>
      </w:r>
      <w:r>
        <w:rPr>
          <w:rFonts w:ascii="宋体" w:hAnsi="宋体" w:cs="宋体" w:eastAsia="宋体" w:hint="default"/>
        </w:rPr>
        <w:t>150</w:t>
      </w:r>
      <w:r>
        <w:rPr/>
        <w:t>人，已获授尚未行权的股票期权数量调整为</w:t>
      </w:r>
      <w:r>
        <w:rPr>
          <w:rFonts w:ascii="宋体" w:hAnsi="宋体" w:cs="宋体" w:eastAsia="宋体" w:hint="default"/>
        </w:rPr>
        <w:t>18,922,750</w:t>
      </w:r>
      <w:r>
        <w:rPr/>
        <w:t>份；预留部分人数和尚未行权的期</w:t>
      </w:r>
      <w:r>
        <w:rPr>
          <w:spacing w:val="-30"/>
        </w:rPr>
        <w:t> </w:t>
      </w:r>
      <w:r>
        <w:rPr>
          <w:spacing w:val="-30"/>
        </w:rPr>
      </w:r>
      <w:r>
        <w:rPr/>
        <w:t>权数量不变。</w:t>
      </w:r>
    </w:p>
    <w:p>
      <w:pPr>
        <w:spacing w:line="240" w:lineRule="auto" w:before="6"/>
        <w:rPr>
          <w:rFonts w:ascii="宋体" w:hAnsi="宋体" w:cs="宋体" w:eastAsia="宋体" w:hint="default"/>
          <w:sz w:val="15"/>
          <w:szCs w:val="15"/>
        </w:rPr>
      </w:pPr>
    </w:p>
    <w:p>
      <w:pPr>
        <w:pStyle w:val="BodyText"/>
        <w:spacing w:line="240" w:lineRule="auto"/>
        <w:ind w:left="574" w:right="0" w:firstLine="0"/>
        <w:jc w:val="left"/>
      </w:pPr>
      <w:r>
        <w:rPr>
          <w:rFonts w:ascii="宋体" w:hAnsi="宋体" w:cs="宋体" w:eastAsia="宋体" w:hint="default"/>
        </w:rPr>
        <w:t>17</w:t>
      </w:r>
      <w:r>
        <w:rPr/>
        <w:t>、截至 </w:t>
      </w:r>
      <w:r>
        <w:rPr>
          <w:rFonts w:ascii="宋体" w:hAnsi="宋体" w:cs="宋体" w:eastAsia="宋体" w:hint="default"/>
        </w:rPr>
        <w:t>2016 </w:t>
      </w:r>
      <w:r>
        <w:rPr/>
        <w:t>年 </w:t>
      </w:r>
      <w:r>
        <w:rPr>
          <w:rFonts w:ascii="宋体" w:hAnsi="宋体" w:cs="宋体" w:eastAsia="宋体" w:hint="default"/>
        </w:rPr>
        <w:t>9 </w:t>
      </w:r>
      <w:r>
        <w:rPr/>
        <w:t>月 </w:t>
      </w:r>
      <w:r>
        <w:rPr>
          <w:rFonts w:ascii="宋体" w:hAnsi="宋体" w:cs="宋体" w:eastAsia="宋体" w:hint="default"/>
        </w:rPr>
        <w:t>4 </w:t>
      </w:r>
      <w:r>
        <w:rPr/>
        <w:t>日，公司授予预留部分股票期权第一个行权期共计</w:t>
      </w:r>
      <w:r>
        <w:rPr>
          <w:spacing w:val="-29"/>
        </w:rPr>
        <w:t> </w:t>
      </w:r>
      <w:r>
        <w:rPr>
          <w:rFonts w:ascii="宋体" w:hAnsi="宋体" w:cs="宋体" w:eastAsia="宋体" w:hint="default"/>
        </w:rPr>
        <w:t>833,250</w:t>
      </w:r>
      <w:r>
        <w:rPr/>
        <w:t>股已全部行权</w:t>
      </w:r>
    </w:p>
    <w:p>
      <w:pPr>
        <w:spacing w:line="240" w:lineRule="auto" w:before="10"/>
        <w:rPr>
          <w:rFonts w:ascii="宋体" w:hAnsi="宋体" w:cs="宋体" w:eastAsia="宋体" w:hint="default"/>
          <w:sz w:val="14"/>
          <w:szCs w:val="14"/>
        </w:rPr>
      </w:pPr>
    </w:p>
    <w:p>
      <w:pPr>
        <w:pStyle w:val="BodyText"/>
        <w:spacing w:line="240" w:lineRule="auto"/>
        <w:ind w:right="0" w:firstLine="0"/>
        <w:jc w:val="left"/>
      </w:pPr>
      <w:r>
        <w:rPr/>
        <w:t>完毕，剩余 </w:t>
      </w:r>
      <w:r>
        <w:rPr>
          <w:rFonts w:ascii="宋体" w:hAnsi="宋体" w:cs="宋体" w:eastAsia="宋体" w:hint="default"/>
        </w:rPr>
        <w:t>1,944,250</w:t>
      </w:r>
      <w:r>
        <w:rPr>
          <w:rFonts w:ascii="宋体" w:hAnsi="宋体" w:cs="宋体" w:eastAsia="宋体" w:hint="default"/>
          <w:spacing w:val="-1"/>
        </w:rPr>
        <w:t> </w:t>
      </w:r>
      <w:r>
        <w:rPr/>
        <w:t>股将于第三个行权期行权。</w:t>
      </w:r>
    </w:p>
    <w:p>
      <w:pPr>
        <w:spacing w:line="240" w:lineRule="auto" w:before="9"/>
        <w:rPr>
          <w:rFonts w:ascii="宋体" w:hAnsi="宋体" w:cs="宋体" w:eastAsia="宋体" w:hint="default"/>
          <w:sz w:val="26"/>
          <w:szCs w:val="26"/>
        </w:rPr>
      </w:pPr>
    </w:p>
    <w:p>
      <w:pPr>
        <w:pStyle w:val="BodyText"/>
        <w:spacing w:line="240" w:lineRule="auto"/>
        <w:ind w:left="573" w:right="0" w:firstLine="0"/>
        <w:jc w:val="left"/>
      </w:pPr>
      <w:r>
        <w:rPr>
          <w:rFonts w:ascii="宋体" w:hAnsi="宋体" w:cs="宋体" w:eastAsia="宋体" w:hint="default"/>
        </w:rPr>
        <w:t>18</w:t>
      </w:r>
      <w:r>
        <w:rPr/>
        <w:t>、</w:t>
      </w:r>
      <w:r>
        <w:rPr>
          <w:rFonts w:ascii="宋体" w:hAnsi="宋体" w:cs="宋体" w:eastAsia="宋体" w:hint="default"/>
        </w:rPr>
        <w:t>2017 </w:t>
      </w:r>
      <w:r>
        <w:rPr/>
        <w:t>年 </w:t>
      </w:r>
      <w:r>
        <w:rPr>
          <w:rFonts w:ascii="宋体" w:hAnsi="宋体" w:cs="宋体" w:eastAsia="宋体" w:hint="default"/>
        </w:rPr>
        <w:t>5 </w:t>
      </w:r>
      <w:r>
        <w:rPr/>
        <w:t>月 </w:t>
      </w:r>
      <w:r>
        <w:rPr>
          <w:rFonts w:ascii="宋体" w:hAnsi="宋体" w:cs="宋体" w:eastAsia="宋体" w:hint="default"/>
        </w:rPr>
        <w:t>25</w:t>
      </w:r>
      <w:r>
        <w:rPr>
          <w:rFonts w:ascii="宋体" w:hAnsi="宋体" w:cs="宋体" w:eastAsia="宋体" w:hint="default"/>
          <w:spacing w:val="-28"/>
        </w:rPr>
        <w:t> </w:t>
      </w:r>
      <w:r>
        <w:rPr/>
        <w:t>日，公司第三届董事会第十四次会议审议通过了《关于调整股票期权激励计划</w:t>
      </w:r>
    </w:p>
    <w:p>
      <w:pPr>
        <w:spacing w:line="240" w:lineRule="auto" w:before="10"/>
        <w:rPr>
          <w:rFonts w:ascii="宋体" w:hAnsi="宋体" w:cs="宋体" w:eastAsia="宋体" w:hint="default"/>
          <w:sz w:val="14"/>
          <w:szCs w:val="14"/>
        </w:rPr>
      </w:pPr>
    </w:p>
    <w:p>
      <w:pPr>
        <w:pStyle w:val="BodyText"/>
        <w:spacing w:line="240" w:lineRule="auto"/>
        <w:ind w:left="154" w:right="0" w:firstLine="0"/>
        <w:jc w:val="left"/>
      </w:pPr>
      <w:r>
        <w:rPr/>
        <w:t>行权价格的议案》，鉴于公司 </w:t>
      </w:r>
      <w:r>
        <w:rPr>
          <w:rFonts w:ascii="宋体" w:hAnsi="宋体" w:cs="宋体" w:eastAsia="宋体" w:hint="default"/>
        </w:rPr>
        <w:t>2016 </w:t>
      </w:r>
      <w:r>
        <w:rPr/>
        <w:t>年年度利润分配方案为：以公司现有总股本 </w:t>
      </w:r>
      <w:r>
        <w:rPr>
          <w:rFonts w:ascii="宋体" w:hAnsi="宋体" w:cs="宋体" w:eastAsia="宋体" w:hint="default"/>
        </w:rPr>
        <w:t>1,745,818,707</w:t>
      </w:r>
      <w:r>
        <w:rPr>
          <w:rFonts w:ascii="宋体" w:hAnsi="宋体" w:cs="宋体" w:eastAsia="宋体" w:hint="default"/>
          <w:spacing w:val="74"/>
        </w:rPr>
        <w:t> </w:t>
      </w:r>
      <w:r>
        <w:rPr>
          <w:spacing w:val="2"/>
        </w:rPr>
        <w:t>股为基</w:t>
      </w:r>
      <w:r>
        <w:rPr/>
      </w:r>
    </w:p>
    <w:p>
      <w:pPr>
        <w:spacing w:line="240" w:lineRule="auto" w:before="10"/>
        <w:rPr>
          <w:rFonts w:ascii="宋体" w:hAnsi="宋体" w:cs="宋体" w:eastAsia="宋体" w:hint="default"/>
          <w:sz w:val="14"/>
          <w:szCs w:val="14"/>
        </w:rPr>
      </w:pPr>
    </w:p>
    <w:p>
      <w:pPr>
        <w:pStyle w:val="BodyText"/>
        <w:spacing w:line="240" w:lineRule="auto"/>
        <w:ind w:right="0" w:firstLine="0"/>
        <w:jc w:val="left"/>
        <w:rPr>
          <w:rFonts w:ascii="宋体" w:hAnsi="宋体" w:cs="宋体" w:eastAsia="宋体" w:hint="default"/>
        </w:rPr>
      </w:pPr>
      <w:r>
        <w:rPr/>
        <w:t>数</w:t>
      </w:r>
      <w:r>
        <w:rPr>
          <w:spacing w:val="-89"/>
        </w:rPr>
        <w:t>，</w:t>
      </w:r>
      <w:r>
        <w:rPr/>
        <w:t>向全体股东每</w:t>
      </w:r>
      <w:r>
        <w:rPr>
          <w:spacing w:val="1"/>
        </w:rPr>
        <w:t> </w:t>
      </w:r>
      <w:r>
        <w:rPr>
          <w:rFonts w:ascii="宋体" w:hAnsi="宋体" w:cs="宋体" w:eastAsia="宋体" w:hint="default"/>
        </w:rPr>
        <w:t>10 </w:t>
      </w:r>
      <w:r>
        <w:rPr>
          <w:spacing w:val="-2"/>
        </w:rPr>
        <w:t>股</w:t>
      </w:r>
      <w:r>
        <w:rPr/>
        <w:t>派 </w:t>
      </w:r>
      <w:r>
        <w:rPr>
          <w:rFonts w:ascii="宋体" w:hAnsi="宋体" w:cs="宋体" w:eastAsia="宋体" w:hint="default"/>
        </w:rPr>
        <w:t>0.35 </w:t>
      </w:r>
      <w:r>
        <w:rPr>
          <w:spacing w:val="-2"/>
        </w:rPr>
        <w:t>元</w:t>
      </w:r>
      <w:r>
        <w:rPr/>
        <w:t>人民币现</w:t>
      </w:r>
      <w:r>
        <w:rPr>
          <w:spacing w:val="-89"/>
        </w:rPr>
        <w:t>金</w:t>
      </w:r>
      <w:r>
        <w:rPr/>
        <w:t>（含税</w:t>
      </w:r>
      <w:r>
        <w:rPr>
          <w:spacing w:val="-89"/>
        </w:rPr>
        <w:t>）</w:t>
      </w:r>
      <w:r>
        <w:rPr>
          <w:rFonts w:ascii="宋体" w:hAnsi="宋体" w:cs="宋体" w:eastAsia="宋体" w:hint="default"/>
        </w:rPr>
        <w:t>,</w:t>
      </w:r>
      <w:r>
        <w:rPr/>
        <w:t>不送红股</w:t>
      </w:r>
      <w:r>
        <w:rPr>
          <w:spacing w:val="-89"/>
        </w:rPr>
        <w:t>，</w:t>
      </w:r>
      <w:r>
        <w:rPr/>
        <w:t>不实施资本公积金转增股本</w:t>
      </w:r>
      <w:r>
        <w:rPr>
          <w:spacing w:val="-89"/>
        </w:rPr>
        <w:t>。</w:t>
      </w:r>
      <w:r>
        <w:rPr/>
        <w:t>截至</w:t>
      </w:r>
      <w:r>
        <w:rPr>
          <w:spacing w:val="1"/>
        </w:rPr>
        <w:t> </w:t>
      </w:r>
      <w:r>
        <w:rPr>
          <w:rFonts w:ascii="宋体" w:hAnsi="宋体" w:cs="宋体" w:eastAsia="宋体" w:hint="default"/>
        </w:rPr>
        <w:t>2017</w:t>
      </w:r>
    </w:p>
    <w:p>
      <w:pPr>
        <w:spacing w:line="240" w:lineRule="auto" w:before="10"/>
        <w:rPr>
          <w:rFonts w:ascii="宋体" w:hAnsi="宋体" w:cs="宋体" w:eastAsia="宋体" w:hint="default"/>
          <w:sz w:val="14"/>
          <w:szCs w:val="14"/>
        </w:rPr>
      </w:pPr>
    </w:p>
    <w:p>
      <w:pPr>
        <w:pStyle w:val="BodyText"/>
        <w:spacing w:line="408" w:lineRule="auto"/>
        <w:ind w:right="1110" w:firstLine="0"/>
        <w:jc w:val="both"/>
      </w:pPr>
      <w:r>
        <w:rPr/>
        <w:t>年</w:t>
      </w:r>
      <w:r>
        <w:rPr>
          <w:spacing w:val="18"/>
        </w:rPr>
        <w:t> </w:t>
      </w:r>
      <w:r>
        <w:rPr>
          <w:rFonts w:ascii="宋体" w:hAnsi="宋体" w:cs="宋体" w:eastAsia="宋体" w:hint="default"/>
        </w:rPr>
        <w:t>5</w:t>
      </w:r>
      <w:r>
        <w:rPr>
          <w:rFonts w:ascii="宋体" w:hAnsi="宋体" w:cs="宋体" w:eastAsia="宋体" w:hint="default"/>
          <w:spacing w:val="16"/>
        </w:rPr>
        <w:t> </w:t>
      </w:r>
      <w:r>
        <w:rPr/>
        <w:t>月</w:t>
      </w:r>
      <w:r>
        <w:rPr>
          <w:spacing w:val="17"/>
        </w:rPr>
        <w:t> </w:t>
      </w:r>
      <w:r>
        <w:rPr>
          <w:rFonts w:ascii="宋体" w:hAnsi="宋体" w:cs="宋体" w:eastAsia="宋体" w:hint="default"/>
        </w:rPr>
        <w:t>25</w:t>
      </w:r>
      <w:r>
        <w:rPr>
          <w:rFonts w:ascii="宋体" w:hAnsi="宋体" w:cs="宋体" w:eastAsia="宋体" w:hint="default"/>
          <w:spacing w:val="14"/>
        </w:rPr>
        <w:t> </w:t>
      </w:r>
      <w:r>
        <w:rPr/>
        <w:t>日，上述权益分派方案已实施完毕。根据《海能达通信股份有限公司股票期权激励计划（草</w:t>
      </w:r>
      <w:r>
        <w:rPr>
          <w:spacing w:val="-100"/>
        </w:rPr>
        <w:t> </w:t>
      </w:r>
      <w:r>
        <w:rPr>
          <w:spacing w:val="-100"/>
        </w:rPr>
      </w:r>
      <w:r>
        <w:rPr/>
        <w:t>案修订稿）》的规定，同意将公司股票期权激励计划首次授予未行权股票期权行权价格调整为</w:t>
      </w:r>
      <w:r>
        <w:rPr>
          <w:spacing w:val="-3"/>
        </w:rPr>
        <w:t> </w:t>
      </w:r>
      <w:r>
        <w:rPr>
          <w:rFonts w:ascii="宋体" w:hAnsi="宋体" w:cs="宋体" w:eastAsia="宋体" w:hint="default"/>
        </w:rPr>
        <w:t>3.198</w:t>
      </w:r>
      <w:r>
        <w:rPr/>
        <w:t>元，</w:t>
      </w:r>
      <w:r>
        <w:rPr>
          <w:spacing w:val="-2"/>
        </w:rPr>
        <w:t> </w:t>
      </w:r>
      <w:r>
        <w:rPr/>
        <w:t>同意将已授予未行权预留股票期权行权价格调整为 </w:t>
      </w:r>
      <w:r>
        <w:rPr>
          <w:rFonts w:ascii="宋体" w:hAnsi="宋体" w:cs="宋体" w:eastAsia="宋体" w:hint="default"/>
        </w:rPr>
        <w:t>5.110</w:t>
      </w:r>
      <w:r>
        <w:rPr>
          <w:rFonts w:ascii="宋体" w:hAnsi="宋体" w:cs="宋体" w:eastAsia="宋体" w:hint="default"/>
          <w:spacing w:val="-1"/>
        </w:rPr>
        <w:t> </w:t>
      </w:r>
      <w:r>
        <w:rPr/>
        <w:t>元。</w:t>
      </w:r>
    </w:p>
    <w:p>
      <w:pPr>
        <w:spacing w:line="240" w:lineRule="auto" w:before="6"/>
        <w:rPr>
          <w:rFonts w:ascii="宋体" w:hAnsi="宋体" w:cs="宋体" w:eastAsia="宋体" w:hint="default"/>
          <w:sz w:val="15"/>
          <w:szCs w:val="15"/>
        </w:rPr>
      </w:pPr>
    </w:p>
    <w:p>
      <w:pPr>
        <w:pStyle w:val="BodyText"/>
        <w:spacing w:line="408" w:lineRule="auto"/>
        <w:ind w:right="1027"/>
        <w:jc w:val="left"/>
      </w:pPr>
      <w:r>
        <w:rPr/>
        <w:t>截止本报告期末，公司首期股票期权激励计划已全部行权完毕。公司股票期权激励计划预留部分第三 </w:t>
      </w:r>
      <w:r>
        <w:rPr>
          <w:spacing w:val="-3"/>
        </w:rPr>
        <w:t>个行权期（行权期为</w:t>
      </w:r>
      <w:r>
        <w:rPr>
          <w:rFonts w:ascii="宋体" w:hAnsi="宋体" w:cs="宋体" w:eastAsia="宋体" w:hint="default"/>
          <w:spacing w:val="-3"/>
        </w:rPr>
        <w:t>2017</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4</w:t>
      </w:r>
      <w:r>
        <w:rPr>
          <w:spacing w:val="-3"/>
        </w:rPr>
        <w:t>日</w:t>
      </w:r>
      <w:r>
        <w:rPr>
          <w:rFonts w:ascii="宋体" w:hAnsi="宋体" w:cs="宋体" w:eastAsia="宋体" w:hint="default"/>
          <w:spacing w:val="-3"/>
        </w:rPr>
        <w:t>-2018</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3</w:t>
      </w:r>
      <w:r>
        <w:rPr>
          <w:spacing w:val="-3"/>
        </w:rPr>
        <w:t>日）采用自主行权的方式行权，可行权数量为</w:t>
      </w:r>
      <w:r>
        <w:rPr>
          <w:rFonts w:ascii="宋体" w:hAnsi="宋体" w:cs="宋体" w:eastAsia="宋体" w:hint="default"/>
          <w:spacing w:val="-3"/>
        </w:rPr>
        <w:t>1,944,250</w:t>
      </w:r>
      <w:r>
        <w:rPr>
          <w:spacing w:val="-3"/>
        </w:rPr>
        <w:t>份，</w:t>
      </w:r>
      <w:r>
        <w:rPr>
          <w:spacing w:val="-67"/>
        </w:rPr>
        <w:t> </w:t>
      </w:r>
      <w:r>
        <w:rPr/>
        <w:t>已行权</w:t>
      </w:r>
      <w:r>
        <w:rPr>
          <w:rFonts w:ascii="宋体" w:hAnsi="宋体" w:cs="宋体" w:eastAsia="宋体" w:hint="default"/>
        </w:rPr>
        <w:t>887,750</w:t>
      </w:r>
      <w:r>
        <w:rPr/>
        <w:t>份，尚有</w:t>
      </w:r>
      <w:r>
        <w:rPr>
          <w:rFonts w:ascii="宋体" w:hAnsi="宋体" w:cs="宋体" w:eastAsia="宋体" w:hint="default"/>
        </w:rPr>
        <w:t>1,056,500</w:t>
      </w:r>
      <w:r>
        <w:rPr/>
        <w:t>份期权未行权。</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544" w:lineRule="auto" w:before="174"/>
        <w:ind w:left="573" w:right="8128" w:firstLine="2"/>
        <w:jc w:val="left"/>
        <w:rPr>
          <w:rFonts w:ascii="宋体" w:hAnsi="宋体" w:cs="宋体" w:eastAsia="宋体" w:hint="default"/>
          <w:sz w:val="21"/>
          <w:szCs w:val="21"/>
        </w:rPr>
      </w:pPr>
      <w:r>
        <w:rPr>
          <w:rFonts w:ascii="宋体" w:hAnsi="宋体" w:cs="宋体" w:eastAsia="宋体" w:hint="default"/>
          <w:b/>
          <w:bCs/>
          <w:sz w:val="21"/>
          <w:szCs w:val="21"/>
        </w:rPr>
        <w:t>（二）员工持股计划</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、第一期员工持股计划</w:t>
      </w:r>
    </w:p>
    <w:p>
      <w:pPr>
        <w:pStyle w:val="BodyText"/>
        <w:spacing w:line="240" w:lineRule="auto" w:before="83"/>
        <w:ind w:left="573" w:right="0" w:firstLine="0"/>
        <w:jc w:val="left"/>
      </w:pPr>
      <w:r>
        <w:rPr/>
        <w:t>①</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12</w:t>
      </w:r>
      <w:r>
        <w:rPr/>
        <w:t>日，公司召开第二届董事会第十七次会议和第二届监事会第十四次会议，审议通过了</w:t>
      </w:r>
    </w:p>
    <w:p>
      <w:pPr>
        <w:spacing w:line="240" w:lineRule="auto" w:before="10"/>
        <w:rPr>
          <w:rFonts w:ascii="宋体" w:hAnsi="宋体" w:cs="宋体" w:eastAsia="宋体" w:hint="default"/>
          <w:sz w:val="14"/>
          <w:szCs w:val="14"/>
        </w:rPr>
      </w:pPr>
    </w:p>
    <w:p>
      <w:pPr>
        <w:pStyle w:val="BodyText"/>
        <w:spacing w:line="408" w:lineRule="auto"/>
        <w:ind w:right="1110" w:firstLine="0"/>
        <w:jc w:val="both"/>
      </w:pPr>
      <w:r>
        <w:rPr>
          <w:spacing w:val="-1"/>
        </w:rPr>
        <w:t>《关于公司第一期员工持股计划（草案）及其摘要的议案》。《公司第一期员工持股计划（草案）》详见</w:t>
      </w:r>
      <w:r>
        <w:rPr>
          <w:spacing w:val="-86"/>
        </w:rPr>
        <w:t> </w:t>
      </w:r>
      <w:r>
        <w:rPr>
          <w:spacing w:val="-86"/>
        </w:rPr>
      </w:r>
      <w:r>
        <w:rPr/>
        <w:t>公司指定信息披露媒体巨潮资讯网（</w:t>
      </w:r>
      <w:hyperlink r:id="rId11">
        <w:r>
          <w:rPr>
            <w:rFonts w:ascii="宋体" w:hAnsi="宋体" w:cs="宋体" w:eastAsia="宋体" w:hint="default"/>
          </w:rPr>
          <w:t>http://www.cninfo.com.cn</w:t>
        </w:r>
      </w:hyperlink>
      <w:r>
        <w:rPr/>
        <w:t>），《公司第一期员工持股计划（草案） </w:t>
      </w:r>
      <w:r>
        <w:rPr>
          <w:spacing w:val="13"/>
        </w:rPr>
        <w:t>摘要》</w:t>
      </w:r>
      <w:r>
        <w:rPr>
          <w:spacing w:val="-84"/>
        </w:rPr>
        <w:t> </w:t>
      </w:r>
      <w:r>
        <w:rPr>
          <w:spacing w:val="17"/>
        </w:rPr>
        <w:t>详见公司指定信息披露媒体《</w:t>
      </w:r>
      <w:r>
        <w:rPr>
          <w:spacing w:val="-82"/>
        </w:rPr>
        <w:t> </w:t>
      </w:r>
      <w:r>
        <w:rPr>
          <w:spacing w:val="16"/>
        </w:rPr>
        <w:t>证券时报》、《</w:t>
      </w:r>
      <w:r>
        <w:rPr>
          <w:spacing w:val="-84"/>
        </w:rPr>
        <w:t> </w:t>
      </w:r>
      <w:r>
        <w:rPr>
          <w:spacing w:val="16"/>
        </w:rPr>
        <w:t>证券日报》、《</w:t>
      </w:r>
      <w:r>
        <w:rPr>
          <w:spacing w:val="-84"/>
        </w:rPr>
        <w:t> </w:t>
      </w:r>
      <w:r>
        <w:rPr>
          <w:spacing w:val="16"/>
        </w:rPr>
        <w:t>上海证券报》</w:t>
      </w:r>
      <w:r>
        <w:rPr>
          <w:spacing w:val="-82"/>
        </w:rPr>
        <w:t> </w:t>
      </w:r>
      <w:r>
        <w:rPr>
          <w:spacing w:val="16"/>
        </w:rPr>
        <w:t>和巨潮资讯网</w:t>
      </w:r>
    </w:p>
    <w:p>
      <w:pPr>
        <w:pStyle w:val="BodyText"/>
        <w:spacing w:line="240" w:lineRule="auto" w:before="46"/>
        <w:ind w:right="0" w:firstLine="0"/>
        <w:jc w:val="both"/>
      </w:pPr>
      <w:r>
        <w:rPr/>
        <w:t>（</w:t>
      </w:r>
      <w:hyperlink r:id="rId11">
        <w:r>
          <w:rPr>
            <w:rFonts w:ascii="宋体" w:hAnsi="宋体" w:cs="宋体" w:eastAsia="宋体" w:hint="default"/>
          </w:rPr>
          <w:t>http://www.cninfo.com.cn</w:t>
        </w:r>
      </w:hyperlink>
      <w:r>
        <w:rPr/>
        <w:t>）。</w:t>
      </w:r>
    </w:p>
    <w:p>
      <w:pPr>
        <w:spacing w:line="240" w:lineRule="auto" w:before="9"/>
        <w:rPr>
          <w:rFonts w:ascii="宋体" w:hAnsi="宋体" w:cs="宋体" w:eastAsia="宋体" w:hint="default"/>
          <w:sz w:val="26"/>
          <w:szCs w:val="26"/>
        </w:rPr>
      </w:pPr>
    </w:p>
    <w:p>
      <w:pPr>
        <w:pStyle w:val="BodyText"/>
        <w:spacing w:line="408" w:lineRule="auto"/>
        <w:ind w:right="0"/>
        <w:jc w:val="left"/>
      </w:pPr>
      <w:r>
        <w:rPr/>
        <w:t>②</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27</w:t>
      </w:r>
      <w:r>
        <w:rPr/>
        <w:t>日，公司召开第二届监事会第十五次会议，审议通过了《关于核实公司员工持股计划 之持有人名单的议案》，对本次员工持股计划参与人员进行核实。</w:t>
      </w:r>
    </w:p>
    <w:p>
      <w:pPr>
        <w:spacing w:line="240" w:lineRule="auto" w:before="6"/>
        <w:rPr>
          <w:rFonts w:ascii="宋体" w:hAnsi="宋体" w:cs="宋体" w:eastAsia="宋体" w:hint="default"/>
          <w:sz w:val="15"/>
          <w:szCs w:val="15"/>
        </w:rPr>
      </w:pPr>
    </w:p>
    <w:p>
      <w:pPr>
        <w:pStyle w:val="BodyText"/>
        <w:spacing w:line="408" w:lineRule="auto"/>
        <w:ind w:right="0"/>
        <w:jc w:val="left"/>
      </w:pPr>
      <w:r>
        <w:rPr/>
        <w:t>③</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29</w:t>
      </w:r>
      <w:r>
        <w:rPr/>
        <w:t>日，公司召开</w:t>
      </w:r>
      <w:r>
        <w:rPr>
          <w:rFonts w:ascii="宋体" w:hAnsi="宋体" w:cs="宋体" w:eastAsia="宋体" w:hint="default"/>
        </w:rPr>
        <w:t>2015</w:t>
      </w:r>
      <w:r>
        <w:rPr/>
        <w:t>年第一次临时股东大会，审议通过了《关于公司第一期员工持股计 划（草案）及其摘要的议案》。</w:t>
      </w:r>
    </w:p>
    <w:p>
      <w:pPr>
        <w:spacing w:line="240" w:lineRule="auto" w:before="6"/>
        <w:rPr>
          <w:rFonts w:ascii="宋体" w:hAnsi="宋体" w:cs="宋体" w:eastAsia="宋体" w:hint="default"/>
          <w:sz w:val="15"/>
          <w:szCs w:val="15"/>
        </w:rPr>
      </w:pPr>
    </w:p>
    <w:p>
      <w:pPr>
        <w:pStyle w:val="BodyText"/>
        <w:spacing w:line="408" w:lineRule="auto"/>
        <w:ind w:left="154" w:right="0"/>
        <w:jc w:val="left"/>
      </w:pPr>
      <w:r>
        <w:rPr/>
        <w:t>④</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28</w:t>
      </w:r>
      <w:r>
        <w:rPr/>
        <w:t>日，公司通过指定信息披露媒体对外公告了《关于公司员工持股计划完成股票购买的 </w:t>
      </w:r>
      <w:r>
        <w:rPr>
          <w:spacing w:val="13"/>
        </w:rPr>
        <w:t>公告》，详见公司指定信息披露媒体《证券时报》、《证券日报》、《上海证券报》和巨潮资讯网</w:t>
      </w:r>
    </w:p>
    <w:p>
      <w:pPr>
        <w:pStyle w:val="BodyText"/>
        <w:spacing w:line="408" w:lineRule="auto" w:before="46"/>
        <w:ind w:left="154" w:right="1130" w:firstLine="0"/>
        <w:jc w:val="both"/>
      </w:pPr>
      <w:r>
        <w:rPr/>
        <w:t>（</w:t>
      </w:r>
      <w:hyperlink r:id="rId11">
        <w:r>
          <w:rPr>
            <w:rFonts w:ascii="宋体" w:hAnsi="宋体" w:cs="宋体" w:eastAsia="宋体" w:hint="default"/>
          </w:rPr>
          <w:t>http://www.cninfo.com.cn</w:t>
        </w:r>
      </w:hyperlink>
      <w:r>
        <w:rPr/>
        <w:t>）。截至</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24</w:t>
      </w:r>
      <w:r>
        <w:rPr/>
        <w:t>日，公司第一期员工持股计划通过二级市场买入的方</w:t>
      </w:r>
      <w:r>
        <w:rPr>
          <w:spacing w:val="-36"/>
        </w:rPr>
        <w:t> </w:t>
      </w:r>
      <w:r>
        <w:rPr>
          <w:spacing w:val="-36"/>
        </w:rPr>
      </w:r>
      <w:r>
        <w:rPr/>
        <w:t>式完成股票购买，购买均价为</w:t>
      </w:r>
      <w:r>
        <w:rPr>
          <w:rFonts w:ascii="宋体" w:hAnsi="宋体" w:cs="宋体" w:eastAsia="宋体" w:hint="default"/>
        </w:rPr>
        <w:t>13.66 </w:t>
      </w:r>
      <w:r>
        <w:rPr/>
        <w:t>元</w:t>
      </w:r>
      <w:r>
        <w:rPr>
          <w:rFonts w:ascii="宋体" w:hAnsi="宋体" w:cs="宋体" w:eastAsia="宋体" w:hint="default"/>
        </w:rPr>
        <w:t>/</w:t>
      </w:r>
      <w:r>
        <w:rPr/>
        <w:t>股，购买数量 </w:t>
      </w:r>
      <w:r>
        <w:rPr>
          <w:rFonts w:ascii="宋体" w:hAnsi="宋体" w:cs="宋体" w:eastAsia="宋体" w:hint="default"/>
        </w:rPr>
        <w:t>21,151,789 </w:t>
      </w:r>
      <w:r>
        <w:rPr/>
        <w:t>股，占公司总股本的比例为</w:t>
      </w:r>
      <w:r>
        <w:rPr>
          <w:spacing w:val="77"/>
        </w:rPr>
        <w:t> </w:t>
      </w:r>
      <w:r>
        <w:rPr>
          <w:rFonts w:ascii="宋体" w:hAnsi="宋体" w:cs="宋体" w:eastAsia="宋体" w:hint="default"/>
        </w:rPr>
        <w:t>3.03%</w:t>
      </w:r>
      <w:r>
        <w:rPr/>
        <w:t>。 截至</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24</w:t>
      </w:r>
      <w:r>
        <w:rPr/>
        <w:t>日，公司员工持股计划已完成股票购买，股票锁定期自</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24</w:t>
      </w:r>
      <w:r>
        <w:rPr/>
        <w:t>日起</w:t>
      </w:r>
      <w:r>
        <w:rPr>
          <w:rFonts w:ascii="宋体" w:hAnsi="宋体" w:cs="宋体" w:eastAsia="宋体" w:hint="default"/>
        </w:rPr>
        <w:t>12</w:t>
      </w:r>
      <w:r>
        <w:rPr/>
        <w:t>个月。</w:t>
      </w:r>
    </w:p>
    <w:p>
      <w:pPr>
        <w:spacing w:line="240" w:lineRule="auto" w:before="6"/>
        <w:rPr>
          <w:rFonts w:ascii="宋体" w:hAnsi="宋体" w:cs="宋体" w:eastAsia="宋体" w:hint="default"/>
          <w:sz w:val="15"/>
          <w:szCs w:val="15"/>
        </w:rPr>
      </w:pPr>
    </w:p>
    <w:p>
      <w:pPr>
        <w:pStyle w:val="BodyText"/>
        <w:spacing w:line="408" w:lineRule="auto"/>
        <w:ind w:right="0"/>
        <w:jc w:val="left"/>
      </w:pPr>
      <w:r>
        <w:rPr/>
        <w:t>⑤</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25</w:t>
      </w:r>
      <w:r>
        <w:rPr/>
        <w:t>日，公司召开第三届董事会第十四次会议，审议通过了《关于第一期员工持股计划存 续期展期的议案》，同意将公司第一期员工持股计划存续期延长至</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3</w:t>
      </w:r>
      <w:r>
        <w:rPr/>
        <w:t>日。</w:t>
      </w:r>
    </w:p>
    <w:p>
      <w:pPr>
        <w:spacing w:line="240" w:lineRule="auto" w:before="6"/>
        <w:rPr>
          <w:rFonts w:ascii="宋体" w:hAnsi="宋体" w:cs="宋体" w:eastAsia="宋体" w:hint="default"/>
          <w:sz w:val="15"/>
          <w:szCs w:val="15"/>
        </w:rPr>
      </w:pPr>
    </w:p>
    <w:p>
      <w:pPr>
        <w:pStyle w:val="BodyText"/>
        <w:spacing w:line="408" w:lineRule="auto"/>
        <w:ind w:right="0"/>
        <w:jc w:val="left"/>
      </w:pPr>
      <w:r>
        <w:rPr/>
        <w:t>⑥</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29</w:t>
      </w:r>
      <w:r>
        <w:rPr/>
        <w:t>日，公司通过指定信息披露媒体对外公告了《关于第一期员工持股计划出售完毕及终 止的公告》。</w:t>
      </w:r>
    </w:p>
    <w:p>
      <w:pPr>
        <w:spacing w:line="240" w:lineRule="auto" w:before="6"/>
        <w:rPr>
          <w:rFonts w:ascii="宋体" w:hAnsi="宋体" w:cs="宋体" w:eastAsia="宋体" w:hint="default"/>
          <w:sz w:val="15"/>
          <w:szCs w:val="15"/>
        </w:rPr>
      </w:pPr>
    </w:p>
    <w:p>
      <w:pPr>
        <w:pStyle w:val="BodyText"/>
        <w:spacing w:line="544" w:lineRule="auto"/>
        <w:ind w:left="573" w:right="2145" w:firstLine="0"/>
        <w:jc w:val="left"/>
      </w:pPr>
      <w:r>
        <w:rPr/>
        <w:t>截至本报告披露日，公司第一期员工持股计划所持公司股票 </w:t>
      </w:r>
      <w:r>
        <w:rPr>
          <w:rFonts w:ascii="宋体" w:hAnsi="宋体" w:cs="宋体" w:eastAsia="宋体" w:hint="default"/>
        </w:rPr>
        <w:t>46,533,936</w:t>
      </w:r>
      <w:r>
        <w:rPr>
          <w:rFonts w:ascii="宋体" w:hAnsi="宋体" w:cs="宋体" w:eastAsia="宋体" w:hint="default"/>
          <w:spacing w:val="-2"/>
        </w:rPr>
        <w:t> </w:t>
      </w:r>
      <w:r>
        <w:rPr/>
        <w:t>股已全部出售。 </w:t>
      </w:r>
      <w:r>
        <w:rPr>
          <w:rFonts w:ascii="宋体" w:hAnsi="宋体" w:cs="宋体" w:eastAsia="宋体" w:hint="default"/>
        </w:rPr>
        <w:t>2</w:t>
      </w:r>
      <w:r>
        <w:rPr/>
        <w:t>、第二期员工持股计划</w:t>
      </w:r>
    </w:p>
    <w:p>
      <w:pPr>
        <w:pStyle w:val="BodyText"/>
        <w:spacing w:line="408" w:lineRule="auto" w:before="82"/>
        <w:ind w:right="1023"/>
        <w:jc w:val="left"/>
      </w:pPr>
      <w:r>
        <w:rPr/>
        <w:t>①</w:t>
      </w:r>
      <w:r>
        <w:rPr>
          <w:rFonts w:ascii="宋体" w:hAnsi="宋体" w:cs="宋体" w:eastAsia="宋体" w:hint="default"/>
        </w:rPr>
        <w:t>2015</w:t>
      </w:r>
      <w:r>
        <w:rPr/>
        <w:t>年</w:t>
      </w:r>
      <w:r>
        <w:rPr>
          <w:rFonts w:ascii="宋体" w:hAnsi="宋体" w:cs="宋体" w:eastAsia="宋体" w:hint="default"/>
        </w:rPr>
        <w:t>7</w:t>
      </w:r>
      <w:r>
        <w:rPr/>
        <w:t>月</w:t>
      </w:r>
      <w:r>
        <w:rPr>
          <w:rFonts w:ascii="宋体" w:hAnsi="宋体" w:cs="宋体" w:eastAsia="宋体" w:hint="default"/>
        </w:rPr>
        <w:t>8</w:t>
      </w:r>
      <w:r>
        <w:rPr/>
        <w:t>日，公司召开第二届董事会第二十次会议和第二届监事会第十八次会议，审议通过《关 于公司第二期员工持股计划（草案）及其摘要的议案》。《公司第二期员工持股计划（草案）》详见公司 </w:t>
      </w:r>
      <w:r>
        <w:rPr>
          <w:spacing w:val="-3"/>
        </w:rPr>
        <w:t>指定信息披露媒体巨潮资讯网（</w:t>
      </w:r>
      <w:hyperlink r:id="rId11">
        <w:r>
          <w:rPr>
            <w:rFonts w:ascii="宋体" w:hAnsi="宋体" w:cs="宋体" w:eastAsia="宋体" w:hint="default"/>
            <w:spacing w:val="-3"/>
          </w:rPr>
          <w:t>http://www.cninfo.com.cn</w:t>
        </w:r>
      </w:hyperlink>
      <w:r>
        <w:rPr>
          <w:spacing w:val="-3"/>
        </w:rPr>
        <w:t>），《公司第二期员工持股计划（草案）摘要》</w:t>
      </w:r>
      <w:r>
        <w:rPr>
          <w:spacing w:val="-60"/>
        </w:rPr>
        <w:t> </w:t>
      </w:r>
      <w:r>
        <w:rPr>
          <w:spacing w:val="-60"/>
        </w:rPr>
      </w:r>
      <w:r>
        <w:rPr/>
        <w:t>详</w:t>
      </w:r>
      <w:r>
        <w:rPr>
          <w:spacing w:val="-67"/>
        </w:rPr>
        <w:t> </w:t>
      </w:r>
      <w:r>
        <w:rPr/>
        <w:t>见</w:t>
      </w:r>
      <w:r>
        <w:rPr>
          <w:spacing w:val="-67"/>
        </w:rPr>
        <w:t> </w:t>
      </w:r>
      <w:r>
        <w:rPr/>
        <w:t>公</w:t>
      </w:r>
      <w:r>
        <w:rPr>
          <w:spacing w:val="-67"/>
        </w:rPr>
        <w:t> </w:t>
      </w:r>
      <w:r>
        <w:rPr/>
        <w:t>司</w:t>
      </w:r>
      <w:r>
        <w:rPr>
          <w:spacing w:val="-69"/>
        </w:rPr>
        <w:t> </w:t>
      </w:r>
      <w:r>
        <w:rPr/>
        <w:t>指</w:t>
      </w:r>
      <w:r>
        <w:rPr>
          <w:spacing w:val="-67"/>
        </w:rPr>
        <w:t> </w:t>
      </w:r>
      <w:r>
        <w:rPr/>
        <w:t>定</w:t>
      </w:r>
      <w:r>
        <w:rPr>
          <w:spacing w:val="-67"/>
        </w:rPr>
        <w:t> </w:t>
      </w:r>
      <w:r>
        <w:rPr/>
        <w:t>信</w:t>
      </w:r>
      <w:r>
        <w:rPr>
          <w:spacing w:val="-67"/>
        </w:rPr>
        <w:t> </w:t>
      </w:r>
      <w:r>
        <w:rPr/>
        <w:t>息</w:t>
      </w:r>
      <w:r>
        <w:rPr>
          <w:spacing w:val="-69"/>
        </w:rPr>
        <w:t> </w:t>
      </w:r>
      <w:r>
        <w:rPr/>
        <w:t>披</w:t>
      </w:r>
      <w:r>
        <w:rPr>
          <w:spacing w:val="-67"/>
        </w:rPr>
        <w:t> </w:t>
      </w:r>
      <w:r>
        <w:rPr/>
        <w:t>露</w:t>
      </w:r>
      <w:r>
        <w:rPr>
          <w:spacing w:val="-67"/>
        </w:rPr>
        <w:t> </w:t>
      </w:r>
      <w:r>
        <w:rPr/>
        <w:t>媒</w:t>
      </w:r>
      <w:r>
        <w:rPr>
          <w:spacing w:val="-67"/>
        </w:rPr>
        <w:t> </w:t>
      </w:r>
      <w:r>
        <w:rPr/>
        <w:t>体</w:t>
      </w:r>
      <w:r>
        <w:rPr>
          <w:spacing w:val="-69"/>
        </w:rPr>
        <w:t> </w:t>
      </w:r>
      <w:r>
        <w:rPr/>
        <w:t>《</w:t>
      </w:r>
      <w:r>
        <w:rPr>
          <w:spacing w:val="-67"/>
        </w:rPr>
        <w:t> </w:t>
      </w:r>
      <w:r>
        <w:rPr/>
        <w:t>证</w:t>
      </w:r>
      <w:r>
        <w:rPr>
          <w:spacing w:val="-67"/>
        </w:rPr>
        <w:t> </w:t>
      </w:r>
      <w:r>
        <w:rPr/>
        <w:t>券</w:t>
      </w:r>
      <w:r>
        <w:rPr>
          <w:spacing w:val="-67"/>
        </w:rPr>
        <w:t> </w:t>
      </w:r>
      <w:r>
        <w:rPr/>
        <w:t>时</w:t>
      </w:r>
      <w:r>
        <w:rPr>
          <w:spacing w:val="-69"/>
        </w:rPr>
        <w:t> </w:t>
      </w:r>
      <w:r>
        <w:rPr/>
        <w:t>报</w:t>
      </w:r>
      <w:r>
        <w:rPr>
          <w:spacing w:val="-67"/>
        </w:rPr>
        <w:t> </w:t>
      </w:r>
      <w:r>
        <w:rPr/>
        <w:t>》</w:t>
      </w:r>
      <w:r>
        <w:rPr>
          <w:spacing w:val="-67"/>
        </w:rPr>
        <w:t> </w:t>
      </w:r>
      <w:r>
        <w:rPr/>
        <w:t>、</w:t>
      </w:r>
      <w:r>
        <w:rPr>
          <w:spacing w:val="-67"/>
        </w:rPr>
        <w:t> </w:t>
      </w:r>
      <w:r>
        <w:rPr/>
        <w:t>《</w:t>
      </w:r>
      <w:r>
        <w:rPr>
          <w:spacing w:val="-69"/>
        </w:rPr>
        <w:t> </w:t>
      </w:r>
      <w:r>
        <w:rPr/>
        <w:t>证</w:t>
      </w:r>
      <w:r>
        <w:rPr>
          <w:spacing w:val="-67"/>
        </w:rPr>
        <w:t> </w:t>
      </w:r>
      <w:r>
        <w:rPr/>
        <w:t>券</w:t>
      </w:r>
      <w:r>
        <w:rPr>
          <w:spacing w:val="-67"/>
        </w:rPr>
        <w:t> </w:t>
      </w:r>
      <w:r>
        <w:rPr/>
        <w:t>日</w:t>
      </w:r>
      <w:r>
        <w:rPr>
          <w:spacing w:val="-67"/>
        </w:rPr>
        <w:t> </w:t>
      </w:r>
      <w:r>
        <w:rPr/>
        <w:t>报</w:t>
      </w:r>
      <w:r>
        <w:rPr>
          <w:spacing w:val="-69"/>
        </w:rPr>
        <w:t> </w:t>
      </w:r>
      <w:r>
        <w:rPr/>
        <w:t>》</w:t>
      </w:r>
      <w:r>
        <w:rPr>
          <w:spacing w:val="-67"/>
        </w:rPr>
        <w:t> </w:t>
      </w:r>
      <w:r>
        <w:rPr/>
        <w:t>、</w:t>
      </w:r>
      <w:r>
        <w:rPr>
          <w:spacing w:val="-67"/>
        </w:rPr>
        <w:t> </w:t>
      </w:r>
      <w:r>
        <w:rPr/>
        <w:t>《</w:t>
      </w:r>
      <w:r>
        <w:rPr>
          <w:spacing w:val="-67"/>
        </w:rPr>
        <w:t> </w:t>
      </w:r>
      <w:r>
        <w:rPr/>
        <w:t>上</w:t>
      </w:r>
      <w:r>
        <w:rPr>
          <w:spacing w:val="-69"/>
        </w:rPr>
        <w:t> </w:t>
      </w:r>
      <w:r>
        <w:rPr/>
        <w:t>海</w:t>
      </w:r>
      <w:r>
        <w:rPr>
          <w:spacing w:val="-67"/>
        </w:rPr>
        <w:t> </w:t>
      </w:r>
      <w:r>
        <w:rPr/>
        <w:t>证</w:t>
      </w:r>
      <w:r>
        <w:rPr>
          <w:spacing w:val="-67"/>
        </w:rPr>
        <w:t> </w:t>
      </w:r>
      <w:r>
        <w:rPr/>
        <w:t>券</w:t>
      </w:r>
      <w:r>
        <w:rPr>
          <w:spacing w:val="-67"/>
        </w:rPr>
        <w:t> </w:t>
      </w:r>
      <w:r>
        <w:rPr/>
        <w:t>报</w:t>
      </w:r>
      <w:r>
        <w:rPr>
          <w:spacing w:val="-69"/>
        </w:rPr>
        <w:t> </w:t>
      </w:r>
      <w:r>
        <w:rPr/>
        <w:t>》</w:t>
      </w:r>
      <w:r>
        <w:rPr>
          <w:spacing w:val="-67"/>
        </w:rPr>
        <w:t> </w:t>
      </w:r>
      <w:r>
        <w:rPr/>
        <w:t>和</w:t>
      </w:r>
      <w:r>
        <w:rPr>
          <w:spacing w:val="-67"/>
        </w:rPr>
        <w:t> </w:t>
      </w:r>
      <w:r>
        <w:rPr/>
        <w:t>巨</w:t>
      </w:r>
      <w:r>
        <w:rPr>
          <w:spacing w:val="-67"/>
        </w:rPr>
        <w:t> </w:t>
      </w:r>
      <w:r>
        <w:rPr/>
        <w:t>潮</w:t>
      </w:r>
      <w:r>
        <w:rPr>
          <w:spacing w:val="-69"/>
        </w:rPr>
        <w:t> </w:t>
      </w:r>
      <w:r>
        <w:rPr/>
        <w:t>资</w:t>
      </w:r>
      <w:r>
        <w:rPr>
          <w:spacing w:val="-67"/>
        </w:rPr>
        <w:t> </w:t>
      </w:r>
      <w:r>
        <w:rPr/>
        <w:t>讯</w:t>
      </w:r>
      <w:r>
        <w:rPr>
          <w:spacing w:val="-67"/>
        </w:rPr>
        <w:t> </w:t>
      </w:r>
      <w:r>
        <w:rPr/>
        <w:t>网</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w:t>
      </w:r>
      <w:hyperlink r:id="rId11">
        <w:r>
          <w:rPr>
            <w:rFonts w:ascii="宋体" w:hAnsi="宋体" w:cs="宋体" w:eastAsia="宋体" w:hint="default"/>
          </w:rPr>
          <w:t>http://www.cninfo.com.cn</w:t>
        </w:r>
      </w:hyperlink>
      <w:r>
        <w:rPr/>
        <w:t>）。</w:t>
      </w:r>
    </w:p>
    <w:p>
      <w:pPr>
        <w:spacing w:line="240" w:lineRule="auto" w:before="9"/>
        <w:rPr>
          <w:rFonts w:ascii="宋体" w:hAnsi="宋体" w:cs="宋体" w:eastAsia="宋体" w:hint="default"/>
          <w:sz w:val="26"/>
          <w:szCs w:val="26"/>
        </w:rPr>
      </w:pPr>
    </w:p>
    <w:p>
      <w:pPr>
        <w:pStyle w:val="BodyText"/>
        <w:spacing w:line="408" w:lineRule="auto"/>
        <w:ind w:right="1131"/>
        <w:jc w:val="both"/>
      </w:pPr>
      <w:r>
        <w:rPr/>
        <w:t>②</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3</w:t>
      </w:r>
      <w:r>
        <w:rPr/>
        <w:t>日召开的第二届董事会第二十七次会议和第二届监事会第二十二次会议，以及</w:t>
      </w:r>
      <w:r>
        <w:rPr>
          <w:rFonts w:ascii="宋体" w:hAnsi="宋体" w:cs="宋体" w:eastAsia="宋体" w:hint="default"/>
        </w:rPr>
        <w:t>2016</w:t>
      </w:r>
      <w:r>
        <w:rPr/>
        <w:t>年</w:t>
      </w:r>
      <w:r>
        <w:rPr>
          <w:rFonts w:ascii="宋体" w:hAnsi="宋体" w:cs="宋体" w:eastAsia="宋体" w:hint="default"/>
        </w:rPr>
        <w:t>2 </w:t>
      </w:r>
      <w:r>
        <w:rPr>
          <w:spacing w:val="-1"/>
        </w:rPr>
        <w:t>月</w:t>
      </w:r>
      <w:r>
        <w:rPr>
          <w:rFonts w:ascii="宋体" w:hAnsi="宋体" w:cs="宋体" w:eastAsia="宋体" w:hint="default"/>
          <w:spacing w:val="-1"/>
        </w:rPr>
        <w:t>29</w:t>
      </w:r>
      <w:r>
        <w:rPr>
          <w:spacing w:val="-1"/>
        </w:rPr>
        <w:t>日召开的第二届董事会第二十八次会议和第二届监事会第二十三次会议，分别对公司第二期员工持股</w:t>
      </w:r>
      <w:r>
        <w:rPr>
          <w:spacing w:val="-82"/>
        </w:rPr>
        <w:t> </w:t>
      </w:r>
      <w:r>
        <w:rPr>
          <w:spacing w:val="-82"/>
        </w:rPr>
      </w:r>
      <w:r>
        <w:rPr/>
        <w:t>计划草案进行了修订。</w:t>
      </w:r>
    </w:p>
    <w:p>
      <w:pPr>
        <w:spacing w:line="240" w:lineRule="auto" w:before="6"/>
        <w:rPr>
          <w:rFonts w:ascii="宋体" w:hAnsi="宋体" w:cs="宋体" w:eastAsia="宋体" w:hint="default"/>
          <w:sz w:val="15"/>
          <w:szCs w:val="15"/>
        </w:rPr>
      </w:pPr>
    </w:p>
    <w:p>
      <w:pPr>
        <w:pStyle w:val="BodyText"/>
        <w:spacing w:line="408" w:lineRule="auto"/>
        <w:ind w:left="154" w:right="1140"/>
        <w:jc w:val="both"/>
      </w:pPr>
      <w:r>
        <w:rPr/>
        <w:t>③</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15</w:t>
      </w:r>
      <w:r>
        <w:rPr/>
        <w:t>日，公司召开第二届监事会第二十四次会议，审议通过了《关于核实公司员工持股计 划之持有人名单的议案》，对本次员工持股计划参与人员进行核实。</w:t>
      </w:r>
    </w:p>
    <w:p>
      <w:pPr>
        <w:spacing w:line="240" w:lineRule="auto" w:before="6"/>
        <w:rPr>
          <w:rFonts w:ascii="宋体" w:hAnsi="宋体" w:cs="宋体" w:eastAsia="宋体" w:hint="default"/>
          <w:sz w:val="15"/>
          <w:szCs w:val="15"/>
        </w:rPr>
      </w:pPr>
    </w:p>
    <w:p>
      <w:pPr>
        <w:pStyle w:val="BodyText"/>
        <w:spacing w:line="408" w:lineRule="auto"/>
        <w:ind w:right="1138"/>
        <w:jc w:val="both"/>
      </w:pPr>
      <w:r>
        <w:rPr/>
        <w:t>④</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17</w:t>
      </w:r>
      <w:r>
        <w:rPr/>
        <w:t>日，公司召开</w:t>
      </w:r>
      <w:r>
        <w:rPr>
          <w:rFonts w:ascii="宋体" w:hAnsi="宋体" w:cs="宋体" w:eastAsia="宋体" w:hint="default"/>
        </w:rPr>
        <w:t>2016</w:t>
      </w:r>
      <w:r>
        <w:rPr/>
        <w:t>年第一次临时股东大会，审议通过了《关于公司第二期员工持股计 划（草案修订案）及其摘要的议案》。</w:t>
      </w:r>
    </w:p>
    <w:p>
      <w:pPr>
        <w:spacing w:line="240" w:lineRule="auto" w:before="6"/>
        <w:rPr>
          <w:rFonts w:ascii="宋体" w:hAnsi="宋体" w:cs="宋体" w:eastAsia="宋体" w:hint="default"/>
          <w:sz w:val="15"/>
          <w:szCs w:val="15"/>
        </w:rPr>
      </w:pPr>
    </w:p>
    <w:p>
      <w:pPr>
        <w:pStyle w:val="BodyText"/>
        <w:spacing w:line="408" w:lineRule="auto"/>
        <w:ind w:left="154" w:right="1130"/>
        <w:jc w:val="both"/>
      </w:pPr>
      <w:r>
        <w:rPr>
          <w:spacing w:val="-1"/>
        </w:rPr>
        <w:t>⑤截至</w:t>
      </w:r>
      <w:r>
        <w:rPr>
          <w:rFonts w:ascii="宋体" w:hAnsi="宋体" w:cs="宋体" w:eastAsia="宋体" w:hint="default"/>
          <w:spacing w:val="-1"/>
        </w:rPr>
        <w:t>2016</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1</w:t>
      </w:r>
      <w:r>
        <w:rPr>
          <w:spacing w:val="-1"/>
        </w:rPr>
        <w:t>日，公司第二期员工持股计划通过二级市场买入的方式完成股票购买，购买均价为</w:t>
      </w:r>
      <w:r>
        <w:rPr/>
        <w:t> </w:t>
      </w:r>
      <w:r>
        <w:rPr>
          <w:rFonts w:ascii="宋体" w:hAnsi="宋体" w:cs="宋体" w:eastAsia="宋体" w:hint="default"/>
        </w:rPr>
        <w:t>10.443</w:t>
      </w:r>
      <w:r>
        <w:rPr/>
        <w:t>元</w:t>
      </w:r>
      <w:r>
        <w:rPr>
          <w:rFonts w:ascii="宋体" w:hAnsi="宋体" w:cs="宋体" w:eastAsia="宋体" w:hint="default"/>
        </w:rPr>
        <w:t>/</w:t>
      </w:r>
      <w:r>
        <w:rPr/>
        <w:t>股，购买数量</w:t>
      </w:r>
      <w:r>
        <w:rPr>
          <w:rFonts w:ascii="宋体" w:hAnsi="宋体" w:cs="宋体" w:eastAsia="宋体" w:hint="default"/>
        </w:rPr>
        <w:t>25,493,696</w:t>
      </w:r>
      <w:r>
        <w:rPr/>
        <w:t>股，股票锁定期自</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1</w:t>
      </w:r>
      <w:r>
        <w:rPr/>
        <w:t>日起</w:t>
      </w:r>
      <w:r>
        <w:rPr>
          <w:rFonts w:ascii="宋体" w:hAnsi="宋体" w:cs="宋体" w:eastAsia="宋体" w:hint="default"/>
        </w:rPr>
        <w:t>24</w:t>
      </w:r>
      <w:r>
        <w:rPr/>
        <w:t>个月。</w:t>
      </w:r>
    </w:p>
    <w:p>
      <w:pPr>
        <w:spacing w:line="240" w:lineRule="auto" w:before="6"/>
        <w:rPr>
          <w:rFonts w:ascii="宋体" w:hAnsi="宋体" w:cs="宋体" w:eastAsia="宋体" w:hint="default"/>
          <w:sz w:val="15"/>
          <w:szCs w:val="15"/>
        </w:rPr>
      </w:pPr>
    </w:p>
    <w:p>
      <w:pPr>
        <w:pStyle w:val="BodyText"/>
        <w:spacing w:line="544" w:lineRule="auto"/>
        <w:ind w:left="573" w:right="4663" w:firstLine="0"/>
        <w:jc w:val="left"/>
      </w:pPr>
      <w:r>
        <w:rPr/>
        <w:t>截至本报告披露日，公司第二期员工持股计划尚处于锁定期。 </w:t>
      </w:r>
      <w:r>
        <w:rPr>
          <w:rFonts w:ascii="宋体" w:hAnsi="宋体" w:cs="宋体" w:eastAsia="宋体" w:hint="default"/>
        </w:rPr>
        <w:t>3</w:t>
      </w:r>
      <w:r>
        <w:rPr/>
        <w:t>、第三期员工持股计划</w:t>
      </w:r>
    </w:p>
    <w:p>
      <w:pPr>
        <w:pStyle w:val="BodyText"/>
        <w:spacing w:line="408" w:lineRule="auto" w:before="83"/>
        <w:ind w:left="154" w:right="1131"/>
        <w:jc w:val="both"/>
      </w:pPr>
      <w:r>
        <w:rPr>
          <w:spacing w:val="-1"/>
        </w:rPr>
        <w:t>①</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18</w:t>
      </w:r>
      <w:r>
        <w:rPr>
          <w:spacing w:val="-1"/>
        </w:rPr>
        <w:t>日，公司召开第三届董事会第三次会议和第三届监事会第三次会议，审议通过了《关</w:t>
      </w:r>
      <w:r>
        <w:rPr/>
        <w:t> </w:t>
      </w:r>
      <w:r>
        <w:rPr>
          <w:spacing w:val="-1"/>
        </w:rPr>
        <w:t>于公司第三期员工持股计划（草案）（认购非公开发行股票方式）及其摘要的议案》。《海能达第三期员</w:t>
      </w:r>
      <w:r>
        <w:rPr>
          <w:spacing w:val="-85"/>
        </w:rPr>
        <w:t> </w:t>
      </w:r>
      <w:r>
        <w:rPr>
          <w:spacing w:val="-85"/>
        </w:rPr>
      </w:r>
      <w:r>
        <w:rPr/>
        <w:t>工</w:t>
      </w:r>
      <w:r>
        <w:rPr>
          <w:spacing w:val="-74"/>
        </w:rPr>
        <w:t> </w:t>
      </w:r>
      <w:r>
        <w:rPr/>
        <w:t>持</w:t>
      </w:r>
      <w:r>
        <w:rPr>
          <w:spacing w:val="-74"/>
        </w:rPr>
        <w:t> </w:t>
      </w:r>
      <w:r>
        <w:rPr/>
        <w:t>股</w:t>
      </w:r>
      <w:r>
        <w:rPr>
          <w:spacing w:val="-73"/>
        </w:rPr>
        <w:t> </w:t>
      </w:r>
      <w:r>
        <w:rPr/>
        <w:t>计</w:t>
      </w:r>
      <w:r>
        <w:rPr>
          <w:spacing w:val="-74"/>
        </w:rPr>
        <w:t> </w:t>
      </w:r>
      <w:r>
        <w:rPr/>
        <w:t>划</w:t>
      </w:r>
      <w:r>
        <w:rPr>
          <w:spacing w:val="-73"/>
        </w:rPr>
        <w:t> </w:t>
      </w:r>
      <w:r>
        <w:rPr/>
        <w:t>（</w:t>
      </w:r>
      <w:r>
        <w:rPr>
          <w:spacing w:val="-74"/>
        </w:rPr>
        <w:t> </w:t>
      </w:r>
      <w:r>
        <w:rPr/>
        <w:t>草</w:t>
      </w:r>
      <w:r>
        <w:rPr>
          <w:spacing w:val="-74"/>
        </w:rPr>
        <w:t> </w:t>
      </w:r>
      <w:r>
        <w:rPr/>
        <w:t>案</w:t>
      </w:r>
      <w:r>
        <w:rPr>
          <w:spacing w:val="-73"/>
        </w:rPr>
        <w:t> </w:t>
      </w:r>
      <w:r>
        <w:rPr/>
        <w:t>）</w:t>
      </w:r>
      <w:r>
        <w:rPr>
          <w:spacing w:val="-74"/>
        </w:rPr>
        <w:t> </w:t>
      </w:r>
      <w:r>
        <w:rPr/>
        <w:t>（</w:t>
      </w:r>
      <w:r>
        <w:rPr>
          <w:spacing w:val="-73"/>
        </w:rPr>
        <w:t> </w:t>
      </w:r>
      <w:r>
        <w:rPr/>
        <w:t>认</w:t>
      </w:r>
      <w:r>
        <w:rPr>
          <w:spacing w:val="-74"/>
        </w:rPr>
        <w:t> </w:t>
      </w:r>
      <w:r>
        <w:rPr/>
        <w:t>购</w:t>
      </w:r>
      <w:r>
        <w:rPr>
          <w:spacing w:val="-74"/>
        </w:rPr>
        <w:t> </w:t>
      </w:r>
      <w:r>
        <w:rPr/>
        <w:t>非</w:t>
      </w:r>
      <w:r>
        <w:rPr>
          <w:spacing w:val="-73"/>
        </w:rPr>
        <w:t> </w:t>
      </w:r>
      <w:r>
        <w:rPr/>
        <w:t>公</w:t>
      </w:r>
      <w:r>
        <w:rPr>
          <w:spacing w:val="-74"/>
        </w:rPr>
        <w:t> </w:t>
      </w:r>
      <w:r>
        <w:rPr/>
        <w:t>开</w:t>
      </w:r>
      <w:r>
        <w:rPr>
          <w:spacing w:val="-73"/>
        </w:rPr>
        <w:t> </w:t>
      </w:r>
      <w:r>
        <w:rPr/>
        <w:t>发</w:t>
      </w:r>
      <w:r>
        <w:rPr>
          <w:spacing w:val="-74"/>
        </w:rPr>
        <w:t> </w:t>
      </w:r>
      <w:r>
        <w:rPr/>
        <w:t>行</w:t>
      </w:r>
      <w:r>
        <w:rPr>
          <w:spacing w:val="-74"/>
        </w:rPr>
        <w:t> </w:t>
      </w:r>
      <w:r>
        <w:rPr/>
        <w:t>股</w:t>
      </w:r>
      <w:r>
        <w:rPr>
          <w:spacing w:val="-73"/>
        </w:rPr>
        <w:t> </w:t>
      </w:r>
      <w:r>
        <w:rPr/>
        <w:t>票</w:t>
      </w:r>
      <w:r>
        <w:rPr>
          <w:spacing w:val="-74"/>
        </w:rPr>
        <w:t> </w:t>
      </w:r>
      <w:r>
        <w:rPr/>
        <w:t>方</w:t>
      </w:r>
      <w:r>
        <w:rPr>
          <w:spacing w:val="-73"/>
        </w:rPr>
        <w:t> </w:t>
      </w:r>
      <w:r>
        <w:rPr/>
        <w:t>式</w:t>
      </w:r>
      <w:r>
        <w:rPr>
          <w:spacing w:val="-74"/>
        </w:rPr>
        <w:t> </w:t>
      </w:r>
      <w:r>
        <w:rPr/>
        <w:t>）</w:t>
      </w:r>
      <w:r>
        <w:rPr>
          <w:spacing w:val="-74"/>
        </w:rPr>
        <w:t> </w:t>
      </w:r>
      <w:r>
        <w:rPr/>
        <w:t>》</w:t>
      </w:r>
      <w:r>
        <w:rPr>
          <w:spacing w:val="-73"/>
        </w:rPr>
        <w:t> </w:t>
      </w:r>
      <w:r>
        <w:rPr/>
        <w:t>详</w:t>
      </w:r>
      <w:r>
        <w:rPr>
          <w:spacing w:val="-74"/>
        </w:rPr>
        <w:t> </w:t>
      </w:r>
      <w:r>
        <w:rPr/>
        <w:t>见</w:t>
      </w:r>
      <w:r>
        <w:rPr>
          <w:spacing w:val="-73"/>
        </w:rPr>
        <w:t> </w:t>
      </w:r>
      <w:r>
        <w:rPr/>
        <w:t>公</w:t>
      </w:r>
      <w:r>
        <w:rPr>
          <w:spacing w:val="-74"/>
        </w:rPr>
        <w:t> </w:t>
      </w:r>
      <w:r>
        <w:rPr/>
        <w:t>司</w:t>
      </w:r>
      <w:r>
        <w:rPr>
          <w:spacing w:val="-74"/>
        </w:rPr>
        <w:t> </w:t>
      </w:r>
      <w:r>
        <w:rPr/>
        <w:t>指</w:t>
      </w:r>
      <w:r>
        <w:rPr>
          <w:spacing w:val="-73"/>
        </w:rPr>
        <w:t> </w:t>
      </w:r>
      <w:r>
        <w:rPr/>
        <w:t>定</w:t>
      </w:r>
      <w:r>
        <w:rPr>
          <w:spacing w:val="-74"/>
        </w:rPr>
        <w:t> </w:t>
      </w:r>
      <w:r>
        <w:rPr/>
        <w:t>信</w:t>
      </w:r>
      <w:r>
        <w:rPr>
          <w:spacing w:val="-73"/>
        </w:rPr>
        <w:t> </w:t>
      </w:r>
      <w:r>
        <w:rPr/>
        <w:t>息</w:t>
      </w:r>
      <w:r>
        <w:rPr>
          <w:spacing w:val="-74"/>
        </w:rPr>
        <w:t> </w:t>
      </w:r>
      <w:r>
        <w:rPr/>
        <w:t>披</w:t>
      </w:r>
      <w:r>
        <w:rPr>
          <w:spacing w:val="-74"/>
        </w:rPr>
        <w:t> </w:t>
      </w:r>
      <w:r>
        <w:rPr/>
        <w:t>露</w:t>
      </w:r>
      <w:r>
        <w:rPr>
          <w:spacing w:val="-73"/>
        </w:rPr>
        <w:t> </w:t>
      </w:r>
      <w:r>
        <w:rPr/>
        <w:t>媒</w:t>
      </w:r>
      <w:r>
        <w:rPr>
          <w:spacing w:val="-74"/>
        </w:rPr>
        <w:t> </w:t>
      </w:r>
      <w:r>
        <w:rPr/>
        <w:t>体</w:t>
      </w:r>
      <w:r>
        <w:rPr>
          <w:spacing w:val="-73"/>
        </w:rPr>
        <w:t> </w:t>
      </w:r>
      <w:r>
        <w:rPr/>
        <w:t>巨</w:t>
      </w:r>
      <w:r>
        <w:rPr>
          <w:spacing w:val="-74"/>
        </w:rPr>
        <w:t> </w:t>
      </w:r>
      <w:r>
        <w:rPr/>
        <w:t>潮</w:t>
      </w:r>
      <w:r>
        <w:rPr>
          <w:spacing w:val="-74"/>
        </w:rPr>
        <w:t> </w:t>
      </w:r>
      <w:r>
        <w:rPr/>
        <w:t>资</w:t>
      </w:r>
      <w:r>
        <w:rPr>
          <w:spacing w:val="-73"/>
        </w:rPr>
        <w:t> </w:t>
      </w:r>
      <w:r>
        <w:rPr/>
        <w:t>讯</w:t>
      </w:r>
      <w:r>
        <w:rPr>
          <w:spacing w:val="-73"/>
        </w:rPr>
        <w:t> </w:t>
      </w:r>
      <w:r>
        <w:rPr/>
        <w:t>网</w:t>
      </w:r>
    </w:p>
    <w:p>
      <w:pPr>
        <w:pStyle w:val="BodyText"/>
        <w:spacing w:line="408" w:lineRule="auto" w:before="46"/>
        <w:ind w:right="1023" w:firstLine="0"/>
        <w:jc w:val="left"/>
      </w:pPr>
      <w:r>
        <w:rPr>
          <w:spacing w:val="-6"/>
        </w:rPr>
        <w:t>（</w:t>
      </w:r>
      <w:hyperlink r:id="rId11">
        <w:r>
          <w:rPr>
            <w:rFonts w:ascii="宋体" w:hAnsi="宋体" w:cs="宋体" w:eastAsia="宋体" w:hint="default"/>
            <w:spacing w:val="-6"/>
          </w:rPr>
          <w:t>http://www.cninfo.com.cn</w:t>
        </w:r>
      </w:hyperlink>
      <w:r>
        <w:rPr>
          <w:spacing w:val="-6"/>
        </w:rPr>
        <w:t>），《海能达第三期员工持股计划（草案）摘要（认购非公开发行股票方式）》</w:t>
      </w:r>
      <w:r>
        <w:rPr>
          <w:spacing w:val="-89"/>
        </w:rPr>
        <w:t> </w:t>
      </w:r>
      <w:r>
        <w:rPr>
          <w:spacing w:val="-89"/>
        </w:rPr>
      </w:r>
      <w:r>
        <w:rPr/>
        <w:t>详</w:t>
      </w:r>
      <w:r>
        <w:rPr>
          <w:spacing w:val="-67"/>
        </w:rPr>
        <w:t> </w:t>
      </w:r>
      <w:r>
        <w:rPr/>
        <w:t>见</w:t>
      </w:r>
      <w:r>
        <w:rPr>
          <w:spacing w:val="-67"/>
        </w:rPr>
        <w:t> </w:t>
      </w:r>
      <w:r>
        <w:rPr/>
        <w:t>公</w:t>
      </w:r>
      <w:r>
        <w:rPr>
          <w:spacing w:val="-67"/>
        </w:rPr>
        <w:t> </w:t>
      </w:r>
      <w:r>
        <w:rPr/>
        <w:t>司</w:t>
      </w:r>
      <w:r>
        <w:rPr>
          <w:spacing w:val="-69"/>
        </w:rPr>
        <w:t> </w:t>
      </w:r>
      <w:r>
        <w:rPr/>
        <w:t>指</w:t>
      </w:r>
      <w:r>
        <w:rPr>
          <w:spacing w:val="-67"/>
        </w:rPr>
        <w:t> </w:t>
      </w:r>
      <w:r>
        <w:rPr/>
        <w:t>定</w:t>
      </w:r>
      <w:r>
        <w:rPr>
          <w:spacing w:val="-67"/>
        </w:rPr>
        <w:t> </w:t>
      </w:r>
      <w:r>
        <w:rPr/>
        <w:t>信</w:t>
      </w:r>
      <w:r>
        <w:rPr>
          <w:spacing w:val="-67"/>
        </w:rPr>
        <w:t> </w:t>
      </w:r>
      <w:r>
        <w:rPr/>
        <w:t>息</w:t>
      </w:r>
      <w:r>
        <w:rPr>
          <w:spacing w:val="-69"/>
        </w:rPr>
        <w:t> </w:t>
      </w:r>
      <w:r>
        <w:rPr/>
        <w:t>披</w:t>
      </w:r>
      <w:r>
        <w:rPr>
          <w:spacing w:val="-67"/>
        </w:rPr>
        <w:t> </w:t>
      </w:r>
      <w:r>
        <w:rPr/>
        <w:t>露</w:t>
      </w:r>
      <w:r>
        <w:rPr>
          <w:spacing w:val="-67"/>
        </w:rPr>
        <w:t> </w:t>
      </w:r>
      <w:r>
        <w:rPr/>
        <w:t>媒</w:t>
      </w:r>
      <w:r>
        <w:rPr>
          <w:spacing w:val="-67"/>
        </w:rPr>
        <w:t> </w:t>
      </w:r>
      <w:r>
        <w:rPr/>
        <w:t>体</w:t>
      </w:r>
      <w:r>
        <w:rPr>
          <w:spacing w:val="-69"/>
        </w:rPr>
        <w:t> </w:t>
      </w:r>
      <w:r>
        <w:rPr/>
        <w:t>《</w:t>
      </w:r>
      <w:r>
        <w:rPr>
          <w:spacing w:val="-67"/>
        </w:rPr>
        <w:t> </w:t>
      </w:r>
      <w:r>
        <w:rPr/>
        <w:t>证</w:t>
      </w:r>
      <w:r>
        <w:rPr>
          <w:spacing w:val="-67"/>
        </w:rPr>
        <w:t> </w:t>
      </w:r>
      <w:r>
        <w:rPr/>
        <w:t>券</w:t>
      </w:r>
      <w:r>
        <w:rPr>
          <w:spacing w:val="-67"/>
        </w:rPr>
        <w:t> </w:t>
      </w:r>
      <w:r>
        <w:rPr/>
        <w:t>时</w:t>
      </w:r>
      <w:r>
        <w:rPr>
          <w:spacing w:val="-69"/>
        </w:rPr>
        <w:t> </w:t>
      </w:r>
      <w:r>
        <w:rPr/>
        <w:t>报</w:t>
      </w:r>
      <w:r>
        <w:rPr>
          <w:spacing w:val="-67"/>
        </w:rPr>
        <w:t> </w:t>
      </w:r>
      <w:r>
        <w:rPr/>
        <w:t>》</w:t>
      </w:r>
      <w:r>
        <w:rPr>
          <w:spacing w:val="-67"/>
        </w:rPr>
        <w:t> </w:t>
      </w:r>
      <w:r>
        <w:rPr/>
        <w:t>、</w:t>
      </w:r>
      <w:r>
        <w:rPr>
          <w:spacing w:val="-67"/>
        </w:rPr>
        <w:t> </w:t>
      </w:r>
      <w:r>
        <w:rPr/>
        <w:t>《</w:t>
      </w:r>
      <w:r>
        <w:rPr>
          <w:spacing w:val="-69"/>
        </w:rPr>
        <w:t> </w:t>
      </w:r>
      <w:r>
        <w:rPr/>
        <w:t>证</w:t>
      </w:r>
      <w:r>
        <w:rPr>
          <w:spacing w:val="-67"/>
        </w:rPr>
        <w:t> </w:t>
      </w:r>
      <w:r>
        <w:rPr/>
        <w:t>券</w:t>
      </w:r>
      <w:r>
        <w:rPr>
          <w:spacing w:val="-67"/>
        </w:rPr>
        <w:t> </w:t>
      </w:r>
      <w:r>
        <w:rPr/>
        <w:t>日</w:t>
      </w:r>
      <w:r>
        <w:rPr>
          <w:spacing w:val="-67"/>
        </w:rPr>
        <w:t> </w:t>
      </w:r>
      <w:r>
        <w:rPr/>
        <w:t>报</w:t>
      </w:r>
      <w:r>
        <w:rPr>
          <w:spacing w:val="-69"/>
        </w:rPr>
        <w:t> </w:t>
      </w:r>
      <w:r>
        <w:rPr/>
        <w:t>》</w:t>
      </w:r>
      <w:r>
        <w:rPr>
          <w:spacing w:val="-67"/>
        </w:rPr>
        <w:t> </w:t>
      </w:r>
      <w:r>
        <w:rPr/>
        <w:t>、</w:t>
      </w:r>
      <w:r>
        <w:rPr>
          <w:spacing w:val="-67"/>
        </w:rPr>
        <w:t> </w:t>
      </w:r>
      <w:r>
        <w:rPr/>
        <w:t>《</w:t>
      </w:r>
      <w:r>
        <w:rPr>
          <w:spacing w:val="-67"/>
        </w:rPr>
        <w:t> </w:t>
      </w:r>
      <w:r>
        <w:rPr/>
        <w:t>上</w:t>
      </w:r>
      <w:r>
        <w:rPr>
          <w:spacing w:val="-69"/>
        </w:rPr>
        <w:t> </w:t>
      </w:r>
      <w:r>
        <w:rPr/>
        <w:t>海</w:t>
      </w:r>
      <w:r>
        <w:rPr>
          <w:spacing w:val="-67"/>
        </w:rPr>
        <w:t> </w:t>
      </w:r>
      <w:r>
        <w:rPr/>
        <w:t>证</w:t>
      </w:r>
      <w:r>
        <w:rPr>
          <w:spacing w:val="-67"/>
        </w:rPr>
        <w:t> </w:t>
      </w:r>
      <w:r>
        <w:rPr/>
        <w:t>券</w:t>
      </w:r>
      <w:r>
        <w:rPr>
          <w:spacing w:val="-67"/>
        </w:rPr>
        <w:t> </w:t>
      </w:r>
      <w:r>
        <w:rPr/>
        <w:t>报</w:t>
      </w:r>
      <w:r>
        <w:rPr>
          <w:spacing w:val="-69"/>
        </w:rPr>
        <w:t> </w:t>
      </w:r>
      <w:r>
        <w:rPr/>
        <w:t>》</w:t>
      </w:r>
      <w:r>
        <w:rPr>
          <w:spacing w:val="-67"/>
        </w:rPr>
        <w:t> </w:t>
      </w:r>
      <w:r>
        <w:rPr/>
        <w:t>和</w:t>
      </w:r>
      <w:r>
        <w:rPr>
          <w:spacing w:val="-67"/>
        </w:rPr>
        <w:t> </w:t>
      </w:r>
      <w:r>
        <w:rPr/>
        <w:t>巨</w:t>
      </w:r>
      <w:r>
        <w:rPr>
          <w:spacing w:val="-67"/>
        </w:rPr>
        <w:t> </w:t>
      </w:r>
      <w:r>
        <w:rPr/>
        <w:t>潮</w:t>
      </w:r>
      <w:r>
        <w:rPr>
          <w:spacing w:val="-69"/>
        </w:rPr>
        <w:t> </w:t>
      </w:r>
      <w:r>
        <w:rPr/>
        <w:t>资</w:t>
      </w:r>
      <w:r>
        <w:rPr>
          <w:spacing w:val="-67"/>
        </w:rPr>
        <w:t> </w:t>
      </w:r>
      <w:r>
        <w:rPr/>
        <w:t>讯</w:t>
      </w:r>
      <w:r>
        <w:rPr>
          <w:spacing w:val="-67"/>
        </w:rPr>
        <w:t> </w:t>
      </w:r>
      <w:r>
        <w:rPr/>
        <w:t>网</w:t>
      </w:r>
    </w:p>
    <w:p>
      <w:pPr>
        <w:pStyle w:val="BodyText"/>
        <w:spacing w:line="240" w:lineRule="auto" w:before="46"/>
        <w:ind w:right="0" w:firstLine="0"/>
        <w:jc w:val="left"/>
      </w:pPr>
      <w:r>
        <w:rPr/>
        <w:t>（</w:t>
      </w:r>
      <w:hyperlink r:id="rId11">
        <w:r>
          <w:rPr>
            <w:rFonts w:ascii="宋体" w:hAnsi="宋体" w:cs="宋体" w:eastAsia="宋体" w:hint="default"/>
          </w:rPr>
          <w:t>http://www.cninfo.com.cn</w:t>
        </w:r>
      </w:hyperlink>
      <w:r>
        <w:rPr/>
        <w:t>）。</w:t>
      </w:r>
    </w:p>
    <w:p>
      <w:pPr>
        <w:spacing w:line="240" w:lineRule="auto" w:before="9"/>
        <w:rPr>
          <w:rFonts w:ascii="宋体" w:hAnsi="宋体" w:cs="宋体" w:eastAsia="宋体" w:hint="default"/>
          <w:sz w:val="26"/>
          <w:szCs w:val="26"/>
        </w:rPr>
      </w:pPr>
    </w:p>
    <w:p>
      <w:pPr>
        <w:pStyle w:val="BodyText"/>
        <w:spacing w:line="408" w:lineRule="auto"/>
        <w:ind w:left="154" w:right="1132"/>
        <w:jc w:val="both"/>
      </w:pPr>
      <w:r>
        <w:rPr>
          <w:spacing w:val="-1"/>
        </w:rPr>
        <w:t>②</w:t>
      </w:r>
      <w:r>
        <w:rPr>
          <w:rFonts w:ascii="宋体" w:hAnsi="宋体" w:cs="宋体" w:eastAsia="宋体" w:hint="default"/>
          <w:spacing w:val="-1"/>
        </w:rPr>
        <w:t>2017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3</w:t>
      </w:r>
      <w:r>
        <w:rPr>
          <w:spacing w:val="-1"/>
        </w:rPr>
        <w:t>日，公司召开第三届监事会第六次会议，审议通过了《关于核实公司员工持股计划之持</w:t>
      </w:r>
      <w:r>
        <w:rPr/>
        <w:t> 有人名单的议案》，对本次员工持股计划参与人员进行核实。</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③</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5</w:t>
      </w:r>
      <w:r>
        <w:rPr/>
        <w:t>日，公司召开</w:t>
      </w:r>
      <w:r>
        <w:rPr>
          <w:rFonts w:ascii="宋体" w:hAnsi="宋体" w:cs="宋体" w:eastAsia="宋体" w:hint="default"/>
        </w:rPr>
        <w:t>2017</w:t>
      </w:r>
      <w:r>
        <w:rPr/>
        <w:t>年第一次临时股东大会，审议通过了《关于公司第三期员工持股计划</w:t>
      </w:r>
    </w:p>
    <w:p>
      <w:pPr>
        <w:spacing w:line="240" w:lineRule="auto" w:before="10"/>
        <w:rPr>
          <w:rFonts w:ascii="宋体" w:hAnsi="宋体" w:cs="宋体" w:eastAsia="宋体" w:hint="default"/>
          <w:sz w:val="14"/>
          <w:szCs w:val="14"/>
        </w:rPr>
      </w:pPr>
    </w:p>
    <w:p>
      <w:pPr>
        <w:pStyle w:val="BodyText"/>
        <w:spacing w:line="240" w:lineRule="auto"/>
        <w:ind w:left="154" w:right="0" w:firstLine="0"/>
        <w:jc w:val="left"/>
      </w:pPr>
      <w:r>
        <w:rPr/>
        <w:t>（草案）（认购非公开发行股票方式）及其摘要的议案》。</w:t>
      </w:r>
    </w:p>
    <w:p>
      <w:pPr>
        <w:spacing w:line="240" w:lineRule="auto" w:before="9"/>
        <w:rPr>
          <w:rFonts w:ascii="宋体" w:hAnsi="宋体" w:cs="宋体" w:eastAsia="宋体" w:hint="default"/>
          <w:sz w:val="26"/>
          <w:szCs w:val="26"/>
        </w:rPr>
      </w:pPr>
    </w:p>
    <w:p>
      <w:pPr>
        <w:pStyle w:val="BodyText"/>
        <w:spacing w:line="408" w:lineRule="auto"/>
        <w:ind w:right="1132"/>
        <w:jc w:val="both"/>
      </w:pPr>
      <w:r>
        <w:rPr/>
        <w:t>④</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12</w:t>
      </w:r>
      <w:r>
        <w:rPr/>
        <w:t>日，公司召开第三届董事会第十三次会议，审议通过了《关于公司第三期员工持股计 划（草案）（认购非公开发行股票方式）（修订稿）及其摘要的议</w:t>
      </w:r>
      <w:r>
        <w:rPr>
          <w:spacing w:val="72"/>
        </w:rPr>
        <w:t> </w:t>
      </w:r>
      <w:r>
        <w:rPr/>
        <w:t>案》，对第三期员工持股计划进行了</w:t>
      </w:r>
      <w:r>
        <w:rPr>
          <w:spacing w:val="-99"/>
        </w:rPr>
        <w:t> </w:t>
      </w:r>
      <w:r>
        <w:rPr>
          <w:spacing w:val="-99"/>
        </w:rPr>
      </w:r>
      <w:r>
        <w:rPr/>
        <w:t>第一次修订。</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⑤</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24</w:t>
      </w:r>
      <w:r>
        <w:rPr/>
        <w:t>日，公司召开第三届董事会第十八次会议，审议通过了《关于公司第三期员工持股计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26" w:firstLine="0"/>
        <w:jc w:val="left"/>
      </w:pPr>
      <w:r>
        <w:rPr/>
        <w:t>划（草案）（认购非公开发行股票方式）（二次修订稿）及其摘要</w:t>
      </w:r>
      <w:r>
        <w:rPr>
          <w:spacing w:val="72"/>
        </w:rPr>
        <w:t> </w:t>
      </w:r>
      <w:r>
        <w:rPr/>
        <w:t>的议案》。对第三期员工持股计划进</w:t>
      </w:r>
      <w:r>
        <w:rPr>
          <w:spacing w:val="-99"/>
        </w:rPr>
        <w:t> </w:t>
      </w:r>
      <w:r>
        <w:rPr>
          <w:spacing w:val="-99"/>
        </w:rPr>
      </w:r>
      <w:r>
        <w:rPr/>
        <w:t>行了第二次修订。</w:t>
      </w:r>
    </w:p>
    <w:p>
      <w:pPr>
        <w:spacing w:line="240" w:lineRule="auto" w:before="6"/>
        <w:rPr>
          <w:rFonts w:ascii="宋体" w:hAnsi="宋体" w:cs="宋体" w:eastAsia="宋体" w:hint="default"/>
          <w:sz w:val="15"/>
          <w:szCs w:val="15"/>
        </w:rPr>
      </w:pPr>
    </w:p>
    <w:p>
      <w:pPr>
        <w:pStyle w:val="BodyText"/>
        <w:spacing w:line="408" w:lineRule="auto"/>
        <w:ind w:left="154" w:right="1131"/>
        <w:jc w:val="both"/>
      </w:pPr>
      <w:r>
        <w:rPr>
          <w:spacing w:val="-1"/>
        </w:rPr>
        <w:t>⑥</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19</w:t>
      </w:r>
      <w:r>
        <w:rPr>
          <w:spacing w:val="-1"/>
        </w:rPr>
        <w:t>日，公司收到中国证券监督管理委员会核发的《关于核准海能达通信股份有限公司非</w:t>
      </w:r>
      <w:r>
        <w:rPr/>
        <w:t> 公开发行股票的批复》（证监许可</w:t>
      </w:r>
      <w:r>
        <w:rPr>
          <w:rFonts w:ascii="宋体" w:hAnsi="宋体" w:cs="宋体" w:eastAsia="宋体" w:hint="default"/>
        </w:rPr>
        <w:t>[2017]1804</w:t>
      </w:r>
      <w:r>
        <w:rPr>
          <w:rFonts w:ascii="宋体" w:hAnsi="宋体" w:cs="宋体" w:eastAsia="宋体" w:hint="default"/>
          <w:spacing w:val="-2"/>
        </w:rPr>
        <w:t> </w:t>
      </w:r>
      <w:r>
        <w:rPr/>
        <w:t>号）。</w:t>
      </w:r>
    </w:p>
    <w:p>
      <w:pPr>
        <w:spacing w:line="240" w:lineRule="auto" w:before="6"/>
        <w:rPr>
          <w:rFonts w:ascii="宋体" w:hAnsi="宋体" w:cs="宋体" w:eastAsia="宋体" w:hint="default"/>
          <w:sz w:val="15"/>
          <w:szCs w:val="15"/>
        </w:rPr>
      </w:pPr>
    </w:p>
    <w:p>
      <w:pPr>
        <w:pStyle w:val="BodyText"/>
        <w:spacing w:line="408" w:lineRule="auto"/>
        <w:ind w:left="154" w:right="1131"/>
        <w:jc w:val="both"/>
      </w:pPr>
      <w:r>
        <w:rPr/>
        <w:t>⑦</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15</w:t>
      </w:r>
      <w:r>
        <w:rPr>
          <w:rFonts w:ascii="宋体" w:hAnsi="宋体" w:cs="宋体" w:eastAsia="宋体" w:hint="default"/>
          <w:spacing w:val="57"/>
        </w:rPr>
        <w:t> </w:t>
      </w:r>
      <w:r>
        <w:rPr/>
        <w:t>日，公司召开第三届董事会第二十次会议，审议通过了《关于第三期员工持股计划 </w:t>
      </w:r>
      <w:r>
        <w:rPr>
          <w:spacing w:val="-1"/>
        </w:rPr>
        <w:t>人员调整的议案》，同意根据员工持股计划对象的确定标准对本次员工持股计划认购对象、认购总金额进</w:t>
      </w:r>
      <w:r>
        <w:rPr>
          <w:spacing w:val="-83"/>
        </w:rPr>
        <w:t> </w:t>
      </w:r>
      <w:r>
        <w:rPr>
          <w:spacing w:val="-83"/>
        </w:rPr>
      </w:r>
      <w:r>
        <w:rPr/>
        <w:t>行调整。</w:t>
      </w:r>
    </w:p>
    <w:p>
      <w:pPr>
        <w:spacing w:line="240" w:lineRule="auto" w:before="6"/>
        <w:rPr>
          <w:rFonts w:ascii="宋体" w:hAnsi="宋体" w:cs="宋体" w:eastAsia="宋体" w:hint="default"/>
          <w:sz w:val="15"/>
          <w:szCs w:val="15"/>
        </w:rPr>
      </w:pPr>
    </w:p>
    <w:p>
      <w:pPr>
        <w:pStyle w:val="BodyText"/>
        <w:spacing w:line="408" w:lineRule="auto"/>
        <w:ind w:left="154" w:right="1130"/>
        <w:jc w:val="both"/>
      </w:pPr>
      <w:r>
        <w:rPr>
          <w:spacing w:val="-1"/>
        </w:rPr>
        <w:t>⑧</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18</w:t>
      </w:r>
      <w:r>
        <w:rPr>
          <w:spacing w:val="-1"/>
        </w:rPr>
        <w:t>日，公司非公开发行股份新增股份在深圳交易所上市，本次发行全部发行对象认购的</w:t>
      </w:r>
      <w:r>
        <w:rPr/>
        <w:t> </w:t>
      </w:r>
      <w:r>
        <w:rPr>
          <w:spacing w:val="-3"/>
        </w:rPr>
        <w:t>股票（含本次第三期员工持股计划）限售期为新增股份上市之日起 </w:t>
      </w:r>
      <w:r>
        <w:rPr>
          <w:rFonts w:ascii="宋体" w:hAnsi="宋体" w:cs="宋体" w:eastAsia="宋体" w:hint="default"/>
        </w:rPr>
        <w:t>36 </w:t>
      </w:r>
      <w:r>
        <w:rPr>
          <w:spacing w:val="-6"/>
        </w:rPr>
        <w:t>个月，从上市首日（</w:t>
      </w:r>
      <w:r>
        <w:rPr>
          <w:rFonts w:ascii="宋体" w:hAnsi="宋体" w:cs="宋体" w:eastAsia="宋体" w:hint="default"/>
          <w:spacing w:val="-6"/>
        </w:rPr>
        <w:t>2017 </w:t>
      </w:r>
      <w:r>
        <w:rPr/>
        <w:t>年 </w:t>
      </w:r>
      <w:r>
        <w:rPr>
          <w:rFonts w:ascii="宋体" w:hAnsi="宋体" w:cs="宋体" w:eastAsia="宋体" w:hint="default"/>
        </w:rPr>
        <w:t>12</w:t>
      </w:r>
      <w:r>
        <w:rPr>
          <w:rFonts w:ascii="宋体" w:hAnsi="宋体" w:cs="宋体" w:eastAsia="宋体" w:hint="default"/>
          <w:spacing w:val="40"/>
        </w:rPr>
        <w:t> </w:t>
      </w:r>
      <w:r>
        <w:rPr/>
        <w:t>月</w:t>
      </w:r>
    </w:p>
    <w:p>
      <w:pPr>
        <w:pStyle w:val="BodyText"/>
        <w:spacing w:line="544" w:lineRule="auto" w:before="46"/>
        <w:ind w:left="574" w:right="2043" w:hanging="420"/>
        <w:jc w:val="left"/>
      </w:pPr>
      <w:r>
        <w:rPr>
          <w:rFonts w:ascii="宋体" w:hAnsi="宋体" w:cs="宋体" w:eastAsia="宋体" w:hint="default"/>
        </w:rPr>
        <w:t>18</w:t>
      </w:r>
      <w:r>
        <w:rPr>
          <w:rFonts w:ascii="宋体" w:hAnsi="宋体" w:cs="宋体" w:eastAsia="宋体" w:hint="default"/>
          <w:spacing w:val="-6"/>
        </w:rPr>
        <w:t> </w:t>
      </w:r>
      <w:r>
        <w:rPr/>
        <w:t>日）起算，预计可上市流通时间为</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18</w:t>
      </w:r>
      <w:r>
        <w:rPr/>
        <w:t>日（如遇非交易日，流通时间往后顺延）。 截止本报告日，公司第三期员工持股计划尚处于锁定期。</w:t>
      </w:r>
    </w:p>
    <w:p>
      <w:pPr>
        <w:pStyle w:val="Heading2"/>
        <w:spacing w:line="240" w:lineRule="auto" w:before="126"/>
        <w:ind w:left="154"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73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北京亚洲 威讯科技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清州侄 子控制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46" w:right="0"/>
              <w:jc w:val="left"/>
              <w:rPr>
                <w:rFonts w:ascii="Times New Roman" w:hAnsi="Times New Roman" w:cs="Times New Roman" w:eastAsia="Times New Roman" w:hint="default"/>
                <w:sz w:val="18"/>
                <w:szCs w:val="18"/>
              </w:rPr>
            </w:pPr>
            <w:r>
              <w:rPr>
                <w:rFonts w:ascii="Times New Roman"/>
                <w:sz w:val="18"/>
              </w:rPr>
              <w:t>874.95</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6" w:right="0"/>
              <w:jc w:val="left"/>
              <w:rPr>
                <w:rFonts w:ascii="Times New Roman" w:hAnsi="Times New Roman" w:cs="Times New Roman" w:eastAsia="Times New Roman" w:hint="default"/>
                <w:sz w:val="18"/>
                <w:szCs w:val="18"/>
              </w:rPr>
            </w:pPr>
            <w:r>
              <w:rPr>
                <w:rFonts w:ascii="Times New Roman"/>
                <w:sz w:val="18"/>
              </w:rPr>
              <w:t>2,500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详见巨 潮资讯 网</w:t>
            </w:r>
          </w:p>
          <w:p>
            <w:pPr>
              <w:pStyle w:val="TableParagraph"/>
              <w:spacing w:line="362" w:lineRule="auto" w:before="58"/>
              <w:ind w:left="22" w:right="101"/>
              <w:jc w:val="both"/>
              <w:rPr>
                <w:rFonts w:ascii="Times New Roman" w:hAnsi="Times New Roman" w:cs="Times New Roman" w:eastAsia="Times New Roman" w:hint="default"/>
                <w:sz w:val="18"/>
                <w:szCs w:val="18"/>
              </w:rPr>
            </w:pPr>
            <w:r>
              <w:rPr>
                <w:rFonts w:ascii="Times New Roman"/>
                <w:spacing w:val="-3"/>
                <w:sz w:val="18"/>
              </w:rPr>
              <w:t>www.c</w:t>
            </w:r>
            <w:r>
              <w:rPr>
                <w:rFonts w:ascii="Times New Roman"/>
                <w:sz w:val="18"/>
              </w:rPr>
              <w:t> ninfo.c</w:t>
            </w:r>
          </w:p>
        </w:tc>
      </w:tr>
    </w:tbl>
    <w:p>
      <w:pPr>
        <w:spacing w:after="0" w:line="362"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611"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om.cn</w:t>
            </w:r>
            <w:r>
              <w:rPr>
                <w:rFonts w:ascii="宋体" w:hAnsi="宋体" w:cs="宋体" w:eastAsia="宋体" w:hint="default"/>
                <w:sz w:val="18"/>
                <w:szCs w:val="18"/>
              </w:rPr>
              <w:t>， 公告编 号：</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34</w:t>
            </w:r>
          </w:p>
        </w:tc>
      </w:tr>
      <w:tr>
        <w:trPr>
          <w:trHeight w:val="633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广州市舟 讯通讯设 备有限公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清州兄 长控制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544.19</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2,500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详见巨 潮资讯 网</w:t>
            </w:r>
          </w:p>
          <w:p>
            <w:pPr>
              <w:pStyle w:val="TableParagraph"/>
              <w:spacing w:line="338" w:lineRule="auto" w:before="58"/>
              <w:ind w:left="22" w:right="-1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z w:val="18"/>
                <w:szCs w:val="18"/>
              </w:rPr>
              <w:t> ninfo.c om.cn</w:t>
            </w:r>
            <w:r>
              <w:rPr>
                <w:rFonts w:ascii="宋体" w:hAnsi="宋体" w:cs="宋体" w:eastAsia="宋体" w:hint="default"/>
                <w:sz w:val="18"/>
                <w:szCs w:val="18"/>
              </w:rPr>
              <w:t>，</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34</w:t>
            </w:r>
          </w:p>
        </w:tc>
      </w:tr>
      <w:tr>
        <w:trPr>
          <w:trHeight w:val="5979"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46"/>
              <w:jc w:val="both"/>
              <w:rPr>
                <w:rFonts w:ascii="宋体" w:hAnsi="宋体" w:cs="宋体" w:eastAsia="宋体" w:hint="default"/>
                <w:sz w:val="18"/>
                <w:szCs w:val="18"/>
              </w:rPr>
            </w:pPr>
            <w:r>
              <w:rPr>
                <w:rFonts w:ascii="宋体" w:hAnsi="宋体" w:cs="宋体" w:eastAsia="宋体" w:hint="default"/>
                <w:sz w:val="18"/>
                <w:szCs w:val="18"/>
              </w:rPr>
              <w:t>泉州市鲤 城区好易 通通讯器 材有限公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清州外 甥控制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11.08</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详见巨 潮资讯 网</w:t>
            </w:r>
          </w:p>
          <w:p>
            <w:pPr>
              <w:pStyle w:val="TableParagraph"/>
              <w:spacing w:line="338" w:lineRule="auto" w:before="58"/>
              <w:ind w:left="22" w:right="-1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z w:val="18"/>
                <w:szCs w:val="18"/>
              </w:rPr>
              <w:t> ninfo.c om.cn</w:t>
            </w:r>
            <w:r>
              <w:rPr>
                <w:rFonts w:ascii="宋体" w:hAnsi="宋体" w:cs="宋体" w:eastAsia="宋体" w:hint="default"/>
                <w:sz w:val="18"/>
                <w:szCs w:val="18"/>
              </w:rPr>
              <w:t>，</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2017-0</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34</w:t>
            </w:r>
          </w:p>
        </w:tc>
      </w:tr>
      <w:tr>
        <w:trPr>
          <w:trHeight w:val="1346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2" w:right="47"/>
              <w:jc w:val="both"/>
              <w:rPr>
                <w:rFonts w:ascii="宋体" w:hAnsi="宋体" w:cs="宋体" w:eastAsia="宋体" w:hint="default"/>
                <w:sz w:val="18"/>
                <w:szCs w:val="18"/>
              </w:rPr>
            </w:pPr>
            <w:r>
              <w:rPr>
                <w:rFonts w:ascii="宋体" w:hAnsi="宋体" w:cs="宋体" w:eastAsia="宋体" w:hint="default"/>
                <w:sz w:val="18"/>
                <w:szCs w:val="18"/>
              </w:rPr>
              <w:t>上海舟讯 电子有限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该公司 股东、 董监高 与我公 司董监 高无近 亲属关 系，且 公司与 其交易 定价原 则均为 与非关 联方经 销商交 易定价 原则一 致，不 符合</w:t>
            </w:r>
          </w:p>
          <w:p>
            <w:pPr>
              <w:pStyle w:val="TableParagraph"/>
              <w:spacing w:line="319" w:lineRule="auto" w:before="19"/>
              <w:ind w:left="22" w:right="102"/>
              <w:jc w:val="both"/>
              <w:rPr>
                <w:rFonts w:ascii="宋体" w:hAnsi="宋体" w:cs="宋体" w:eastAsia="宋体" w:hint="default"/>
                <w:sz w:val="18"/>
                <w:szCs w:val="18"/>
              </w:rPr>
            </w:pPr>
            <w:r>
              <w:rPr>
                <w:rFonts w:ascii="宋体" w:hAnsi="宋体" w:cs="宋体" w:eastAsia="宋体" w:hint="default"/>
                <w:sz w:val="18"/>
                <w:szCs w:val="18"/>
              </w:rPr>
              <w:t>《深圳 证券交 易所股 票上市 规则》</w:t>
            </w:r>
          </w:p>
          <w:p>
            <w:pPr>
              <w:pStyle w:val="TableParagraph"/>
              <w:spacing w:line="240" w:lineRule="auto" w:before="57"/>
              <w:ind w:left="22" w:right="0"/>
              <w:jc w:val="both"/>
              <w:rPr>
                <w:rFonts w:ascii="Times New Roman" w:hAnsi="Times New Roman" w:cs="Times New Roman" w:eastAsia="Times New Roman" w:hint="default"/>
                <w:sz w:val="18"/>
                <w:szCs w:val="18"/>
              </w:rPr>
            </w:pPr>
            <w:r>
              <w:rPr>
                <w:rFonts w:ascii="Times New Roman"/>
                <w:sz w:val="18"/>
              </w:rPr>
              <w:t>10.1.3</w:t>
            </w:r>
          </w:p>
          <w:p>
            <w:pPr>
              <w:pStyle w:val="TableParagraph"/>
              <w:spacing w:line="240" w:lineRule="auto" w:before="65"/>
              <w:ind w:left="22" w:right="0"/>
              <w:jc w:val="both"/>
              <w:rPr>
                <w:rFonts w:ascii="宋体" w:hAnsi="宋体" w:cs="宋体" w:eastAsia="宋体" w:hint="default"/>
                <w:sz w:val="18"/>
                <w:szCs w:val="18"/>
              </w:rPr>
            </w:pPr>
            <w:r>
              <w:rPr>
                <w:rFonts w:ascii="宋体" w:hAnsi="宋体" w:cs="宋体" w:eastAsia="宋体" w:hint="default"/>
                <w:sz w:val="18"/>
                <w:szCs w:val="18"/>
              </w:rPr>
              <w:t>和</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10.1.5</w:t>
            </w:r>
          </w:p>
          <w:p>
            <w:pPr>
              <w:pStyle w:val="TableParagraph"/>
              <w:spacing w:line="316" w:lineRule="auto" w:before="65"/>
              <w:ind w:left="22" w:right="102"/>
              <w:jc w:val="both"/>
              <w:rPr>
                <w:rFonts w:ascii="宋体" w:hAnsi="宋体" w:cs="宋体" w:eastAsia="宋体" w:hint="default"/>
                <w:sz w:val="18"/>
                <w:szCs w:val="18"/>
              </w:rPr>
            </w:pPr>
            <w:r>
              <w:rPr>
                <w:rFonts w:ascii="宋体" w:hAnsi="宋体" w:cs="宋体" w:eastAsia="宋体" w:hint="default"/>
                <w:sz w:val="18"/>
                <w:szCs w:val="18"/>
              </w:rPr>
              <w:t>关于关 联方的 认定。 但因为 该公司 法定代 表人蔡 玉云与 公司关 联方广 州市舟 讯通讯 设备有 限公司 的法定 代表人</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2,488.2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2,500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详见巨 潮资讯 网</w:t>
            </w:r>
          </w:p>
          <w:p>
            <w:pPr>
              <w:pStyle w:val="TableParagraph"/>
              <w:spacing w:line="338" w:lineRule="auto" w:before="58"/>
              <w:ind w:left="22" w:right="-1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z w:val="18"/>
                <w:szCs w:val="18"/>
              </w:rPr>
              <w:t> ninfo.c om.cn</w:t>
            </w:r>
            <w:r>
              <w:rPr>
                <w:rFonts w:ascii="宋体" w:hAnsi="宋体" w:cs="宋体" w:eastAsia="宋体" w:hint="default"/>
                <w:sz w:val="18"/>
                <w:szCs w:val="18"/>
              </w:rPr>
              <w:t>，</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34</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7851"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为同一 人，故 为了进 一步提 高上市 公司的 透明 度，秉 承信息 充分公 开透明 的原则 和谨慎 性原 则，公 司将与 上海舟 讯电子 有限公 司的交 易列入 关联方 交易进 行披 露。</w:t>
            </w: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深圳市信 腾通讯设 备有限公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该公司 股东、 董监高 与我公 司董监 高无近 亲属关 系，且 公司与 其交易 定价原 则均为 与非关 联方经 销商交 易定价 原则一 致，不 符合</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4,500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详见巨 潮资讯 网</w:t>
            </w:r>
          </w:p>
          <w:p>
            <w:pPr>
              <w:pStyle w:val="TableParagraph"/>
              <w:spacing w:line="338" w:lineRule="auto" w:before="58"/>
              <w:ind w:left="22" w:right="-1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z w:val="18"/>
                <w:szCs w:val="18"/>
              </w:rPr>
              <w:t> ninfo.c om.cn</w:t>
            </w:r>
            <w:r>
              <w:rPr>
                <w:rFonts w:ascii="宋体" w:hAnsi="宋体" w:cs="宋体" w:eastAsia="宋体" w:hint="default"/>
                <w:sz w:val="18"/>
                <w:szCs w:val="18"/>
              </w:rPr>
              <w:t>，</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2017-0</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7"/>
      </w:tblGrid>
      <w:tr>
        <w:trPr>
          <w:trHeight w:val="13740"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2"/>
              <w:jc w:val="both"/>
              <w:rPr>
                <w:rFonts w:ascii="宋体" w:hAnsi="宋体" w:cs="宋体" w:eastAsia="宋体" w:hint="default"/>
                <w:sz w:val="18"/>
                <w:szCs w:val="18"/>
              </w:rPr>
            </w:pPr>
            <w:r>
              <w:rPr>
                <w:rFonts w:ascii="宋体" w:hAnsi="宋体" w:cs="宋体" w:eastAsia="宋体" w:hint="default"/>
                <w:sz w:val="18"/>
                <w:szCs w:val="18"/>
              </w:rPr>
              <w:t>《深圳 证券交 易所股 票上市 规则》</w:t>
            </w:r>
          </w:p>
          <w:p>
            <w:pPr>
              <w:pStyle w:val="TableParagraph"/>
              <w:spacing w:line="240" w:lineRule="auto" w:before="57"/>
              <w:ind w:left="22" w:right="0"/>
              <w:jc w:val="left"/>
              <w:rPr>
                <w:rFonts w:ascii="Times New Roman" w:hAnsi="Times New Roman" w:cs="Times New Roman" w:eastAsia="Times New Roman" w:hint="default"/>
                <w:sz w:val="18"/>
                <w:szCs w:val="18"/>
              </w:rPr>
            </w:pPr>
            <w:r>
              <w:rPr>
                <w:rFonts w:ascii="Times New Roman"/>
                <w:sz w:val="18"/>
              </w:rPr>
              <w:t>10.1.3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和</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10.1.5</w:t>
            </w:r>
          </w:p>
          <w:p>
            <w:pPr>
              <w:pStyle w:val="TableParagraph"/>
              <w:spacing w:line="316" w:lineRule="auto" w:before="65"/>
              <w:ind w:left="22" w:right="102"/>
              <w:jc w:val="left"/>
              <w:rPr>
                <w:rFonts w:ascii="宋体" w:hAnsi="宋体" w:cs="宋体" w:eastAsia="宋体" w:hint="default"/>
                <w:sz w:val="18"/>
                <w:szCs w:val="18"/>
              </w:rPr>
            </w:pPr>
            <w:r>
              <w:rPr>
                <w:rFonts w:ascii="宋体" w:hAnsi="宋体" w:cs="宋体" w:eastAsia="宋体" w:hint="default"/>
                <w:sz w:val="18"/>
                <w:szCs w:val="18"/>
              </w:rPr>
              <w:t>关于关 联方的 认定。 但因为 该公司 控股股 东、执 行董事 兼总经 理翁支 前与本 公司实 际控制 人妻子 是远 亲，故 为了进 一步提 高上市 公司的 透明 度，秉 承信息 充分公 开透明 的原则 和谨慎 性原 则，公 司将与 深圳市 信腾通 讯设备 有限公 司的交 易列入</w:t>
            </w: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p>
            <w:pPr>
              <w:pStyle w:val="TableParagraph"/>
              <w:spacing w:line="316" w:lineRule="auto" w:before="63"/>
              <w:ind w:left="22" w:right="28"/>
              <w:jc w:val="both"/>
              <w:rPr>
                <w:rFonts w:ascii="宋体" w:hAnsi="宋体" w:cs="宋体" w:eastAsia="宋体" w:hint="default"/>
                <w:sz w:val="18"/>
                <w:szCs w:val="18"/>
              </w:rPr>
            </w:pPr>
            <w:r>
              <w:rPr>
                <w:rFonts w:ascii="宋体" w:hAnsi="宋体" w:cs="宋体" w:eastAsia="宋体" w:hint="default"/>
                <w:sz w:val="18"/>
                <w:szCs w:val="18"/>
              </w:rPr>
              <w:t>《海能 达通信 股份有 限公司 关于增 加公司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74"/>
              <w:jc w:val="both"/>
              <w:rPr>
                <w:rFonts w:ascii="宋体" w:hAnsi="宋体" w:cs="宋体" w:eastAsia="宋体" w:hint="default"/>
                <w:sz w:val="18"/>
                <w:szCs w:val="18"/>
              </w:rPr>
            </w:pPr>
            <w:r>
              <w:rPr>
                <w:rFonts w:ascii="宋体" w:hAnsi="宋体" w:cs="宋体" w:eastAsia="宋体" w:hint="default"/>
                <w:sz w:val="18"/>
                <w:szCs w:val="18"/>
              </w:rPr>
              <w:t>度关联 交易额 度的公 告》</w:t>
            </w:r>
          </w:p>
          <w:p>
            <w:pPr>
              <w:pStyle w:val="TableParagraph"/>
              <w:spacing w:line="338" w:lineRule="auto" w:before="58"/>
              <w:ind w:left="22" w:right="-1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z w:val="18"/>
                <w:szCs w:val="18"/>
              </w:rPr>
              <w:t> ninfo.c om.cn</w:t>
            </w:r>
            <w:r>
              <w:rPr>
                <w:rFonts w:ascii="宋体" w:hAnsi="宋体" w:cs="宋体" w:eastAsia="宋体" w:hint="default"/>
                <w:sz w:val="18"/>
                <w:szCs w:val="18"/>
              </w:rPr>
              <w:t>，</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35</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298"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关联方 交易进 行披 露。</w:t>
            </w: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633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成都能达 万方通讯 设备有限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清州侄 子控制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104.19</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详见巨 潮资讯 网</w:t>
            </w:r>
          </w:p>
          <w:p>
            <w:pPr>
              <w:pStyle w:val="TableParagraph"/>
              <w:spacing w:line="338" w:lineRule="auto" w:before="58"/>
              <w:ind w:left="22" w:right="-1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z w:val="18"/>
                <w:szCs w:val="18"/>
              </w:rPr>
              <w:t> ninfo.c om.cn</w:t>
            </w:r>
            <w:r>
              <w:rPr>
                <w:rFonts w:ascii="宋体" w:hAnsi="宋体" w:cs="宋体" w:eastAsia="宋体" w:hint="default"/>
                <w:sz w:val="18"/>
                <w:szCs w:val="18"/>
              </w:rPr>
              <w:t>，</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6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tc>
      </w:tr>
      <w:tr>
        <w:trPr>
          <w:trHeight w:val="5979"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9" w:lineRule="auto"/>
              <w:ind w:left="22" w:right="46"/>
              <w:jc w:val="both"/>
              <w:rPr>
                <w:rFonts w:ascii="宋体" w:hAnsi="宋体" w:cs="宋体" w:eastAsia="宋体" w:hint="default"/>
                <w:sz w:val="18"/>
                <w:szCs w:val="18"/>
              </w:rPr>
            </w:pPr>
            <w:r>
              <w:rPr>
                <w:rFonts w:ascii="宋体" w:hAnsi="宋体" w:cs="宋体" w:eastAsia="宋体" w:hint="default"/>
                <w:sz w:val="18"/>
                <w:szCs w:val="18"/>
              </w:rPr>
              <w:t>上海彼威 通讯有限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清州侄 子控制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100.58</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详见巨 潮资讯 网</w:t>
            </w:r>
          </w:p>
          <w:p>
            <w:pPr>
              <w:pStyle w:val="TableParagraph"/>
              <w:spacing w:line="338" w:lineRule="auto" w:before="58"/>
              <w:ind w:left="22" w:right="-1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z w:val="18"/>
                <w:szCs w:val="18"/>
              </w:rPr>
              <w:t> ninfo.c om.cn</w:t>
            </w:r>
            <w:r>
              <w:rPr>
                <w:rFonts w:ascii="宋体" w:hAnsi="宋体" w:cs="宋体" w:eastAsia="宋体" w:hint="default"/>
                <w:sz w:val="18"/>
                <w:szCs w:val="18"/>
              </w:rPr>
              <w:t>，</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2017-0</w:t>
            </w:r>
          </w:p>
        </w:tc>
      </w:tr>
    </w:tbl>
    <w:p>
      <w:pPr>
        <w:spacing w:after="0" w:line="240" w:lineRule="auto"/>
        <w:jc w:val="both"/>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47"/>
              <w:jc w:val="righ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tc>
      </w:tr>
      <w:tr>
        <w:trPr>
          <w:trHeight w:val="6330"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北京威讯 智慧通讯 设备有限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制人陈 清州侄 子控制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09" w:lineRule="auto"/>
              <w:ind w:left="22" w:right="53"/>
              <w:jc w:val="both"/>
              <w:rPr>
                <w:rFonts w:ascii="宋体" w:hAnsi="宋体" w:cs="宋体" w:eastAsia="宋体" w:hint="default"/>
                <w:sz w:val="18"/>
                <w:szCs w:val="18"/>
              </w:rPr>
            </w:pPr>
            <w:r>
              <w:rPr>
                <w:rFonts w:ascii="宋体" w:hAnsi="宋体" w:cs="宋体" w:eastAsia="宋体" w:hint="default"/>
                <w:sz w:val="18"/>
                <w:szCs w:val="18"/>
              </w:rPr>
              <w:t>出售商 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 劳务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终端产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04"/>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00"/>
              <w:jc w:val="both"/>
              <w:rPr>
                <w:rFonts w:ascii="宋体" w:hAnsi="宋体" w:cs="宋体" w:eastAsia="宋体" w:hint="default"/>
                <w:sz w:val="18"/>
                <w:szCs w:val="18"/>
              </w:rPr>
            </w:pPr>
            <w:r>
              <w:rPr>
                <w:rFonts w:ascii="宋体" w:hAnsi="宋体" w:cs="宋体" w:eastAsia="宋体" w:hint="default"/>
                <w:sz w:val="18"/>
                <w:szCs w:val="18"/>
              </w:rPr>
              <w:t>与非关 联方经 销商同 一售价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3"/>
              <w:jc w:val="right"/>
              <w:rPr>
                <w:rFonts w:ascii="Times New Roman" w:hAnsi="Times New Roman" w:cs="Times New Roman" w:eastAsia="Times New Roman" w:hint="default"/>
                <w:sz w:val="18"/>
                <w:szCs w:val="18"/>
              </w:rPr>
            </w:pPr>
            <w:r>
              <w:rPr>
                <w:rFonts w:ascii="Times New Roman"/>
                <w:sz w:val="18"/>
              </w:rPr>
              <w:t>0</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0"/>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99"/>
              <w:jc w:val="both"/>
              <w:rPr>
                <w:rFonts w:ascii="宋体" w:hAnsi="宋体" w:cs="宋体" w:eastAsia="宋体" w:hint="default"/>
                <w:sz w:val="18"/>
                <w:szCs w:val="18"/>
              </w:rPr>
            </w:pPr>
            <w:r>
              <w:rPr>
                <w:rFonts w:ascii="宋体" w:hAnsi="宋体" w:cs="宋体" w:eastAsia="宋体" w:hint="default"/>
                <w:sz w:val="18"/>
                <w:szCs w:val="18"/>
              </w:rPr>
              <w:t>银行转 账或银 行承兑 汇票</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7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详见巨 潮资讯 网</w:t>
            </w:r>
          </w:p>
          <w:p>
            <w:pPr>
              <w:pStyle w:val="TableParagraph"/>
              <w:spacing w:line="338" w:lineRule="auto" w:before="58"/>
              <w:ind w:left="22" w:right="-1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z w:val="18"/>
                <w:szCs w:val="18"/>
              </w:rPr>
              <w:t> ninfo.c om.cn</w:t>
            </w:r>
            <w:r>
              <w:rPr>
                <w:rFonts w:ascii="宋体" w:hAnsi="宋体" w:cs="宋体" w:eastAsia="宋体" w:hint="default"/>
                <w:sz w:val="18"/>
                <w:szCs w:val="18"/>
              </w:rPr>
              <w:t>，</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6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tc>
      </w:tr>
      <w:tr>
        <w:trPr>
          <w:trHeight w:val="6331"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46"/>
              <w:jc w:val="both"/>
              <w:rPr>
                <w:rFonts w:ascii="宋体" w:hAnsi="宋体" w:cs="宋体" w:eastAsia="宋体" w:hint="default"/>
                <w:sz w:val="18"/>
                <w:szCs w:val="18"/>
              </w:rPr>
            </w:pPr>
            <w:r>
              <w:rPr>
                <w:rFonts w:ascii="宋体" w:hAnsi="宋体" w:cs="宋体" w:eastAsia="宋体" w:hint="default"/>
                <w:sz w:val="18"/>
                <w:szCs w:val="18"/>
              </w:rPr>
              <w:t>深圳市六 十一名庄 贸易有限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本公司 实际控 制人妻 子之弟 弟控制 的企业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购买商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其他商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2.32</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3"/>
              <w:jc w:val="righ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99"/>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right="7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日常关 联交易 总结及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ind w:left="22" w:right="67"/>
              <w:jc w:val="both"/>
              <w:rPr>
                <w:rFonts w:ascii="宋体" w:hAnsi="宋体" w:cs="宋体" w:eastAsia="宋体" w:hint="default"/>
                <w:sz w:val="18"/>
                <w:szCs w:val="18"/>
              </w:rPr>
            </w:pPr>
            <w:r>
              <w:rPr>
                <w:rFonts w:ascii="宋体" w:hAnsi="宋体" w:cs="宋体" w:eastAsia="宋体" w:hint="default"/>
                <w:sz w:val="18"/>
                <w:szCs w:val="18"/>
              </w:rPr>
              <w:t>日常关 联交易 预计的 公告》 详见巨 潮资讯 网</w:t>
            </w:r>
          </w:p>
          <w:p>
            <w:pPr>
              <w:pStyle w:val="TableParagraph"/>
              <w:spacing w:line="338" w:lineRule="auto" w:before="58"/>
              <w:ind w:left="22" w:right="-16"/>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z w:val="18"/>
                <w:szCs w:val="18"/>
              </w:rPr>
              <w:t> ninfo.c om.cn</w:t>
            </w:r>
            <w:r>
              <w:rPr>
                <w:rFonts w:ascii="宋体" w:hAnsi="宋体" w:cs="宋体" w:eastAsia="宋体" w:hint="default"/>
                <w:sz w:val="18"/>
                <w:szCs w:val="18"/>
              </w:rPr>
              <w:t>，</w:t>
            </w:r>
          </w:p>
          <w:p>
            <w:pPr>
              <w:pStyle w:val="TableParagraph"/>
              <w:spacing w:line="217" w:lineRule="exact"/>
              <w:ind w:left="22" w:right="0"/>
              <w:jc w:val="both"/>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106"/>
              <w:ind w:left="22" w:right="0"/>
              <w:jc w:val="both"/>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54"/>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59"/>
        <w:gridCol w:w="6711"/>
      </w:tblGrid>
      <w:tr>
        <w:trPr>
          <w:trHeight w:val="402"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根据第三届董事会第十次会议的决议，第三届董事会第二十一次会的决议，公司预计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年与关联方之间的关联交易金额不超过人民币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16,400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日，实际发生金额为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6,909.57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万元，未超过董事会批准的关联交易额度。</w:t>
            </w:r>
          </w:p>
        </w:tc>
      </w:tr>
      <w:tr>
        <w:trPr>
          <w:trHeight w:val="714" w:hRule="exact"/>
        </w:trPr>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40"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line="338" w:lineRule="auto" w:before="41"/>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公司报告期不存在非经营性关联债权债务往来。</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left="153"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92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pStyle w:val="BodyText"/>
        <w:spacing w:line="271" w:lineRule="auto" w:before="133"/>
        <w:ind w:right="1130"/>
        <w:jc w:val="both"/>
      </w:pPr>
      <w:r>
        <w:rPr>
          <w:spacing w:val="-1"/>
        </w:rPr>
        <w:t>随着公司的快速发展以及人员规模的迅速增长，现有办公场地已无法满足公司的经营发展需求，报告</w:t>
      </w:r>
      <w:r>
        <w:rPr/>
        <w:t> </w:t>
      </w:r>
      <w:r>
        <w:rPr>
          <w:spacing w:val="-1"/>
        </w:rPr>
        <w:t>期内，公司租赁的办公场所面积共计</w:t>
      </w:r>
      <w:r>
        <w:rPr>
          <w:rFonts w:ascii="宋体" w:hAnsi="宋体" w:cs="宋体" w:eastAsia="宋体" w:hint="default"/>
          <w:spacing w:val="-1"/>
        </w:rPr>
        <w:t>52,003.81</w:t>
      </w:r>
      <w:r>
        <w:rPr>
          <w:spacing w:val="-1"/>
        </w:rPr>
        <w:t>平方米，其中深圳地区办公场所的租赁面积为</w:t>
      </w:r>
      <w:r>
        <w:rPr>
          <w:rFonts w:ascii="宋体" w:hAnsi="宋体" w:cs="宋体" w:eastAsia="宋体" w:hint="default"/>
          <w:spacing w:val="-1"/>
        </w:rPr>
        <w:t>19,312.24</w:t>
      </w:r>
      <w:r>
        <w:rPr>
          <w:spacing w:val="-1"/>
        </w:rPr>
        <w:t>平</w:t>
      </w:r>
      <w:r>
        <w:rPr>
          <w:spacing w:val="-73"/>
        </w:rPr>
        <w:t> </w:t>
      </w:r>
      <w:r>
        <w:rPr/>
        <w:t>方米。</w:t>
      </w:r>
    </w:p>
    <w:p>
      <w:pPr>
        <w:pStyle w:val="BodyText"/>
        <w:spacing w:line="273" w:lineRule="auto" w:before="166"/>
        <w:ind w:right="1129"/>
        <w:jc w:val="both"/>
      </w:pPr>
      <w:r>
        <w:rPr>
          <w:spacing w:val="-5"/>
        </w:rPr>
        <w:t>另外，为提高公司部分房产的使用效率，公司部分厂房对外出租，报告期内，共计对外出租面积</w:t>
      </w:r>
      <w:r>
        <w:rPr>
          <w:rFonts w:ascii="宋体" w:hAnsi="宋体" w:cs="宋体" w:eastAsia="宋体" w:hint="default"/>
          <w:spacing w:val="-5"/>
        </w:rPr>
        <w:t>40,417</w:t>
      </w:r>
      <w:r>
        <w:rPr>
          <w:rFonts w:ascii="宋体" w:hAnsi="宋体" w:cs="宋体" w:eastAsia="宋体" w:hint="default"/>
        </w:rPr>
        <w:t> </w:t>
      </w:r>
      <w:r>
        <w:rPr/>
        <w:t>平方米。</w:t>
      </w:r>
    </w:p>
    <w:p>
      <w:pPr>
        <w:spacing w:before="74"/>
        <w:ind w:left="153"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25"/>
        <w:gridCol w:w="925"/>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9" w:lineRule="auto" w:before="51"/>
              <w:ind w:left="99"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5" w:space="0" w:color="000000"/>
            </w:tcBorders>
          </w:tcPr>
          <w:p>
            <w:pPr/>
          </w:p>
        </w:tc>
        <w:tc>
          <w:tcPr>
            <w:tcW w:w="925" w:type="dxa"/>
            <w:tcBorders>
              <w:top w:val="single" w:sz="4" w:space="0" w:color="000000"/>
              <w:left w:val="single" w:sz="5"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2" w:type="dxa"/>
            <w:gridSpan w:val="2"/>
            <w:tcBorders>
              <w:top w:val="single" w:sz="4" w:space="0" w:color="000000"/>
              <w:left w:val="single" w:sz="13" w:space="0" w:color="D2D2D2"/>
              <w:bottom w:val="single" w:sz="4" w:space="0" w:color="000000"/>
              <w:right w:val="single" w:sz="13" w:space="0" w:color="D2D2D2"/>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
        </w:tc>
      </w:tr>
      <w:tr>
        <w:trPr>
          <w:trHeight w:val="719" w:hRule="exact"/>
        </w:trPr>
        <w:tc>
          <w:tcPr>
            <w:tcW w:w="2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2" w:type="dxa"/>
            <w:gridSpan w:val="2"/>
            <w:tcBorders>
              <w:top w:val="single" w:sz="4" w:space="0" w:color="000000"/>
              <w:left w:val="single" w:sz="13" w:space="0" w:color="D2D2D2"/>
              <w:bottom w:val="single" w:sz="4" w:space="0" w:color="000000"/>
              <w:right w:val="single" w:sz="13" w:space="0" w:color="D2D2D2"/>
            </w:tcBorders>
          </w:tcPr>
          <w:p>
            <w:pP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6"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vMerge w:val="restart"/>
            <w:tcBorders>
              <w:top w:val="single" w:sz="4" w:space="0" w:color="000000"/>
              <w:left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5" w:type="dxa"/>
            <w:vMerge/>
            <w:tcBorders>
              <w:left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925" w:type="dxa"/>
            <w:vMerge/>
            <w:tcBorders>
              <w:left w:val="single" w:sz="4" w:space="0" w:color="000000"/>
              <w:bottom w:val="single" w:sz="4" w:space="0" w:color="000000"/>
              <w:right w:val="single" w:sz="4" w:space="0" w:color="000000"/>
            </w:tcBorders>
            <w:shd w:val="clear" w:color="auto" w:fill="D2D2D2"/>
          </w:tcPr>
          <w:p>
            <w:pPr/>
          </w:p>
        </w:tc>
        <w:tc>
          <w:tcPr>
            <w:tcW w:w="1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54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2,759.06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625" w:right="0"/>
              <w:jc w:val="left"/>
              <w:rPr>
                <w:rFonts w:ascii="Times New Roman" w:hAnsi="Times New Roman" w:cs="Times New Roman" w:eastAsia="Times New Roman" w:hint="default"/>
                <w:sz w:val="18"/>
                <w:szCs w:val="18"/>
              </w:rPr>
            </w:pPr>
            <w:r>
              <w:rPr>
                <w:rFonts w:ascii="Times New Roman"/>
                <w:sz w:val="18"/>
              </w:rPr>
              <w:t>949.4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4"/>
              <w:jc w:val="left"/>
              <w:rPr>
                <w:rFonts w:ascii="宋体" w:hAnsi="宋体" w:cs="宋体" w:eastAsia="宋体" w:hint="default"/>
                <w:sz w:val="18"/>
                <w:szCs w:val="18"/>
              </w:rPr>
            </w:pPr>
            <w:r>
              <w:rPr>
                <w:rFonts w:ascii="宋体" w:hAnsi="宋体" w:cs="宋体" w:eastAsia="宋体" w:hint="default"/>
                <w:spacing w:val="-6"/>
                <w:sz w:val="18"/>
                <w:szCs w:val="18"/>
              </w:rPr>
              <w:t>其中，</w:t>
            </w:r>
            <w:r>
              <w:rPr>
                <w:rFonts w:ascii="Times New Roman" w:hAnsi="Times New Roman" w:cs="Times New Roman" w:eastAsia="Times New Roman" w:hint="default"/>
                <w:spacing w:val="-6"/>
                <w:sz w:val="18"/>
                <w:szCs w:val="18"/>
              </w:rPr>
              <w:t>279.51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万元担保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309" w:lineRule="auto" w:before="5"/>
              <w:ind w:left="22" w:right="24"/>
              <w:jc w:val="left"/>
              <w:rPr>
                <w:rFonts w:ascii="宋体" w:hAnsi="宋体" w:cs="宋体" w:eastAsia="宋体" w:hint="default"/>
                <w:sz w:val="18"/>
                <w:szCs w:val="18"/>
              </w:rPr>
            </w:pPr>
            <w:r>
              <w:rPr>
                <w:rFonts w:ascii="宋体" w:hAnsi="宋体" w:cs="宋体" w:eastAsia="宋体" w:hint="default"/>
                <w:spacing w:val="-6"/>
                <w:sz w:val="18"/>
                <w:szCs w:val="18"/>
              </w:rPr>
              <w:t>解除；</w:t>
            </w:r>
            <w:r>
              <w:rPr>
                <w:rFonts w:ascii="Times New Roman" w:hAnsi="Times New Roman" w:cs="Times New Roman" w:eastAsia="Times New Roman" w:hint="default"/>
                <w:spacing w:val="-6"/>
                <w:sz w:val="18"/>
                <w:szCs w:val="18"/>
              </w:rPr>
              <w:t>479.55</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万元担保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4"/>
              <w:ind w:left="22" w:right="24"/>
              <w:jc w:val="left"/>
              <w:rPr>
                <w:rFonts w:ascii="宋体" w:hAnsi="宋体" w:cs="宋体" w:eastAsia="宋体" w:hint="default"/>
                <w:sz w:val="18"/>
                <w:szCs w:val="18"/>
              </w:rPr>
            </w:pPr>
            <w:r>
              <w:rPr>
                <w:rFonts w:ascii="宋体" w:hAnsi="宋体" w:cs="宋体" w:eastAsia="宋体" w:hint="default"/>
                <w:spacing w:val="-6"/>
                <w:sz w:val="18"/>
                <w:szCs w:val="18"/>
              </w:rPr>
              <w:t>解除；</w:t>
            </w:r>
            <w:r>
              <w:rPr>
                <w:rFonts w:ascii="Times New Roman" w:hAnsi="Times New Roman" w:cs="Times New Roman" w:eastAsia="Times New Roman" w:hint="default"/>
                <w:spacing w:val="-6"/>
                <w:sz w:val="18"/>
                <w:szCs w:val="18"/>
              </w:rPr>
              <w:t>190.34</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r>
              <w:rPr>
                <w:rFonts w:ascii="Times New Roman" w:hAnsi="Times New Roman" w:cs="Times New Roman" w:eastAsia="Times New Roman" w:hint="default"/>
                <w:sz w:val="18"/>
                <w:szCs w:val="18"/>
              </w:rPr>
              <w:t>.</w:t>
            </w: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695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6,139.99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1,618.93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元担保到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5"/>
              <w:ind w:left="22" w:right="65"/>
              <w:jc w:val="both"/>
              <w:rPr>
                <w:rFonts w:ascii="宋体" w:hAnsi="宋体" w:cs="宋体" w:eastAsia="宋体" w:hint="default"/>
                <w:sz w:val="18"/>
                <w:szCs w:val="18"/>
              </w:rPr>
            </w:pPr>
            <w:r>
              <w:rPr>
                <w:rFonts w:ascii="宋体" w:hAnsi="宋体" w:cs="宋体" w:eastAsia="宋体" w:hint="default"/>
                <w:sz w:val="18"/>
                <w:szCs w:val="18"/>
              </w:rPr>
              <w:t>到期；</w:t>
            </w:r>
            <w:r>
              <w:rPr>
                <w:rFonts w:ascii="Times New Roman" w:hAnsi="Times New Roman" w:cs="Times New Roman" w:eastAsia="Times New Roman" w:hint="default"/>
                <w:sz w:val="18"/>
                <w:szCs w:val="18"/>
              </w:rPr>
              <w:t>77.13 </w:t>
            </w:r>
            <w:r>
              <w:rPr>
                <w:rFonts w:ascii="宋体" w:hAnsi="宋体" w:cs="宋体" w:eastAsia="宋体" w:hint="default"/>
                <w:sz w:val="18"/>
                <w:szCs w:val="18"/>
              </w:rPr>
              <w:t>万元担保到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5"/>
              <w:ind w:left="22" w:right="21"/>
              <w:jc w:val="left"/>
              <w:rPr>
                <w:rFonts w:ascii="宋体" w:hAnsi="宋体" w:cs="宋体" w:eastAsia="宋体" w:hint="default"/>
                <w:sz w:val="18"/>
                <w:szCs w:val="18"/>
              </w:rPr>
            </w:pPr>
            <w:r>
              <w:rPr>
                <w:rFonts w:ascii="宋体" w:hAnsi="宋体" w:cs="宋体" w:eastAsia="宋体" w:hint="default"/>
                <w:spacing w:val="-6"/>
                <w:sz w:val="18"/>
                <w:szCs w:val="18"/>
              </w:rPr>
              <w:t>到期；</w:t>
            </w:r>
            <w:r>
              <w:rPr>
                <w:rFonts w:ascii="Times New Roman" w:hAnsi="Times New Roman" w:cs="Times New Roman" w:eastAsia="Times New Roman" w:hint="default"/>
                <w:spacing w:val="-6"/>
                <w:sz w:val="18"/>
                <w:szCs w:val="18"/>
              </w:rPr>
              <w:t>279.51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万元担保到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5"/>
              <w:ind w:left="22" w:right="20"/>
              <w:jc w:val="left"/>
              <w:rPr>
                <w:rFonts w:ascii="宋体" w:hAnsi="宋体" w:cs="宋体" w:eastAsia="宋体" w:hint="default"/>
                <w:sz w:val="18"/>
                <w:szCs w:val="18"/>
              </w:rPr>
            </w:pPr>
            <w:r>
              <w:rPr>
                <w:rFonts w:ascii="宋体" w:hAnsi="宋体" w:cs="宋体" w:eastAsia="宋体" w:hint="default"/>
                <w:spacing w:val="-6"/>
                <w:sz w:val="18"/>
                <w:szCs w:val="18"/>
              </w:rPr>
              <w:t>解除；</w:t>
            </w:r>
            <w:r>
              <w:rPr>
                <w:rFonts w:ascii="Times New Roman" w:hAnsi="Times New Roman" w:cs="Times New Roman" w:eastAsia="Times New Roman" w:hint="default"/>
                <w:spacing w:val="-6"/>
                <w:sz w:val="18"/>
                <w:szCs w:val="18"/>
              </w:rPr>
              <w:t>479.55</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万元担保到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309" w:lineRule="auto" w:before="5"/>
              <w:ind w:left="22" w:right="21"/>
              <w:jc w:val="left"/>
              <w:rPr>
                <w:rFonts w:ascii="宋体" w:hAnsi="宋体" w:cs="宋体" w:eastAsia="宋体" w:hint="default"/>
                <w:sz w:val="18"/>
                <w:szCs w:val="18"/>
              </w:rPr>
            </w:pPr>
            <w:r>
              <w:rPr>
                <w:rFonts w:ascii="宋体" w:hAnsi="宋体" w:cs="宋体" w:eastAsia="宋体" w:hint="default"/>
                <w:spacing w:val="-6"/>
                <w:sz w:val="18"/>
                <w:szCs w:val="18"/>
              </w:rPr>
              <w:t>解除；</w:t>
            </w:r>
            <w:r>
              <w:rPr>
                <w:rFonts w:ascii="Times New Roman" w:hAnsi="Times New Roman" w:cs="Times New Roman" w:eastAsia="Times New Roman" w:hint="default"/>
                <w:spacing w:val="-6"/>
                <w:sz w:val="18"/>
                <w:szCs w:val="18"/>
              </w:rPr>
              <w:t>180.81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万担保到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份解除；</w:t>
            </w:r>
          </w:p>
          <w:p>
            <w:pPr>
              <w:pStyle w:val="TableParagraph"/>
              <w:spacing w:line="304" w:lineRule="auto" w:before="76"/>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310.8 </w:t>
            </w:r>
            <w:r>
              <w:rPr>
                <w:rFonts w:ascii="宋体" w:hAnsi="宋体" w:cs="宋体" w:eastAsia="宋体" w:hint="default"/>
                <w:sz w:val="18"/>
                <w:szCs w:val="18"/>
              </w:rPr>
              <w:t>万担保 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月解 除</w:t>
            </w:r>
            <w:r>
              <w:rPr>
                <w:rFonts w:ascii="Times New Roman" w:hAnsi="Times New Roman" w:cs="Times New Roman" w:eastAsia="Times New Roman" w:hint="default"/>
                <w:sz w:val="18"/>
                <w:szCs w:val="18"/>
              </w:rPr>
              <w:t>;168.13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其中，</w:t>
            </w:r>
            <w:r>
              <w:rPr>
                <w:rFonts w:ascii="Times New Roman" w:hAnsi="Times New Roman" w:cs="Times New Roman" w:eastAsia="Times New Roman" w:hint="default"/>
                <w:spacing w:val="-6"/>
                <w:sz w:val="18"/>
                <w:szCs w:val="18"/>
              </w:rPr>
              <w:t>186.36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万担保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p>
            <w:pPr>
              <w:pStyle w:val="TableParagraph"/>
              <w:spacing w:line="300" w:lineRule="auto" w:before="63"/>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124.24 </w:t>
            </w:r>
            <w:r>
              <w:rPr>
                <w:rFonts w:ascii="宋体" w:hAnsi="宋体" w:cs="宋体" w:eastAsia="宋体" w:hint="default"/>
                <w:sz w:val="18"/>
                <w:szCs w:val="18"/>
              </w:rPr>
              <w:t>万担 保</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月到期</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1183" w:lineRule="exact"/>
              <w:ind w:right="-3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pict>
                <v:group style="width:39.3pt;height:59.2pt;mso-position-horizontal-relative:char;mso-position-vertical-relative:line" coordorigin="0,0" coordsize="786,1184">
                  <v:group style="position:absolute;left:0;top:0;width:786;height:780" coordorigin="0,0" coordsize="786,780">
                    <v:shape style="position:absolute;left:0;top:0;width:786;height:780" coordorigin="0,0" coordsize="786,780" path="m0,780l786,780,786,0,0,0,0,780xe" filled="true" fillcolor="#ffffff" stroked="false">
                      <v:path arrowok="t"/>
                      <v:fill type="solid"/>
                    </v:shape>
                  </v:group>
                  <v:group style="position:absolute;left:11;top:780;width:2;height:393" coordorigin="11,780" coordsize="2,393">
                    <v:shape style="position:absolute;left:11;top:780;width:2;height:393" coordorigin="11,780" coordsize="0,393" path="m11,780l11,1172e" filled="false" stroked="true" strokeweight="1.140pt" strokecolor="#ffffff">
                      <v:path arrowok="t"/>
                    </v:shape>
                  </v:group>
                  <v:group style="position:absolute;left:23;top:780;width:741;height:393" coordorigin="23,780" coordsize="741,393">
                    <v:shape style="position:absolute;left:23;top:780;width:741;height:393" coordorigin="23,780" coordsize="741,393" path="m23,1172l763,1172,763,780,23,780,23,1172xe" filled="true" fillcolor="#ffffff" stroked="false">
                      <v:path arrowok="t"/>
                      <v:fill type="solid"/>
                    </v:shape>
                  </v:group>
                </v:group>
              </w:pict>
            </w:r>
            <w:r>
              <w:rPr>
                <w:rFonts w:ascii="Times New Roman" w:hAnsi="Times New Roman" w:cs="Times New Roman" w:eastAsia="Times New Roman" w:hint="default"/>
                <w:position w:val="-23"/>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3,102.84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102.84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4"/>
              <w:jc w:val="left"/>
              <w:rPr>
                <w:rFonts w:ascii="宋体" w:hAnsi="宋体" w:cs="宋体" w:eastAsia="宋体" w:hint="default"/>
                <w:sz w:val="18"/>
                <w:szCs w:val="18"/>
              </w:rPr>
            </w:pPr>
            <w:r>
              <w:rPr>
                <w:rFonts w:ascii="宋体" w:hAnsi="宋体" w:cs="宋体" w:eastAsia="宋体" w:hint="default"/>
                <w:sz w:val="18"/>
                <w:szCs w:val="18"/>
              </w:rPr>
              <w:t>鹤壁天海电子信息系 统有限公司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到期</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到期</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鹤壁天海电子信息系 统有限公司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深圳市海能达通信有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6,421.37</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1,631.67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3171"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928"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担保解除</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0" w:lineRule="auto" w:before="63"/>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1055.91 </w:t>
            </w:r>
            <w:r>
              <w:rPr>
                <w:rFonts w:ascii="宋体" w:hAnsi="宋体" w:cs="宋体" w:eastAsia="宋体" w:hint="default"/>
                <w:sz w:val="18"/>
                <w:szCs w:val="18"/>
              </w:rPr>
              <w:t>万担 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月到期；</w:t>
            </w:r>
          </w:p>
          <w:p>
            <w:pPr>
              <w:pStyle w:val="TableParagraph"/>
              <w:spacing w:line="304" w:lineRule="auto" w:before="32"/>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165.45 </w:t>
            </w:r>
            <w:r>
              <w:rPr>
                <w:rFonts w:ascii="宋体" w:hAnsi="宋体" w:cs="宋体" w:eastAsia="宋体" w:hint="default"/>
                <w:sz w:val="18"/>
                <w:szCs w:val="18"/>
              </w:rPr>
              <w:t>万担 保</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月到 期</w:t>
            </w:r>
            <w:r>
              <w:rPr>
                <w:rFonts w:ascii="Times New Roman" w:hAnsi="Times New Roman" w:cs="Times New Roman" w:eastAsia="Times New Roman" w:hint="default"/>
                <w:sz w:val="18"/>
                <w:szCs w:val="18"/>
              </w:rPr>
              <w:t>;210.30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tc>
        <w:tc>
          <w:tcPr>
            <w:tcW w:w="796"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深圳市海能达通信有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深圳市海能达通信有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54"/>
              <w:jc w:val="left"/>
              <w:rPr>
                <w:rFonts w:ascii="宋体" w:hAnsi="宋体" w:cs="宋体" w:eastAsia="宋体" w:hint="default"/>
                <w:sz w:val="18"/>
                <w:szCs w:val="18"/>
              </w:rPr>
            </w:pPr>
            <w:r>
              <w:rPr>
                <w:rFonts w:ascii="宋体" w:hAnsi="宋体" w:cs="宋体" w:eastAsia="宋体" w:hint="default"/>
                <w:sz w:val="18"/>
                <w:szCs w:val="18"/>
              </w:rPr>
              <w:t>深圳市安智捷科技有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其中，</w:t>
            </w:r>
            <w:r>
              <w:rPr>
                <w:rFonts w:ascii="Times New Roman" w:hAnsi="Times New Roman" w:cs="Times New Roman" w:eastAsia="Times New Roman" w:hint="default"/>
                <w:spacing w:val="-8"/>
                <w:sz w:val="18"/>
                <w:szCs w:val="18"/>
              </w:rPr>
              <w:t>400</w:t>
            </w:r>
            <w:r>
              <w:rPr>
                <w:rFonts w:ascii="Times New Roman" w:hAnsi="Times New Roman" w:cs="Times New Roman" w:eastAsia="Times New Roman" w:hint="default"/>
                <w:sz w:val="18"/>
                <w:szCs w:val="18"/>
              </w:rPr>
              <w:t> </w:t>
            </w:r>
            <w:r>
              <w:rPr>
                <w:rFonts w:ascii="宋体" w:hAnsi="宋体" w:cs="宋体" w:eastAsia="宋体" w:hint="default"/>
                <w:sz w:val="18"/>
                <w:szCs w:val="18"/>
              </w:rPr>
              <w:t>万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00" w:lineRule="auto" w:before="13"/>
              <w:ind w:left="22" w:right="23"/>
              <w:jc w:val="left"/>
              <w:rPr>
                <w:rFonts w:ascii="宋体" w:hAnsi="宋体" w:cs="宋体" w:eastAsia="宋体" w:hint="default"/>
                <w:sz w:val="18"/>
                <w:szCs w:val="18"/>
              </w:rPr>
            </w:pPr>
            <w:r>
              <w:rPr>
                <w:rFonts w:ascii="宋体" w:hAnsi="宋体" w:cs="宋体" w:eastAsia="宋体" w:hint="default"/>
                <w:sz w:val="18"/>
                <w:szCs w:val="18"/>
              </w:rPr>
              <w:t>月到期</w:t>
            </w:r>
            <w:r>
              <w:rPr>
                <w:rFonts w:ascii="Times New Roman" w:hAnsi="Times New Roman" w:cs="Times New Roman" w:eastAsia="Times New Roman" w:hint="default"/>
                <w:sz w:val="18"/>
                <w:szCs w:val="18"/>
              </w:rPr>
              <w:t>;300 </w:t>
            </w:r>
            <w:r>
              <w:rPr>
                <w:rFonts w:ascii="宋体" w:hAnsi="宋体" w:cs="宋体" w:eastAsia="宋体" w:hint="default"/>
                <w:sz w:val="18"/>
                <w:szCs w:val="18"/>
              </w:rPr>
              <w:t>万于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月到期</w:t>
            </w:r>
            <w:r>
              <w:rPr>
                <w:rFonts w:ascii="Times New Roman" w:hAnsi="Times New Roman" w:cs="Times New Roman" w:eastAsia="Times New Roman" w:hint="default"/>
                <w:sz w:val="18"/>
                <w:szCs w:val="18"/>
              </w:rPr>
              <w:t>;300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月到期</w:t>
            </w:r>
            <w:r>
              <w:rPr>
                <w:rFonts w:ascii="Times New Roman" w:hAnsi="Times New Roman" w:cs="Times New Roman" w:eastAsia="Times New Roman" w:hint="default"/>
                <w:sz w:val="18"/>
                <w:szCs w:val="18"/>
              </w:rPr>
              <w:t>;480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深圳市安智捷科技有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海能达通信（香港）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12,483.68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12,483.68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海能达通信（香港）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17,516.32</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415"/>
              <w:jc w:val="left"/>
              <w:rPr>
                <w:rFonts w:ascii="Times New Roman" w:hAnsi="Times New Roman" w:cs="Times New Roman" w:eastAsia="Times New Roman" w:hint="default"/>
                <w:sz w:val="18"/>
                <w:szCs w:val="18"/>
              </w:rPr>
            </w:pPr>
            <w:r>
              <w:rPr>
                <w:rFonts w:ascii="Times New Roman"/>
                <w:sz w:val="18"/>
              </w:rPr>
              <w:t>HyteraMobilfunk GmbH</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70,032.89</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32.89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万元担保为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解除</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15"/>
              <w:jc w:val="left"/>
              <w:rPr>
                <w:rFonts w:ascii="Times New Roman" w:hAnsi="Times New Roman" w:cs="Times New Roman" w:eastAsia="Times New Roman" w:hint="default"/>
                <w:sz w:val="18"/>
                <w:szCs w:val="18"/>
              </w:rPr>
            </w:pPr>
            <w:r>
              <w:rPr>
                <w:rFonts w:ascii="Times New Roman"/>
                <w:sz w:val="18"/>
              </w:rPr>
              <w:t>HyteraMobilfunk GmbH</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12,483.68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45"/>
              <w:jc w:val="left"/>
              <w:rPr>
                <w:rFonts w:ascii="Times New Roman" w:hAnsi="Times New Roman" w:cs="Times New Roman" w:eastAsia="Times New Roman" w:hint="default"/>
                <w:sz w:val="18"/>
                <w:szCs w:val="18"/>
              </w:rPr>
            </w:pPr>
            <w:r>
              <w:rPr>
                <w:rFonts w:ascii="Times New Roman"/>
                <w:sz w:val="18"/>
              </w:rPr>
              <w:t>Hytera Communications (UK)Co.,Ltd</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30"/>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13"/>
                <w:sz w:val="18"/>
              </w:rPr>
              <w:t> </w:t>
            </w:r>
            <w:r>
              <w:rPr>
                <w:rFonts w:ascii="Times New Roman"/>
                <w:sz w:val="18"/>
              </w:rPr>
              <w:t>America</w:t>
            </w:r>
            <w:r>
              <w:rPr>
                <w:rFonts w:ascii="Times New Roman"/>
                <w:w w:val="99"/>
                <w:sz w:val="18"/>
              </w:rPr>
              <w:t> </w:t>
            </w:r>
            <w:r>
              <w:rPr>
                <w:rFonts w:ascii="Times New Roman"/>
                <w:sz w:val="18"/>
              </w:rPr>
              <w:t>Incorporated</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Comunicacoes</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0"/>
        <w:gridCol w:w="922"/>
        <w:gridCol w:w="1305"/>
        <w:gridCol w:w="1054"/>
        <w:gridCol w:w="1044"/>
        <w:gridCol w:w="1046"/>
        <w:gridCol w:w="791"/>
        <w:gridCol w:w="785"/>
      </w:tblGrid>
      <w:tr>
        <w:trPr>
          <w:trHeight w:val="36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Do Brasil</w:t>
            </w:r>
            <w:r>
              <w:rPr>
                <w:rFonts w:ascii="Times New Roman"/>
                <w:spacing w:val="-2"/>
                <w:sz w:val="18"/>
              </w:rPr>
              <w:t> </w:t>
            </w:r>
            <w:r>
              <w:rPr>
                <w:rFonts w:ascii="Times New Roman"/>
                <w:sz w:val="18"/>
              </w:rPr>
              <w:t>Ltda</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16"/>
              <w:jc w:val="left"/>
              <w:rPr>
                <w:rFonts w:ascii="Times New Roman" w:hAnsi="Times New Roman" w:cs="Times New Roman" w:eastAsia="Times New Roman" w:hint="default"/>
                <w:sz w:val="18"/>
                <w:szCs w:val="18"/>
              </w:rPr>
            </w:pPr>
            <w:r>
              <w:rPr>
                <w:rFonts w:ascii="Times New Roman"/>
                <w:sz w:val="18"/>
              </w:rPr>
              <w:t>Hytera Communications (Australia) Pty</w:t>
            </w:r>
            <w:r>
              <w:rPr>
                <w:rFonts w:ascii="Times New Roman"/>
                <w:spacing w:val="-6"/>
                <w:sz w:val="18"/>
              </w:rPr>
              <w:t> </w:t>
            </w:r>
            <w:r>
              <w:rPr>
                <w:rFonts w:ascii="Times New Roman"/>
                <w:sz w:val="18"/>
              </w:rPr>
              <w:t>Ltd</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30"/>
              <w:jc w:val="left"/>
              <w:rPr>
                <w:rFonts w:ascii="Times New Roman" w:hAnsi="Times New Roman" w:cs="Times New Roman" w:eastAsia="Times New Roman" w:hint="default"/>
                <w:sz w:val="18"/>
                <w:szCs w:val="18"/>
              </w:rPr>
            </w:pPr>
            <w:r>
              <w:rPr>
                <w:rFonts w:ascii="Times New Roman"/>
                <w:sz w:val="18"/>
              </w:rPr>
              <w:t>Project</w:t>
            </w:r>
            <w:r>
              <w:rPr>
                <w:rFonts w:ascii="Times New Roman"/>
                <w:spacing w:val="-3"/>
                <w:sz w:val="18"/>
              </w:rPr>
              <w:t> </w:t>
            </w:r>
            <w:r>
              <w:rPr>
                <w:rFonts w:ascii="Times New Roman"/>
                <w:sz w:val="18"/>
              </w:rPr>
              <w:t>Shortway</w:t>
            </w:r>
            <w:r>
              <w:rPr>
                <w:rFonts w:ascii="Times New Roman"/>
                <w:w w:val="99"/>
                <w:sz w:val="18"/>
              </w:rPr>
              <w:t> </w:t>
            </w:r>
            <w:r>
              <w:rPr>
                <w:rFonts w:ascii="Times New Roman"/>
                <w:sz w:val="18"/>
              </w:rPr>
              <w:t>Limited</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15,604.6</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15,604.6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30"/>
              <w:jc w:val="left"/>
              <w:rPr>
                <w:rFonts w:ascii="Times New Roman" w:hAnsi="Times New Roman" w:cs="Times New Roman" w:eastAsia="Times New Roman" w:hint="default"/>
                <w:sz w:val="18"/>
                <w:szCs w:val="18"/>
              </w:rPr>
            </w:pPr>
            <w:r>
              <w:rPr>
                <w:rFonts w:ascii="Times New Roman"/>
                <w:sz w:val="18"/>
              </w:rPr>
              <w:t>Project</w:t>
            </w:r>
            <w:r>
              <w:rPr>
                <w:rFonts w:ascii="Times New Roman"/>
                <w:spacing w:val="-3"/>
                <w:sz w:val="18"/>
              </w:rPr>
              <w:t> </w:t>
            </w:r>
            <w:r>
              <w:rPr>
                <w:rFonts w:ascii="Times New Roman"/>
                <w:sz w:val="18"/>
              </w:rPr>
              <w:t>Shortway</w:t>
            </w:r>
            <w:r>
              <w:rPr>
                <w:rFonts w:ascii="Times New Roman"/>
                <w:w w:val="99"/>
                <w:sz w:val="18"/>
              </w:rPr>
              <w:t> </w:t>
            </w:r>
            <w:r>
              <w:rPr>
                <w:rFonts w:ascii="Times New Roman"/>
                <w:sz w:val="18"/>
              </w:rPr>
              <w:t>Limited</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40,571.96</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37,490.05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俄罗斯全资子公司</w:t>
            </w:r>
          </w:p>
          <w:p>
            <w:pPr>
              <w:pStyle w:val="TableParagraph"/>
              <w:spacing w:line="302" w:lineRule="auto" w:before="75"/>
              <w:ind w:left="22" w:right="22"/>
              <w:jc w:val="left"/>
              <w:rPr>
                <w:rFonts w:ascii="宋体" w:hAnsi="宋体" w:cs="宋体" w:eastAsia="宋体" w:hint="default"/>
                <w:sz w:val="18"/>
                <w:szCs w:val="18"/>
              </w:rPr>
            </w:pPr>
            <w:r>
              <w:rPr>
                <w:rFonts w:ascii="宋体" w:hAnsi="宋体" w:cs="宋体" w:eastAsia="宋体" w:hint="default"/>
                <w:spacing w:val="-8"/>
                <w:w w:val="99"/>
                <w:sz w:val="18"/>
                <w:szCs w:val="18"/>
              </w:rPr>
              <w:t>（英文名：</w:t>
            </w:r>
            <w:r>
              <w:rPr>
                <w:rFonts w:ascii="Times New Roman" w:hAnsi="Times New Roman" w:cs="Times New Roman" w:eastAsia="Times New Roman" w:hint="default"/>
                <w:spacing w:val="-8"/>
                <w:w w:val="99"/>
                <w:sz w:val="18"/>
                <w:szCs w:val="18"/>
              </w:rPr>
              <w:t>Hytera</w:t>
            </w:r>
            <w:r>
              <w:rPr>
                <w:rFonts w:ascii="Times New Roman" w:hAnsi="Times New Roman" w:cs="Times New Roman" w:eastAsia="Times New Roman" w:hint="default"/>
                <w:spacing w:val="5"/>
                <w:w w:val="99"/>
                <w:sz w:val="18"/>
                <w:szCs w:val="18"/>
              </w:rPr>
              <w:t> </w:t>
            </w:r>
            <w:r>
              <w:rPr>
                <w:rFonts w:ascii="Times New Roman" w:hAnsi="Times New Roman" w:cs="Times New Roman" w:eastAsia="Times New Roman" w:hint="default"/>
                <w:spacing w:val="-1"/>
                <w:sz w:val="18"/>
                <w:szCs w:val="18"/>
              </w:rPr>
              <w:t>Co.,</w:t>
            </w:r>
            <w:r>
              <w:rPr>
                <w:rFonts w:ascii="Times New Roman" w:hAnsi="Times New Roman" w:cs="Times New Roman" w:eastAsia="Times New Roman" w:hint="default"/>
                <w:sz w:val="18"/>
                <w:szCs w:val="18"/>
              </w:rPr>
              <w:t> Ltd.</w:t>
            </w:r>
            <w:r>
              <w:rPr>
                <w:rFonts w:ascii="宋体" w:hAnsi="宋体" w:cs="宋体" w:eastAsia="宋体" w:hint="default"/>
                <w:sz w:val="18"/>
                <w:szCs w:val="18"/>
              </w:rPr>
              <w:t>）</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44"/>
              <w:jc w:val="left"/>
              <w:rPr>
                <w:rFonts w:ascii="Times New Roman" w:hAnsi="Times New Roman" w:cs="Times New Roman" w:eastAsia="Times New Roman" w:hint="default"/>
                <w:sz w:val="18"/>
                <w:szCs w:val="18"/>
              </w:rPr>
            </w:pPr>
            <w:r>
              <w:rPr>
                <w:rFonts w:ascii="Times New Roman"/>
                <w:sz w:val="18"/>
              </w:rPr>
              <w:t>Hytera Communications (Canada)</w:t>
            </w:r>
            <w:r>
              <w:rPr>
                <w:rFonts w:ascii="Times New Roman"/>
                <w:spacing w:val="-2"/>
                <w:sz w:val="18"/>
              </w:rPr>
              <w:t> </w:t>
            </w:r>
            <w:r>
              <w:rPr>
                <w:rFonts w:ascii="Times New Roman"/>
                <w:sz w:val="18"/>
              </w:rPr>
              <w:t>Inc.</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0"/>
              <w:jc w:val="left"/>
              <w:rPr>
                <w:rFonts w:ascii="Times New Roman" w:hAnsi="Times New Roman" w:cs="Times New Roman" w:eastAsia="Times New Roman" w:hint="default"/>
                <w:sz w:val="18"/>
                <w:szCs w:val="18"/>
              </w:rPr>
            </w:pPr>
            <w:r>
              <w:rPr>
                <w:rFonts w:ascii="Times New Roman"/>
                <w:sz w:val="18"/>
              </w:rPr>
              <w:t>Hytera Communications</w:t>
            </w:r>
            <w:r>
              <w:rPr>
                <w:rFonts w:ascii="Times New Roman"/>
                <w:spacing w:val="-3"/>
                <w:sz w:val="18"/>
              </w:rPr>
              <w:t> </w:t>
            </w:r>
            <w:r>
              <w:rPr>
                <w:rFonts w:ascii="Times New Roman"/>
                <w:sz w:val="18"/>
              </w:rPr>
              <w:t>FZE</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pacing w:val="-2"/>
                <w:sz w:val="18"/>
              </w:rPr>
              <w:t>COMMUNICATIONS</w:t>
            </w:r>
            <w:r>
              <w:rPr>
                <w:rFonts w:ascii="Times New Roman"/>
                <w:spacing w:val="-39"/>
                <w:sz w:val="18"/>
              </w:rPr>
              <w:t> </w:t>
            </w:r>
            <w:r>
              <w:rPr>
                <w:rFonts w:ascii="Times New Roman"/>
                <w:spacing w:val="-39"/>
                <w:sz w:val="18"/>
              </w:rPr>
            </w:r>
            <w:r>
              <w:rPr>
                <w:rFonts w:ascii="Times New Roman"/>
                <w:sz w:val="18"/>
              </w:rPr>
              <w:t>AMERICA</w:t>
            </w:r>
            <w:r>
              <w:rPr>
                <w:rFonts w:ascii="Times New Roman"/>
                <w:spacing w:val="-11"/>
                <w:sz w:val="18"/>
              </w:rPr>
              <w:t> </w:t>
            </w:r>
            <w:r>
              <w:rPr>
                <w:rFonts w:ascii="Times New Roman"/>
                <w:sz w:val="18"/>
              </w:rPr>
              <w:t>(WEST),</w:t>
            </w:r>
            <w:r>
              <w:rPr>
                <w:rFonts w:ascii="Times New Roman"/>
                <w:sz w:val="18"/>
              </w:rPr>
              <w:t> INC.</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1"/>
              <w:jc w:val="right"/>
              <w:rPr>
                <w:rFonts w:ascii="Times New Roman" w:hAnsi="Times New Roman" w:cs="Times New Roman" w:eastAsia="Times New Roman" w:hint="default"/>
                <w:sz w:val="18"/>
                <w:szCs w:val="18"/>
              </w:rPr>
            </w:pPr>
            <w:r>
              <w:rPr>
                <w:rFonts w:ascii="Times New Roman"/>
                <w:sz w:val="18"/>
              </w:rPr>
              <w:t>5,000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32"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73" w:right="0"/>
              <w:jc w:val="left"/>
              <w:rPr>
                <w:rFonts w:ascii="Times New Roman" w:hAnsi="Times New Roman" w:cs="Times New Roman" w:eastAsia="Times New Roman" w:hint="default"/>
                <w:sz w:val="18"/>
                <w:szCs w:val="18"/>
              </w:rPr>
            </w:pPr>
            <w:r>
              <w:rPr>
                <w:rFonts w:ascii="Times New Roman"/>
                <w:sz w:val="18"/>
              </w:rPr>
              <w:t>294,176.56</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72,364.12</w:t>
            </w:r>
          </w:p>
        </w:tc>
      </w:tr>
      <w:tr>
        <w:trPr>
          <w:trHeight w:val="719"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73" w:right="0"/>
              <w:jc w:val="left"/>
              <w:rPr>
                <w:rFonts w:ascii="Times New Roman" w:hAnsi="Times New Roman" w:cs="Times New Roman" w:eastAsia="Times New Roman" w:hint="default"/>
                <w:sz w:val="18"/>
                <w:szCs w:val="18"/>
              </w:rPr>
            </w:pPr>
            <w:r>
              <w:rPr>
                <w:rFonts w:ascii="Times New Roman"/>
                <w:sz w:val="18"/>
              </w:rPr>
              <w:t>374,562.84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88,688.34</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92"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4" w:type="dxa"/>
            <w:vMerge w:val="restart"/>
            <w:tcBorders>
              <w:top w:val="single" w:sz="4" w:space="0" w:color="000000"/>
              <w:left w:val="single" w:sz="4" w:space="0" w:color="000000"/>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vMerge/>
            <w:tcBorders>
              <w:left w:val="single" w:sz="4" w:space="0" w:color="000000"/>
              <w:bottom w:val="nil" w:sz="6" w:space="0" w:color="auto"/>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79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vMerge/>
            <w:tcBorders>
              <w:left w:val="single" w:sz="4" w:space="0" w:color="000000"/>
              <w:right w:val="single" w:sz="4" w:space="0" w:color="000000"/>
            </w:tcBorders>
            <w:shd w:val="clear" w:color="auto" w:fill="D2D2D2"/>
          </w:tcPr>
          <w:p>
            <w:pPr/>
          </w:p>
        </w:tc>
        <w:tc>
          <w:tcPr>
            <w:tcW w:w="1054" w:type="dxa"/>
            <w:vMerge/>
            <w:tcBorders>
              <w:left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791"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3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4"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7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5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4"/>
              <w:jc w:val="left"/>
              <w:rPr>
                <w:rFonts w:ascii="宋体" w:hAnsi="宋体" w:cs="宋体" w:eastAsia="宋体" w:hint="default"/>
                <w:sz w:val="18"/>
                <w:szCs w:val="18"/>
              </w:rPr>
            </w:pPr>
            <w:r>
              <w:rPr>
                <w:rFonts w:ascii="宋体" w:hAnsi="宋体" w:cs="宋体" w:eastAsia="宋体" w:hint="default"/>
                <w:sz w:val="18"/>
                <w:szCs w:val="18"/>
              </w:rPr>
              <w:t>鹤壁天海电子信息系 统有限公司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4,500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before="63"/>
              <w:ind w:left="22"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到期，</w:t>
            </w:r>
            <w:r>
              <w:rPr>
                <w:rFonts w:ascii="Times New Roman" w:hAnsi="Times New Roman" w:cs="Times New Roman" w:eastAsia="Times New Roman" w:hint="default"/>
                <w:sz w:val="18"/>
                <w:szCs w:val="18"/>
              </w:rPr>
              <w:t>2500 </w:t>
            </w:r>
            <w:r>
              <w:rPr>
                <w:rFonts w:ascii="宋体" w:hAnsi="宋体" w:cs="宋体" w:eastAsia="宋体" w:hint="default"/>
                <w:sz w:val="18"/>
                <w:szCs w:val="18"/>
              </w:rPr>
              <w:t>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月到期</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深圳市海能达技术服 务有限公司</w:t>
            </w:r>
          </w:p>
        </w:tc>
        <w:tc>
          <w:tcPr>
            <w:tcW w:w="9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1"/>
              <w:jc w:val="right"/>
              <w:rPr>
                <w:rFonts w:ascii="Times New Roman" w:hAnsi="Times New Roman" w:cs="Times New Roman" w:eastAsia="Times New Roman" w:hint="default"/>
                <w:sz w:val="18"/>
                <w:szCs w:val="18"/>
              </w:rPr>
            </w:pPr>
            <w:r>
              <w:rPr>
                <w:rFonts w:ascii="Times New Roman"/>
                <w:sz w:val="18"/>
              </w:rPr>
              <w:t>192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609"/>
        <w:gridCol w:w="2235"/>
        <w:gridCol w:w="2086"/>
        <w:gridCol w:w="2633"/>
      </w:tblGrid>
      <w:tr>
        <w:trPr>
          <w:trHeight w:val="397"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295,176.56</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3" w:right="71"/>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72,364.12</w:t>
            </w:r>
          </w:p>
        </w:tc>
      </w:tr>
      <w:tr>
        <w:trPr>
          <w:trHeight w:val="714"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380,062.84</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93,380.34</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16.53%</w:t>
            </w:r>
          </w:p>
        </w:tc>
      </w:tr>
      <w:tr>
        <w:trPr>
          <w:trHeight w:val="392"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84,074.9</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84,074.9</w:t>
            </w:r>
          </w:p>
        </w:tc>
      </w:tr>
      <w:tr>
        <w:trPr>
          <w:trHeight w:val="714"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8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left="153" w:right="0"/>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1"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33,482.52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33,482.52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after="0" w:line="3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8"/>
      <w:bookmarkEnd w:id="98"/>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0"/>
        <w:jc w:val="both"/>
      </w:pPr>
      <w:r>
        <w:rPr>
          <w:rFonts w:ascii="宋体" w:hAnsi="宋体" w:cs="宋体" w:eastAsia="宋体" w:hint="default"/>
        </w:rPr>
        <w:t>2018</w:t>
      </w:r>
      <w:r>
        <w:rPr/>
        <w:t>年</w:t>
      </w:r>
      <w:r>
        <w:rPr>
          <w:rFonts w:ascii="宋体" w:hAnsi="宋体" w:cs="宋体" w:eastAsia="宋体" w:hint="default"/>
        </w:rPr>
        <w:t>1</w:t>
      </w:r>
      <w:r>
        <w:rPr/>
        <w:t>月，海能达党委委员前往深圳仁爱康复服务中心，为自闭症儿童庆祝集体生日活动，了解到 </w:t>
      </w:r>
      <w:r>
        <w:rPr>
          <w:spacing w:val="-1"/>
        </w:rPr>
        <w:t>患有“自闭症”孩子的内心世界和生活方式，呼吁更多人了解、关心自闭症群体，支持和关注“自闭症”</w:t>
      </w:r>
      <w:r>
        <w:rPr>
          <w:spacing w:val="-84"/>
        </w:rPr>
        <w:t> </w:t>
      </w:r>
      <w:r>
        <w:rPr>
          <w:spacing w:val="-84"/>
        </w:rPr>
      </w:r>
      <w:r>
        <w:rPr/>
        <w:t>儿童康复工程，力所能及地帮助孩子们健康快乐的成长。</w:t>
      </w:r>
    </w:p>
    <w:p>
      <w:pPr>
        <w:pStyle w:val="BodyText"/>
        <w:spacing w:line="273" w:lineRule="auto" w:before="163"/>
        <w:ind w:right="1131"/>
        <w:jc w:val="both"/>
      </w:pPr>
      <w:r>
        <w:rPr>
          <w:rFonts w:ascii="宋体" w:hAnsi="宋体" w:cs="宋体" w:eastAsia="宋体" w:hint="default"/>
        </w:rPr>
        <w:t>2018</w:t>
      </w:r>
      <w:r>
        <w:rPr/>
        <w:t>年</w:t>
      </w:r>
      <w:r>
        <w:rPr>
          <w:rFonts w:ascii="宋体" w:hAnsi="宋体" w:cs="宋体" w:eastAsia="宋体" w:hint="default"/>
        </w:rPr>
        <w:t>1</w:t>
      </w:r>
      <w:r>
        <w:rPr/>
        <w:t>月，海能达党委参与由深圳市关爱办、深圳市妇女联合会、深圳晚报社主办，戏剧英语承办 </w:t>
      </w:r>
      <w:r>
        <w:rPr>
          <w:spacing w:val="-1"/>
        </w:rPr>
        <w:t>的“小心愿·微慈善”儿童圆梦公益行动之百老汇原版音乐剧筹款演出，帮助深圳市特殊家庭儿童实现他</w:t>
      </w:r>
      <w:r>
        <w:rPr>
          <w:spacing w:val="-82"/>
        </w:rPr>
        <w:t> </w:t>
      </w:r>
      <w:r>
        <w:rPr>
          <w:spacing w:val="-82"/>
        </w:rPr>
      </w:r>
      <w:r>
        <w:rPr/>
        <w:t>们的小心愿，并荣获“爱心支持单位”荣誉称号。</w:t>
      </w:r>
    </w:p>
    <w:p>
      <w:pPr>
        <w:pStyle w:val="BodyText"/>
        <w:spacing w:line="273" w:lineRule="auto" w:before="163"/>
        <w:ind w:right="0"/>
        <w:jc w:val="left"/>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w:t>
      </w:r>
      <w:r>
        <w:rPr/>
        <w:t>日，哥伦比亚</w:t>
      </w:r>
      <w:r>
        <w:rPr>
          <w:rFonts w:ascii="宋体" w:hAnsi="宋体" w:cs="宋体" w:eastAsia="宋体" w:hint="default"/>
        </w:rPr>
        <w:t>Mocoa</w:t>
      </w:r>
      <w:r>
        <w:rPr/>
        <w:t>市发生山体滑坡，造成至少</w:t>
      </w:r>
      <w:r>
        <w:rPr>
          <w:rFonts w:ascii="宋体" w:hAnsi="宋体" w:cs="宋体" w:eastAsia="宋体" w:hint="default"/>
        </w:rPr>
        <w:t>286</w:t>
      </w:r>
      <w:r>
        <w:rPr/>
        <w:t>人死亡，超过</w:t>
      </w:r>
      <w:r>
        <w:rPr>
          <w:rFonts w:ascii="宋体" w:hAnsi="宋体" w:cs="宋体" w:eastAsia="宋体" w:hint="default"/>
        </w:rPr>
        <w:t>400</w:t>
      </w:r>
      <w:r>
        <w:rPr/>
        <w:t>名伤者，失踪人数高 </w:t>
      </w:r>
      <w:r>
        <w:rPr>
          <w:spacing w:val="-1"/>
        </w:rPr>
        <w:t>达</w:t>
      </w:r>
      <w:r>
        <w:rPr>
          <w:rFonts w:ascii="宋体" w:hAnsi="宋体" w:cs="宋体" w:eastAsia="宋体" w:hint="default"/>
          <w:spacing w:val="-1"/>
        </w:rPr>
        <w:t>400</w:t>
      </w:r>
      <w:r>
        <w:rPr>
          <w:spacing w:val="-1"/>
        </w:rPr>
        <w:t>人。灾难发生后，哥伦比亚红十字会第一时间携海能达援助的设备赶赴现场，投入紧张的救援活动。</w:t>
      </w:r>
    </w:p>
    <w:p>
      <w:pPr>
        <w:pStyle w:val="BodyText"/>
        <w:spacing w:line="273" w:lineRule="auto" w:before="163"/>
        <w:ind w:right="1130"/>
        <w:jc w:val="both"/>
      </w:pP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8</w:t>
      </w:r>
      <w:r>
        <w:rPr/>
        <w:t>日，四川阿坝州九寨沟县发生</w:t>
      </w:r>
      <w:r>
        <w:rPr>
          <w:rFonts w:ascii="宋体" w:hAnsi="宋体" w:cs="宋体" w:eastAsia="宋体" w:hint="default"/>
        </w:rPr>
        <w:t>7.0</w:t>
      </w:r>
      <w:r>
        <w:rPr/>
        <w:t>级地震。震后，由多名海能达专家及技术人员组成的通 </w:t>
      </w:r>
      <w:r>
        <w:rPr>
          <w:spacing w:val="-1"/>
        </w:rPr>
        <w:t>信保障队伍连夜出发，积极配合四川消防部门第一时间进入灾区救援，全力投入抗震救灾应急通信保障工</w:t>
      </w:r>
      <w:r>
        <w:rPr>
          <w:spacing w:val="-80"/>
        </w:rPr>
        <w:t> </w:t>
      </w:r>
      <w:r>
        <w:rPr>
          <w:spacing w:val="-80"/>
        </w:rPr>
      </w:r>
      <w:r>
        <w:rPr>
          <w:spacing w:val="-1"/>
        </w:rPr>
        <w:t>作中，进行</w:t>
      </w:r>
      <w:r>
        <w:rPr>
          <w:rFonts w:ascii="宋体" w:hAnsi="宋体" w:cs="宋体" w:eastAsia="宋体" w:hint="default"/>
          <w:spacing w:val="-1"/>
        </w:rPr>
        <w:t>24</w:t>
      </w:r>
      <w:r>
        <w:rPr>
          <w:spacing w:val="-1"/>
        </w:rPr>
        <w:t>小时通信保障。同时，海能达紧急调配一批抗震救灾应急通信保障设备以满足现场救援人员</w:t>
      </w:r>
      <w:r>
        <w:rPr>
          <w:spacing w:val="-85"/>
        </w:rPr>
        <w:t> </w:t>
      </w:r>
      <w:r>
        <w:rPr>
          <w:spacing w:val="-85"/>
        </w:rPr>
      </w:r>
      <w:r>
        <w:rPr/>
        <w:t>在恶劣条件下的通信指挥需求。</w:t>
      </w:r>
    </w:p>
    <w:p>
      <w:pPr>
        <w:pStyle w:val="BodyText"/>
        <w:spacing w:line="273" w:lineRule="auto" w:before="164"/>
        <w:ind w:left="154" w:right="1132"/>
        <w:jc w:val="both"/>
      </w:pPr>
      <w:r>
        <w:rPr>
          <w:rFonts w:ascii="宋体" w:hAnsi="宋体" w:cs="宋体" w:eastAsia="宋体" w:hint="default"/>
        </w:rPr>
        <w:t>2017</w:t>
      </w:r>
      <w:r>
        <w:rPr/>
        <w:t>年</w:t>
      </w:r>
      <w:r>
        <w:rPr>
          <w:rFonts w:ascii="宋体" w:hAnsi="宋体" w:cs="宋体" w:eastAsia="宋体" w:hint="default"/>
        </w:rPr>
        <w:t>8</w:t>
      </w:r>
      <w:r>
        <w:rPr/>
        <w:t>月，美国遭遇近</w:t>
      </w:r>
      <w:r>
        <w:rPr>
          <w:rFonts w:ascii="宋体" w:hAnsi="宋体" w:cs="宋体" w:eastAsia="宋体" w:hint="default"/>
        </w:rPr>
        <w:t>10</w:t>
      </w:r>
      <w:r>
        <w:rPr/>
        <w:t>年来最强飓风“哈维”侵袭，造成美国德克萨斯州及周边地区巨大经济损 失及人员伤亡。灾难发生后，海能达第一时间为</w:t>
      </w:r>
      <w:r>
        <w:rPr>
          <w:rFonts w:ascii="宋体" w:hAnsi="宋体" w:cs="宋体" w:eastAsia="宋体" w:hint="default"/>
        </w:rPr>
        <w:t>Willow</w:t>
      </w:r>
      <w:r>
        <w:rPr>
          <w:rFonts w:ascii="宋体" w:hAnsi="宋体" w:cs="宋体" w:eastAsia="宋体" w:hint="default"/>
          <w:spacing w:val="-25"/>
        </w:rPr>
        <w:t> </w:t>
      </w:r>
      <w:r>
        <w:rPr>
          <w:rFonts w:ascii="宋体" w:hAnsi="宋体" w:cs="宋体" w:eastAsia="宋体" w:hint="default"/>
        </w:rPr>
        <w:t>Meadows</w:t>
      </w:r>
      <w:r>
        <w:rPr/>
        <w:t>救援队捐赠数字对讲机，积极支援休斯顿 西南区域救灾工作。</w:t>
      </w:r>
    </w:p>
    <w:p>
      <w:pPr>
        <w:pStyle w:val="BodyText"/>
        <w:spacing w:line="240" w:lineRule="auto" w:before="163"/>
        <w:ind w:left="574" w:right="0" w:firstLine="0"/>
        <w:jc w:val="left"/>
      </w:pPr>
      <w:r>
        <w:rPr>
          <w:rFonts w:ascii="宋体" w:hAnsi="宋体" w:cs="宋体" w:eastAsia="宋体" w:hint="default"/>
        </w:rPr>
        <w:t>2017</w:t>
      </w:r>
      <w:r>
        <w:rPr/>
        <w:t>年</w:t>
      </w:r>
      <w:r>
        <w:rPr>
          <w:rFonts w:ascii="宋体" w:hAnsi="宋体" w:cs="宋体" w:eastAsia="宋体" w:hint="default"/>
        </w:rPr>
        <w:t>8</w:t>
      </w:r>
      <w:r>
        <w:rPr/>
        <w:t>月，海能达对西藏自治区林芝市察隅农场进行教育扶贫捐赠，共计捐款</w:t>
      </w:r>
      <w:r>
        <w:rPr>
          <w:rFonts w:ascii="宋体" w:hAnsi="宋体" w:cs="宋体" w:eastAsia="宋体" w:hint="default"/>
        </w:rPr>
        <w:t>10</w:t>
      </w:r>
      <w:r>
        <w:rPr/>
        <w:t>万元。</w:t>
      </w:r>
    </w:p>
    <w:p>
      <w:pPr>
        <w:spacing w:line="240" w:lineRule="auto" w:before="10"/>
        <w:rPr>
          <w:rFonts w:ascii="宋体" w:hAnsi="宋体" w:cs="宋体" w:eastAsia="宋体" w:hint="default"/>
          <w:sz w:val="14"/>
          <w:szCs w:val="14"/>
        </w:rPr>
      </w:pPr>
    </w:p>
    <w:p>
      <w:pPr>
        <w:pStyle w:val="BodyText"/>
        <w:spacing w:line="273" w:lineRule="auto"/>
        <w:ind w:right="1131"/>
        <w:jc w:val="both"/>
      </w:pP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19</w:t>
      </w:r>
      <w:r>
        <w:rPr>
          <w:spacing w:val="-1"/>
        </w:rPr>
        <w:t>日，墨西哥中部发生</w:t>
      </w:r>
      <w:r>
        <w:rPr>
          <w:rFonts w:ascii="宋体" w:hAnsi="宋体" w:cs="宋体" w:eastAsia="宋体" w:hint="default"/>
          <w:spacing w:val="-1"/>
        </w:rPr>
        <w:t>7.1</w:t>
      </w:r>
      <w:r>
        <w:rPr>
          <w:spacing w:val="-1"/>
        </w:rPr>
        <w:t>级地震，因震源靠近人口密集城市，造成大量人员伤亡及重大经</w:t>
      </w:r>
      <w:r>
        <w:rPr/>
        <w:t> 济损失。为应对地形、气候复杂多变的受灾地区，坎昆国际救援队携带海能达援助的背负式中转台</w:t>
      </w:r>
      <w:r>
        <w:rPr>
          <w:rFonts w:ascii="宋体" w:hAnsi="宋体" w:cs="宋体" w:eastAsia="宋体" w:hint="default"/>
        </w:rPr>
        <w:t>RD966</w:t>
      </w:r>
      <w:r>
        <w:rPr>
          <w:rFonts w:ascii="宋体" w:hAnsi="宋体" w:cs="宋体" w:eastAsia="宋体" w:hint="default"/>
          <w:spacing w:val="-26"/>
        </w:rPr>
        <w:t> </w:t>
      </w:r>
      <w:r>
        <w:rPr/>
        <w:t>及高防水防尘等级的手持对讲机赶赴现场实施救援。</w:t>
      </w:r>
    </w:p>
    <w:p>
      <w:pPr>
        <w:pStyle w:val="BodyText"/>
        <w:spacing w:line="273" w:lineRule="auto" w:before="163"/>
        <w:ind w:right="1023"/>
        <w:jc w:val="left"/>
      </w:pPr>
      <w:r>
        <w:rPr>
          <w:rFonts w:ascii="宋体" w:hAnsi="宋体" w:cs="宋体" w:eastAsia="宋体" w:hint="default"/>
          <w:spacing w:val="-3"/>
        </w:rPr>
        <w:t>2017</w:t>
      </w:r>
      <w:r>
        <w:rPr>
          <w:spacing w:val="-3"/>
        </w:rPr>
        <w:t>年，海能达与蓝天救援签订新的战略合作，在</w:t>
      </w:r>
      <w:r>
        <w:rPr>
          <w:rFonts w:ascii="宋体" w:hAnsi="宋体" w:cs="宋体" w:eastAsia="宋体" w:hint="default"/>
          <w:spacing w:val="-3"/>
        </w:rPr>
        <w:t>12</w:t>
      </w:r>
      <w:r>
        <w:rPr>
          <w:spacing w:val="-3"/>
        </w:rPr>
        <w:t>月</w:t>
      </w:r>
      <w:r>
        <w:rPr>
          <w:rFonts w:ascii="宋体" w:hAnsi="宋体" w:cs="宋体" w:eastAsia="宋体" w:hint="default"/>
          <w:spacing w:val="-3"/>
        </w:rPr>
        <w:t>14</w:t>
      </w:r>
      <w:r>
        <w:rPr>
          <w:spacing w:val="-3"/>
        </w:rPr>
        <w:t>日海能达作为首个获得蓝天救援授旗的企业，</w:t>
      </w:r>
      <w:r>
        <w:rPr/>
        <w:t> 正式成立第一支企业志愿服务队——“蓝天救援海能达志愿服务队”。蓝天救援海能达志愿服务队将专注 于为蓝天救援提供应急救援专网通信的创新、标准化和技术培训的志愿服务，在大型灾害救援时作为应急 救援的专业通信力量，保证灾害现场救援的通信畅通。同时将与蓝天救援携手，积极参与国际安保与救援 救助工作，不断创新，发挥海能达科技和人才的优势，共同应对全世界越来越严峻和复杂的安全和救援挑 战。</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环境保护相关的情况" w:id="101"/>
      <w:bookmarkEnd w:id="101"/>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2"/>
        <w:jc w:val="both"/>
      </w:pPr>
      <w:r>
        <w:rPr>
          <w:spacing w:val="-1"/>
        </w:rPr>
        <w:t>公司</w:t>
      </w:r>
      <w:r>
        <w:rPr>
          <w:rFonts w:ascii="宋体" w:hAnsi="宋体" w:cs="宋体" w:eastAsia="宋体" w:hint="default"/>
          <w:spacing w:val="-1"/>
        </w:rPr>
        <w:t>2006</w:t>
      </w:r>
      <w:r>
        <w:rPr>
          <w:spacing w:val="-1"/>
        </w:rPr>
        <w:t>年通过</w:t>
      </w:r>
      <w:r>
        <w:rPr>
          <w:rFonts w:ascii="宋体" w:hAnsi="宋体" w:cs="宋体" w:eastAsia="宋体" w:hint="default"/>
          <w:spacing w:val="-1"/>
        </w:rPr>
        <w:t>ISO14000</w:t>
      </w:r>
      <w:r>
        <w:rPr>
          <w:spacing w:val="-1"/>
        </w:rPr>
        <w:t>管理体系认证，并于</w:t>
      </w:r>
      <w:r>
        <w:rPr>
          <w:rFonts w:ascii="宋体" w:hAnsi="宋体" w:cs="宋体" w:eastAsia="宋体" w:hint="default"/>
          <w:spacing w:val="-1"/>
        </w:rPr>
        <w:t>2017</w:t>
      </w:r>
      <w:r>
        <w:rPr>
          <w:spacing w:val="-1"/>
        </w:rPr>
        <w:t>年成功转换新版</w:t>
      </w:r>
      <w:r>
        <w:rPr>
          <w:rFonts w:ascii="宋体" w:hAnsi="宋体" w:cs="宋体" w:eastAsia="宋体" w:hint="default"/>
          <w:spacing w:val="-1"/>
        </w:rPr>
        <w:t>ISO14001</w:t>
      </w:r>
      <w:r>
        <w:rPr>
          <w:spacing w:val="-1"/>
        </w:rPr>
        <w:t>：</w:t>
      </w:r>
      <w:r>
        <w:rPr>
          <w:rFonts w:ascii="宋体" w:hAnsi="宋体" w:cs="宋体" w:eastAsia="宋体" w:hint="default"/>
          <w:spacing w:val="-1"/>
        </w:rPr>
        <w:t>2015</w:t>
      </w:r>
      <w:r>
        <w:rPr>
          <w:spacing w:val="-1"/>
        </w:rPr>
        <w:t>，环境管理方面达</w:t>
      </w:r>
      <w:r>
        <w:rPr/>
        <w:t> </w:t>
      </w:r>
      <w:r>
        <w:rPr>
          <w:spacing w:val="-1"/>
        </w:rPr>
        <w:t>到了国际水平。同时，公司积极响应政府要求，碳排放管理持续有效，连续三年碳排放量在政府规定配额</w:t>
      </w:r>
      <w:r>
        <w:rPr>
          <w:spacing w:val="-85"/>
        </w:rPr>
        <w:t> </w:t>
      </w:r>
      <w:r>
        <w:rPr>
          <w:spacing w:val="-85"/>
        </w:rPr>
      </w:r>
      <w:r>
        <w:rPr/>
        <w:t>内。</w:t>
      </w:r>
    </w:p>
    <w:p>
      <w:pPr>
        <w:pStyle w:val="BodyText"/>
        <w:spacing w:line="273" w:lineRule="auto" w:before="163"/>
        <w:ind w:left="154" w:right="1132"/>
        <w:jc w:val="both"/>
      </w:pPr>
      <w:r>
        <w:rPr>
          <w:spacing w:val="-1"/>
        </w:rPr>
        <w:t>切实履行企业责任，严格执行相关的法律法规要求，通过节能降耗、废弃物分类回收处理、定期环境</w:t>
      </w:r>
      <w:r>
        <w:rPr/>
        <w:t> </w:t>
      </w:r>
      <w:r>
        <w:rPr>
          <w:spacing w:val="-1"/>
        </w:rPr>
        <w:t>检测、绿化厂区、美化企业环境等措施进行环境保护，防治环境污染，保护生态环境，无环境污染事故和</w:t>
      </w:r>
      <w:r>
        <w:rPr>
          <w:spacing w:val="-83"/>
        </w:rPr>
        <w:t> </w:t>
      </w:r>
      <w:r>
        <w:rPr>
          <w:spacing w:val="-83"/>
        </w:rPr>
      </w:r>
      <w:r>
        <w:rPr/>
        <w:t>环境违法行为发生。</w:t>
      </w:r>
    </w:p>
    <w:p>
      <w:pPr>
        <w:spacing w:line="240" w:lineRule="auto" w:before="11"/>
        <w:rPr>
          <w:rFonts w:ascii="宋体" w:hAnsi="宋体" w:cs="宋体" w:eastAsia="宋体" w:hint="default"/>
          <w:sz w:val="21"/>
          <w:szCs w:val="21"/>
        </w:rPr>
      </w:pPr>
    </w:p>
    <w:p>
      <w:pPr>
        <w:pStyle w:val="Heading2"/>
        <w:spacing w:line="240" w:lineRule="auto"/>
        <w:ind w:left="154" w:right="0"/>
        <w:jc w:val="left"/>
        <w:rPr>
          <w:b w:val="0"/>
          <w:bCs w:val="0"/>
        </w:rPr>
      </w:pPr>
      <w:bookmarkStart w:name="十九、其他重大事项的说明" w:id="102"/>
      <w:bookmarkEnd w:id="102"/>
      <w:r>
        <w:rPr>
          <w:b w:val="0"/>
          <w:bCs w:val="0"/>
        </w:rPr>
      </w:r>
      <w:r>
        <w:rPr/>
        <w:t>十九、其他重大事项的说明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0"/>
          <w:szCs w:val="20"/>
        </w:rPr>
      </w:pPr>
    </w:p>
    <w:p>
      <w:pPr>
        <w:pStyle w:val="Heading3"/>
        <w:spacing w:line="240" w:lineRule="auto"/>
        <w:ind w:left="576" w:right="0"/>
        <w:jc w:val="left"/>
        <w:rPr>
          <w:b w:val="0"/>
          <w:bCs w:val="0"/>
        </w:rPr>
      </w:pPr>
      <w:r>
        <w:rPr>
          <w:rFonts w:ascii="宋体" w:hAnsi="宋体" w:cs="宋体" w:eastAsia="宋体" w:hint="default"/>
        </w:rPr>
        <w:t>1</w:t>
      </w:r>
      <w:r>
        <w:rPr/>
        <w:t>、</w:t>
      </w:r>
      <w:r>
        <w:rPr>
          <w:rFonts w:ascii="宋体" w:hAnsi="宋体" w:cs="宋体" w:eastAsia="宋体" w:hint="default"/>
        </w:rPr>
        <w:t>2017</w:t>
      </w:r>
      <w:r>
        <w:rPr/>
        <w:t>年非公开发行股票</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right="1130"/>
        <w:jc w:val="both"/>
      </w:pPr>
      <w:r>
        <w:rPr>
          <w:spacing w:val="-1"/>
        </w:rPr>
        <w:t>①</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18</w:t>
      </w:r>
      <w:r>
        <w:rPr>
          <w:spacing w:val="-1"/>
        </w:rPr>
        <w:t>日，公司召开第三届董事会第三次会议和第三届监事会第三次会议，审议通过了《关</w:t>
      </w:r>
      <w:r>
        <w:rPr/>
        <w:t> </w:t>
      </w:r>
      <w:r>
        <w:rPr>
          <w:spacing w:val="-1"/>
        </w:rPr>
        <w:t>于公司非公开发行股票方案的议案》、《关于公司非公开发行股票预案的议案》等议案，公司本次拟通过</w:t>
      </w:r>
      <w:r>
        <w:rPr>
          <w:spacing w:val="-83"/>
        </w:rPr>
        <w:t> </w:t>
      </w:r>
      <w:r>
        <w:rPr>
          <w:spacing w:val="-83"/>
        </w:rPr>
      </w:r>
      <w:r>
        <w:rPr>
          <w:spacing w:val="-1"/>
        </w:rPr>
        <w:t>非公开发行股票的方式发行不超过</w:t>
      </w:r>
      <w:r>
        <w:rPr>
          <w:rFonts w:ascii="宋体" w:hAnsi="宋体" w:cs="宋体" w:eastAsia="宋体" w:hint="default"/>
          <w:spacing w:val="-1"/>
        </w:rPr>
        <w:t>88,417,329</w:t>
      </w:r>
      <w:r>
        <w:rPr>
          <w:spacing w:val="-1"/>
        </w:rPr>
        <w:t>股（含</w:t>
      </w:r>
      <w:r>
        <w:rPr>
          <w:rFonts w:ascii="宋体" w:hAnsi="宋体" w:cs="宋体" w:eastAsia="宋体" w:hint="default"/>
          <w:spacing w:val="-1"/>
        </w:rPr>
        <w:t>88,417,329</w:t>
      </w:r>
      <w:r>
        <w:rPr>
          <w:spacing w:val="-1"/>
        </w:rPr>
        <w:t>股）股票，募集资金总额预计不超过</w:t>
      </w:r>
      <w:r>
        <w:rPr>
          <w:rFonts w:ascii="宋体" w:hAnsi="宋体" w:cs="宋体" w:eastAsia="宋体" w:hint="default"/>
          <w:spacing w:val="-1"/>
        </w:rPr>
        <w:t>10</w:t>
      </w:r>
      <w:r>
        <w:rPr>
          <w:spacing w:val="-1"/>
        </w:rPr>
        <w:t>亿</w:t>
      </w:r>
      <w:r>
        <w:rPr>
          <w:spacing w:val="-75"/>
        </w:rPr>
        <w:t> </w:t>
      </w:r>
      <w:r>
        <w:rPr>
          <w:spacing w:val="-1"/>
        </w:rPr>
        <w:t>元，募集资金将主要用于第三代融合指挥中心研发项目、专网宽带无线自组网技术研发项目、补充流动资</w:t>
      </w:r>
      <w:r>
        <w:rPr>
          <w:spacing w:val="-83"/>
        </w:rPr>
        <w:t> </w:t>
      </w:r>
      <w:r>
        <w:rPr>
          <w:spacing w:val="-83"/>
        </w:rPr>
      </w:r>
      <w:r>
        <w:rPr/>
        <w:t>金。该议案已经公司</w:t>
      </w:r>
      <w:r>
        <w:rPr>
          <w:rFonts w:ascii="宋体" w:hAnsi="宋体" w:cs="宋体" w:eastAsia="宋体" w:hint="default"/>
        </w:rPr>
        <w:t>2017</w:t>
      </w:r>
      <w:r>
        <w:rPr/>
        <w:t>年第一次临时股东大会审议通过。</w:t>
      </w:r>
    </w:p>
    <w:p>
      <w:pPr>
        <w:spacing w:line="240" w:lineRule="auto" w:before="6"/>
        <w:rPr>
          <w:rFonts w:ascii="宋体" w:hAnsi="宋体" w:cs="宋体" w:eastAsia="宋体" w:hint="default"/>
          <w:sz w:val="15"/>
          <w:szCs w:val="15"/>
        </w:rPr>
      </w:pPr>
    </w:p>
    <w:p>
      <w:pPr>
        <w:pStyle w:val="BodyText"/>
        <w:spacing w:line="240" w:lineRule="auto"/>
        <w:ind w:left="574" w:right="0" w:firstLine="0"/>
        <w:jc w:val="left"/>
      </w:pPr>
      <w:r>
        <w:rPr/>
        <w:t>②</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23</w:t>
      </w:r>
      <w:r>
        <w:rPr/>
        <w:t>日，公司收到中国证券监督管理委员会出具的《中国证监会行政许可申请受理通知书》</w:t>
      </w:r>
    </w:p>
    <w:p>
      <w:pPr>
        <w:spacing w:line="240" w:lineRule="auto" w:before="10"/>
        <w:rPr>
          <w:rFonts w:ascii="宋体" w:hAnsi="宋体" w:cs="宋体" w:eastAsia="宋体" w:hint="default"/>
          <w:sz w:val="14"/>
          <w:szCs w:val="14"/>
        </w:rPr>
      </w:pPr>
    </w:p>
    <w:p>
      <w:pPr>
        <w:pStyle w:val="BodyText"/>
        <w:spacing w:line="408" w:lineRule="auto"/>
        <w:ind w:left="154" w:right="0" w:firstLine="0"/>
        <w:jc w:val="left"/>
      </w:pPr>
      <w:r>
        <w:rPr>
          <w:spacing w:val="-3"/>
        </w:rPr>
        <w:t>（</w:t>
      </w:r>
      <w:r>
        <w:rPr>
          <w:rFonts w:ascii="宋体" w:hAnsi="宋体" w:cs="宋体" w:eastAsia="宋体" w:hint="default"/>
          <w:spacing w:val="-3"/>
        </w:rPr>
        <w:t>170057</w:t>
      </w:r>
      <w:r>
        <w:rPr>
          <w:spacing w:val="-3"/>
        </w:rPr>
        <w:t>号），中国证监会依法对公司提交的《上市公司非公开发行股票》行政许可申请材料进行了审查，</w:t>
      </w:r>
      <w:r>
        <w:rPr>
          <w:spacing w:val="-87"/>
        </w:rPr>
        <w:t> </w:t>
      </w:r>
      <w:r>
        <w:rPr>
          <w:spacing w:val="-87"/>
        </w:rPr>
      </w:r>
      <w:r>
        <w:rPr/>
        <w:t>认为该申请材料齐全，符合法定形式，决定对该行政许可申请予以受理。</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③</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5</w:t>
      </w:r>
      <w:r>
        <w:rPr/>
        <w:t>日，公司非公开发行股票申请获得中国证监会股票发行审核委员会的审核通过。</w:t>
      </w:r>
    </w:p>
    <w:p>
      <w:pPr>
        <w:spacing w:line="240" w:lineRule="auto" w:before="9"/>
        <w:rPr>
          <w:rFonts w:ascii="宋体" w:hAnsi="宋体" w:cs="宋体" w:eastAsia="宋体" w:hint="default"/>
          <w:sz w:val="26"/>
          <w:szCs w:val="26"/>
        </w:rPr>
      </w:pPr>
    </w:p>
    <w:p>
      <w:pPr>
        <w:pStyle w:val="BodyText"/>
        <w:spacing w:line="408" w:lineRule="auto"/>
        <w:ind w:left="154" w:right="1131"/>
        <w:jc w:val="both"/>
      </w:pPr>
      <w:r>
        <w:rPr>
          <w:spacing w:val="-1"/>
        </w:rPr>
        <w:t>④</w:t>
      </w:r>
      <w:r>
        <w:rPr>
          <w:rFonts w:ascii="宋体" w:hAnsi="宋体" w:cs="宋体" w:eastAsia="宋体" w:hint="default"/>
          <w:spacing w:val="-1"/>
        </w:rPr>
        <w:t>2017</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19</w:t>
      </w:r>
      <w:r>
        <w:rPr>
          <w:spacing w:val="-1"/>
        </w:rPr>
        <w:t>日，公司收到证监会出具的《关于核准海能达通信股份有限公司非公开发行股票的批</w:t>
      </w:r>
      <w:r>
        <w:rPr/>
        <w:t> 复》（证监许可</w:t>
      </w:r>
      <w:r>
        <w:rPr>
          <w:rFonts w:ascii="宋体" w:hAnsi="宋体" w:cs="宋体" w:eastAsia="宋体" w:hint="default"/>
        </w:rPr>
        <w:t>[2017]1804</w:t>
      </w:r>
      <w:r>
        <w:rPr/>
        <w:t>号），核准本次非公开发行不超过</w:t>
      </w:r>
      <w:r>
        <w:rPr>
          <w:rFonts w:ascii="宋体" w:hAnsi="宋体" w:cs="宋体" w:eastAsia="宋体" w:hint="default"/>
        </w:rPr>
        <w:t>68,262,411</w:t>
      </w:r>
      <w:r>
        <w:rPr/>
        <w:t>股新股。</w:t>
      </w:r>
    </w:p>
    <w:p>
      <w:pPr>
        <w:spacing w:line="240" w:lineRule="auto" w:before="6"/>
        <w:rPr>
          <w:rFonts w:ascii="宋体" w:hAnsi="宋体" w:cs="宋体" w:eastAsia="宋体" w:hint="default"/>
          <w:sz w:val="15"/>
          <w:szCs w:val="15"/>
        </w:rPr>
      </w:pPr>
    </w:p>
    <w:p>
      <w:pPr>
        <w:pStyle w:val="BodyText"/>
        <w:spacing w:line="544" w:lineRule="auto"/>
        <w:ind w:left="576" w:right="2563" w:hanging="3"/>
        <w:jc w:val="left"/>
        <w:rPr>
          <w:rFonts w:ascii="宋体" w:hAnsi="宋体" w:cs="宋体" w:eastAsia="宋体" w:hint="default"/>
        </w:rPr>
      </w:pPr>
      <w:r>
        <w:rPr/>
        <w:t>⑤</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18</w:t>
      </w:r>
      <w:r>
        <w:rPr/>
        <w:t>日，本次非公开发行新增股份</w:t>
      </w:r>
      <w:r>
        <w:rPr>
          <w:rFonts w:ascii="宋体" w:hAnsi="宋体" w:cs="宋体" w:eastAsia="宋体" w:hint="default"/>
        </w:rPr>
        <w:t>66,798,434</w:t>
      </w:r>
      <w:r>
        <w:rPr/>
        <w:t>股在深圳证券交易所上市。 </w:t>
      </w:r>
      <w:r>
        <w:rPr>
          <w:rFonts w:ascii="宋体" w:hAnsi="宋体" w:cs="宋体" w:eastAsia="宋体" w:hint="default"/>
          <w:b/>
          <w:bCs/>
        </w:rPr>
        <w:t>2</w:t>
      </w:r>
      <w:r>
        <w:rPr>
          <w:rFonts w:ascii="宋体" w:hAnsi="宋体" w:cs="宋体" w:eastAsia="宋体" w:hint="default"/>
          <w:b/>
          <w:bCs/>
        </w:rPr>
        <w:t>、收购赛普乐</w:t>
      </w:r>
      <w:r>
        <w:rPr>
          <w:rFonts w:ascii="宋体" w:hAnsi="宋体" w:cs="宋体" w:eastAsia="宋体" w:hint="default"/>
        </w:rPr>
      </w:r>
    </w:p>
    <w:p>
      <w:pPr>
        <w:pStyle w:val="BodyText"/>
        <w:spacing w:line="408" w:lineRule="auto" w:before="82"/>
        <w:ind w:right="1129"/>
        <w:jc w:val="both"/>
      </w:pP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15</w:t>
      </w:r>
      <w:r>
        <w:rPr>
          <w:spacing w:val="-1"/>
        </w:rPr>
        <w:t>日，公司第三届董事会第五次会议审议通过了《关于现金要约收购赛普乐的议案》，同</w:t>
      </w:r>
      <w:r>
        <w:rPr/>
        <w:t> </w:t>
      </w:r>
      <w:r>
        <w:rPr>
          <w:spacing w:val="-1"/>
        </w:rPr>
        <w:t>意公司以</w:t>
      </w:r>
      <w:r>
        <w:rPr>
          <w:rFonts w:ascii="宋体" w:hAnsi="宋体" w:cs="宋体" w:eastAsia="宋体" w:hint="default"/>
          <w:spacing w:val="-1"/>
        </w:rPr>
        <w:t>0.2</w:t>
      </w:r>
      <w:r>
        <w:rPr>
          <w:spacing w:val="-1"/>
        </w:rPr>
        <w:t>英镑</w:t>
      </w:r>
      <w:r>
        <w:rPr>
          <w:rFonts w:ascii="宋体" w:hAnsi="宋体" w:cs="宋体" w:eastAsia="宋体" w:hint="default"/>
          <w:spacing w:val="-1"/>
        </w:rPr>
        <w:t>/</w:t>
      </w:r>
      <w:r>
        <w:rPr>
          <w:spacing w:val="-1"/>
        </w:rPr>
        <w:t>股的价格，交易总额约为</w:t>
      </w:r>
      <w:r>
        <w:rPr>
          <w:rFonts w:ascii="宋体" w:hAnsi="宋体" w:cs="宋体" w:eastAsia="宋体" w:hint="default"/>
          <w:spacing w:val="-1"/>
        </w:rPr>
        <w:t>7,429</w:t>
      </w:r>
      <w:r>
        <w:rPr>
          <w:spacing w:val="-1"/>
        </w:rPr>
        <w:t>万英镑（约合</w:t>
      </w:r>
      <w:r>
        <w:rPr>
          <w:rFonts w:ascii="宋体" w:hAnsi="宋体" w:cs="宋体" w:eastAsia="宋体" w:hint="default"/>
          <w:spacing w:val="-1"/>
        </w:rPr>
        <w:t>64,929.46</w:t>
      </w:r>
      <w:r>
        <w:rPr>
          <w:spacing w:val="-1"/>
        </w:rPr>
        <w:t>万人民币）的对价，采用《英国</w:t>
      </w:r>
      <w:r>
        <w:rPr>
          <w:spacing w:val="-77"/>
        </w:rPr>
        <w:t> </w:t>
      </w:r>
      <w:r>
        <w:rPr>
          <w:spacing w:val="-77"/>
        </w:rPr>
      </w:r>
      <w:r>
        <w:rPr/>
        <w:t>城市收购及合并守则》规定的协议安排方式（</w:t>
      </w:r>
      <w:r>
        <w:rPr>
          <w:rFonts w:ascii="宋体" w:hAnsi="宋体" w:cs="宋体" w:eastAsia="宋体" w:hint="default"/>
        </w:rPr>
        <w:t>scheme</w:t>
      </w:r>
      <w:r>
        <w:rPr>
          <w:rFonts w:ascii="宋体" w:hAnsi="宋体" w:cs="宋体" w:eastAsia="宋体" w:hint="default"/>
          <w:spacing w:val="-43"/>
        </w:rPr>
        <w:t> </w:t>
      </w:r>
      <w:r>
        <w:rPr>
          <w:rFonts w:ascii="宋体" w:hAnsi="宋体" w:cs="宋体" w:eastAsia="宋体" w:hint="default"/>
        </w:rPr>
        <w:t>of</w:t>
      </w:r>
      <w:r>
        <w:rPr>
          <w:rFonts w:ascii="宋体" w:hAnsi="宋体" w:cs="宋体" w:eastAsia="宋体" w:hint="default"/>
          <w:spacing w:val="-43"/>
        </w:rPr>
        <w:t> </w:t>
      </w:r>
      <w:r>
        <w:rPr>
          <w:rFonts w:ascii="宋体" w:hAnsi="宋体" w:cs="宋体" w:eastAsia="宋体" w:hint="default"/>
        </w:rPr>
        <w:t>arrangement</w:t>
      </w:r>
      <w:r>
        <w:rPr/>
        <w:t>）执行现金要约收购</w:t>
      </w:r>
      <w:r>
        <w:rPr>
          <w:rFonts w:ascii="宋体" w:hAnsi="宋体" w:cs="宋体" w:eastAsia="宋体" w:hint="default"/>
        </w:rPr>
        <w:t>Sepura</w:t>
      </w:r>
      <w:r>
        <w:rPr>
          <w:rFonts w:ascii="宋体" w:hAnsi="宋体" w:cs="宋体" w:eastAsia="宋体" w:hint="default"/>
          <w:spacing w:val="-43"/>
        </w:rPr>
        <w:t> </w:t>
      </w:r>
      <w:r>
        <w:rPr>
          <w:rFonts w:ascii="宋体" w:hAnsi="宋体" w:cs="宋体" w:eastAsia="宋体" w:hint="default"/>
        </w:rPr>
        <w:t>plc</w:t>
      </w:r>
      <w:r>
        <w:rPr/>
        <w:t>（以</w:t>
      </w:r>
      <w:r>
        <w:rPr>
          <w:spacing w:val="1"/>
        </w:rPr>
        <w:t> </w:t>
      </w:r>
      <w:r>
        <w:rPr>
          <w:spacing w:val="-3"/>
        </w:rPr>
        <w:t>下简称：赛普乐）的全部全面摊薄股份，本次交易由公司全资子公司</w:t>
      </w:r>
      <w:r>
        <w:rPr>
          <w:rFonts w:ascii="宋体" w:hAnsi="宋体" w:cs="宋体" w:eastAsia="宋体" w:hint="default"/>
          <w:spacing w:val="-3"/>
        </w:rPr>
        <w:t>Project</w:t>
      </w:r>
      <w:r>
        <w:rPr>
          <w:rFonts w:ascii="宋体" w:hAnsi="宋体" w:cs="宋体" w:eastAsia="宋体" w:hint="default"/>
          <w:spacing w:val="-44"/>
        </w:rPr>
        <w:t> </w:t>
      </w:r>
      <w:r>
        <w:rPr>
          <w:rFonts w:ascii="宋体" w:hAnsi="宋体" w:cs="宋体" w:eastAsia="宋体" w:hint="default"/>
        </w:rPr>
        <w:t>Shortway</w:t>
      </w:r>
      <w:r>
        <w:rPr>
          <w:rFonts w:ascii="宋体" w:hAnsi="宋体" w:cs="宋体" w:eastAsia="宋体" w:hint="default"/>
          <w:spacing w:val="-46"/>
        </w:rPr>
        <w:t> </w:t>
      </w:r>
      <w:r>
        <w:rPr>
          <w:rFonts w:ascii="宋体" w:hAnsi="宋体" w:cs="宋体" w:eastAsia="宋体" w:hint="default"/>
          <w:spacing w:val="-3"/>
        </w:rPr>
        <w:t>Limited</w:t>
      </w:r>
      <w:r>
        <w:rPr>
          <w:spacing w:val="-3"/>
        </w:rPr>
        <w:t>实施。</w:t>
      </w:r>
      <w:r>
        <w:rPr>
          <w:rFonts w:ascii="宋体" w:hAnsi="宋体" w:cs="宋体" w:eastAsia="宋体" w:hint="default"/>
          <w:spacing w:val="-3"/>
        </w:rPr>
        <w:t>2017</w:t>
      </w:r>
      <w:r>
        <w:rPr>
          <w:rFonts w:ascii="宋体" w:hAnsi="宋体" w:cs="宋体" w:eastAsia="宋体" w:hint="default"/>
          <w:spacing w:val="-103"/>
        </w:rPr>
        <w:t> </w:t>
      </w:r>
      <w:r>
        <w:rPr>
          <w:rFonts w:ascii="宋体" w:hAnsi="宋体" w:cs="宋体" w:eastAsia="宋体" w:hint="default"/>
          <w:spacing w:val="-103"/>
        </w:rPr>
      </w:r>
      <w:r>
        <w:rPr/>
        <w:t>年</w:t>
      </w:r>
      <w:r>
        <w:rPr>
          <w:rFonts w:ascii="宋体" w:hAnsi="宋体" w:cs="宋体" w:eastAsia="宋体" w:hint="default"/>
        </w:rPr>
        <w:t>5</w:t>
      </w:r>
      <w:r>
        <w:rPr/>
        <w:t>月</w:t>
      </w:r>
      <w:r>
        <w:rPr>
          <w:rFonts w:ascii="宋体" w:hAnsi="宋体" w:cs="宋体" w:eastAsia="宋体" w:hint="default"/>
        </w:rPr>
        <w:t>25</w:t>
      </w:r>
      <w:r>
        <w:rPr/>
        <w:t>日，公司披露了《关于完成现金要约收购赛普乐的公告》，赛普乐的全部全面摊薄股份已归属于</w:t>
      </w:r>
      <w:r>
        <w:rPr>
          <w:spacing w:val="-36"/>
        </w:rPr>
        <w:t> </w:t>
      </w:r>
      <w:r>
        <w:rPr>
          <w:spacing w:val="-36"/>
        </w:rPr>
      </w:r>
      <w:r>
        <w:rPr/>
        <w:t>公司全资子公司</w:t>
      </w:r>
      <w:r>
        <w:rPr>
          <w:rFonts w:ascii="宋体" w:hAnsi="宋体" w:cs="宋体" w:eastAsia="宋体" w:hint="default"/>
        </w:rPr>
        <w:t>Project Shortway</w:t>
      </w:r>
      <w:r>
        <w:rPr>
          <w:rFonts w:ascii="宋体" w:hAnsi="宋体" w:cs="宋体" w:eastAsia="宋体" w:hint="default"/>
          <w:spacing w:val="-3"/>
        </w:rPr>
        <w:t> </w:t>
      </w:r>
      <w:r>
        <w:rPr>
          <w:rFonts w:ascii="宋体" w:hAnsi="宋体" w:cs="宋体" w:eastAsia="宋体" w:hint="default"/>
        </w:rPr>
        <w:t>Limited</w:t>
      </w:r>
      <w:r>
        <w:rPr/>
        <w:t>所有，本次现金要约实施完成。</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left="573" w:right="0"/>
        <w:jc w:val="left"/>
        <w:rPr>
          <w:b w:val="0"/>
          <w:bCs w:val="0"/>
        </w:rPr>
      </w:pPr>
      <w:r>
        <w:rPr>
          <w:rFonts w:ascii="宋体" w:hAnsi="宋体" w:cs="宋体" w:eastAsia="宋体" w:hint="default"/>
        </w:rPr>
        <w:t>3</w:t>
      </w:r>
      <w:r>
        <w:rPr/>
        <w:t>、收购诺赛特</w:t>
      </w:r>
      <w:r>
        <w:rPr>
          <w:b w:val="0"/>
          <w:bCs w:val="0"/>
        </w:rPr>
      </w:r>
    </w:p>
    <w:p>
      <w:pPr>
        <w:spacing w:line="240" w:lineRule="auto" w:before="9"/>
        <w:rPr>
          <w:rFonts w:ascii="宋体" w:hAnsi="宋体" w:cs="宋体" w:eastAsia="宋体" w:hint="default"/>
          <w:b/>
          <w:bCs/>
          <w:sz w:val="26"/>
          <w:szCs w:val="26"/>
        </w:rPr>
      </w:pPr>
    </w:p>
    <w:p>
      <w:pPr>
        <w:pStyle w:val="BodyText"/>
        <w:spacing w:line="408" w:lineRule="auto"/>
        <w:ind w:right="0"/>
        <w:jc w:val="left"/>
      </w:pPr>
      <w:r>
        <w:rPr>
          <w:rFonts w:ascii="宋体" w:hAnsi="宋体" w:cs="宋体" w:eastAsia="宋体" w:hint="default"/>
          <w:spacing w:val="-1"/>
        </w:rPr>
        <w:t>2017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24</w:t>
      </w:r>
      <w:r>
        <w:rPr>
          <w:spacing w:val="-1"/>
        </w:rPr>
        <w:t>日，公司第三届董事会第十一次会议审议通过了《关于现金收购加拿大</w:t>
      </w:r>
      <w:r>
        <w:rPr>
          <w:rFonts w:ascii="宋体" w:hAnsi="宋体" w:cs="宋体" w:eastAsia="宋体" w:hint="default"/>
          <w:spacing w:val="-1"/>
        </w:rPr>
        <w:t>Norsat</w:t>
      </w:r>
      <w:r>
        <w:rPr>
          <w:spacing w:val="-1"/>
        </w:rPr>
        <w:t>（诺赛特）</w:t>
      </w:r>
      <w:r>
        <w:rPr/>
        <w:t> 公司</w:t>
      </w:r>
      <w:r>
        <w:rPr>
          <w:rFonts w:ascii="宋体" w:hAnsi="宋体" w:cs="宋体" w:eastAsia="宋体" w:hint="default"/>
        </w:rPr>
        <w:t>100%</w:t>
      </w:r>
      <w:r>
        <w:rPr/>
        <w:t>股权的公告》，同意公司以加拿大孙公司作为实施主体，使用资金</w:t>
      </w:r>
      <w:r>
        <w:rPr>
          <w:rFonts w:ascii="宋体" w:hAnsi="宋体" w:cs="宋体" w:eastAsia="宋体" w:hint="default"/>
        </w:rPr>
        <w:t>6,200</w:t>
      </w:r>
      <w:r>
        <w:rPr/>
        <w:t>万美元（折合人民币约</w:t>
      </w:r>
      <w:r>
        <w:rPr>
          <w:spacing w:val="-30"/>
        </w:rPr>
        <w:t> </w:t>
      </w:r>
      <w:r>
        <w:rPr>
          <w:spacing w:val="-30"/>
        </w:rPr>
      </w:r>
      <w:r>
        <w:rPr>
          <w:rFonts w:ascii="宋体" w:hAnsi="宋体" w:cs="宋体" w:eastAsia="宋体" w:hint="default"/>
        </w:rPr>
        <w:t>42,718</w:t>
      </w:r>
      <w:r>
        <w:rPr/>
        <w:t>万元）收购</w:t>
      </w:r>
      <w:r>
        <w:rPr>
          <w:rFonts w:ascii="宋体" w:hAnsi="宋体" w:cs="宋体" w:eastAsia="宋体" w:hint="default"/>
        </w:rPr>
        <w:t>Norsat International Incorporation</w:t>
      </w:r>
      <w:r>
        <w:rPr/>
        <w:t>（以下简称：诺赛特）</w:t>
      </w:r>
      <w:r>
        <w:rPr>
          <w:rFonts w:ascii="宋体" w:hAnsi="宋体" w:cs="宋体" w:eastAsia="宋体" w:hint="default"/>
        </w:rPr>
        <w:t>100%</w:t>
      </w:r>
      <w:r>
        <w:rPr/>
        <w:t>股权。</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21</w:t>
      </w:r>
      <w:r>
        <w:rPr>
          <w:rFonts w:ascii="宋体" w:hAnsi="宋体" w:cs="宋体" w:eastAsia="宋体" w:hint="default"/>
          <w:spacing w:val="-33"/>
        </w:rPr>
        <w:t> </w:t>
      </w:r>
      <w:r>
        <w:rPr/>
        <w:t>日，公司披露了《关于完成现金收购加拿大</w:t>
      </w:r>
      <w:r>
        <w:rPr>
          <w:rFonts w:ascii="宋体" w:hAnsi="宋体" w:cs="宋体" w:eastAsia="宋体" w:hint="default"/>
        </w:rPr>
        <w:t>Norsat</w:t>
      </w:r>
      <w:r>
        <w:rPr/>
        <w:t>（诺赛特）公司</w:t>
      </w:r>
      <w:r>
        <w:rPr>
          <w:rFonts w:ascii="宋体" w:hAnsi="宋体" w:cs="宋体" w:eastAsia="宋体" w:hint="default"/>
        </w:rPr>
        <w:t>100%</w:t>
      </w:r>
      <w:r>
        <w:rPr/>
        <w:t>股权的公告》，诺赛特公司</w:t>
      </w:r>
      <w:r>
        <w:rPr>
          <w:rFonts w:ascii="宋体" w:hAnsi="宋体" w:cs="宋体" w:eastAsia="宋体" w:hint="default"/>
        </w:rPr>
        <w:t>100%</w:t>
      </w:r>
      <w:r>
        <w:rPr/>
        <w:t>股 权已归属于公司加拿大孙公司所有，本次现金收购实施完成。</w:t>
      </w:r>
    </w:p>
    <w:p>
      <w:pPr>
        <w:spacing w:line="240" w:lineRule="auto" w:before="6"/>
        <w:rPr>
          <w:rFonts w:ascii="宋体" w:hAnsi="宋体" w:cs="宋体" w:eastAsia="宋体" w:hint="default"/>
          <w:sz w:val="15"/>
          <w:szCs w:val="15"/>
        </w:rPr>
      </w:pPr>
    </w:p>
    <w:p>
      <w:pPr>
        <w:pStyle w:val="Heading3"/>
        <w:spacing w:line="240" w:lineRule="auto"/>
        <w:ind w:left="576" w:right="0"/>
        <w:jc w:val="left"/>
        <w:rPr>
          <w:b w:val="0"/>
          <w:bCs w:val="0"/>
        </w:rPr>
      </w:pPr>
      <w:r>
        <w:rPr>
          <w:rFonts w:ascii="宋体" w:hAnsi="宋体" w:cs="宋体" w:eastAsia="宋体" w:hint="default"/>
        </w:rPr>
        <w:t>4</w:t>
      </w:r>
      <w:r>
        <w:rPr/>
        <w:t>、诉讼事项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633" w:right="0" w:firstLine="0"/>
        <w:jc w:val="left"/>
        <w:rPr>
          <w:rFonts w:ascii="宋体" w:hAnsi="宋体" w:cs="宋体" w:eastAsia="宋体" w:hint="default"/>
        </w:rPr>
      </w:pPr>
      <w:r>
        <w:rPr>
          <w:rFonts w:ascii="宋体" w:hAnsi="宋体" w:cs="宋体" w:eastAsia="宋体" w:hint="default"/>
          <w:spacing w:val="-1"/>
        </w:rPr>
        <w:t>2017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15</w:t>
      </w:r>
      <w:r>
        <w:rPr>
          <w:spacing w:val="-1"/>
        </w:rPr>
        <w:t>日，海能达通信股份有限公司（以下简称“公司”）的全资孙公司</w:t>
      </w:r>
      <w:r>
        <w:rPr>
          <w:rFonts w:ascii="宋体" w:hAnsi="宋体" w:cs="宋体" w:eastAsia="宋体" w:hint="default"/>
          <w:spacing w:val="-1"/>
        </w:rPr>
        <w:t>HYTERA</w:t>
      </w:r>
      <w:r>
        <w:rPr>
          <w:rFonts w:ascii="宋体" w:hAnsi="宋体" w:cs="宋体" w:eastAsia="宋体" w:hint="default"/>
          <w:spacing w:val="-32"/>
        </w:rPr>
        <w:t> </w:t>
      </w:r>
      <w:r>
        <w:rPr>
          <w:rFonts w:ascii="宋体" w:hAnsi="宋体" w:cs="宋体" w:eastAsia="宋体" w:hint="default"/>
          <w:spacing w:val="-1"/>
        </w:rPr>
        <w:t>AMERICA,INC.</w:t>
      </w:r>
    </w:p>
    <w:p>
      <w:pPr>
        <w:spacing w:line="240" w:lineRule="auto" w:before="10"/>
        <w:rPr>
          <w:rFonts w:ascii="宋体" w:hAnsi="宋体" w:cs="宋体" w:eastAsia="宋体" w:hint="default"/>
          <w:sz w:val="14"/>
          <w:szCs w:val="14"/>
        </w:rPr>
      </w:pPr>
    </w:p>
    <w:p>
      <w:pPr>
        <w:pStyle w:val="BodyText"/>
        <w:spacing w:line="408" w:lineRule="auto"/>
        <w:ind w:right="1118" w:firstLine="0"/>
        <w:jc w:val="left"/>
      </w:pPr>
      <w:r>
        <w:rPr/>
        <w:t>（以下简称“美国公司”）和</w:t>
      </w:r>
      <w:r>
        <w:rPr>
          <w:rFonts w:ascii="宋体" w:hAnsi="宋体" w:cs="宋体" w:eastAsia="宋体" w:hint="default"/>
        </w:rPr>
        <w:t>HYTERA COMMUNICATIONS</w:t>
      </w:r>
      <w:r>
        <w:rPr>
          <w:rFonts w:ascii="宋体" w:hAnsi="宋体" w:cs="宋体" w:eastAsia="宋体" w:hint="default"/>
          <w:spacing w:val="-26"/>
        </w:rPr>
        <w:t> </w:t>
      </w:r>
      <w:r>
        <w:rPr>
          <w:rFonts w:ascii="宋体" w:hAnsi="宋体" w:cs="宋体" w:eastAsia="宋体" w:hint="default"/>
        </w:rPr>
        <w:t>AMERICA(WEST),INC.</w:t>
      </w:r>
      <w:r>
        <w:rPr/>
        <w:t>（以下简称“美西公司”）收</w:t>
      </w:r>
      <w:r>
        <w:rPr>
          <w:spacing w:val="1"/>
        </w:rPr>
        <w:t> </w:t>
      </w:r>
      <w:r>
        <w:rPr/>
        <w:t>到来自美国伊利诺伊州的北部地区法院的两份诉讼，一份是</w:t>
      </w:r>
      <w:r>
        <w:rPr>
          <w:rFonts w:ascii="宋体" w:hAnsi="宋体" w:cs="宋体" w:eastAsia="宋体" w:hint="default"/>
        </w:rPr>
        <w:t>MOTOROLA SOLUTIONS</w:t>
      </w:r>
      <w:r>
        <w:rPr>
          <w:rFonts w:ascii="宋体" w:hAnsi="宋体" w:cs="宋体" w:eastAsia="宋体" w:hint="default"/>
          <w:spacing w:val="-25"/>
        </w:rPr>
        <w:t> </w:t>
      </w:r>
      <w:r>
        <w:rPr>
          <w:rFonts w:ascii="宋体" w:hAnsi="宋体" w:cs="宋体" w:eastAsia="宋体" w:hint="default"/>
        </w:rPr>
        <w:t>INC.(</w:t>
      </w:r>
      <w:r>
        <w:rPr/>
        <w:t>以下简称“摩托罗 拉”)起诉公司及美国公司、美西公司专利侵权；另一份是摩托罗拉及摩托罗拉马来西亚公司（</w:t>
      </w:r>
      <w:r>
        <w:rPr>
          <w:rFonts w:ascii="宋体" w:hAnsi="宋体" w:cs="宋体" w:eastAsia="宋体" w:hint="default"/>
        </w:rPr>
        <w:t>MOTOROLA SOLUTIONS MALAYSIA</w:t>
      </w:r>
      <w:r>
        <w:rPr>
          <w:rFonts w:ascii="宋体" w:hAnsi="宋体" w:cs="宋体" w:eastAsia="宋体" w:hint="default"/>
          <w:spacing w:val="-25"/>
        </w:rPr>
        <w:t> </w:t>
      </w:r>
      <w:r>
        <w:rPr>
          <w:rFonts w:ascii="宋体" w:hAnsi="宋体" w:cs="宋体" w:eastAsia="宋体" w:hint="default"/>
        </w:rPr>
        <w:t>SDN.BHD</w:t>
      </w:r>
      <w:r>
        <w:rPr/>
        <w:t>）起诉公司及美国公司、美西公司商业秘密侵权。上述两起起诉已由美国伊 利诺伊州的北部地区法院受理，受理日期为美国时间</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14</w:t>
      </w:r>
      <w:r>
        <w:rPr/>
        <w:t>日。</w:t>
      </w:r>
    </w:p>
    <w:p>
      <w:pPr>
        <w:spacing w:line="240" w:lineRule="auto" w:before="6"/>
        <w:rPr>
          <w:rFonts w:ascii="宋体" w:hAnsi="宋体" w:cs="宋体" w:eastAsia="宋体" w:hint="default"/>
          <w:sz w:val="15"/>
          <w:szCs w:val="15"/>
        </w:rPr>
      </w:pPr>
    </w:p>
    <w:p>
      <w:pPr>
        <w:pStyle w:val="BodyText"/>
        <w:spacing w:line="408" w:lineRule="auto"/>
        <w:ind w:right="1131" w:firstLine="480"/>
        <w:jc w:val="left"/>
      </w:pP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29</w:t>
      </w:r>
      <w:r>
        <w:rPr>
          <w:spacing w:val="-2"/>
        </w:rPr>
        <w:t>日，摩托罗拉就上述专利向美国国际贸易委员会（“ITC”）提起平行诉讼调查申请。公</w:t>
      </w:r>
      <w:r>
        <w:rPr/>
        <w:t> </w:t>
      </w:r>
      <w:r>
        <w:rPr>
          <w:spacing w:val="-1"/>
        </w:rPr>
        <w:t>司已针对摩托罗拉的主张提起不侵权抗辩及无效抗辩，</w:t>
      </w:r>
      <w:r>
        <w:rPr>
          <w:rFonts w:ascii="宋体" w:hAnsi="宋体" w:cs="宋体" w:eastAsia="宋体" w:hint="default"/>
          <w:spacing w:val="-1"/>
        </w:rPr>
        <w:t>ITC</w:t>
      </w:r>
      <w:r>
        <w:rPr>
          <w:spacing w:val="-1"/>
        </w:rPr>
        <w:t>庭审已在</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29</w:t>
      </w:r>
      <w:r>
        <w:rPr>
          <w:spacing w:val="-1"/>
        </w:rPr>
        <w:t>日至</w:t>
      </w:r>
      <w:r>
        <w:rPr>
          <w:rFonts w:ascii="宋体" w:hAnsi="宋体" w:cs="宋体" w:eastAsia="宋体" w:hint="default"/>
          <w:spacing w:val="-1"/>
        </w:rPr>
        <w:t>2</w:t>
      </w:r>
      <w:r>
        <w:rPr>
          <w:spacing w:val="-1"/>
        </w:rPr>
        <w:t>月</w:t>
      </w:r>
      <w:r>
        <w:rPr>
          <w:rFonts w:ascii="宋体" w:hAnsi="宋体" w:cs="宋体" w:eastAsia="宋体" w:hint="default"/>
          <w:spacing w:val="-1"/>
        </w:rPr>
        <w:t>2</w:t>
      </w:r>
      <w:r>
        <w:rPr>
          <w:spacing w:val="-1"/>
        </w:rPr>
        <w:t>日期间于美国华</w:t>
      </w:r>
      <w:r>
        <w:rPr>
          <w:spacing w:val="-80"/>
        </w:rPr>
        <w:t> </w:t>
      </w:r>
      <w:r>
        <w:rPr>
          <w:spacing w:val="-80"/>
        </w:rPr>
      </w:r>
      <w:r>
        <w:rPr/>
        <w:t>盛顿完成。由于</w:t>
      </w:r>
      <w:r>
        <w:rPr>
          <w:rFonts w:ascii="宋体" w:hAnsi="宋体" w:cs="宋体" w:eastAsia="宋体" w:hint="default"/>
        </w:rPr>
        <w:t>ITC</w:t>
      </w:r>
      <w:r>
        <w:rPr/>
        <w:t>调查程序与伊利诺伊州北部地区法院受理的专利侵权案基于相同的专利，专利诉讼案 暂停至</w:t>
      </w:r>
      <w:r>
        <w:rPr>
          <w:rFonts w:ascii="宋体" w:hAnsi="宋体" w:cs="宋体" w:eastAsia="宋体" w:hint="default"/>
        </w:rPr>
        <w:t>ITC</w:t>
      </w:r>
      <w:r>
        <w:rPr/>
        <w:t>调查审结。伊利诺伊州北部地区法院商业秘密侵权案件继续进行，公司已向法院提交对商业秘 密案件的撤诉动议。</w:t>
      </w:r>
    </w:p>
    <w:p>
      <w:pPr>
        <w:spacing w:line="240" w:lineRule="auto" w:before="6"/>
        <w:rPr>
          <w:rFonts w:ascii="宋体" w:hAnsi="宋体" w:cs="宋体" w:eastAsia="宋体" w:hint="default"/>
          <w:sz w:val="15"/>
          <w:szCs w:val="15"/>
        </w:rPr>
      </w:pPr>
    </w:p>
    <w:p>
      <w:pPr>
        <w:pStyle w:val="BodyText"/>
        <w:spacing w:line="408" w:lineRule="auto"/>
        <w:ind w:right="1130" w:firstLine="480"/>
        <w:jc w:val="both"/>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18</w:t>
      </w:r>
      <w:r>
        <w:rPr/>
        <w:t>日，摩托罗拉向德国杜塞尔多夫地区中级法院提起以</w:t>
      </w:r>
      <w:r>
        <w:rPr>
          <w:rFonts w:ascii="宋体" w:hAnsi="宋体" w:cs="宋体" w:eastAsia="宋体" w:hint="default"/>
        </w:rPr>
        <w:t>Hytera</w:t>
      </w:r>
      <w:r>
        <w:rPr>
          <w:rFonts w:ascii="宋体" w:hAnsi="宋体" w:cs="宋体" w:eastAsia="宋体" w:hint="default"/>
          <w:spacing w:val="-44"/>
        </w:rPr>
        <w:t> </w:t>
      </w:r>
      <w:r>
        <w:rPr>
          <w:rFonts w:ascii="宋体" w:hAnsi="宋体" w:cs="宋体" w:eastAsia="宋体" w:hint="default"/>
        </w:rPr>
        <w:t>Mobilfunk</w:t>
      </w:r>
      <w:r>
        <w:rPr>
          <w:rFonts w:ascii="宋体" w:hAnsi="宋体" w:cs="宋体" w:eastAsia="宋体" w:hint="default"/>
          <w:spacing w:val="-43"/>
        </w:rPr>
        <w:t> </w:t>
      </w:r>
      <w:r>
        <w:rPr>
          <w:rFonts w:ascii="宋体" w:hAnsi="宋体" w:cs="宋体" w:eastAsia="宋体" w:hint="default"/>
        </w:rPr>
        <w:t>GmbH</w:t>
      </w:r>
      <w:r>
        <w:rPr/>
        <w:t>（以下简称 </w:t>
      </w:r>
      <w:r>
        <w:rPr>
          <w:spacing w:val="-1"/>
        </w:rPr>
        <w:t>“德国子公司”）为被告的专利侵权诉讼。德国子公司已针对原告主张提起不侵权抗辩，庭审将于</w:t>
      </w:r>
      <w:r>
        <w:rPr>
          <w:rFonts w:ascii="宋体" w:hAnsi="宋体" w:cs="宋体" w:eastAsia="宋体" w:hint="default"/>
          <w:spacing w:val="-1"/>
        </w:rPr>
        <w:t>2018</w:t>
      </w:r>
      <w:r>
        <w:rPr>
          <w:spacing w:val="-1"/>
        </w:rPr>
        <w:t>年</w:t>
      </w:r>
      <w:r>
        <w:rPr>
          <w:spacing w:val="-82"/>
        </w:rPr>
        <w:t> </w:t>
      </w:r>
      <w:r>
        <w:rPr>
          <w:rFonts w:ascii="宋体" w:hAnsi="宋体" w:cs="宋体" w:eastAsia="宋体" w:hint="default"/>
        </w:rPr>
        <w:t>8</w:t>
      </w:r>
      <w:r>
        <w:rPr/>
        <w:t>月</w:t>
      </w:r>
      <w:r>
        <w:rPr>
          <w:rFonts w:ascii="宋体" w:hAnsi="宋体" w:cs="宋体" w:eastAsia="宋体" w:hint="default"/>
        </w:rPr>
        <w:t>2</w:t>
      </w:r>
      <w:r>
        <w:rPr/>
        <w:t>日进行。此外，德国子公司已就该专利于德国联邦专利法院提起了无效诉讼。</w:t>
      </w:r>
    </w:p>
    <w:p>
      <w:pPr>
        <w:spacing w:line="240" w:lineRule="auto" w:before="6"/>
        <w:rPr>
          <w:rFonts w:ascii="宋体" w:hAnsi="宋体" w:cs="宋体" w:eastAsia="宋体" w:hint="default"/>
          <w:sz w:val="15"/>
          <w:szCs w:val="15"/>
        </w:rPr>
      </w:pPr>
    </w:p>
    <w:p>
      <w:pPr>
        <w:pStyle w:val="BodyText"/>
        <w:spacing w:line="408" w:lineRule="auto"/>
        <w:ind w:right="1109" w:firstLine="480"/>
        <w:jc w:val="both"/>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31</w:t>
      </w:r>
      <w:r>
        <w:rPr/>
        <w:t>日，摩托罗拉对公司及</w:t>
      </w:r>
      <w:r>
        <w:rPr>
          <w:rFonts w:ascii="宋体" w:hAnsi="宋体" w:cs="宋体" w:eastAsia="宋体" w:hint="default"/>
        </w:rPr>
        <w:t>Hytera</w:t>
      </w:r>
      <w:r>
        <w:rPr>
          <w:rFonts w:ascii="宋体" w:hAnsi="宋体" w:cs="宋体" w:eastAsia="宋体" w:hint="default"/>
          <w:spacing w:val="-44"/>
        </w:rPr>
        <w:t> </w:t>
      </w:r>
      <w:r>
        <w:rPr>
          <w:rFonts w:ascii="宋体" w:hAnsi="宋体" w:cs="宋体" w:eastAsia="宋体" w:hint="default"/>
        </w:rPr>
        <w:t>Communications</w:t>
      </w:r>
      <w:r>
        <w:rPr/>
        <w:t>（</w:t>
      </w:r>
      <w:r>
        <w:rPr>
          <w:rFonts w:ascii="宋体" w:hAnsi="宋体" w:cs="宋体" w:eastAsia="宋体" w:hint="default"/>
        </w:rPr>
        <w:t>Australia</w:t>
      </w:r>
      <w:r>
        <w:rPr/>
        <w:t>）</w:t>
      </w:r>
      <w:r>
        <w:rPr>
          <w:rFonts w:ascii="宋体" w:hAnsi="宋体" w:cs="宋体" w:eastAsia="宋体" w:hint="default"/>
        </w:rPr>
        <w:t>PTY</w:t>
      </w:r>
      <w:r>
        <w:rPr>
          <w:rFonts w:ascii="宋体" w:hAnsi="宋体" w:cs="宋体" w:eastAsia="宋体" w:hint="default"/>
          <w:spacing w:val="-43"/>
        </w:rPr>
        <w:t> </w:t>
      </w:r>
      <w:r>
        <w:rPr>
          <w:rFonts w:ascii="宋体" w:hAnsi="宋体" w:cs="宋体" w:eastAsia="宋体" w:hint="default"/>
        </w:rPr>
        <w:t>LTD</w:t>
      </w:r>
      <w:r>
        <w:rPr/>
        <w:t>（以下简称“澳洲</w:t>
      </w:r>
      <w:r>
        <w:rPr>
          <w:spacing w:val="1"/>
        </w:rPr>
        <w:t> </w:t>
      </w:r>
      <w:r>
        <w:rPr>
          <w:spacing w:val="-1"/>
        </w:rPr>
        <w:t>子公司”）在澳大利亚联邦法院新南威尔士注册处提起专利侵权诉讼。公司已针对原告主张提起不侵权抗</w:t>
      </w:r>
      <w:r>
        <w:rPr>
          <w:spacing w:val="-82"/>
        </w:rPr>
        <w:t> </w:t>
      </w:r>
      <w:r>
        <w:rPr>
          <w:spacing w:val="-82"/>
        </w:rPr>
      </w:r>
      <w:r>
        <w:rPr/>
        <w:t>辩及无效抗辩，目前双方处于证据开示阶段，对证据开示的范围、时间节点、保密机制等问题进行协商。</w:t>
      </w:r>
    </w:p>
    <w:p>
      <w:pPr>
        <w:spacing w:line="240" w:lineRule="auto" w:before="6"/>
        <w:rPr>
          <w:rFonts w:ascii="宋体" w:hAnsi="宋体" w:cs="宋体" w:eastAsia="宋体" w:hint="default"/>
          <w:sz w:val="15"/>
          <w:szCs w:val="15"/>
        </w:rPr>
      </w:pPr>
    </w:p>
    <w:p>
      <w:pPr>
        <w:pStyle w:val="BodyText"/>
        <w:spacing w:line="408" w:lineRule="auto"/>
        <w:ind w:right="1131" w:firstLine="0"/>
        <w:jc w:val="both"/>
      </w:pP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w:t>
      </w:r>
      <w:r>
        <w:rPr>
          <w:spacing w:val="-1"/>
        </w:rPr>
        <w:t>日，摩托罗拉于德国曼海姆地区中级法院对德国子公司提起另一份专利侵权诉讼。德国子公司</w:t>
      </w:r>
      <w:r>
        <w:rPr>
          <w:spacing w:val="-79"/>
        </w:rPr>
        <w:t> </w:t>
      </w:r>
      <w:r>
        <w:rPr>
          <w:spacing w:val="-79"/>
        </w:rPr>
      </w:r>
      <w:r>
        <w:rPr/>
        <w:t>已针对原告主张提起不侵权抗辩，庭审将于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19</w:t>
      </w:r>
      <w:r>
        <w:rPr/>
        <w:t>日进行。德国子公司针对该专利的无效诉讼正在</w:t>
      </w:r>
      <w:r>
        <w:rPr>
          <w:spacing w:val="-32"/>
        </w:rPr>
        <w:t> </w:t>
      </w:r>
      <w:r>
        <w:rPr>
          <w:spacing w:val="-32"/>
        </w:rPr>
      </w:r>
      <w:r>
        <w:rPr/>
        <w:t>准备中。</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3"/>
        <w:spacing w:line="240" w:lineRule="auto" w:before="174"/>
        <w:ind w:left="576" w:right="0"/>
        <w:jc w:val="left"/>
        <w:rPr>
          <w:b w:val="0"/>
          <w:bCs w:val="0"/>
        </w:rPr>
      </w:pPr>
      <w:r>
        <w:rPr>
          <w:rFonts w:ascii="宋体" w:hAnsi="宋体" w:cs="宋体" w:eastAsia="宋体" w:hint="default"/>
        </w:rPr>
        <w:t>5</w:t>
      </w:r>
      <w:r>
        <w:rPr/>
        <w:t>、基建投资</w:t>
      </w:r>
      <w:r>
        <w:rPr>
          <w:b w:val="0"/>
          <w:bCs w:val="0"/>
        </w:rPr>
      </w:r>
    </w:p>
    <w:p>
      <w:pPr>
        <w:pStyle w:val="BodyText"/>
        <w:spacing w:line="624" w:lineRule="exact" w:before="95"/>
        <w:ind w:left="573" w:right="0" w:firstLine="2"/>
        <w:jc w:val="left"/>
        <w:rPr>
          <w:rFonts w:ascii="宋体" w:hAnsi="宋体" w:cs="宋体" w:eastAsia="宋体" w:hint="default"/>
        </w:rPr>
      </w:pPr>
      <w:r>
        <w:rPr/>
        <w:t>①总部基地建设 </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月，公司参与深圳市规划和国土资源委员会土地使用权的竞拍，并成功以总价人民币</w:t>
      </w:r>
      <w:r>
        <w:rPr>
          <w:rFonts w:ascii="宋体" w:hAnsi="宋体" w:cs="宋体" w:eastAsia="宋体" w:hint="default"/>
          <w:spacing w:val="-3"/>
        </w:rPr>
        <w:t>181,000</w:t>
      </w:r>
    </w:p>
    <w:p>
      <w:pPr>
        <w:pStyle w:val="BodyText"/>
        <w:spacing w:line="408" w:lineRule="auto" w:before="98"/>
        <w:ind w:right="0" w:firstLine="0"/>
        <w:jc w:val="left"/>
      </w:pPr>
      <w:r>
        <w:rPr/>
        <w:t>万元竞得位于深圳市南山区后海中心区（宗地编号：</w:t>
      </w:r>
      <w:r>
        <w:rPr>
          <w:rFonts w:ascii="宋体" w:hAnsi="宋体" w:cs="宋体" w:eastAsia="宋体" w:hint="default"/>
        </w:rPr>
        <w:t>T107-0084</w:t>
      </w:r>
      <w:r>
        <w:rPr/>
        <w:t>）的土地使用权，计划在深圳市南山区后</w:t>
      </w:r>
      <w:r>
        <w:rPr>
          <w:spacing w:val="-26"/>
        </w:rPr>
        <w:t> </w:t>
      </w:r>
      <w:r>
        <w:rPr>
          <w:spacing w:val="-26"/>
        </w:rPr>
      </w:r>
      <w:r>
        <w:rPr/>
        <w:t>海中心区建设公司总部大厦，作为公司的运营总部、展示中心和客户接待中心。</w:t>
      </w:r>
    </w:p>
    <w:p>
      <w:pPr>
        <w:spacing w:line="240" w:lineRule="auto" w:before="6"/>
        <w:rPr>
          <w:rFonts w:ascii="宋体" w:hAnsi="宋体" w:cs="宋体" w:eastAsia="宋体" w:hint="default"/>
          <w:sz w:val="15"/>
          <w:szCs w:val="15"/>
        </w:rPr>
      </w:pPr>
    </w:p>
    <w:p>
      <w:pPr>
        <w:pStyle w:val="BodyText"/>
        <w:spacing w:line="408" w:lineRule="auto"/>
        <w:ind w:right="0"/>
        <w:jc w:val="left"/>
      </w:pPr>
      <w:r>
        <w:rPr>
          <w:rFonts w:ascii="宋体" w:hAnsi="宋体" w:cs="宋体" w:eastAsia="宋体" w:hint="default"/>
          <w:spacing w:val="-3"/>
        </w:rPr>
        <w:t>2017</w:t>
      </w:r>
      <w:r>
        <w:rPr>
          <w:spacing w:val="-3"/>
        </w:rPr>
        <w:t>年</w:t>
      </w:r>
      <w:r>
        <w:rPr>
          <w:rFonts w:ascii="宋体" w:hAnsi="宋体" w:cs="宋体" w:eastAsia="宋体" w:hint="default"/>
          <w:spacing w:val="-3"/>
        </w:rPr>
        <w:t>5</w:t>
      </w:r>
      <w:r>
        <w:rPr>
          <w:spacing w:val="-3"/>
        </w:rPr>
        <w:t>月，公司总部大厦正式开工建设，预计建设期</w:t>
      </w:r>
      <w:r>
        <w:rPr>
          <w:rFonts w:ascii="宋体" w:hAnsi="宋体" w:cs="宋体" w:eastAsia="宋体" w:hint="default"/>
          <w:spacing w:val="-3"/>
        </w:rPr>
        <w:t>3.5</w:t>
      </w:r>
      <w:r>
        <w:rPr>
          <w:spacing w:val="-3"/>
        </w:rPr>
        <w:t>年，投资约</w:t>
      </w:r>
      <w:r>
        <w:rPr>
          <w:rFonts w:ascii="宋体" w:hAnsi="宋体" w:cs="宋体" w:eastAsia="宋体" w:hint="default"/>
          <w:spacing w:val="-3"/>
        </w:rPr>
        <w:t>15</w:t>
      </w:r>
      <w:r>
        <w:rPr>
          <w:spacing w:val="-3"/>
        </w:rPr>
        <w:t>亿元人民币。总部大厦建成后，</w:t>
      </w:r>
      <w:r>
        <w:rPr/>
        <w:t> 将大大改善公司目前办公场地紧缺的局面，提升企业形象，有利于公司全球发展战略的实施。</w:t>
      </w:r>
    </w:p>
    <w:p>
      <w:pPr>
        <w:spacing w:line="240" w:lineRule="auto" w:before="6"/>
        <w:rPr>
          <w:rFonts w:ascii="宋体" w:hAnsi="宋体" w:cs="宋体" w:eastAsia="宋体" w:hint="default"/>
          <w:sz w:val="15"/>
          <w:szCs w:val="15"/>
        </w:rPr>
      </w:pPr>
    </w:p>
    <w:p>
      <w:pPr>
        <w:pStyle w:val="BodyText"/>
        <w:spacing w:line="240" w:lineRule="auto"/>
        <w:ind w:left="576" w:right="0" w:firstLine="0"/>
        <w:jc w:val="left"/>
      </w:pPr>
      <w:r>
        <w:rPr/>
        <w:t>②松山湖研发基地</w:t>
      </w:r>
    </w:p>
    <w:p>
      <w:pPr>
        <w:spacing w:line="240" w:lineRule="auto" w:before="9"/>
        <w:rPr>
          <w:rFonts w:ascii="宋体" w:hAnsi="宋体" w:cs="宋体" w:eastAsia="宋体" w:hint="default"/>
          <w:sz w:val="26"/>
          <w:szCs w:val="26"/>
        </w:rPr>
      </w:pPr>
    </w:p>
    <w:p>
      <w:pPr>
        <w:pStyle w:val="BodyText"/>
        <w:spacing w:line="408" w:lineRule="auto"/>
        <w:ind w:right="1134" w:firstLine="422"/>
        <w:jc w:val="both"/>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日，公司第三届董事会第十二次会议审议通过了《关于向全资子公司增资并购买土地使 用权的议案》，同意公司使用自有资金向东莞海能达增资人民币</w:t>
      </w:r>
      <w:r>
        <w:rPr>
          <w:rFonts w:ascii="宋体" w:hAnsi="宋体" w:cs="宋体" w:eastAsia="宋体" w:hint="default"/>
        </w:rPr>
        <w:t>6,700</w:t>
      </w:r>
      <w:r>
        <w:rPr/>
        <w:t>万元，增资完成后东莞海能达注册</w:t>
      </w:r>
      <w:r>
        <w:rPr>
          <w:spacing w:val="-30"/>
        </w:rPr>
        <w:t> </w:t>
      </w:r>
      <w:r>
        <w:rPr>
          <w:spacing w:val="-30"/>
        </w:rPr>
      </w:r>
      <w:r>
        <w:rPr>
          <w:spacing w:val="3"/>
        </w:rPr>
        <w:t>资本将达到人民币</w:t>
      </w:r>
      <w:r>
        <w:rPr>
          <w:rFonts w:ascii="宋体" w:hAnsi="宋体" w:cs="宋体" w:eastAsia="宋体" w:hint="default"/>
          <w:spacing w:val="3"/>
        </w:rPr>
        <w:t>10,000</w:t>
      </w:r>
      <w:r>
        <w:rPr>
          <w:spacing w:val="3"/>
        </w:rPr>
        <w:t>万元，上述资金将用于购买上述土地使用权以及为东莞海能达日常经营提供资</w:t>
      </w:r>
      <w:r>
        <w:rPr>
          <w:spacing w:val="-88"/>
        </w:rPr>
        <w:t> </w:t>
      </w:r>
      <w:r>
        <w:rPr>
          <w:spacing w:val="-88"/>
        </w:rPr>
      </w:r>
      <w:r>
        <w:rPr/>
        <w:t>金。松山湖研发基地一期工程预计投资约</w:t>
      </w:r>
      <w:r>
        <w:rPr>
          <w:rFonts w:ascii="宋体" w:hAnsi="宋体" w:cs="宋体" w:eastAsia="宋体" w:hint="default"/>
        </w:rPr>
        <w:t>9</w:t>
      </w:r>
      <w:r>
        <w:rPr/>
        <w:t>亿元，建设完成后将极大缓解公司研发办公场所紧张的局面。</w:t>
      </w:r>
    </w:p>
    <w:p>
      <w:pPr>
        <w:spacing w:line="240" w:lineRule="auto" w:before="11"/>
        <w:rPr>
          <w:rFonts w:ascii="宋体" w:hAnsi="宋体" w:cs="宋体" w:eastAsia="宋体" w:hint="default"/>
          <w:sz w:val="18"/>
          <w:szCs w:val="18"/>
        </w:rPr>
      </w:pPr>
    </w:p>
    <w:p>
      <w:pPr>
        <w:pStyle w:val="Heading2"/>
        <w:spacing w:line="240" w:lineRule="auto"/>
        <w:ind w:left="154" w:right="0"/>
        <w:jc w:val="left"/>
        <w:rPr>
          <w:b w:val="0"/>
          <w:bCs w:val="0"/>
        </w:rPr>
      </w:pPr>
      <w:bookmarkStart w:name="二十、公司子公司重大事项" w:id="103"/>
      <w:bookmarkEnd w:id="103"/>
      <w:r>
        <w:rPr>
          <w:b w:val="0"/>
          <w:bCs w:val="0"/>
        </w:rPr>
      </w:r>
      <w:r>
        <w:rPr/>
        <w:t>二十、公司子公司重大事项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0"/>
        <w:jc w:val="left"/>
        <w:rPr>
          <w:b w:val="0"/>
          <w:bCs w:val="0"/>
        </w:rPr>
      </w:pPr>
      <w:bookmarkStart w:name="第六节 股份变动及股东情况" w:id="104"/>
      <w:bookmarkEnd w:id="104"/>
      <w:r>
        <w:rPr>
          <w:b w:val="0"/>
          <w:bCs w:val="0"/>
        </w:rPr>
      </w:r>
      <w:bookmarkStart w:name="_bookmark4" w:id="105"/>
      <w:bookmarkEnd w:id="105"/>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6"/>
      <w:bookmarkEnd w:id="106"/>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股份变动情况" w:id="107"/>
      <w:bookmarkEnd w:id="107"/>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890,028,3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51.15%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66,798,43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-189,078,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409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-122,279,</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975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767,748,3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42.30%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890,028,3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51.15%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66,798,43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-189,078,</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409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-122,279,</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975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767,748,3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42.30%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190,002,6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10.92%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32,235,18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-190,002,</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657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-157,767,</w:t>
            </w:r>
          </w:p>
          <w:p>
            <w:pPr>
              <w:pStyle w:val="TableParagraph"/>
              <w:spacing w:line="240" w:lineRule="auto" w:before="105"/>
              <w:ind w:left="519" w:right="0"/>
              <w:jc w:val="left"/>
              <w:rPr>
                <w:rFonts w:ascii="Times New Roman" w:hAnsi="Times New Roman" w:cs="Times New Roman" w:eastAsia="Times New Roman" w:hint="default"/>
                <w:sz w:val="18"/>
                <w:szCs w:val="18"/>
              </w:rPr>
            </w:pPr>
            <w:r>
              <w:rPr>
                <w:rFonts w:ascii="Times New Roman"/>
                <w:sz w:val="18"/>
              </w:rPr>
              <w:t>469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32,235,18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1.78%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700,025,6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40.23%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34,563,24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924,248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35,487,49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735,513,1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40.52%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849,998,7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48.85%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197,276,1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197,276,1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1,047,274</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,849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57.70%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849,998,7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48.85%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197,276,1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197,276,1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1,047,274</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,849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57.70%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1,740,027,</w:t>
            </w:r>
          </w:p>
          <w:p>
            <w:pPr>
              <w:pStyle w:val="TableParagraph"/>
              <w:spacing w:line="240" w:lineRule="auto" w:before="105"/>
              <w:ind w:left="512" w:right="0"/>
              <w:jc w:val="left"/>
              <w:rPr>
                <w:rFonts w:ascii="Times New Roman" w:hAnsi="Times New Roman" w:cs="Times New Roman" w:eastAsia="Times New Roman" w:hint="default"/>
                <w:sz w:val="18"/>
                <w:szCs w:val="18"/>
              </w:rPr>
            </w:pPr>
            <w:r>
              <w:rPr>
                <w:rFonts w:ascii="Times New Roman"/>
                <w:sz w:val="18"/>
              </w:rPr>
              <w:t>047</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66,798,43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8,197,710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74,996,14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1,815,023</w:t>
            </w:r>
          </w:p>
          <w:p>
            <w:pPr>
              <w:pStyle w:val="TableParagraph"/>
              <w:spacing w:line="240" w:lineRule="auto" w:before="105"/>
              <w:ind w:left="447" w:right="0"/>
              <w:jc w:val="left"/>
              <w:rPr>
                <w:rFonts w:ascii="Times New Roman" w:hAnsi="Times New Roman" w:cs="Times New Roman" w:eastAsia="Times New Roman" w:hint="default"/>
                <w:sz w:val="18"/>
                <w:szCs w:val="18"/>
              </w:rPr>
            </w:pPr>
            <w:r>
              <w:rPr>
                <w:rFonts w:ascii="Times New Roman"/>
                <w:sz w:val="18"/>
              </w:rPr>
              <w:t>,191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0"/>
          <w:szCs w:val="20"/>
        </w:rPr>
      </w:pPr>
    </w:p>
    <w:p>
      <w:pPr>
        <w:pStyle w:val="BodyText"/>
        <w:spacing w:line="408" w:lineRule="auto"/>
        <w:ind w:right="1108" w:firstLine="422"/>
        <w:jc w:val="both"/>
      </w:pPr>
      <w:r>
        <w:rPr/>
        <w:t>报告期内，公司股份总数由</w:t>
      </w:r>
      <w:r>
        <w:rPr>
          <w:rFonts w:ascii="宋体" w:hAnsi="宋体" w:cs="宋体" w:eastAsia="宋体" w:hint="default"/>
        </w:rPr>
        <w:t>1,740,027,047</w:t>
      </w:r>
      <w:r>
        <w:rPr/>
        <w:t>股增加到</w:t>
      </w:r>
      <w:r>
        <w:rPr>
          <w:rFonts w:ascii="宋体" w:hAnsi="宋体" w:cs="宋体" w:eastAsia="宋体" w:hint="default"/>
        </w:rPr>
        <w:t>1,815,023,191</w:t>
      </w:r>
      <w:r>
        <w:rPr/>
        <w:t>股，同时股份结构也发生了变化， 具体情况如下：</w:t>
      </w:r>
    </w:p>
    <w:p>
      <w:pPr>
        <w:spacing w:line="240" w:lineRule="auto" w:before="6"/>
        <w:rPr>
          <w:rFonts w:ascii="宋体" w:hAnsi="宋体" w:cs="宋体" w:eastAsia="宋体" w:hint="default"/>
          <w:sz w:val="15"/>
          <w:szCs w:val="15"/>
        </w:rPr>
      </w:pPr>
    </w:p>
    <w:p>
      <w:pPr>
        <w:pStyle w:val="BodyText"/>
        <w:spacing w:line="408" w:lineRule="auto"/>
        <w:ind w:right="1130" w:firstLine="422"/>
        <w:jc w:val="both"/>
      </w:pPr>
      <w:r>
        <w:rPr>
          <w:rFonts w:ascii="宋体" w:hAnsi="宋体" w:cs="宋体" w:eastAsia="宋体" w:hint="default"/>
        </w:rPr>
        <w:t>1</w:t>
      </w:r>
      <w:r>
        <w:rPr/>
        <w:t>、报告期内，公司完成</w:t>
      </w:r>
      <w:r>
        <w:rPr>
          <w:rFonts w:ascii="宋体" w:hAnsi="宋体" w:cs="宋体" w:eastAsia="宋体" w:hint="default"/>
        </w:rPr>
        <w:t>2017</w:t>
      </w:r>
      <w:r>
        <w:rPr/>
        <w:t>年非公开发行股票事项，本次非公开发行新增股份</w:t>
      </w:r>
      <w:r>
        <w:rPr>
          <w:rFonts w:ascii="宋体" w:hAnsi="宋体" w:cs="宋体" w:eastAsia="宋体" w:hint="default"/>
        </w:rPr>
        <w:t>66,798,434</w:t>
      </w:r>
      <w:r>
        <w:rPr/>
        <w:t>股于</w:t>
      </w:r>
      <w:r>
        <w:rPr>
          <w:rFonts w:ascii="宋体" w:hAnsi="宋体" w:cs="宋体" w:eastAsia="宋体" w:hint="default"/>
        </w:rPr>
        <w:t>2017 </w:t>
      </w:r>
      <w:r>
        <w:rPr/>
        <w:t>年</w:t>
      </w:r>
      <w:r>
        <w:rPr>
          <w:rFonts w:ascii="宋体" w:hAnsi="宋体" w:cs="宋体" w:eastAsia="宋体" w:hint="default"/>
        </w:rPr>
        <w:t>12</w:t>
      </w:r>
      <w:r>
        <w:rPr/>
        <w:t>月</w:t>
      </w:r>
      <w:r>
        <w:rPr>
          <w:rFonts w:ascii="宋体" w:hAnsi="宋体" w:cs="宋体" w:eastAsia="宋体" w:hint="default"/>
        </w:rPr>
        <w:t>18</w:t>
      </w:r>
      <w:r>
        <w:rPr/>
        <w:t>日在深圳证券交易所上市，锁定期</w:t>
      </w:r>
      <w:r>
        <w:rPr>
          <w:rFonts w:ascii="宋体" w:hAnsi="宋体" w:cs="宋体" w:eastAsia="宋体" w:hint="default"/>
        </w:rPr>
        <w:t>36</w:t>
      </w:r>
      <w:r>
        <w:rPr/>
        <w:t>个月，因此增加公司有限售条件股份</w:t>
      </w:r>
      <w:r>
        <w:rPr>
          <w:rFonts w:ascii="宋体" w:hAnsi="宋体" w:cs="宋体" w:eastAsia="宋体" w:hint="default"/>
        </w:rPr>
        <w:t>66,798,434</w:t>
      </w:r>
      <w:r>
        <w:rPr/>
        <w:t>股。</w:t>
      </w:r>
    </w:p>
    <w:p>
      <w:pPr>
        <w:spacing w:line="240" w:lineRule="auto" w:before="6"/>
        <w:rPr>
          <w:rFonts w:ascii="宋体" w:hAnsi="宋体" w:cs="宋体" w:eastAsia="宋体" w:hint="default"/>
          <w:sz w:val="15"/>
          <w:szCs w:val="15"/>
        </w:rPr>
      </w:pPr>
    </w:p>
    <w:p>
      <w:pPr>
        <w:pStyle w:val="BodyText"/>
        <w:spacing w:line="408" w:lineRule="auto"/>
        <w:ind w:right="1130" w:firstLine="422"/>
        <w:jc w:val="both"/>
      </w:pPr>
      <w:r>
        <w:rPr>
          <w:rFonts w:ascii="宋体" w:hAnsi="宋体" w:cs="宋体" w:eastAsia="宋体" w:hint="default"/>
        </w:rPr>
        <w:t>2</w:t>
      </w:r>
      <w:r>
        <w:rPr/>
        <w:t>、公司</w:t>
      </w:r>
      <w:r>
        <w:rPr>
          <w:rFonts w:ascii="宋体" w:hAnsi="宋体" w:cs="宋体" w:eastAsia="宋体" w:hint="default"/>
        </w:rPr>
        <w:t>2016</w:t>
      </w:r>
      <w:r>
        <w:rPr/>
        <w:t>年非公开发行股票</w:t>
      </w:r>
      <w:r>
        <w:rPr>
          <w:rFonts w:ascii="宋体" w:hAnsi="宋体" w:cs="宋体" w:eastAsia="宋体" w:hint="default"/>
        </w:rPr>
        <w:t>190,002,657</w:t>
      </w:r>
      <w:r>
        <w:rPr/>
        <w:t>股，该部分股份于</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23</w:t>
      </w:r>
      <w:r>
        <w:rPr/>
        <w:t>日在深圳交易所上市，并 </w:t>
      </w:r>
      <w:r>
        <w:rPr>
          <w:spacing w:val="-1"/>
        </w:rPr>
        <w:t>自上市结束之日（</w:t>
      </w:r>
      <w:r>
        <w:rPr>
          <w:rFonts w:ascii="宋体" w:hAnsi="宋体" w:cs="宋体" w:eastAsia="宋体" w:hint="default"/>
          <w:spacing w:val="-1"/>
        </w:rPr>
        <w:t>2016</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23</w:t>
      </w:r>
      <w:r>
        <w:rPr>
          <w:spacing w:val="-1"/>
        </w:rPr>
        <w:t>日）起</w:t>
      </w:r>
      <w:r>
        <w:rPr>
          <w:rFonts w:ascii="宋体" w:hAnsi="宋体" w:cs="宋体" w:eastAsia="宋体" w:hint="default"/>
          <w:spacing w:val="-1"/>
        </w:rPr>
        <w:t>12</w:t>
      </w:r>
      <w:r>
        <w:rPr>
          <w:spacing w:val="-1"/>
        </w:rPr>
        <w:t>个月内不得转让。报告期内，该部分股票于</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23</w:t>
      </w:r>
      <w:r>
        <w:rPr>
          <w:spacing w:val="-1"/>
        </w:rPr>
        <w:t>日全部解</w:t>
      </w:r>
      <w:r>
        <w:rPr>
          <w:spacing w:val="-84"/>
        </w:rPr>
        <w:t> </w:t>
      </w:r>
      <w:r>
        <w:rPr>
          <w:spacing w:val="-84"/>
        </w:rPr>
      </w:r>
      <w:r>
        <w:rPr/>
        <w:t>除限售，因此公司有限售条件的股份减少</w:t>
      </w:r>
      <w:r>
        <w:rPr>
          <w:rFonts w:ascii="宋体" w:hAnsi="宋体" w:cs="宋体" w:eastAsia="宋体" w:hint="default"/>
        </w:rPr>
        <w:t>190,002,657</w:t>
      </w:r>
      <w:r>
        <w:rPr/>
        <w:t>股，无限售条件的股份增加</w:t>
      </w:r>
      <w:r>
        <w:rPr>
          <w:rFonts w:ascii="宋体" w:hAnsi="宋体" w:cs="宋体" w:eastAsia="宋体" w:hint="default"/>
        </w:rPr>
        <w:t>190,002,657</w:t>
      </w:r>
      <w:r>
        <w:rPr/>
        <w:t>股。</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3" w:firstLine="422"/>
        <w:jc w:val="left"/>
      </w:pPr>
      <w:r>
        <w:rPr>
          <w:rFonts w:ascii="宋体" w:hAnsi="宋体" w:cs="宋体" w:eastAsia="宋体" w:hint="default"/>
        </w:rPr>
        <w:t>3</w:t>
      </w:r>
      <w:r>
        <w:rPr/>
        <w:t>、根据《海能达通信股份有限公司股票期权激励计划（草案修订稿）》的规定，公司首期股票期权 激励计划第三个行权期时间为</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4</w:t>
      </w:r>
      <w:r>
        <w:rPr/>
        <w:t>日，可行权数量为</w:t>
      </w:r>
      <w:r>
        <w:rPr>
          <w:rFonts w:ascii="宋体" w:hAnsi="宋体" w:cs="宋体" w:eastAsia="宋体" w:hint="default"/>
        </w:rPr>
        <w:t>18,922,750</w:t>
      </w:r>
      <w:r>
        <w:rPr/>
        <w:t>股，第三个行权期 采用自主行权的方式行权，报告期内，激励对象通过自主行权系统共计行权</w:t>
      </w:r>
      <w:r>
        <w:rPr>
          <w:rFonts w:ascii="宋体" w:hAnsi="宋体" w:cs="宋体" w:eastAsia="宋体" w:hint="default"/>
        </w:rPr>
        <w:t>7,156,660</w:t>
      </w:r>
      <w:r>
        <w:rPr/>
        <w:t>份股票期权，增加</w:t>
      </w:r>
      <w:r>
        <w:rPr>
          <w:spacing w:val="-29"/>
        </w:rPr>
        <w:t> </w:t>
      </w:r>
      <w:r>
        <w:rPr>
          <w:spacing w:val="-29"/>
        </w:rPr>
      </w:r>
      <w:r>
        <w:rPr>
          <w:spacing w:val="-3"/>
        </w:rPr>
        <w:t>公司股本</w:t>
      </w:r>
      <w:r>
        <w:rPr>
          <w:rFonts w:ascii="宋体" w:hAnsi="宋体" w:cs="宋体" w:eastAsia="宋体" w:hint="default"/>
          <w:spacing w:val="-3"/>
        </w:rPr>
        <w:t>7,309,960</w:t>
      </w:r>
      <w:r>
        <w:rPr>
          <w:spacing w:val="-3"/>
        </w:rPr>
        <w:t>股（其中</w:t>
      </w:r>
      <w:r>
        <w:rPr>
          <w:rFonts w:ascii="宋体" w:hAnsi="宋体" w:cs="宋体" w:eastAsia="宋体" w:hint="default"/>
          <w:spacing w:val="-3"/>
        </w:rPr>
        <w:t>153,300</w:t>
      </w:r>
      <w:r>
        <w:rPr>
          <w:spacing w:val="-3"/>
        </w:rPr>
        <w:t>股是</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30</w:t>
      </w:r>
      <w:r>
        <w:rPr>
          <w:spacing w:val="-3"/>
        </w:rPr>
        <w:t>日行权，于次交易日</w:t>
      </w:r>
      <w:r>
        <w:rPr>
          <w:rFonts w:ascii="宋体" w:hAnsi="宋体" w:cs="宋体" w:eastAsia="宋体" w:hint="default"/>
          <w:spacing w:val="-3"/>
        </w:rPr>
        <w:t>2017</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3</w:t>
      </w:r>
      <w:r>
        <w:rPr>
          <w:spacing w:val="-3"/>
        </w:rPr>
        <w:t>日股份到账所致），</w:t>
      </w:r>
      <w:r>
        <w:rPr>
          <w:spacing w:val="-56"/>
        </w:rPr>
        <w:t> </w:t>
      </w:r>
      <w:r>
        <w:rPr>
          <w:spacing w:val="-56"/>
        </w:rPr>
      </w:r>
      <w:r>
        <w:rPr/>
        <w:t>其中增加高管锁定股</w:t>
      </w:r>
      <w:r>
        <w:rPr>
          <w:rFonts w:ascii="宋体" w:hAnsi="宋体" w:cs="宋体" w:eastAsia="宋体" w:hint="default"/>
        </w:rPr>
        <w:t>665,187</w:t>
      </w:r>
      <w:r>
        <w:rPr/>
        <w:t>股，增加无限售流通股</w:t>
      </w:r>
      <w:r>
        <w:rPr>
          <w:rFonts w:ascii="宋体" w:hAnsi="宋体" w:cs="宋体" w:eastAsia="宋体" w:hint="default"/>
        </w:rPr>
        <w:t>6,644,773</w:t>
      </w:r>
      <w:r>
        <w:rPr/>
        <w:t>股。截止本报告期末，该部分期权已全部行 权完毕。</w:t>
      </w:r>
    </w:p>
    <w:p>
      <w:pPr>
        <w:spacing w:line="240" w:lineRule="auto" w:before="6"/>
        <w:rPr>
          <w:rFonts w:ascii="宋体" w:hAnsi="宋体" w:cs="宋体" w:eastAsia="宋体" w:hint="default"/>
          <w:sz w:val="15"/>
          <w:szCs w:val="15"/>
        </w:rPr>
      </w:pPr>
    </w:p>
    <w:p>
      <w:pPr>
        <w:pStyle w:val="BodyText"/>
        <w:spacing w:line="408" w:lineRule="auto"/>
        <w:ind w:right="1130" w:firstLine="422"/>
        <w:jc w:val="both"/>
      </w:pPr>
      <w:r>
        <w:rPr>
          <w:rFonts w:ascii="宋体" w:hAnsi="宋体" w:cs="宋体" w:eastAsia="宋体" w:hint="default"/>
        </w:rPr>
        <w:t>4</w:t>
      </w:r>
      <w:r>
        <w:rPr/>
        <w:t>、根据《海能达通信股份有限公司股票期权激励计划（草案修订稿）》的规定，公司股票期权激励 计划预留部分第三个行权期时间为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4</w:t>
      </w:r>
      <w:r>
        <w:rPr/>
        <w:t>日，可行权数量为</w:t>
      </w:r>
      <w:r>
        <w:rPr>
          <w:rFonts w:ascii="宋体" w:hAnsi="宋体" w:cs="宋体" w:eastAsia="宋体" w:hint="default"/>
        </w:rPr>
        <w:t>1,944,250</w:t>
      </w:r>
      <w:r>
        <w:rPr/>
        <w:t>股，预留部分</w:t>
      </w:r>
      <w:r>
        <w:rPr>
          <w:spacing w:val="-28"/>
        </w:rPr>
        <w:t> </w:t>
      </w:r>
      <w:r>
        <w:rPr>
          <w:spacing w:val="-28"/>
        </w:rPr>
      </w:r>
      <w:r>
        <w:rPr/>
        <w:t>第三个行权期采用自主行权的方式行权。报告期内，激励对象通过自主行权系统共计行权</w:t>
      </w:r>
      <w:r>
        <w:rPr>
          <w:rFonts w:ascii="宋体" w:hAnsi="宋体" w:cs="宋体" w:eastAsia="宋体" w:hint="default"/>
        </w:rPr>
        <w:t>887,750</w:t>
      </w:r>
      <w:r>
        <w:rPr/>
        <w:t>份股票</w:t>
      </w:r>
      <w:r>
        <w:rPr>
          <w:spacing w:val="-28"/>
        </w:rPr>
        <w:t> </w:t>
      </w:r>
      <w:r>
        <w:rPr>
          <w:spacing w:val="-28"/>
        </w:rPr>
      </w:r>
      <w:r>
        <w:rPr/>
        <w:t>期权，增加公司股本</w:t>
      </w:r>
      <w:r>
        <w:rPr>
          <w:rFonts w:ascii="宋体" w:hAnsi="宋体" w:cs="宋体" w:eastAsia="宋体" w:hint="default"/>
        </w:rPr>
        <w:t>887,750</w:t>
      </w:r>
      <w:r>
        <w:rPr/>
        <w:t>股，其中增加高管锁定股</w:t>
      </w:r>
      <w:r>
        <w:rPr>
          <w:rFonts w:ascii="宋体" w:hAnsi="宋体" w:cs="宋体" w:eastAsia="宋体" w:hint="default"/>
        </w:rPr>
        <w:t>0</w:t>
      </w:r>
      <w:r>
        <w:rPr/>
        <w:t>股，增加无限售流通股</w:t>
      </w:r>
      <w:r>
        <w:rPr>
          <w:rFonts w:ascii="宋体" w:hAnsi="宋体" w:cs="宋体" w:eastAsia="宋体" w:hint="default"/>
        </w:rPr>
        <w:t>887,750</w:t>
      </w:r>
      <w:r>
        <w:rPr/>
        <w:t>股；</w:t>
      </w:r>
    </w:p>
    <w:p>
      <w:pPr>
        <w:spacing w:line="240" w:lineRule="auto" w:before="6"/>
        <w:rPr>
          <w:rFonts w:ascii="宋体" w:hAnsi="宋体" w:cs="宋体" w:eastAsia="宋体" w:hint="default"/>
          <w:sz w:val="15"/>
          <w:szCs w:val="15"/>
        </w:rPr>
      </w:pPr>
    </w:p>
    <w:p>
      <w:pPr>
        <w:pStyle w:val="BodyText"/>
        <w:spacing w:line="408" w:lineRule="auto"/>
        <w:ind w:right="1108" w:firstLine="422"/>
        <w:jc w:val="both"/>
      </w:pPr>
      <w:r>
        <w:rPr>
          <w:rFonts w:ascii="宋体" w:hAnsi="宋体" w:cs="宋体" w:eastAsia="宋体" w:hint="default"/>
        </w:rPr>
        <w:t>5</w:t>
      </w:r>
      <w:r>
        <w:rPr/>
        <w:t>、公司原董事、副总经理、财务总监、董事会秘书张钜于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8</w:t>
      </w:r>
      <w:r>
        <w:rPr/>
        <w:t>日辞去公司董事、副总经理、 </w:t>
      </w:r>
      <w:r>
        <w:rPr>
          <w:spacing w:val="-1"/>
        </w:rPr>
        <w:t>财务总监、董事会秘书职务；公司原监事会主席邓峰于</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25</w:t>
      </w:r>
      <w:r>
        <w:rPr>
          <w:spacing w:val="-1"/>
        </w:rPr>
        <w:t>日辞去公司监事职务，根据《深圳证</w:t>
      </w:r>
      <w:r>
        <w:rPr>
          <w:spacing w:val="-85"/>
        </w:rPr>
        <w:t> </w:t>
      </w:r>
      <w:r>
        <w:rPr>
          <w:spacing w:val="-85"/>
        </w:rPr>
      </w:r>
      <w:r>
        <w:rPr>
          <w:spacing w:val="-1"/>
        </w:rPr>
        <w:t>券交易所上市公司股东及董事、监事、高级管理人员减持股份实施细则》及《中小企业板上市公司规范运</w:t>
      </w:r>
      <w:r>
        <w:rPr>
          <w:spacing w:val="-86"/>
        </w:rPr>
        <w:t> </w:t>
      </w:r>
      <w:r>
        <w:rPr>
          <w:spacing w:val="-86"/>
        </w:rPr>
      </w:r>
      <w:r>
        <w:rPr/>
        <w:t>作指引》，离任后</w:t>
      </w:r>
      <w:r>
        <w:rPr>
          <w:rFonts w:ascii="宋体" w:hAnsi="宋体" w:cs="宋体" w:eastAsia="宋体" w:hint="default"/>
        </w:rPr>
        <w:t>6</w:t>
      </w:r>
      <w:r>
        <w:rPr/>
        <w:t>个月内股份予以锁定。报告期内，公司原董事、副总经理、财务总监、董事会秘书张</w:t>
      </w:r>
      <w:r>
        <w:rPr>
          <w:spacing w:val="-25"/>
        </w:rPr>
        <w:t> </w:t>
      </w:r>
      <w:r>
        <w:rPr>
          <w:spacing w:val="-25"/>
        </w:rPr>
      </w:r>
      <w:r>
        <w:rPr>
          <w:spacing w:val="-1"/>
        </w:rPr>
        <w:t>钜离任，高管限售股增加</w:t>
      </w:r>
      <w:r>
        <w:rPr>
          <w:rFonts w:ascii="宋体" w:hAnsi="宋体" w:cs="宋体" w:eastAsia="宋体" w:hint="default"/>
          <w:spacing w:val="-1"/>
        </w:rPr>
        <w:t>1,203,125</w:t>
      </w:r>
      <w:r>
        <w:rPr>
          <w:spacing w:val="-1"/>
        </w:rPr>
        <w:t>股，无限售流通股减少</w:t>
      </w:r>
      <w:r>
        <w:rPr>
          <w:rFonts w:ascii="宋体" w:hAnsi="宋体" w:cs="宋体" w:eastAsia="宋体" w:hint="default"/>
          <w:spacing w:val="-1"/>
        </w:rPr>
        <w:t>1,203,125</w:t>
      </w:r>
      <w:r>
        <w:rPr>
          <w:spacing w:val="-1"/>
        </w:rPr>
        <w:t>股。公司原监事邓峰离任，高管限售</w:t>
      </w:r>
      <w:r>
        <w:rPr>
          <w:spacing w:val="-79"/>
        </w:rPr>
        <w:t> </w:t>
      </w:r>
      <w:r>
        <w:rPr>
          <w:spacing w:val="-79"/>
        </w:rPr>
      </w:r>
      <w:r>
        <w:rPr/>
        <w:t>股增加</w:t>
      </w:r>
      <w:r>
        <w:rPr>
          <w:rFonts w:ascii="宋体" w:hAnsi="宋体" w:cs="宋体" w:eastAsia="宋体" w:hint="default"/>
        </w:rPr>
        <w:t>34,505</w:t>
      </w:r>
      <w:r>
        <w:rPr/>
        <w:t>股，无限售流通股减少</w:t>
      </w:r>
      <w:r>
        <w:rPr>
          <w:rFonts w:ascii="宋体" w:hAnsi="宋体" w:cs="宋体" w:eastAsia="宋体" w:hint="default"/>
        </w:rPr>
        <w:t>34,505</w:t>
      </w:r>
      <w:r>
        <w:rPr/>
        <w:t>股。</w:t>
      </w:r>
    </w:p>
    <w:p>
      <w:pPr>
        <w:spacing w:line="240" w:lineRule="auto" w:before="6"/>
        <w:rPr>
          <w:rFonts w:ascii="宋体" w:hAnsi="宋体" w:cs="宋体" w:eastAsia="宋体" w:hint="default"/>
          <w:sz w:val="15"/>
          <w:szCs w:val="15"/>
        </w:rPr>
      </w:pPr>
    </w:p>
    <w:p>
      <w:pPr>
        <w:pStyle w:val="BodyText"/>
        <w:spacing w:line="408" w:lineRule="auto"/>
        <w:ind w:right="1132" w:firstLine="422"/>
        <w:jc w:val="both"/>
      </w:pPr>
      <w:r>
        <w:rPr>
          <w:rFonts w:ascii="宋体" w:hAnsi="宋体" w:cs="宋体" w:eastAsia="宋体" w:hint="default"/>
          <w:spacing w:val="-1"/>
        </w:rPr>
        <w:t>6</w:t>
      </w:r>
      <w:r>
        <w:rPr>
          <w:spacing w:val="-1"/>
        </w:rPr>
        <w:t>、公司原董事谭学治、原监事张玉成于</w:t>
      </w:r>
      <w:r>
        <w:rPr>
          <w:rFonts w:ascii="宋体" w:hAnsi="宋体" w:cs="宋体" w:eastAsia="宋体" w:hint="default"/>
          <w:spacing w:val="-1"/>
        </w:rPr>
        <w:t>2016</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12</w:t>
      </w:r>
      <w:r>
        <w:rPr>
          <w:spacing w:val="-1"/>
        </w:rPr>
        <w:t>日任期届满离任，辞去公司董事、监事职务，根</w:t>
      </w:r>
      <w:r>
        <w:rPr/>
        <w:t> </w:t>
      </w:r>
      <w:r>
        <w:rPr>
          <w:spacing w:val="-1"/>
        </w:rPr>
        <w:t>据《中小企业板上市公司规范运作指引》，离任后</w:t>
      </w:r>
      <w:r>
        <w:rPr>
          <w:rFonts w:ascii="宋体" w:hAnsi="宋体" w:cs="宋体" w:eastAsia="宋体" w:hint="default"/>
          <w:spacing w:val="-1"/>
        </w:rPr>
        <w:t>6</w:t>
      </w:r>
      <w:r>
        <w:rPr>
          <w:spacing w:val="-1"/>
        </w:rPr>
        <w:t>个月内股份予以锁定、离任</w:t>
      </w:r>
      <w:r>
        <w:rPr>
          <w:rFonts w:ascii="宋体" w:hAnsi="宋体" w:cs="宋体" w:eastAsia="宋体" w:hint="default"/>
          <w:spacing w:val="-1"/>
        </w:rPr>
        <w:t>6</w:t>
      </w:r>
      <w:r>
        <w:rPr>
          <w:spacing w:val="-1"/>
        </w:rPr>
        <w:t>个月后</w:t>
      </w:r>
      <w:r>
        <w:rPr>
          <w:rFonts w:ascii="宋体" w:hAnsi="宋体" w:cs="宋体" w:eastAsia="宋体" w:hint="default"/>
          <w:spacing w:val="-1"/>
        </w:rPr>
        <w:t>12</w:t>
      </w:r>
      <w:r>
        <w:rPr>
          <w:spacing w:val="-1"/>
        </w:rPr>
        <w:t>个月内出售比例</w:t>
      </w:r>
      <w:r>
        <w:rPr>
          <w:spacing w:val="-87"/>
        </w:rPr>
        <w:t> </w:t>
      </w:r>
      <w:r>
        <w:rPr>
          <w:spacing w:val="-87"/>
        </w:rPr>
      </w:r>
      <w:r>
        <w:rPr/>
        <w:t>不超过</w:t>
      </w:r>
      <w:r>
        <w:rPr>
          <w:rFonts w:ascii="宋体" w:hAnsi="宋体" w:cs="宋体" w:eastAsia="宋体" w:hint="default"/>
        </w:rPr>
        <w:t>50%</w:t>
      </w:r>
      <w:r>
        <w:rPr/>
        <w:t>，且自离任人员的离任信息申报之日起六个月后的十二个月期满，离任人员所持该公司无限售</w:t>
      </w:r>
      <w:r>
        <w:rPr>
          <w:spacing w:val="-36"/>
        </w:rPr>
        <w:t> </w:t>
      </w:r>
      <w:r>
        <w:rPr>
          <w:spacing w:val="-36"/>
        </w:rPr>
      </w:r>
      <w:r>
        <w:rPr>
          <w:spacing w:val="-1"/>
        </w:rPr>
        <w:t>条件股份将全部解锁。报告期内，原董事谭学治离任已满</w:t>
      </w:r>
      <w:r>
        <w:rPr>
          <w:rFonts w:ascii="宋体" w:hAnsi="宋体" w:cs="宋体" w:eastAsia="宋体" w:hint="default"/>
          <w:spacing w:val="-1"/>
        </w:rPr>
        <w:t>6</w:t>
      </w:r>
      <w:r>
        <w:rPr>
          <w:spacing w:val="-1"/>
        </w:rPr>
        <w:t>个月，无限售流通股增加</w:t>
      </w:r>
      <w:r>
        <w:rPr>
          <w:rFonts w:ascii="宋体" w:hAnsi="宋体" w:cs="宋体" w:eastAsia="宋体" w:hint="default"/>
          <w:spacing w:val="-1"/>
        </w:rPr>
        <w:t>1,376,545</w:t>
      </w:r>
      <w:r>
        <w:rPr>
          <w:spacing w:val="-1"/>
        </w:rPr>
        <w:t>股，高管限</w:t>
      </w:r>
      <w:r>
        <w:rPr>
          <w:spacing w:val="-82"/>
        </w:rPr>
        <w:t> </w:t>
      </w:r>
      <w:r>
        <w:rPr>
          <w:spacing w:val="-82"/>
        </w:rPr>
      </w:r>
      <w:r>
        <w:rPr>
          <w:spacing w:val="-5"/>
        </w:rPr>
        <w:t>售股减少</w:t>
      </w:r>
      <w:r>
        <w:rPr>
          <w:rFonts w:ascii="宋体" w:hAnsi="宋体" w:cs="宋体" w:eastAsia="宋体" w:hint="default"/>
          <w:spacing w:val="-5"/>
        </w:rPr>
        <w:t>1,376,545</w:t>
      </w:r>
      <w:r>
        <w:rPr>
          <w:spacing w:val="-5"/>
        </w:rPr>
        <w:t>股。原监事张玉成离任已满</w:t>
      </w:r>
      <w:r>
        <w:rPr>
          <w:rFonts w:ascii="宋体" w:hAnsi="宋体" w:cs="宋体" w:eastAsia="宋体" w:hint="default"/>
          <w:spacing w:val="-5"/>
        </w:rPr>
        <w:t>6</w:t>
      </w:r>
      <w:r>
        <w:rPr>
          <w:spacing w:val="-5"/>
        </w:rPr>
        <w:t>个月，无限售流通股增加</w:t>
      </w:r>
      <w:r>
        <w:rPr>
          <w:rFonts w:ascii="宋体" w:hAnsi="宋体" w:cs="宋体" w:eastAsia="宋体" w:hint="default"/>
          <w:spacing w:val="-5"/>
        </w:rPr>
        <w:t>19,335</w:t>
      </w:r>
      <w:r>
        <w:rPr>
          <w:spacing w:val="-5"/>
        </w:rPr>
        <w:t>股，高管限售股减少</w:t>
      </w:r>
      <w:r>
        <w:rPr>
          <w:rFonts w:ascii="宋体" w:hAnsi="宋体" w:cs="宋体" w:eastAsia="宋体" w:hint="default"/>
          <w:spacing w:val="-5"/>
        </w:rPr>
        <w:t>19,335</w:t>
      </w:r>
      <w:r>
        <w:rPr>
          <w:rFonts w:ascii="宋体" w:hAnsi="宋体" w:cs="宋体" w:eastAsia="宋体" w:hint="default"/>
          <w:spacing w:val="-52"/>
        </w:rPr>
        <w:t> </w:t>
      </w:r>
      <w:r>
        <w:rPr/>
        <w:t>股；</w:t>
      </w:r>
    </w:p>
    <w:p>
      <w:pPr>
        <w:spacing w:line="240" w:lineRule="auto" w:before="6"/>
        <w:rPr>
          <w:rFonts w:ascii="宋体" w:hAnsi="宋体" w:cs="宋体" w:eastAsia="宋体" w:hint="default"/>
          <w:sz w:val="15"/>
          <w:szCs w:val="15"/>
        </w:rPr>
      </w:pPr>
    </w:p>
    <w:p>
      <w:pPr>
        <w:pStyle w:val="BodyText"/>
        <w:spacing w:line="408" w:lineRule="auto"/>
        <w:ind w:left="154" w:right="1108" w:firstLine="422"/>
        <w:jc w:val="both"/>
      </w:pPr>
      <w:r>
        <w:rPr>
          <w:rFonts w:ascii="宋体" w:hAnsi="宋体" w:cs="宋体" w:eastAsia="宋体" w:hint="default"/>
        </w:rPr>
        <w:t>7</w:t>
      </w:r>
      <w:r>
        <w:rPr/>
        <w:t>、报告期内，公司原董事谭学治累计增持</w:t>
      </w:r>
      <w:r>
        <w:rPr>
          <w:rFonts w:ascii="宋体" w:hAnsi="宋体" w:cs="宋体" w:eastAsia="宋体" w:hint="default"/>
        </w:rPr>
        <w:t>699,623</w:t>
      </w:r>
      <w:r>
        <w:rPr/>
        <w:t>股，根据《中小企业板上市公司规范运作指引》， </w:t>
      </w:r>
      <w:r>
        <w:rPr>
          <w:spacing w:val="-1"/>
        </w:rPr>
        <w:t>离任</w:t>
      </w:r>
      <w:r>
        <w:rPr>
          <w:rFonts w:ascii="宋体" w:hAnsi="宋体" w:cs="宋体" w:eastAsia="宋体" w:hint="default"/>
          <w:spacing w:val="-1"/>
        </w:rPr>
        <w:t>6</w:t>
      </w:r>
      <w:r>
        <w:rPr>
          <w:spacing w:val="-1"/>
        </w:rPr>
        <w:t>个月后</w:t>
      </w:r>
      <w:r>
        <w:rPr>
          <w:rFonts w:ascii="宋体" w:hAnsi="宋体" w:cs="宋体" w:eastAsia="宋体" w:hint="default"/>
          <w:spacing w:val="-1"/>
        </w:rPr>
        <w:t>12</w:t>
      </w:r>
      <w:r>
        <w:rPr>
          <w:spacing w:val="-1"/>
        </w:rPr>
        <w:t>个月内出售比例不超过</w:t>
      </w:r>
      <w:r>
        <w:rPr>
          <w:rFonts w:ascii="宋体" w:hAnsi="宋体" w:cs="宋体" w:eastAsia="宋体" w:hint="default"/>
          <w:spacing w:val="-1"/>
        </w:rPr>
        <w:t>50%</w:t>
      </w:r>
      <w:r>
        <w:rPr>
          <w:spacing w:val="-1"/>
        </w:rPr>
        <w:t>，新增部分按照</w:t>
      </w:r>
      <w:r>
        <w:rPr>
          <w:rFonts w:ascii="宋体" w:hAnsi="宋体" w:cs="宋体" w:eastAsia="宋体" w:hint="default"/>
          <w:spacing w:val="-1"/>
        </w:rPr>
        <w:t>50%</w:t>
      </w:r>
      <w:r>
        <w:rPr>
          <w:spacing w:val="-1"/>
        </w:rPr>
        <w:t>锁定。原董事谭学治离任已满</w:t>
      </w:r>
      <w:r>
        <w:rPr>
          <w:rFonts w:ascii="宋体" w:hAnsi="宋体" w:cs="宋体" w:eastAsia="宋体" w:hint="default"/>
          <w:spacing w:val="-1"/>
        </w:rPr>
        <w:t>6</w:t>
      </w:r>
      <w:r>
        <w:rPr>
          <w:spacing w:val="-1"/>
        </w:rPr>
        <w:t>个月，在报告</w:t>
      </w:r>
      <w:r>
        <w:rPr>
          <w:spacing w:val="-84"/>
        </w:rPr>
        <w:t> </w:t>
      </w:r>
      <w:r>
        <w:rPr>
          <w:spacing w:val="-84"/>
        </w:rPr>
      </w:r>
      <w:r>
        <w:rPr/>
        <w:t>期内，累计增持</w:t>
      </w:r>
      <w:r>
        <w:rPr>
          <w:rFonts w:ascii="宋体" w:hAnsi="宋体" w:cs="宋体" w:eastAsia="宋体" w:hint="default"/>
        </w:rPr>
        <w:t>699,623</w:t>
      </w:r>
      <w:r>
        <w:rPr/>
        <w:t>股</w:t>
      </w:r>
      <w:r>
        <w:rPr>
          <w:rFonts w:ascii="宋体" w:hAnsi="宋体" w:cs="宋体" w:eastAsia="宋体" w:hint="default"/>
        </w:rPr>
        <w:t>,</w:t>
      </w:r>
      <w:r>
        <w:rPr/>
        <w:t>增加高管限售股</w:t>
      </w:r>
      <w:r>
        <w:rPr>
          <w:rFonts w:ascii="宋体" w:hAnsi="宋体" w:cs="宋体" w:eastAsia="宋体" w:hint="default"/>
        </w:rPr>
        <w:t>349,811</w:t>
      </w:r>
      <w:r>
        <w:rPr/>
        <w:t>股，无限售流通股减少</w:t>
      </w:r>
      <w:r>
        <w:rPr>
          <w:rFonts w:ascii="宋体" w:hAnsi="宋体" w:cs="宋体" w:eastAsia="宋体" w:hint="default"/>
        </w:rPr>
        <w:t>349,811</w:t>
      </w:r>
      <w:r>
        <w:rPr/>
        <w:t>股。</w:t>
      </w:r>
    </w:p>
    <w:p>
      <w:pPr>
        <w:spacing w:line="240" w:lineRule="auto" w:before="6"/>
        <w:rPr>
          <w:rFonts w:ascii="宋体" w:hAnsi="宋体" w:cs="宋体" w:eastAsia="宋体" w:hint="default"/>
          <w:sz w:val="15"/>
          <w:szCs w:val="15"/>
        </w:rPr>
      </w:pPr>
    </w:p>
    <w:p>
      <w:pPr>
        <w:pStyle w:val="BodyText"/>
        <w:spacing w:line="408" w:lineRule="auto"/>
        <w:ind w:right="0" w:firstLine="422"/>
        <w:jc w:val="left"/>
      </w:pPr>
      <w:r>
        <w:rPr>
          <w:rFonts w:ascii="宋体" w:hAnsi="宋体" w:cs="宋体" w:eastAsia="宋体" w:hint="default"/>
        </w:rPr>
        <w:t>8</w:t>
      </w:r>
      <w:r>
        <w:rPr/>
        <w:t>、报告期内，公司于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22</w:t>
      </w:r>
      <w:r>
        <w:rPr/>
        <w:t>日在公司会议室召开了职工代表大会，会议以投票表决的方式， </w:t>
      </w:r>
      <w:r>
        <w:rPr>
          <w:spacing w:val="-5"/>
        </w:rPr>
        <w:t>选举田智勇先生当选公司职工代表监事。任职期限自即日起至本届监事会届满为止（至</w:t>
      </w:r>
      <w:r>
        <w:rPr>
          <w:rFonts w:ascii="宋体" w:hAnsi="宋体" w:cs="宋体" w:eastAsia="宋体" w:hint="default"/>
          <w:spacing w:val="-5"/>
        </w:rPr>
        <w:t>2019</w:t>
      </w:r>
      <w:r>
        <w:rPr>
          <w:spacing w:val="-5"/>
        </w:rPr>
        <w:t>年</w:t>
      </w:r>
      <w:r>
        <w:rPr>
          <w:rFonts w:ascii="宋体" w:hAnsi="宋体" w:cs="宋体" w:eastAsia="宋体" w:hint="default"/>
          <w:spacing w:val="-5"/>
        </w:rPr>
        <w:t>9</w:t>
      </w:r>
      <w:r>
        <w:rPr>
          <w:spacing w:val="-5"/>
        </w:rPr>
        <w:t>月</w:t>
      </w:r>
      <w:r>
        <w:rPr>
          <w:rFonts w:ascii="宋体" w:hAnsi="宋体" w:cs="宋体" w:eastAsia="宋体" w:hint="default"/>
          <w:spacing w:val="-5"/>
        </w:rPr>
        <w:t>11</w:t>
      </w:r>
      <w:r>
        <w:rPr>
          <w:spacing w:val="-5"/>
        </w:rPr>
        <w:t>日止）。</w:t>
      </w:r>
      <w:r>
        <w:rPr>
          <w:spacing w:val="-84"/>
        </w:rPr>
        <w:t> </w:t>
      </w:r>
      <w:r>
        <w:rPr>
          <w:spacing w:val="-84"/>
        </w:rPr>
      </w:r>
      <w:r>
        <w:rPr/>
        <w:t>根据《公司法》、《证券法》及《中小企业板上市公司规范运作指引》，公司董事、监事、高级管理人员</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8" w:firstLine="0"/>
        <w:jc w:val="left"/>
      </w:pPr>
      <w:r>
        <w:rPr>
          <w:spacing w:val="5"/>
        </w:rPr>
        <w:t>每年转让不得超过</w:t>
      </w:r>
      <w:r>
        <w:rPr>
          <w:rFonts w:ascii="宋体" w:hAnsi="宋体" w:cs="宋体" w:eastAsia="宋体" w:hint="default"/>
          <w:spacing w:val="5"/>
        </w:rPr>
        <w:t>25%</w:t>
      </w:r>
      <w:r>
        <w:rPr>
          <w:spacing w:val="5"/>
        </w:rPr>
        <w:t>。田智勇持有公司股份</w:t>
      </w:r>
      <w:r>
        <w:rPr>
          <w:rFonts w:ascii="宋体" w:hAnsi="宋体" w:cs="宋体" w:eastAsia="宋体" w:hint="default"/>
          <w:spacing w:val="5"/>
        </w:rPr>
        <w:t>90,000</w:t>
      </w:r>
      <w:r>
        <w:rPr>
          <w:spacing w:val="5"/>
        </w:rPr>
        <w:t>股，增加高管限售股</w:t>
      </w:r>
      <w:r>
        <w:rPr>
          <w:rFonts w:ascii="宋体" w:hAnsi="宋体" w:cs="宋体" w:eastAsia="宋体" w:hint="default"/>
          <w:spacing w:val="5"/>
        </w:rPr>
        <w:t>67,500</w:t>
      </w:r>
      <w:r>
        <w:rPr>
          <w:spacing w:val="5"/>
        </w:rPr>
        <w:t>股，无限售流通股减少</w:t>
      </w:r>
      <w:r>
        <w:rPr/>
        <w:t> </w:t>
      </w:r>
      <w:r>
        <w:rPr>
          <w:rFonts w:ascii="宋体" w:hAnsi="宋体" w:cs="宋体" w:eastAsia="宋体" w:hint="default"/>
        </w:rPr>
        <w:t>67,500</w:t>
      </w:r>
      <w:r>
        <w:rPr/>
        <w:t>股。</w:t>
      </w:r>
    </w:p>
    <w:p>
      <w:pPr>
        <w:spacing w:before="34"/>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624" w:lineRule="exact" w:before="16"/>
        <w:ind w:left="576" w:right="0" w:firstLine="0"/>
        <w:jc w:val="left"/>
      </w:pPr>
      <w:r>
        <w:rPr/>
        <w:t>公司</w:t>
      </w:r>
      <w:r>
        <w:rPr>
          <w:rFonts w:ascii="宋体" w:hAnsi="宋体" w:cs="宋体" w:eastAsia="宋体" w:hint="default"/>
        </w:rPr>
        <w:t>2016</w:t>
      </w:r>
      <w:r>
        <w:rPr/>
        <w:t>年非公开发行股票核准情况如下： </w:t>
      </w:r>
      <w:r>
        <w:rPr>
          <w:rFonts w:ascii="宋体" w:hAnsi="宋体" w:cs="宋体" w:eastAsia="宋体" w:hint="default"/>
        </w:rPr>
        <w:t>1</w:t>
      </w:r>
      <w:r>
        <w:rPr/>
        <w:t>、</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18</w:t>
      </w:r>
      <w:r>
        <w:rPr/>
        <w:t>日，公司召开第三届董事会第三次会议，审议通过了《关于公司非公开发行股票方</w:t>
      </w:r>
    </w:p>
    <w:p>
      <w:pPr>
        <w:pStyle w:val="BodyText"/>
        <w:spacing w:line="408" w:lineRule="auto" w:before="98"/>
        <w:ind w:left="154" w:right="1118" w:firstLine="0"/>
        <w:jc w:val="left"/>
      </w:pPr>
      <w:r>
        <w:rPr>
          <w:spacing w:val="-1"/>
        </w:rPr>
        <w:t>案的议案》、《关于提请股东大会授权董事会全权办理公司本次非公开发行股票相关事宜的议案》及其他</w:t>
      </w:r>
      <w:r>
        <w:rPr>
          <w:spacing w:val="-84"/>
        </w:rPr>
        <w:t> </w:t>
      </w:r>
      <w:r>
        <w:rPr>
          <w:spacing w:val="-84"/>
        </w:rPr>
      </w:r>
      <w:r>
        <w:rPr/>
        <w:t>相关议案。</w:t>
      </w:r>
    </w:p>
    <w:p>
      <w:pPr>
        <w:spacing w:line="240" w:lineRule="auto" w:before="6"/>
        <w:rPr>
          <w:rFonts w:ascii="宋体" w:hAnsi="宋体" w:cs="宋体" w:eastAsia="宋体" w:hint="default"/>
          <w:sz w:val="15"/>
          <w:szCs w:val="15"/>
        </w:rPr>
      </w:pPr>
    </w:p>
    <w:p>
      <w:pPr>
        <w:pStyle w:val="BodyText"/>
        <w:spacing w:line="408" w:lineRule="auto"/>
        <w:ind w:left="154" w:right="0" w:firstLine="422"/>
        <w:jc w:val="left"/>
      </w:pPr>
      <w:r>
        <w:rPr>
          <w:rFonts w:ascii="宋体" w:hAnsi="宋体" w:cs="宋体" w:eastAsia="宋体" w:hint="default"/>
        </w:rPr>
        <w:t>2</w:t>
      </w:r>
      <w:r>
        <w:rPr/>
        <w:t>、</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5</w:t>
      </w:r>
      <w:r>
        <w:rPr/>
        <w:t>日，公司召开</w:t>
      </w:r>
      <w:r>
        <w:rPr>
          <w:rFonts w:ascii="宋体" w:hAnsi="宋体" w:cs="宋体" w:eastAsia="宋体" w:hint="default"/>
        </w:rPr>
        <w:t>2017</w:t>
      </w:r>
      <w:r>
        <w:rPr/>
        <w:t>年第一次临时股东大会，采用现场投票和网络投票相结合的表决方 式，审议通过上述有关本次非公开发行股票相关事项的议案。</w:t>
      </w:r>
    </w:p>
    <w:p>
      <w:pPr>
        <w:spacing w:line="240" w:lineRule="auto" w:before="6"/>
        <w:rPr>
          <w:rFonts w:ascii="宋体" w:hAnsi="宋体" w:cs="宋体" w:eastAsia="宋体" w:hint="default"/>
          <w:sz w:val="15"/>
          <w:szCs w:val="15"/>
        </w:rPr>
      </w:pPr>
    </w:p>
    <w:p>
      <w:pPr>
        <w:pStyle w:val="BodyText"/>
        <w:spacing w:line="408" w:lineRule="auto"/>
        <w:ind w:right="0" w:firstLine="422"/>
        <w:jc w:val="left"/>
      </w:pPr>
      <w:r>
        <w:rPr>
          <w:rFonts w:ascii="宋体" w:hAnsi="宋体" w:cs="宋体" w:eastAsia="宋体" w:hint="default"/>
          <w:spacing w:val="-7"/>
        </w:rPr>
        <w:t>3</w:t>
      </w:r>
      <w:r>
        <w:rPr>
          <w:spacing w:val="-7"/>
        </w:rPr>
        <w:t>、</w:t>
      </w:r>
      <w:r>
        <w:rPr>
          <w:rFonts w:ascii="宋体" w:hAnsi="宋体" w:cs="宋体" w:eastAsia="宋体" w:hint="default"/>
          <w:spacing w:val="-7"/>
        </w:rPr>
        <w:t>2017</w:t>
      </w:r>
      <w:r>
        <w:rPr>
          <w:spacing w:val="-7"/>
        </w:rPr>
        <w:t>年</w:t>
      </w:r>
      <w:r>
        <w:rPr>
          <w:rFonts w:ascii="宋体" w:hAnsi="宋体" w:cs="宋体" w:eastAsia="宋体" w:hint="default"/>
          <w:spacing w:val="-7"/>
        </w:rPr>
        <w:t>1</w:t>
      </w:r>
      <w:r>
        <w:rPr>
          <w:spacing w:val="-7"/>
        </w:rPr>
        <w:t>月</w:t>
      </w:r>
      <w:r>
        <w:rPr>
          <w:rFonts w:ascii="宋体" w:hAnsi="宋体" w:cs="宋体" w:eastAsia="宋体" w:hint="default"/>
          <w:spacing w:val="-7"/>
        </w:rPr>
        <w:t>23</w:t>
      </w:r>
      <w:r>
        <w:rPr>
          <w:spacing w:val="-7"/>
        </w:rPr>
        <w:t>日，公司收到中国证监会出具的《中国证监会行政许可申请受理通知书》（</w:t>
      </w:r>
      <w:r>
        <w:rPr>
          <w:rFonts w:ascii="宋体" w:hAnsi="宋体" w:cs="宋体" w:eastAsia="宋体" w:hint="default"/>
          <w:spacing w:val="-7"/>
        </w:rPr>
        <w:t>170057</w:t>
      </w:r>
      <w:r>
        <w:rPr>
          <w:spacing w:val="-7"/>
        </w:rPr>
        <w:t>号），</w:t>
      </w:r>
      <w:r>
        <w:rPr/>
        <w:t> 中国证监会依法对公司提交的《上市公司非公开发行股票》行政许可申请材料进行了审查，认为该申请材 料齐全，符合法定形式，决定对该行政许可申请予以受理。</w:t>
      </w:r>
    </w:p>
    <w:p>
      <w:pPr>
        <w:spacing w:line="240" w:lineRule="auto" w:before="6"/>
        <w:rPr>
          <w:rFonts w:ascii="宋体" w:hAnsi="宋体" w:cs="宋体" w:eastAsia="宋体" w:hint="default"/>
          <w:sz w:val="15"/>
          <w:szCs w:val="15"/>
        </w:rPr>
      </w:pPr>
    </w:p>
    <w:p>
      <w:pPr>
        <w:pStyle w:val="BodyText"/>
        <w:spacing w:line="240" w:lineRule="auto"/>
        <w:ind w:left="576" w:right="0" w:firstLine="0"/>
        <w:jc w:val="left"/>
      </w:pPr>
      <w:r>
        <w:rPr>
          <w:rFonts w:ascii="宋体" w:hAnsi="宋体" w:cs="宋体" w:eastAsia="宋体" w:hint="default"/>
        </w:rPr>
        <w:t>4</w:t>
      </w:r>
      <w:r>
        <w:rPr/>
        <w:t>、</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5</w:t>
      </w:r>
      <w:r>
        <w:rPr/>
        <w:t>日，公司非公开发行股票申请获得中国证监会股票发行审核委员会的审核通过。</w:t>
      </w:r>
    </w:p>
    <w:p>
      <w:pPr>
        <w:spacing w:line="240" w:lineRule="auto" w:before="9"/>
        <w:rPr>
          <w:rFonts w:ascii="宋体" w:hAnsi="宋体" w:cs="宋体" w:eastAsia="宋体" w:hint="default"/>
          <w:sz w:val="26"/>
          <w:szCs w:val="26"/>
        </w:rPr>
      </w:pPr>
    </w:p>
    <w:p>
      <w:pPr>
        <w:pStyle w:val="BodyText"/>
        <w:spacing w:line="408" w:lineRule="auto"/>
        <w:ind w:left="154" w:right="0" w:firstLine="422"/>
        <w:jc w:val="left"/>
      </w:pPr>
      <w:r>
        <w:rPr>
          <w:rFonts w:ascii="宋体" w:hAnsi="宋体" w:cs="宋体" w:eastAsia="宋体" w:hint="default"/>
        </w:rPr>
        <w:t>5</w:t>
      </w:r>
      <w:r>
        <w:rPr/>
        <w:t>、</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19</w:t>
      </w:r>
      <w:r>
        <w:rPr/>
        <w:t>日，公司收到证监会出具的《关于核准海能达通信股份有限公司非公开发行股票的 批复》（证监许可</w:t>
      </w:r>
      <w:r>
        <w:rPr>
          <w:rFonts w:ascii="宋体" w:hAnsi="宋体" w:cs="宋体" w:eastAsia="宋体" w:hint="default"/>
        </w:rPr>
        <w:t>[2017]1804</w:t>
      </w:r>
      <w:r>
        <w:rPr/>
        <w:t>号），核准本次非公开发行不超过</w:t>
      </w:r>
      <w:r>
        <w:rPr>
          <w:rFonts w:ascii="宋体" w:hAnsi="宋体" w:cs="宋体" w:eastAsia="宋体" w:hint="default"/>
        </w:rPr>
        <w:t>68,262,411</w:t>
      </w:r>
      <w:r>
        <w:rPr/>
        <w:t>股新股。</w:t>
      </w:r>
    </w:p>
    <w:p>
      <w:pPr>
        <w:spacing w:before="34"/>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40" w:lineRule="auto" w:before="116"/>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0"/>
          <w:szCs w:val="20"/>
        </w:rPr>
      </w:pPr>
    </w:p>
    <w:p>
      <w:pPr>
        <w:pStyle w:val="BodyText"/>
        <w:spacing w:line="408" w:lineRule="auto"/>
        <w:ind w:right="0" w:firstLine="422"/>
        <w:jc w:val="left"/>
      </w:pPr>
      <w:r>
        <w:rPr>
          <w:spacing w:val="-1"/>
        </w:rPr>
        <w:t>报告期内，公司股份总数由</w:t>
      </w:r>
      <w:r>
        <w:rPr>
          <w:rFonts w:ascii="宋体" w:hAnsi="宋体" w:cs="宋体" w:eastAsia="宋体" w:hint="default"/>
          <w:spacing w:val="-1"/>
        </w:rPr>
        <w:t>1,740,027,047</w:t>
      </w:r>
      <w:r>
        <w:rPr>
          <w:spacing w:val="-1"/>
        </w:rPr>
        <w:t>股增加到</w:t>
      </w:r>
      <w:r>
        <w:rPr>
          <w:rFonts w:ascii="宋体" w:hAnsi="宋体" w:cs="宋体" w:eastAsia="宋体" w:hint="default"/>
          <w:spacing w:val="-1"/>
        </w:rPr>
        <w:t>1,815,023,191</w:t>
      </w:r>
      <w:r>
        <w:rPr>
          <w:spacing w:val="-1"/>
        </w:rPr>
        <w:t>股，对公司基本每股收益、稀释每</w:t>
      </w:r>
      <w:r>
        <w:rPr/>
        <w:t> 股收益、归属于公司普通股股东的每股净资产的影响如下：</w:t>
      </w:r>
    </w:p>
    <w:p>
      <w:pPr>
        <w:spacing w:line="240" w:lineRule="auto" w:before="6"/>
        <w:rPr>
          <w:rFonts w:ascii="宋体" w:hAnsi="宋体" w:cs="宋体" w:eastAsia="宋体" w:hint="default"/>
          <w:sz w:val="15"/>
          <w:szCs w:val="15"/>
        </w:rPr>
      </w:pPr>
    </w:p>
    <w:p>
      <w:pPr>
        <w:pStyle w:val="BodyText"/>
        <w:spacing w:line="408" w:lineRule="auto"/>
        <w:ind w:right="0" w:firstLine="422"/>
        <w:jc w:val="left"/>
      </w:pPr>
      <w:r>
        <w:rPr>
          <w:rFonts w:ascii="宋体" w:hAnsi="宋体" w:cs="宋体" w:eastAsia="宋体" w:hint="default"/>
        </w:rPr>
        <w:t>1</w:t>
      </w:r>
      <w:r>
        <w:rPr/>
        <w:t>、基本每股收益：按照年初总股数</w:t>
      </w:r>
      <w:r>
        <w:rPr>
          <w:rFonts w:ascii="宋体" w:hAnsi="宋体" w:cs="宋体" w:eastAsia="宋体" w:hint="default"/>
        </w:rPr>
        <w:t>1,740,027,047</w:t>
      </w:r>
      <w:r>
        <w:rPr/>
        <w:t>股计算，公司基本每股收益为</w:t>
      </w:r>
      <w:r>
        <w:rPr>
          <w:rFonts w:ascii="宋体" w:hAnsi="宋体" w:cs="宋体" w:eastAsia="宋体" w:hint="default"/>
        </w:rPr>
        <w:t>0.14</w:t>
      </w:r>
      <w:r>
        <w:rPr/>
        <w:t>元</w:t>
      </w:r>
      <w:r>
        <w:rPr>
          <w:rFonts w:ascii="宋体" w:hAnsi="宋体" w:cs="宋体" w:eastAsia="宋体" w:hint="default"/>
        </w:rPr>
        <w:t>/</w:t>
      </w:r>
      <w:r>
        <w:rPr/>
        <w:t>股，按照报 告期末总股数</w:t>
      </w:r>
      <w:r>
        <w:rPr>
          <w:rFonts w:ascii="宋体" w:hAnsi="宋体" w:cs="宋体" w:eastAsia="宋体" w:hint="default"/>
        </w:rPr>
        <w:t>1,815,023,191</w:t>
      </w:r>
      <w:r>
        <w:rPr/>
        <w:t>股计算，公司基本每股收益为</w:t>
      </w:r>
      <w:r>
        <w:rPr>
          <w:rFonts w:ascii="宋体" w:hAnsi="宋体" w:cs="宋体" w:eastAsia="宋体" w:hint="default"/>
        </w:rPr>
        <w:t>0.13</w:t>
      </w:r>
      <w:r>
        <w:rPr/>
        <w:t>元</w:t>
      </w:r>
      <w:r>
        <w:rPr>
          <w:rFonts w:ascii="宋体" w:hAnsi="宋体" w:cs="宋体" w:eastAsia="宋体" w:hint="default"/>
        </w:rPr>
        <w:t>/</w:t>
      </w:r>
      <w:r>
        <w:rPr>
          <w:rFonts w:ascii="宋体" w:hAnsi="宋体" w:cs="宋体" w:eastAsia="宋体" w:hint="default"/>
          <w:spacing w:val="-2"/>
        </w:rPr>
        <w:t> </w:t>
      </w:r>
      <w:r>
        <w:rPr/>
        <w:t>股。</w:t>
      </w:r>
    </w:p>
    <w:p>
      <w:pPr>
        <w:spacing w:line="240" w:lineRule="auto" w:before="6"/>
        <w:rPr>
          <w:rFonts w:ascii="宋体" w:hAnsi="宋体" w:cs="宋体" w:eastAsia="宋体" w:hint="default"/>
          <w:sz w:val="15"/>
          <w:szCs w:val="15"/>
        </w:rPr>
      </w:pPr>
    </w:p>
    <w:p>
      <w:pPr>
        <w:pStyle w:val="BodyText"/>
        <w:spacing w:line="408" w:lineRule="auto"/>
        <w:ind w:right="0" w:firstLine="422"/>
        <w:jc w:val="left"/>
      </w:pPr>
      <w:r>
        <w:rPr>
          <w:rFonts w:ascii="宋体" w:hAnsi="宋体" w:cs="宋体" w:eastAsia="宋体" w:hint="default"/>
        </w:rPr>
        <w:t>2</w:t>
      </w:r>
      <w:r>
        <w:rPr/>
        <w:t>、稀释每股收益：按照年初总股数</w:t>
      </w:r>
      <w:r>
        <w:rPr>
          <w:rFonts w:ascii="宋体" w:hAnsi="宋体" w:cs="宋体" w:eastAsia="宋体" w:hint="default"/>
        </w:rPr>
        <w:t>1,740,027,047</w:t>
      </w:r>
      <w:r>
        <w:rPr/>
        <w:t>股计算，公司稀释每股收益为</w:t>
      </w:r>
      <w:r>
        <w:rPr>
          <w:rFonts w:ascii="宋体" w:hAnsi="宋体" w:cs="宋体" w:eastAsia="宋体" w:hint="default"/>
        </w:rPr>
        <w:t>0.14</w:t>
      </w:r>
      <w:r>
        <w:rPr/>
        <w:t>元</w:t>
      </w:r>
      <w:r>
        <w:rPr>
          <w:rFonts w:ascii="宋体" w:hAnsi="宋体" w:cs="宋体" w:eastAsia="宋体" w:hint="default"/>
        </w:rPr>
        <w:t>/</w:t>
      </w:r>
      <w:r>
        <w:rPr/>
        <w:t>股，按照报 告期末总股数</w:t>
      </w:r>
      <w:r>
        <w:rPr>
          <w:rFonts w:ascii="宋体" w:hAnsi="宋体" w:cs="宋体" w:eastAsia="宋体" w:hint="default"/>
        </w:rPr>
        <w:t>1,815,023,191</w:t>
      </w:r>
      <w:r>
        <w:rPr/>
        <w:t>股计算，公司稀释每股收益为</w:t>
      </w:r>
      <w:r>
        <w:rPr>
          <w:rFonts w:ascii="宋体" w:hAnsi="宋体" w:cs="宋体" w:eastAsia="宋体" w:hint="default"/>
        </w:rPr>
        <w:t>0.13</w:t>
      </w:r>
      <w:r>
        <w:rPr/>
        <w:t>元</w:t>
      </w:r>
      <w:r>
        <w:rPr>
          <w:rFonts w:ascii="宋体" w:hAnsi="宋体" w:cs="宋体" w:eastAsia="宋体" w:hint="default"/>
        </w:rPr>
        <w:t>/</w:t>
      </w:r>
      <w:r>
        <w:rPr/>
        <w:t>股。</w:t>
      </w:r>
    </w:p>
    <w:p>
      <w:pPr>
        <w:spacing w:line="240" w:lineRule="auto" w:before="6"/>
        <w:rPr>
          <w:rFonts w:ascii="宋体" w:hAnsi="宋体" w:cs="宋体" w:eastAsia="宋体" w:hint="default"/>
          <w:sz w:val="15"/>
          <w:szCs w:val="15"/>
        </w:rPr>
      </w:pPr>
    </w:p>
    <w:p>
      <w:pPr>
        <w:pStyle w:val="BodyText"/>
        <w:spacing w:line="408" w:lineRule="auto"/>
        <w:ind w:right="0" w:firstLine="422"/>
        <w:jc w:val="left"/>
      </w:pPr>
      <w:r>
        <w:rPr>
          <w:rFonts w:ascii="宋体" w:hAnsi="宋体" w:cs="宋体" w:eastAsia="宋体" w:hint="default"/>
          <w:spacing w:val="-1"/>
        </w:rPr>
        <w:t>3</w:t>
      </w:r>
      <w:r>
        <w:rPr>
          <w:spacing w:val="-1"/>
        </w:rPr>
        <w:t>、归属于公司普通股股东的每股净资产：按照年初总股数</w:t>
      </w:r>
      <w:r>
        <w:rPr>
          <w:rFonts w:ascii="宋体" w:hAnsi="宋体" w:cs="宋体" w:eastAsia="宋体" w:hint="default"/>
          <w:spacing w:val="-1"/>
        </w:rPr>
        <w:t>1,740,027,047</w:t>
      </w:r>
      <w:r>
        <w:rPr>
          <w:spacing w:val="-1"/>
        </w:rPr>
        <w:t>股计算，公司归属于公司普</w:t>
      </w:r>
      <w:r>
        <w:rPr/>
        <w:t> 通股股东的每股净资产为</w:t>
      </w:r>
      <w:r>
        <w:rPr>
          <w:rFonts w:ascii="宋体" w:hAnsi="宋体" w:cs="宋体" w:eastAsia="宋体" w:hint="default"/>
        </w:rPr>
        <w:t>3.25</w:t>
      </w:r>
      <w:r>
        <w:rPr/>
        <w:t>元，按照报告期末总股数</w:t>
      </w:r>
      <w:r>
        <w:rPr>
          <w:rFonts w:ascii="宋体" w:hAnsi="宋体" w:cs="宋体" w:eastAsia="宋体" w:hint="default"/>
        </w:rPr>
        <w:t>1,815,023,191</w:t>
      </w:r>
      <w:r>
        <w:rPr/>
        <w:t>股计算，公司归属于公司普通股股</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东的每股净资产为</w:t>
      </w:r>
      <w:r>
        <w:rPr>
          <w:rFonts w:ascii="宋体" w:hAnsi="宋体" w:cs="宋体" w:eastAsia="宋体" w:hint="default"/>
        </w:rPr>
        <w:t>3.11</w:t>
      </w:r>
      <w:r>
        <w:rPr/>
        <w:t>元。</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限售股份变动情况" w:id="108"/>
      <w:bookmarkEnd w:id="108"/>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7"/>
              <w:jc w:val="righ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5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674,128,536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34,563,246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708,691,782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重新核定。非公 开发行股份自发 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个月内不得转 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11,806,989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11,806,989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58"/>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5,950,987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6,528,487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58"/>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重新核定。新增 期权行权部分按 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3,609,375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1,203,125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58"/>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重新核定。离任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个月内全部 股份予以锁定。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58"/>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重新核定，新增 期权行权部分按 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谭学治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2,737,591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1,376,545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365,311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1,726,357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年初高管锁定股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72"/>
              <w:jc w:val="right"/>
              <w:rPr>
                <w:rFonts w:ascii="宋体" w:hAnsi="宋体" w:cs="宋体" w:eastAsia="宋体" w:hint="default"/>
                <w:sz w:val="18"/>
                <w:szCs w:val="18"/>
              </w:rPr>
            </w:pPr>
            <w:r>
              <w:rPr>
                <w:rFonts w:ascii="宋体" w:hAnsi="宋体" w:cs="宋体" w:eastAsia="宋体" w:hint="default"/>
                <w:sz w:val="18"/>
                <w:szCs w:val="18"/>
              </w:rPr>
              <w:t>按高管股份管理</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171"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6"/>
              <w:jc w:val="both"/>
              <w:rPr>
                <w:rFonts w:ascii="宋体" w:hAnsi="宋体" w:cs="宋体" w:eastAsia="宋体" w:hint="default"/>
                <w:sz w:val="18"/>
                <w:szCs w:val="18"/>
              </w:rPr>
            </w:pPr>
            <w:r>
              <w:rPr>
                <w:rFonts w:ascii="宋体" w:hAnsi="宋体" w:cs="宋体" w:eastAsia="宋体" w:hint="default"/>
                <w:sz w:val="18"/>
                <w:szCs w:val="18"/>
              </w:rPr>
              <w:t>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重新核定。离任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个月内全部 股份予以锁定、 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个月内出售比例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。新 增期权行权部分 </w:t>
            </w:r>
            <w:r>
              <w:rPr>
                <w:rFonts w:ascii="Times New Roman" w:hAnsi="Times New Roman" w:cs="Times New Roman" w:eastAsia="Times New Roman" w:hint="default"/>
                <w:sz w:val="18"/>
                <w:szCs w:val="18"/>
              </w:rPr>
              <w:t>100%</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相关规定执行</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138,017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重新核定。离任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个月内全部 股份予以锁定。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289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张玉成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6"/>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重新核定。离任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个月内全部 股份予以锁定、 离任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个月内出售比例 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田智勇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杨立炜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年初高管锁定股 数按照高管持有 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 </w:t>
            </w:r>
            <w:r>
              <w:rPr>
                <w:rFonts w:ascii="宋体" w:hAnsi="宋体" w:cs="宋体" w:eastAsia="宋体" w:hint="default"/>
                <w:sz w:val="18"/>
                <w:szCs w:val="18"/>
              </w:rPr>
              <w:t>重新核定。新增 期权行权部分 </w:t>
            </w:r>
            <w:r>
              <w:rPr>
                <w:rFonts w:ascii="Times New Roman" w:hAnsi="Times New Roman" w:cs="Times New Roman" w:eastAsia="Times New Roman" w:hint="default"/>
                <w:sz w:val="18"/>
                <w:szCs w:val="18"/>
              </w:rPr>
              <w:t>75%</w:t>
            </w:r>
            <w:r>
              <w:rPr>
                <w:rFonts w:ascii="宋体" w:hAnsi="宋体" w:cs="宋体" w:eastAsia="宋体" w:hint="default"/>
                <w:sz w:val="18"/>
                <w:szCs w:val="18"/>
              </w:rPr>
              <w:t>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按高管股份管理 相关规定执行</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5"/>
              <w:jc w:val="left"/>
              <w:rPr>
                <w:rFonts w:ascii="宋体" w:hAnsi="宋体" w:cs="宋体" w:eastAsia="宋体" w:hint="default"/>
                <w:sz w:val="18"/>
                <w:szCs w:val="18"/>
              </w:rPr>
            </w:pPr>
            <w:r>
              <w:rPr>
                <w:rFonts w:ascii="宋体" w:hAnsi="宋体" w:cs="宋体" w:eastAsia="宋体" w:hint="default"/>
                <w:sz w:val="18"/>
                <w:szCs w:val="18"/>
              </w:rPr>
              <w:t>全国社保基金五 零二组合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31,081,080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31,081,080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非公开发行股份 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个月内不得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8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23,423,423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23,423,423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非公开发行股份 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个月内不得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华安基金－工商 银行－华融国际 信托－华融</w:t>
            </w:r>
            <w:r>
              <w:rPr>
                <w:rFonts w:ascii="Times New Roman" w:hAnsi="Times New Roman" w:cs="Times New Roman" w:eastAsia="Times New Roman" w:hint="default"/>
                <w:sz w:val="18"/>
                <w:szCs w:val="18"/>
              </w:rPr>
              <w:t>·</w:t>
            </w:r>
            <w:r>
              <w:rPr>
                <w:rFonts w:ascii="宋体" w:hAnsi="宋体" w:cs="宋体" w:eastAsia="宋体" w:hint="default"/>
                <w:sz w:val="18"/>
                <w:szCs w:val="18"/>
              </w:rPr>
              <w:t>正 弘旗胜定增基金 权益投资集合资 金信托计划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10,810,792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10,810,792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6"/>
              <w:ind w:left="22" w:right="23"/>
              <w:jc w:val="both"/>
              <w:rPr>
                <w:rFonts w:ascii="宋体" w:hAnsi="宋体" w:cs="宋体" w:eastAsia="宋体" w:hint="default"/>
                <w:sz w:val="18"/>
                <w:szCs w:val="18"/>
              </w:rPr>
            </w:pPr>
            <w:r>
              <w:rPr>
                <w:rFonts w:ascii="宋体" w:hAnsi="宋体" w:cs="宋体" w:eastAsia="宋体" w:hint="default"/>
                <w:sz w:val="18"/>
                <w:szCs w:val="18"/>
              </w:rPr>
              <w:t>非公开发行股份 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个月内不得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5"/>
              <w:jc w:val="both"/>
              <w:rPr>
                <w:rFonts w:ascii="宋体" w:hAnsi="宋体" w:cs="宋体" w:eastAsia="宋体" w:hint="default"/>
                <w:sz w:val="18"/>
                <w:szCs w:val="18"/>
              </w:rPr>
            </w:pPr>
            <w:r>
              <w:rPr>
                <w:rFonts w:ascii="宋体" w:hAnsi="宋体" w:cs="宋体" w:eastAsia="宋体" w:hint="default"/>
                <w:sz w:val="18"/>
                <w:szCs w:val="18"/>
              </w:rPr>
              <w:t>华安基金－兴业 银行－申万宏源 证券有限公司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9,009,009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9,009,009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非公开发行股份 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个月内不得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中国建设银行－ 易方达增强回报 债券型证券投资 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8,108,109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8,108,109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非公开发行股份 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个月内不得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华安基金－兴业 银行－中国对外 经济贸易信托有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6,306,324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6,306,324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非公开发行股份 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个月内不得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汇添富基金－农 业银行－中国太 平洋人寿保险－ 中国太平洋人寿 股票定增策略产 品（个分红）委 托投资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6,306,306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6,306,306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6"/>
              <w:ind w:left="22" w:right="23"/>
              <w:jc w:val="both"/>
              <w:rPr>
                <w:rFonts w:ascii="宋体" w:hAnsi="宋体" w:cs="宋体" w:eastAsia="宋体" w:hint="default"/>
                <w:sz w:val="18"/>
                <w:szCs w:val="18"/>
              </w:rPr>
            </w:pPr>
            <w:r>
              <w:rPr>
                <w:rFonts w:ascii="宋体" w:hAnsi="宋体" w:cs="宋体" w:eastAsia="宋体" w:hint="default"/>
                <w:sz w:val="18"/>
                <w:szCs w:val="18"/>
              </w:rPr>
              <w:t>非公开发行股份 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个月内不得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汇添富基金－农 业银行－中国太 平洋人寿保险－ 中国太平洋人寿 股票定增策略产 品（寿自营）委 托投资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6,306,306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6,306,306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23"/>
              <w:jc w:val="both"/>
              <w:rPr>
                <w:rFonts w:ascii="宋体" w:hAnsi="宋体" w:cs="宋体" w:eastAsia="宋体" w:hint="default"/>
                <w:sz w:val="18"/>
                <w:szCs w:val="18"/>
              </w:rPr>
            </w:pPr>
            <w:r>
              <w:rPr>
                <w:rFonts w:ascii="宋体" w:hAnsi="宋体" w:cs="宋体" w:eastAsia="宋体" w:hint="default"/>
                <w:sz w:val="18"/>
                <w:szCs w:val="18"/>
              </w:rPr>
              <w:t>非公开发行股份 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个月内不得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中信建投证券股 份有限公司－博 时睿远定增灵活 配置混合型证券 投资基金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6,216,216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6,216,216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23"/>
              <w:jc w:val="both"/>
              <w:rPr>
                <w:rFonts w:ascii="宋体" w:hAnsi="宋体" w:cs="宋体" w:eastAsia="宋体" w:hint="default"/>
                <w:sz w:val="18"/>
                <w:szCs w:val="18"/>
              </w:rPr>
            </w:pPr>
            <w:r>
              <w:rPr>
                <w:rFonts w:ascii="宋体" w:hAnsi="宋体" w:cs="宋体" w:eastAsia="宋体" w:hint="default"/>
                <w:sz w:val="18"/>
                <w:szCs w:val="18"/>
              </w:rPr>
              <w:t>非公开发行股份 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个月内不得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5"/>
              <w:jc w:val="left"/>
              <w:rPr>
                <w:rFonts w:ascii="宋体" w:hAnsi="宋体" w:cs="宋体" w:eastAsia="宋体" w:hint="default"/>
                <w:sz w:val="18"/>
                <w:szCs w:val="18"/>
              </w:rPr>
            </w:pPr>
            <w:r>
              <w:rPr>
                <w:rFonts w:ascii="宋体" w:hAnsi="宋体" w:cs="宋体" w:eastAsia="宋体" w:hint="default"/>
                <w:sz w:val="18"/>
                <w:szCs w:val="18"/>
              </w:rPr>
              <w:t>全国社保基金五 零一组合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5,405,405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5,405,405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非公开发行股份 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个月内不得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3"/>
              <w:jc w:val="both"/>
              <w:rPr>
                <w:rFonts w:ascii="宋体" w:hAnsi="宋体" w:cs="宋体" w:eastAsia="宋体" w:hint="default"/>
                <w:sz w:val="18"/>
                <w:szCs w:val="18"/>
              </w:rPr>
            </w:pPr>
            <w:r>
              <w:rPr>
                <w:rFonts w:ascii="宋体" w:hAnsi="宋体" w:cs="宋体" w:eastAsia="宋体" w:hint="default"/>
                <w:sz w:val="18"/>
                <w:szCs w:val="18"/>
              </w:rPr>
              <w:t>其余</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名参与非 公开发行股票的 持有人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77,029,687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77,029,687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非公开发行股份 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个月内不得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75"/>
              <w:jc w:val="both"/>
              <w:rPr>
                <w:rFonts w:ascii="宋体" w:hAnsi="宋体" w:cs="宋体" w:eastAsia="宋体" w:hint="default"/>
                <w:sz w:val="18"/>
                <w:szCs w:val="18"/>
              </w:rPr>
            </w:pPr>
            <w:r>
              <w:rPr>
                <w:rFonts w:ascii="宋体" w:hAnsi="宋体" w:cs="宋体" w:eastAsia="宋体" w:hint="default"/>
                <w:sz w:val="18"/>
                <w:szCs w:val="18"/>
              </w:rPr>
              <w:t>海能达通信股份 有限公司－第三 期员工持股计划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32,235,188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32,235,188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非公开发行股份 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个月内不得 转让。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890,028,317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191,398,537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69,118,562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767,748,342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二、证券发行与上市情况" w:id="109"/>
      <w:bookmarkEnd w:id="109"/>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证券发行（不含优先股）情况" w:id="110"/>
      <w:bookmarkEnd w:id="110"/>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海能达</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66,798,434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66,798,434</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10"/>
        <w:rPr>
          <w:rFonts w:ascii="宋体" w:hAnsi="宋体" w:cs="宋体" w:eastAsia="宋体" w:hint="default"/>
          <w:sz w:val="21"/>
          <w:szCs w:val="21"/>
        </w:rPr>
      </w:pPr>
    </w:p>
    <w:p>
      <w:pPr>
        <w:pStyle w:val="BodyText"/>
        <w:spacing w:line="240" w:lineRule="auto"/>
        <w:ind w:left="576" w:right="0" w:firstLine="0"/>
        <w:jc w:val="left"/>
      </w:pPr>
      <w:r>
        <w:rPr/>
        <w:t>报告期内，公司完成了</w:t>
      </w:r>
      <w:r>
        <w:rPr>
          <w:rFonts w:ascii="宋体" w:hAnsi="宋体" w:cs="宋体" w:eastAsia="宋体" w:hint="default"/>
        </w:rPr>
        <w:t>2017</w:t>
      </w:r>
      <w:r>
        <w:rPr/>
        <w:t>年非公开发行股票，详细情况如下：</w:t>
      </w:r>
    </w:p>
    <w:p>
      <w:pPr>
        <w:spacing w:line="240" w:lineRule="auto" w:before="8"/>
        <w:rPr>
          <w:rFonts w:ascii="宋体" w:hAnsi="宋体" w:cs="宋体" w:eastAsia="宋体" w:hint="default"/>
          <w:sz w:val="26"/>
          <w:szCs w:val="26"/>
        </w:rPr>
      </w:pPr>
    </w:p>
    <w:p>
      <w:pPr>
        <w:pStyle w:val="BodyText"/>
        <w:spacing w:line="408" w:lineRule="auto"/>
        <w:ind w:left="154" w:right="1132" w:firstLine="422"/>
        <w:jc w:val="both"/>
      </w:pPr>
      <w:r>
        <w:rPr>
          <w:spacing w:val="-1"/>
        </w:rPr>
        <w:t>①</w:t>
      </w:r>
      <w:r>
        <w:rPr>
          <w:rFonts w:ascii="宋体" w:hAnsi="宋体" w:cs="宋体" w:eastAsia="宋体" w:hint="default"/>
          <w:spacing w:val="-1"/>
        </w:rPr>
        <w:t>2016</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18</w:t>
      </w:r>
      <w:r>
        <w:rPr>
          <w:spacing w:val="-1"/>
        </w:rPr>
        <w:t>日，公司召开第三届董事会第三次会议，审议通过了《关于公司非公开发行股票方案</w:t>
      </w:r>
      <w:r>
        <w:rPr/>
        <w:t> </w:t>
      </w:r>
      <w:r>
        <w:rPr>
          <w:spacing w:val="-1"/>
        </w:rPr>
        <w:t>的议案》、《关于提请股东大会授权董事会全权办理公司本次非公开发行股票相关事宜的议案》及其他相</w:t>
      </w:r>
      <w:r>
        <w:rPr>
          <w:spacing w:val="-84"/>
        </w:rPr>
        <w:t> </w:t>
      </w:r>
      <w:r>
        <w:rPr>
          <w:spacing w:val="-84"/>
        </w:rPr>
      </w:r>
      <w:r>
        <w:rPr/>
        <w:t>关议案。</w:t>
      </w:r>
    </w:p>
    <w:p>
      <w:pPr>
        <w:spacing w:line="240" w:lineRule="auto" w:before="6"/>
        <w:rPr>
          <w:rFonts w:ascii="宋体" w:hAnsi="宋体" w:cs="宋体" w:eastAsia="宋体" w:hint="default"/>
          <w:sz w:val="15"/>
          <w:szCs w:val="15"/>
        </w:rPr>
      </w:pPr>
    </w:p>
    <w:p>
      <w:pPr>
        <w:pStyle w:val="BodyText"/>
        <w:spacing w:line="408" w:lineRule="auto"/>
        <w:ind w:right="0" w:firstLine="422"/>
        <w:jc w:val="left"/>
      </w:pPr>
      <w:r>
        <w:rPr>
          <w:spacing w:val="-3"/>
        </w:rPr>
        <w:t>②</w:t>
      </w:r>
      <w:r>
        <w:rPr>
          <w:rFonts w:ascii="宋体" w:hAnsi="宋体" w:cs="宋体" w:eastAsia="宋体" w:hint="default"/>
          <w:spacing w:val="-3"/>
        </w:rPr>
        <w:t>2017</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5</w:t>
      </w:r>
      <w:r>
        <w:rPr>
          <w:spacing w:val="-3"/>
        </w:rPr>
        <w:t>日，公司召开</w:t>
      </w:r>
      <w:r>
        <w:rPr>
          <w:rFonts w:ascii="宋体" w:hAnsi="宋体" w:cs="宋体" w:eastAsia="宋体" w:hint="default"/>
          <w:spacing w:val="-3"/>
        </w:rPr>
        <w:t>2017</w:t>
      </w:r>
      <w:r>
        <w:rPr>
          <w:spacing w:val="-3"/>
        </w:rPr>
        <w:t>年第一次临时股东大会，采用现场投票和网络投票相结合的表决方式，</w:t>
      </w:r>
      <w:r>
        <w:rPr/>
        <w:t> 审议通过上述有关本次非公开发行股票相关事项的议案。</w:t>
      </w:r>
    </w:p>
    <w:p>
      <w:pPr>
        <w:spacing w:line="240" w:lineRule="auto" w:before="6"/>
        <w:rPr>
          <w:rFonts w:ascii="宋体" w:hAnsi="宋体" w:cs="宋体" w:eastAsia="宋体" w:hint="default"/>
          <w:sz w:val="15"/>
          <w:szCs w:val="15"/>
        </w:rPr>
      </w:pPr>
    </w:p>
    <w:p>
      <w:pPr>
        <w:pStyle w:val="BodyText"/>
        <w:spacing w:line="408" w:lineRule="auto"/>
        <w:ind w:right="0" w:firstLine="422"/>
        <w:jc w:val="left"/>
      </w:pPr>
      <w:r>
        <w:rPr>
          <w:spacing w:val="-5"/>
        </w:rPr>
        <w:t>③</w:t>
      </w:r>
      <w:r>
        <w:rPr>
          <w:rFonts w:ascii="宋体" w:hAnsi="宋体" w:cs="宋体" w:eastAsia="宋体" w:hint="default"/>
          <w:spacing w:val="-5"/>
        </w:rPr>
        <w:t>2017</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23</w:t>
      </w:r>
      <w:r>
        <w:rPr>
          <w:spacing w:val="-5"/>
        </w:rPr>
        <w:t>日，公司收到中国证监会出具的《中国证监会行政许可申请受理通知书》（</w:t>
      </w:r>
      <w:r>
        <w:rPr>
          <w:rFonts w:ascii="宋体" w:hAnsi="宋体" w:cs="宋体" w:eastAsia="宋体" w:hint="default"/>
          <w:spacing w:val="-5"/>
        </w:rPr>
        <w:t>170057</w:t>
      </w:r>
      <w:r>
        <w:rPr>
          <w:spacing w:val="-5"/>
        </w:rPr>
        <w:t>号），</w:t>
      </w:r>
      <w:r>
        <w:rPr/>
        <w:t> 中国证监会依法对公司提交的《上市公司非公开发行股票》行政许可申请材料进行了审查，认为该申请材 料齐全，符合法定形式，决定对该行政许可申请予以受理。</w:t>
      </w:r>
    </w:p>
    <w:p>
      <w:pPr>
        <w:spacing w:line="240" w:lineRule="auto" w:before="6"/>
        <w:rPr>
          <w:rFonts w:ascii="宋体" w:hAnsi="宋体" w:cs="宋体" w:eastAsia="宋体" w:hint="default"/>
          <w:sz w:val="15"/>
          <w:szCs w:val="15"/>
        </w:rPr>
      </w:pPr>
    </w:p>
    <w:p>
      <w:pPr>
        <w:pStyle w:val="BodyText"/>
        <w:spacing w:line="240" w:lineRule="auto"/>
        <w:ind w:left="576" w:right="0" w:firstLine="0"/>
        <w:jc w:val="left"/>
      </w:pPr>
      <w:r>
        <w:rPr/>
        <w:t>④</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5</w:t>
      </w:r>
      <w:r>
        <w:rPr/>
        <w:t>日，公司非公开发行股票申请获得中国证监会股票发行审核委员会的审核通过。</w:t>
      </w:r>
    </w:p>
    <w:p>
      <w:pPr>
        <w:spacing w:line="240" w:lineRule="auto" w:before="9"/>
        <w:rPr>
          <w:rFonts w:ascii="宋体" w:hAnsi="宋体" w:cs="宋体" w:eastAsia="宋体" w:hint="default"/>
          <w:sz w:val="26"/>
          <w:szCs w:val="26"/>
        </w:rPr>
      </w:pPr>
    </w:p>
    <w:p>
      <w:pPr>
        <w:pStyle w:val="BodyText"/>
        <w:spacing w:line="240" w:lineRule="auto"/>
        <w:ind w:left="576" w:right="0" w:firstLine="0"/>
        <w:jc w:val="left"/>
      </w:pPr>
      <w:r>
        <w:rPr/>
        <w:t>⑤</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19</w:t>
      </w:r>
      <w:r>
        <w:rPr/>
        <w:t>日，公司收到证监会出具的《关于核准海能达通信股份有限公司非公开发行股票的批</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复》（证监许可</w:t>
      </w:r>
      <w:r>
        <w:rPr>
          <w:rFonts w:ascii="宋体" w:hAnsi="宋体" w:cs="宋体" w:eastAsia="宋体" w:hint="default"/>
        </w:rPr>
        <w:t>[2017]1804</w:t>
      </w:r>
      <w:r>
        <w:rPr/>
        <w:t>号），核准本次非公开发行不超过</w:t>
      </w:r>
      <w:r>
        <w:rPr>
          <w:rFonts w:ascii="宋体" w:hAnsi="宋体" w:cs="宋体" w:eastAsia="宋体" w:hint="default"/>
        </w:rPr>
        <w:t>68,262,411</w:t>
      </w:r>
      <w:r>
        <w:rPr/>
        <w:t>股新股。</w:t>
      </w:r>
    </w:p>
    <w:p>
      <w:pPr>
        <w:spacing w:line="240" w:lineRule="auto" w:before="9"/>
        <w:rPr>
          <w:rFonts w:ascii="宋体" w:hAnsi="宋体" w:cs="宋体" w:eastAsia="宋体" w:hint="default"/>
          <w:sz w:val="26"/>
          <w:szCs w:val="26"/>
        </w:rPr>
      </w:pPr>
    </w:p>
    <w:p>
      <w:pPr>
        <w:pStyle w:val="BodyText"/>
        <w:spacing w:line="240" w:lineRule="auto"/>
        <w:ind w:left="576" w:right="0" w:firstLine="0"/>
        <w:jc w:val="left"/>
      </w:pPr>
      <w:r>
        <w:rPr/>
        <w:t>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18</w:t>
      </w:r>
      <w:r>
        <w:rPr/>
        <w:t>日，本次非公开发行新增股份</w:t>
      </w:r>
      <w:r>
        <w:rPr>
          <w:rFonts w:ascii="宋体" w:hAnsi="宋体" w:cs="宋体" w:eastAsia="宋体" w:hint="default"/>
        </w:rPr>
        <w:t>66,798,434</w:t>
      </w:r>
      <w:r>
        <w:rPr/>
        <w:t>股在深圳证券交易所上市。</w:t>
      </w:r>
    </w:p>
    <w:p>
      <w:pPr>
        <w:spacing w:line="240" w:lineRule="auto" w:before="0"/>
        <w:rPr>
          <w:rFonts w:ascii="宋体" w:hAnsi="宋体" w:cs="宋体" w:eastAsia="宋体" w:hint="default"/>
          <w:sz w:val="20"/>
          <w:szCs w:val="20"/>
        </w:rPr>
      </w:pPr>
    </w:p>
    <w:p>
      <w:pPr>
        <w:pStyle w:val="Heading3"/>
        <w:spacing w:line="240" w:lineRule="auto" w:before="155"/>
        <w:ind w:left="153" w:right="0"/>
        <w:jc w:val="left"/>
        <w:rPr>
          <w:b w:val="0"/>
          <w:bCs w:val="0"/>
        </w:rPr>
      </w:pPr>
      <w:bookmarkStart w:name="2、公司股份总数及股东结构的变动、公司资产和负债结构的变动情况说明" w:id="111"/>
      <w:bookmarkEnd w:id="111"/>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0"/>
          <w:szCs w:val="20"/>
        </w:rPr>
      </w:pPr>
    </w:p>
    <w:p>
      <w:pPr>
        <w:pStyle w:val="BodyText"/>
        <w:spacing w:line="408" w:lineRule="auto"/>
        <w:ind w:right="1108" w:firstLine="422"/>
        <w:jc w:val="both"/>
      </w:pPr>
      <w:r>
        <w:rPr/>
        <w:t>报告期内，公司股份总数由</w:t>
      </w:r>
      <w:r>
        <w:rPr>
          <w:rFonts w:ascii="宋体" w:hAnsi="宋体" w:cs="宋体" w:eastAsia="宋体" w:hint="default"/>
        </w:rPr>
        <w:t>1,740,027,047</w:t>
      </w:r>
      <w:r>
        <w:rPr/>
        <w:t>股增加到</w:t>
      </w:r>
      <w:r>
        <w:rPr>
          <w:rFonts w:ascii="宋体" w:hAnsi="宋体" w:cs="宋体" w:eastAsia="宋体" w:hint="default"/>
        </w:rPr>
        <w:t>1,815,023,191</w:t>
      </w:r>
      <w:r>
        <w:rPr/>
        <w:t>股，同时股份结构也发生了变化， 具体情况如下：</w:t>
      </w:r>
    </w:p>
    <w:p>
      <w:pPr>
        <w:spacing w:line="240" w:lineRule="auto" w:before="6"/>
        <w:rPr>
          <w:rFonts w:ascii="宋体" w:hAnsi="宋体" w:cs="宋体" w:eastAsia="宋体" w:hint="default"/>
          <w:sz w:val="15"/>
          <w:szCs w:val="15"/>
        </w:rPr>
      </w:pPr>
    </w:p>
    <w:p>
      <w:pPr>
        <w:pStyle w:val="BodyText"/>
        <w:spacing w:line="408" w:lineRule="auto"/>
        <w:ind w:right="1130" w:firstLine="422"/>
        <w:jc w:val="both"/>
      </w:pPr>
      <w:r>
        <w:rPr>
          <w:rFonts w:ascii="宋体" w:hAnsi="宋体" w:cs="宋体" w:eastAsia="宋体" w:hint="default"/>
        </w:rPr>
        <w:t>1</w:t>
      </w:r>
      <w:r>
        <w:rPr/>
        <w:t>、报告期内，公司完成</w:t>
      </w:r>
      <w:r>
        <w:rPr>
          <w:rFonts w:ascii="宋体" w:hAnsi="宋体" w:cs="宋体" w:eastAsia="宋体" w:hint="default"/>
        </w:rPr>
        <w:t>2016</w:t>
      </w:r>
      <w:r>
        <w:rPr/>
        <w:t>年非公开发行股票事项，本次非公开发行新增股份</w:t>
      </w:r>
      <w:r>
        <w:rPr>
          <w:rFonts w:ascii="宋体" w:hAnsi="宋体" w:cs="宋体" w:eastAsia="宋体" w:hint="default"/>
        </w:rPr>
        <w:t>66,798,434</w:t>
      </w:r>
      <w:r>
        <w:rPr/>
        <w:t>股于</w:t>
      </w:r>
      <w:r>
        <w:rPr>
          <w:rFonts w:ascii="宋体" w:hAnsi="宋体" w:cs="宋体" w:eastAsia="宋体" w:hint="default"/>
        </w:rPr>
        <w:t>2017 </w:t>
      </w:r>
      <w:r>
        <w:rPr/>
        <w:t>年</w:t>
      </w:r>
      <w:r>
        <w:rPr>
          <w:rFonts w:ascii="宋体" w:hAnsi="宋体" w:cs="宋体" w:eastAsia="宋体" w:hint="default"/>
        </w:rPr>
        <w:t>12</w:t>
      </w:r>
      <w:r>
        <w:rPr/>
        <w:t>月</w:t>
      </w:r>
      <w:r>
        <w:rPr>
          <w:rFonts w:ascii="宋体" w:hAnsi="宋体" w:cs="宋体" w:eastAsia="宋体" w:hint="default"/>
        </w:rPr>
        <w:t>18</w:t>
      </w:r>
      <w:r>
        <w:rPr/>
        <w:t>日在深圳证券交易所上市，锁定期</w:t>
      </w:r>
      <w:r>
        <w:rPr>
          <w:rFonts w:ascii="宋体" w:hAnsi="宋体" w:cs="宋体" w:eastAsia="宋体" w:hint="default"/>
        </w:rPr>
        <w:t>36</w:t>
      </w:r>
      <w:r>
        <w:rPr/>
        <w:t>个月，因此增加公司有限售条件股份</w:t>
      </w:r>
      <w:r>
        <w:rPr>
          <w:rFonts w:ascii="宋体" w:hAnsi="宋体" w:cs="宋体" w:eastAsia="宋体" w:hint="default"/>
        </w:rPr>
        <w:t>66,798,434</w:t>
      </w:r>
      <w:r>
        <w:rPr/>
        <w:t>股。</w:t>
      </w:r>
    </w:p>
    <w:p>
      <w:pPr>
        <w:spacing w:line="240" w:lineRule="auto" w:before="6"/>
        <w:rPr>
          <w:rFonts w:ascii="宋体" w:hAnsi="宋体" w:cs="宋体" w:eastAsia="宋体" w:hint="default"/>
          <w:sz w:val="15"/>
          <w:szCs w:val="15"/>
        </w:rPr>
      </w:pPr>
    </w:p>
    <w:p>
      <w:pPr>
        <w:pStyle w:val="BodyText"/>
        <w:spacing w:line="408" w:lineRule="auto"/>
        <w:ind w:right="1130" w:firstLine="422"/>
        <w:jc w:val="both"/>
      </w:pPr>
      <w:r>
        <w:rPr>
          <w:rFonts w:ascii="宋体" w:hAnsi="宋体" w:cs="宋体" w:eastAsia="宋体" w:hint="default"/>
        </w:rPr>
        <w:t>2</w:t>
      </w:r>
      <w:r>
        <w:rPr/>
        <w:t>、公司</w:t>
      </w:r>
      <w:r>
        <w:rPr>
          <w:rFonts w:ascii="宋体" w:hAnsi="宋体" w:cs="宋体" w:eastAsia="宋体" w:hint="default"/>
        </w:rPr>
        <w:t>2015</w:t>
      </w:r>
      <w:r>
        <w:rPr/>
        <w:t>年非公开发行股票</w:t>
      </w:r>
      <w:r>
        <w:rPr>
          <w:rFonts w:ascii="宋体" w:hAnsi="宋体" w:cs="宋体" w:eastAsia="宋体" w:hint="default"/>
        </w:rPr>
        <w:t>190,002,657</w:t>
      </w:r>
      <w:r>
        <w:rPr/>
        <w:t>股，该部分股份于</w:t>
      </w: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23</w:t>
      </w:r>
      <w:r>
        <w:rPr/>
        <w:t>日在深圳交易所上市，并 </w:t>
      </w:r>
      <w:r>
        <w:rPr>
          <w:spacing w:val="-1"/>
        </w:rPr>
        <w:t>自上市结束之日（</w:t>
      </w:r>
      <w:r>
        <w:rPr>
          <w:rFonts w:ascii="宋体" w:hAnsi="宋体" w:cs="宋体" w:eastAsia="宋体" w:hint="default"/>
          <w:spacing w:val="-1"/>
        </w:rPr>
        <w:t>2016</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23</w:t>
      </w:r>
      <w:r>
        <w:rPr>
          <w:spacing w:val="-1"/>
        </w:rPr>
        <w:t>日）起</w:t>
      </w:r>
      <w:r>
        <w:rPr>
          <w:rFonts w:ascii="宋体" w:hAnsi="宋体" w:cs="宋体" w:eastAsia="宋体" w:hint="default"/>
          <w:spacing w:val="-1"/>
        </w:rPr>
        <w:t>12</w:t>
      </w:r>
      <w:r>
        <w:rPr>
          <w:spacing w:val="-1"/>
        </w:rPr>
        <w:t>个月内不得转让。报告期内，该部分股票于</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23</w:t>
      </w:r>
      <w:r>
        <w:rPr>
          <w:spacing w:val="-1"/>
        </w:rPr>
        <w:t>日全部解</w:t>
      </w:r>
      <w:r>
        <w:rPr>
          <w:spacing w:val="-84"/>
        </w:rPr>
        <w:t> </w:t>
      </w:r>
      <w:r>
        <w:rPr>
          <w:spacing w:val="-84"/>
        </w:rPr>
      </w:r>
      <w:r>
        <w:rPr/>
        <w:t>除限售，因此公司有限售条件的股份减少</w:t>
      </w:r>
      <w:r>
        <w:rPr>
          <w:rFonts w:ascii="宋体" w:hAnsi="宋体" w:cs="宋体" w:eastAsia="宋体" w:hint="default"/>
        </w:rPr>
        <w:t>190,002,657</w:t>
      </w:r>
      <w:r>
        <w:rPr/>
        <w:t>股，无限售条件的股份增加</w:t>
      </w:r>
      <w:r>
        <w:rPr>
          <w:rFonts w:ascii="宋体" w:hAnsi="宋体" w:cs="宋体" w:eastAsia="宋体" w:hint="default"/>
        </w:rPr>
        <w:t>190,002,657</w:t>
      </w:r>
      <w:r>
        <w:rPr/>
        <w:t>股。</w:t>
      </w:r>
    </w:p>
    <w:p>
      <w:pPr>
        <w:spacing w:line="240" w:lineRule="auto" w:before="6"/>
        <w:rPr>
          <w:rFonts w:ascii="宋体" w:hAnsi="宋体" w:cs="宋体" w:eastAsia="宋体" w:hint="default"/>
          <w:sz w:val="15"/>
          <w:szCs w:val="15"/>
        </w:rPr>
      </w:pPr>
    </w:p>
    <w:p>
      <w:pPr>
        <w:pStyle w:val="BodyText"/>
        <w:spacing w:line="408" w:lineRule="auto"/>
        <w:ind w:right="1023" w:firstLine="422"/>
        <w:jc w:val="left"/>
      </w:pPr>
      <w:r>
        <w:rPr>
          <w:rFonts w:ascii="宋体" w:hAnsi="宋体" w:cs="宋体" w:eastAsia="宋体" w:hint="default"/>
        </w:rPr>
        <w:t>3</w:t>
      </w:r>
      <w:r>
        <w:rPr/>
        <w:t>、根据《海能达通信股份有限公司股票期权激励计划（草案修订稿）》的规定，公司首期股票期权 激励计划第三个行权期时间为</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4</w:t>
      </w:r>
      <w:r>
        <w:rPr/>
        <w:t>日，可行权数量为</w:t>
      </w:r>
      <w:r>
        <w:rPr>
          <w:rFonts w:ascii="宋体" w:hAnsi="宋体" w:cs="宋体" w:eastAsia="宋体" w:hint="default"/>
        </w:rPr>
        <w:t>18,922,750</w:t>
      </w:r>
      <w:r>
        <w:rPr/>
        <w:t>股，第三个行权期 采用自主行权的方式行权，报告期内，激励对象通过自主行权系统共计行权</w:t>
      </w:r>
      <w:r>
        <w:rPr>
          <w:rFonts w:ascii="宋体" w:hAnsi="宋体" w:cs="宋体" w:eastAsia="宋体" w:hint="default"/>
        </w:rPr>
        <w:t>7,156,660</w:t>
      </w:r>
      <w:r>
        <w:rPr/>
        <w:t>份股票期权，增加</w:t>
      </w:r>
      <w:r>
        <w:rPr>
          <w:spacing w:val="-28"/>
        </w:rPr>
        <w:t> </w:t>
      </w:r>
      <w:r>
        <w:rPr>
          <w:spacing w:val="-28"/>
        </w:rPr>
      </w:r>
      <w:r>
        <w:rPr>
          <w:spacing w:val="-3"/>
        </w:rPr>
        <w:t>公司股本</w:t>
      </w:r>
      <w:r>
        <w:rPr>
          <w:rFonts w:ascii="宋体" w:hAnsi="宋体" w:cs="宋体" w:eastAsia="宋体" w:hint="default"/>
          <w:spacing w:val="-3"/>
        </w:rPr>
        <w:t>7,309,960</w:t>
      </w:r>
      <w:r>
        <w:rPr>
          <w:spacing w:val="-3"/>
        </w:rPr>
        <w:t>股（其中</w:t>
      </w:r>
      <w:r>
        <w:rPr>
          <w:rFonts w:ascii="宋体" w:hAnsi="宋体" w:cs="宋体" w:eastAsia="宋体" w:hint="default"/>
          <w:spacing w:val="-3"/>
        </w:rPr>
        <w:t>153,300</w:t>
      </w:r>
      <w:r>
        <w:rPr>
          <w:spacing w:val="-3"/>
        </w:rPr>
        <w:t>股是</w:t>
      </w:r>
      <w:r>
        <w:rPr>
          <w:rFonts w:ascii="宋体" w:hAnsi="宋体" w:cs="宋体" w:eastAsia="宋体" w:hint="default"/>
          <w:spacing w:val="-3"/>
        </w:rPr>
        <w:t>2016</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30</w:t>
      </w:r>
      <w:r>
        <w:rPr>
          <w:spacing w:val="-3"/>
        </w:rPr>
        <w:t>日行权，于次交易日</w:t>
      </w:r>
      <w:r>
        <w:rPr>
          <w:rFonts w:ascii="宋体" w:hAnsi="宋体" w:cs="宋体" w:eastAsia="宋体" w:hint="default"/>
          <w:spacing w:val="-3"/>
        </w:rPr>
        <w:t>2017</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3</w:t>
      </w:r>
      <w:r>
        <w:rPr>
          <w:spacing w:val="-3"/>
        </w:rPr>
        <w:t>日股份到账所致），</w:t>
      </w:r>
      <w:r>
        <w:rPr>
          <w:spacing w:val="-56"/>
        </w:rPr>
        <w:t> </w:t>
      </w:r>
      <w:r>
        <w:rPr>
          <w:spacing w:val="-56"/>
        </w:rPr>
      </w:r>
      <w:r>
        <w:rPr/>
        <w:t>其中增加高管锁定股</w:t>
      </w:r>
      <w:r>
        <w:rPr>
          <w:rFonts w:ascii="宋体" w:hAnsi="宋体" w:cs="宋体" w:eastAsia="宋体" w:hint="default"/>
        </w:rPr>
        <w:t>665,187</w:t>
      </w:r>
      <w:r>
        <w:rPr/>
        <w:t>股，增加无限售流通股</w:t>
      </w:r>
      <w:r>
        <w:rPr>
          <w:rFonts w:ascii="宋体" w:hAnsi="宋体" w:cs="宋体" w:eastAsia="宋体" w:hint="default"/>
        </w:rPr>
        <w:t>6,644,773</w:t>
      </w:r>
      <w:r>
        <w:rPr/>
        <w:t>股。截止本报告期末，该部分期权已全部行 权完毕。</w:t>
      </w:r>
    </w:p>
    <w:p>
      <w:pPr>
        <w:spacing w:line="240" w:lineRule="auto" w:before="6"/>
        <w:rPr>
          <w:rFonts w:ascii="宋体" w:hAnsi="宋体" w:cs="宋体" w:eastAsia="宋体" w:hint="default"/>
          <w:sz w:val="15"/>
          <w:szCs w:val="15"/>
        </w:rPr>
      </w:pPr>
    </w:p>
    <w:p>
      <w:pPr>
        <w:pStyle w:val="BodyText"/>
        <w:spacing w:line="408" w:lineRule="auto"/>
        <w:ind w:right="1130" w:firstLine="422"/>
        <w:jc w:val="both"/>
      </w:pPr>
      <w:r>
        <w:rPr>
          <w:rFonts w:ascii="宋体" w:hAnsi="宋体" w:cs="宋体" w:eastAsia="宋体" w:hint="default"/>
        </w:rPr>
        <w:t>4</w:t>
      </w:r>
      <w:r>
        <w:rPr/>
        <w:t>、根据《海能达通信股份有限公司股票期权激励计划（草案修订稿）》的规定，公司股票期权激励 计划预留部分第三个行权期时间为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4</w:t>
      </w:r>
      <w:r>
        <w:rPr/>
        <w:t>日，可行权数量为</w:t>
      </w:r>
      <w:r>
        <w:rPr>
          <w:rFonts w:ascii="宋体" w:hAnsi="宋体" w:cs="宋体" w:eastAsia="宋体" w:hint="default"/>
        </w:rPr>
        <w:t>1,944,250</w:t>
      </w:r>
      <w:r>
        <w:rPr/>
        <w:t>股，预留部分</w:t>
      </w:r>
      <w:r>
        <w:rPr>
          <w:spacing w:val="-28"/>
        </w:rPr>
        <w:t> </w:t>
      </w:r>
      <w:r>
        <w:rPr>
          <w:spacing w:val="-28"/>
        </w:rPr>
      </w:r>
      <w:r>
        <w:rPr/>
        <w:t>第三个行权期采用自主行权的方式行权。报告期内，激励对象通过自主行权系统共计行权</w:t>
      </w:r>
      <w:r>
        <w:rPr>
          <w:rFonts w:ascii="宋体" w:hAnsi="宋体" w:cs="宋体" w:eastAsia="宋体" w:hint="default"/>
        </w:rPr>
        <w:t>887,750</w:t>
      </w:r>
      <w:r>
        <w:rPr/>
        <w:t>份股票</w:t>
      </w:r>
      <w:r>
        <w:rPr>
          <w:spacing w:val="-27"/>
        </w:rPr>
        <w:t> </w:t>
      </w:r>
      <w:r>
        <w:rPr>
          <w:spacing w:val="-27"/>
        </w:rPr>
      </w:r>
      <w:r>
        <w:rPr/>
        <w:t>期权，增加公司股本</w:t>
      </w:r>
      <w:r>
        <w:rPr>
          <w:rFonts w:ascii="宋体" w:hAnsi="宋体" w:cs="宋体" w:eastAsia="宋体" w:hint="default"/>
        </w:rPr>
        <w:t>887,750</w:t>
      </w:r>
      <w:r>
        <w:rPr/>
        <w:t>股，其中增加高管锁定股</w:t>
      </w:r>
      <w:r>
        <w:rPr>
          <w:rFonts w:ascii="宋体" w:hAnsi="宋体" w:cs="宋体" w:eastAsia="宋体" w:hint="default"/>
        </w:rPr>
        <w:t>0</w:t>
      </w:r>
      <w:r>
        <w:rPr/>
        <w:t>股，增加无限售流通股</w:t>
      </w:r>
      <w:r>
        <w:rPr>
          <w:rFonts w:ascii="宋体" w:hAnsi="宋体" w:cs="宋体" w:eastAsia="宋体" w:hint="default"/>
        </w:rPr>
        <w:t>887,750</w:t>
      </w:r>
      <w:r>
        <w:rPr/>
        <w:t>股；</w:t>
      </w:r>
    </w:p>
    <w:p>
      <w:pPr>
        <w:spacing w:line="240" w:lineRule="auto" w:before="6"/>
        <w:rPr>
          <w:rFonts w:ascii="宋体" w:hAnsi="宋体" w:cs="宋体" w:eastAsia="宋体" w:hint="default"/>
          <w:sz w:val="15"/>
          <w:szCs w:val="15"/>
        </w:rPr>
      </w:pPr>
    </w:p>
    <w:p>
      <w:pPr>
        <w:pStyle w:val="BodyText"/>
        <w:spacing w:line="408" w:lineRule="auto"/>
        <w:ind w:right="1108" w:firstLine="422"/>
        <w:jc w:val="both"/>
      </w:pPr>
      <w:r>
        <w:rPr>
          <w:rFonts w:ascii="宋体" w:hAnsi="宋体" w:cs="宋体" w:eastAsia="宋体" w:hint="default"/>
        </w:rPr>
        <w:t>5</w:t>
      </w:r>
      <w:r>
        <w:rPr/>
        <w:t>、公司原董事、副总经理、财务总监、董事会秘书张钜于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8</w:t>
      </w:r>
      <w:r>
        <w:rPr/>
        <w:t>日辞去公司董事、副总经理、 </w:t>
      </w:r>
      <w:r>
        <w:rPr>
          <w:spacing w:val="-1"/>
        </w:rPr>
        <w:t>财务总监、董事会秘书职务；公司原监事会主席邓峰于</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25</w:t>
      </w:r>
      <w:r>
        <w:rPr>
          <w:spacing w:val="-1"/>
        </w:rPr>
        <w:t>日辞去公司监事职务，根据《深圳证</w:t>
      </w:r>
      <w:r>
        <w:rPr>
          <w:spacing w:val="-85"/>
        </w:rPr>
        <w:t> </w:t>
      </w:r>
      <w:r>
        <w:rPr>
          <w:spacing w:val="-85"/>
        </w:rPr>
      </w:r>
      <w:r>
        <w:rPr>
          <w:spacing w:val="-1"/>
        </w:rPr>
        <w:t>券交易所上市公司股东及董事、监事、高级管理人员减持股份实施细则》及《中小企业板上市公司规范运</w:t>
      </w:r>
      <w:r>
        <w:rPr>
          <w:spacing w:val="-86"/>
        </w:rPr>
        <w:t> </w:t>
      </w:r>
      <w:r>
        <w:rPr>
          <w:spacing w:val="-86"/>
        </w:rPr>
      </w:r>
      <w:r>
        <w:rPr/>
        <w:t>作指引》，离任后</w:t>
      </w:r>
      <w:r>
        <w:rPr>
          <w:rFonts w:ascii="宋体" w:hAnsi="宋体" w:cs="宋体" w:eastAsia="宋体" w:hint="default"/>
        </w:rPr>
        <w:t>6</w:t>
      </w:r>
      <w:r>
        <w:rPr/>
        <w:t>个月内股份予以锁定。报告期内，公司原董事、副总经理、财务总监、董事会秘书张</w:t>
      </w:r>
      <w:r>
        <w:rPr>
          <w:spacing w:val="-33"/>
        </w:rPr>
        <w:t> </w:t>
      </w:r>
      <w:r>
        <w:rPr>
          <w:spacing w:val="-33"/>
        </w:rPr>
      </w:r>
      <w:r>
        <w:rPr>
          <w:spacing w:val="-1"/>
        </w:rPr>
        <w:t>钜离任，高管限售股增加</w:t>
      </w:r>
      <w:r>
        <w:rPr>
          <w:rFonts w:ascii="宋体" w:hAnsi="宋体" w:cs="宋体" w:eastAsia="宋体" w:hint="default"/>
          <w:spacing w:val="-1"/>
        </w:rPr>
        <w:t>1,203,125</w:t>
      </w:r>
      <w:r>
        <w:rPr>
          <w:spacing w:val="-1"/>
        </w:rPr>
        <w:t>股，无限售流通股减少</w:t>
      </w:r>
      <w:r>
        <w:rPr>
          <w:rFonts w:ascii="宋体" w:hAnsi="宋体" w:cs="宋体" w:eastAsia="宋体" w:hint="default"/>
          <w:spacing w:val="-1"/>
        </w:rPr>
        <w:t>1,203,125</w:t>
      </w:r>
      <w:r>
        <w:rPr>
          <w:spacing w:val="-1"/>
        </w:rPr>
        <w:t>股。公司原监事邓峰离任，高管限售</w:t>
      </w:r>
      <w:r>
        <w:rPr>
          <w:spacing w:val="-79"/>
        </w:rPr>
        <w:t> </w:t>
      </w:r>
      <w:r>
        <w:rPr>
          <w:spacing w:val="-79"/>
        </w:rPr>
      </w:r>
      <w:r>
        <w:rPr/>
        <w:t>股增加</w:t>
      </w:r>
      <w:r>
        <w:rPr>
          <w:rFonts w:ascii="宋体" w:hAnsi="宋体" w:cs="宋体" w:eastAsia="宋体" w:hint="default"/>
        </w:rPr>
        <w:t>34,505</w:t>
      </w:r>
      <w:r>
        <w:rPr/>
        <w:t>股，无限售流通股减少</w:t>
      </w:r>
      <w:r>
        <w:rPr>
          <w:rFonts w:ascii="宋体" w:hAnsi="宋体" w:cs="宋体" w:eastAsia="宋体" w:hint="default"/>
        </w:rPr>
        <w:t>34,505</w:t>
      </w:r>
      <w:r>
        <w:rPr/>
        <w:t>股。</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422"/>
        <w:jc w:val="both"/>
      </w:pPr>
      <w:r>
        <w:rPr>
          <w:rFonts w:ascii="宋体" w:hAnsi="宋体" w:cs="宋体" w:eastAsia="宋体" w:hint="default"/>
          <w:spacing w:val="-1"/>
        </w:rPr>
        <w:t>6</w:t>
      </w:r>
      <w:r>
        <w:rPr>
          <w:spacing w:val="-1"/>
        </w:rPr>
        <w:t>、公司原董事谭学治、原监事张玉成于</w:t>
      </w:r>
      <w:r>
        <w:rPr>
          <w:rFonts w:ascii="宋体" w:hAnsi="宋体" w:cs="宋体" w:eastAsia="宋体" w:hint="default"/>
          <w:spacing w:val="-1"/>
        </w:rPr>
        <w:t>2016</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12</w:t>
      </w:r>
      <w:r>
        <w:rPr>
          <w:spacing w:val="-1"/>
        </w:rPr>
        <w:t>日任期届满离任，辞去公司董事、监事职务，根</w:t>
      </w:r>
      <w:r>
        <w:rPr/>
        <w:t> </w:t>
      </w:r>
      <w:r>
        <w:rPr>
          <w:spacing w:val="-1"/>
        </w:rPr>
        <w:t>据《中小企业板上市公司规范运作指引》，离任后</w:t>
      </w:r>
      <w:r>
        <w:rPr>
          <w:rFonts w:ascii="宋体" w:hAnsi="宋体" w:cs="宋体" w:eastAsia="宋体" w:hint="default"/>
          <w:spacing w:val="-1"/>
        </w:rPr>
        <w:t>6</w:t>
      </w:r>
      <w:r>
        <w:rPr>
          <w:spacing w:val="-1"/>
        </w:rPr>
        <w:t>个月内股份予以锁定、离任</w:t>
      </w:r>
      <w:r>
        <w:rPr>
          <w:rFonts w:ascii="宋体" w:hAnsi="宋体" w:cs="宋体" w:eastAsia="宋体" w:hint="default"/>
          <w:spacing w:val="-1"/>
        </w:rPr>
        <w:t>6</w:t>
      </w:r>
      <w:r>
        <w:rPr>
          <w:spacing w:val="-1"/>
        </w:rPr>
        <w:t>个月后</w:t>
      </w:r>
      <w:r>
        <w:rPr>
          <w:rFonts w:ascii="宋体" w:hAnsi="宋体" w:cs="宋体" w:eastAsia="宋体" w:hint="default"/>
          <w:spacing w:val="-1"/>
        </w:rPr>
        <w:t>12</w:t>
      </w:r>
      <w:r>
        <w:rPr>
          <w:spacing w:val="-1"/>
        </w:rPr>
        <w:t>个月内出售比例</w:t>
      </w:r>
      <w:r>
        <w:rPr>
          <w:spacing w:val="-87"/>
        </w:rPr>
        <w:t> </w:t>
      </w:r>
      <w:r>
        <w:rPr>
          <w:spacing w:val="-87"/>
        </w:rPr>
      </w:r>
      <w:r>
        <w:rPr/>
        <w:t>不超过</w:t>
      </w:r>
      <w:r>
        <w:rPr>
          <w:rFonts w:ascii="宋体" w:hAnsi="宋体" w:cs="宋体" w:eastAsia="宋体" w:hint="default"/>
        </w:rPr>
        <w:t>50%</w:t>
      </w:r>
      <w:r>
        <w:rPr/>
        <w:t>，且自离任人员的离任信息申报之日起六个月后的十二个月期满，离任人员所持该公司无限售</w:t>
      </w:r>
      <w:r>
        <w:rPr>
          <w:spacing w:val="-36"/>
        </w:rPr>
        <w:t> </w:t>
      </w:r>
      <w:r>
        <w:rPr>
          <w:spacing w:val="-36"/>
        </w:rPr>
      </w:r>
      <w:r>
        <w:rPr>
          <w:spacing w:val="-1"/>
        </w:rPr>
        <w:t>条件股份将全部解锁。报告期内，原董事谭学治离任已满</w:t>
      </w:r>
      <w:r>
        <w:rPr>
          <w:rFonts w:ascii="宋体" w:hAnsi="宋体" w:cs="宋体" w:eastAsia="宋体" w:hint="default"/>
          <w:spacing w:val="-1"/>
        </w:rPr>
        <w:t>6</w:t>
      </w:r>
      <w:r>
        <w:rPr>
          <w:spacing w:val="-1"/>
        </w:rPr>
        <w:t>个月，无限售流通股增加</w:t>
      </w:r>
      <w:r>
        <w:rPr>
          <w:rFonts w:ascii="宋体" w:hAnsi="宋体" w:cs="宋体" w:eastAsia="宋体" w:hint="default"/>
          <w:spacing w:val="-1"/>
        </w:rPr>
        <w:t>1,376,545</w:t>
      </w:r>
      <w:r>
        <w:rPr>
          <w:spacing w:val="-1"/>
        </w:rPr>
        <w:t>股，高管限</w:t>
      </w:r>
      <w:r>
        <w:rPr>
          <w:spacing w:val="-81"/>
        </w:rPr>
        <w:t> </w:t>
      </w:r>
      <w:r>
        <w:rPr>
          <w:spacing w:val="-81"/>
        </w:rPr>
      </w:r>
      <w:r>
        <w:rPr>
          <w:spacing w:val="-5"/>
        </w:rPr>
        <w:t>售股减少</w:t>
      </w:r>
      <w:r>
        <w:rPr>
          <w:rFonts w:ascii="宋体" w:hAnsi="宋体" w:cs="宋体" w:eastAsia="宋体" w:hint="default"/>
          <w:spacing w:val="-5"/>
        </w:rPr>
        <w:t>1,376,545</w:t>
      </w:r>
      <w:r>
        <w:rPr>
          <w:spacing w:val="-5"/>
        </w:rPr>
        <w:t>股。原监事张玉成离任已满</w:t>
      </w:r>
      <w:r>
        <w:rPr>
          <w:rFonts w:ascii="宋体" w:hAnsi="宋体" w:cs="宋体" w:eastAsia="宋体" w:hint="default"/>
          <w:spacing w:val="-5"/>
        </w:rPr>
        <w:t>6</w:t>
      </w:r>
      <w:r>
        <w:rPr>
          <w:spacing w:val="-5"/>
        </w:rPr>
        <w:t>个月，无限售流通股增加</w:t>
      </w:r>
      <w:r>
        <w:rPr>
          <w:rFonts w:ascii="宋体" w:hAnsi="宋体" w:cs="宋体" w:eastAsia="宋体" w:hint="default"/>
          <w:spacing w:val="-5"/>
        </w:rPr>
        <w:t>19,335</w:t>
      </w:r>
      <w:r>
        <w:rPr>
          <w:spacing w:val="-5"/>
        </w:rPr>
        <w:t>股，高管限售股减少</w:t>
      </w:r>
      <w:r>
        <w:rPr>
          <w:rFonts w:ascii="宋体" w:hAnsi="宋体" w:cs="宋体" w:eastAsia="宋体" w:hint="default"/>
          <w:spacing w:val="-5"/>
        </w:rPr>
        <w:t>19,335</w:t>
      </w:r>
      <w:r>
        <w:rPr>
          <w:rFonts w:ascii="宋体" w:hAnsi="宋体" w:cs="宋体" w:eastAsia="宋体" w:hint="default"/>
          <w:spacing w:val="-52"/>
        </w:rPr>
        <w:t> </w:t>
      </w:r>
      <w:r>
        <w:rPr/>
        <w:t>股；</w:t>
      </w:r>
    </w:p>
    <w:p>
      <w:pPr>
        <w:spacing w:line="240" w:lineRule="auto" w:before="6"/>
        <w:rPr>
          <w:rFonts w:ascii="宋体" w:hAnsi="宋体" w:cs="宋体" w:eastAsia="宋体" w:hint="default"/>
          <w:sz w:val="15"/>
          <w:szCs w:val="15"/>
        </w:rPr>
      </w:pPr>
    </w:p>
    <w:p>
      <w:pPr>
        <w:pStyle w:val="BodyText"/>
        <w:spacing w:line="408" w:lineRule="auto"/>
        <w:ind w:left="154" w:right="1108" w:firstLine="422"/>
        <w:jc w:val="both"/>
      </w:pPr>
      <w:r>
        <w:rPr>
          <w:rFonts w:ascii="宋体" w:hAnsi="宋体" w:cs="宋体" w:eastAsia="宋体" w:hint="default"/>
        </w:rPr>
        <w:t>7</w:t>
      </w:r>
      <w:r>
        <w:rPr/>
        <w:t>、报告期内，公司原董事谭学治累计增持</w:t>
      </w:r>
      <w:r>
        <w:rPr>
          <w:rFonts w:ascii="宋体" w:hAnsi="宋体" w:cs="宋体" w:eastAsia="宋体" w:hint="default"/>
        </w:rPr>
        <w:t>699,623</w:t>
      </w:r>
      <w:r>
        <w:rPr/>
        <w:t>股，根据《中小企业板上市公司规范运作指引》， </w:t>
      </w:r>
      <w:r>
        <w:rPr>
          <w:spacing w:val="-1"/>
        </w:rPr>
        <w:t>离任</w:t>
      </w:r>
      <w:r>
        <w:rPr>
          <w:rFonts w:ascii="宋体" w:hAnsi="宋体" w:cs="宋体" w:eastAsia="宋体" w:hint="default"/>
          <w:spacing w:val="-1"/>
        </w:rPr>
        <w:t>6</w:t>
      </w:r>
      <w:r>
        <w:rPr>
          <w:spacing w:val="-1"/>
        </w:rPr>
        <w:t>个月后</w:t>
      </w:r>
      <w:r>
        <w:rPr>
          <w:rFonts w:ascii="宋体" w:hAnsi="宋体" w:cs="宋体" w:eastAsia="宋体" w:hint="default"/>
          <w:spacing w:val="-1"/>
        </w:rPr>
        <w:t>12</w:t>
      </w:r>
      <w:r>
        <w:rPr>
          <w:spacing w:val="-1"/>
        </w:rPr>
        <w:t>个月内出售比例不超过</w:t>
      </w:r>
      <w:r>
        <w:rPr>
          <w:rFonts w:ascii="宋体" w:hAnsi="宋体" w:cs="宋体" w:eastAsia="宋体" w:hint="default"/>
          <w:spacing w:val="-1"/>
        </w:rPr>
        <w:t>50%</w:t>
      </w:r>
      <w:r>
        <w:rPr>
          <w:spacing w:val="-1"/>
        </w:rPr>
        <w:t>，新增部分按照</w:t>
      </w:r>
      <w:r>
        <w:rPr>
          <w:rFonts w:ascii="宋体" w:hAnsi="宋体" w:cs="宋体" w:eastAsia="宋体" w:hint="default"/>
          <w:spacing w:val="-1"/>
        </w:rPr>
        <w:t>50%</w:t>
      </w:r>
      <w:r>
        <w:rPr>
          <w:spacing w:val="-1"/>
        </w:rPr>
        <w:t>锁定。原董事谭学治离任已满</w:t>
      </w:r>
      <w:r>
        <w:rPr>
          <w:rFonts w:ascii="宋体" w:hAnsi="宋体" w:cs="宋体" w:eastAsia="宋体" w:hint="default"/>
          <w:spacing w:val="-1"/>
        </w:rPr>
        <w:t>6</w:t>
      </w:r>
      <w:r>
        <w:rPr>
          <w:spacing w:val="-1"/>
        </w:rPr>
        <w:t>个月，在报告</w:t>
      </w:r>
      <w:r>
        <w:rPr>
          <w:spacing w:val="-84"/>
        </w:rPr>
        <w:t> </w:t>
      </w:r>
      <w:r>
        <w:rPr>
          <w:spacing w:val="-84"/>
        </w:rPr>
      </w:r>
      <w:r>
        <w:rPr/>
        <w:t>期内，累计增持</w:t>
      </w:r>
      <w:r>
        <w:rPr>
          <w:rFonts w:ascii="宋体" w:hAnsi="宋体" w:cs="宋体" w:eastAsia="宋体" w:hint="default"/>
        </w:rPr>
        <w:t>699,623</w:t>
      </w:r>
      <w:r>
        <w:rPr/>
        <w:t>股</w:t>
      </w:r>
      <w:r>
        <w:rPr>
          <w:rFonts w:ascii="宋体" w:hAnsi="宋体" w:cs="宋体" w:eastAsia="宋体" w:hint="default"/>
        </w:rPr>
        <w:t>,</w:t>
      </w:r>
      <w:r>
        <w:rPr/>
        <w:t>增加高管限售股</w:t>
      </w:r>
      <w:r>
        <w:rPr>
          <w:rFonts w:ascii="宋体" w:hAnsi="宋体" w:cs="宋体" w:eastAsia="宋体" w:hint="default"/>
        </w:rPr>
        <w:t>349,811</w:t>
      </w:r>
      <w:r>
        <w:rPr/>
        <w:t>股，无限售流通股减少</w:t>
      </w:r>
      <w:r>
        <w:rPr>
          <w:rFonts w:ascii="宋体" w:hAnsi="宋体" w:cs="宋体" w:eastAsia="宋体" w:hint="default"/>
        </w:rPr>
        <w:t>349,811</w:t>
      </w:r>
      <w:r>
        <w:rPr/>
        <w:t>股。</w:t>
      </w:r>
    </w:p>
    <w:p>
      <w:pPr>
        <w:spacing w:line="240" w:lineRule="auto" w:before="6"/>
        <w:rPr>
          <w:rFonts w:ascii="宋体" w:hAnsi="宋体" w:cs="宋体" w:eastAsia="宋体" w:hint="default"/>
          <w:sz w:val="15"/>
          <w:szCs w:val="15"/>
        </w:rPr>
      </w:pPr>
    </w:p>
    <w:p>
      <w:pPr>
        <w:pStyle w:val="BodyText"/>
        <w:spacing w:line="408" w:lineRule="auto"/>
        <w:ind w:right="1023" w:firstLine="422"/>
        <w:jc w:val="left"/>
      </w:pPr>
      <w:r>
        <w:rPr>
          <w:rFonts w:ascii="宋体" w:hAnsi="宋体" w:cs="宋体" w:eastAsia="宋体" w:hint="default"/>
        </w:rPr>
        <w:t>8</w:t>
      </w:r>
      <w:r>
        <w:rPr/>
        <w:t>、报告期内，公司于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22</w:t>
      </w:r>
      <w:r>
        <w:rPr/>
        <w:t>日在公司会议室召开了职工代表大会，会议以投票表决的方式， </w:t>
      </w:r>
      <w:r>
        <w:rPr>
          <w:spacing w:val="-5"/>
        </w:rPr>
        <w:t>选举田智勇先生当选公司职工代表监事。任职期限自即日起至本届监事会届满为止（至</w:t>
      </w:r>
      <w:r>
        <w:rPr>
          <w:rFonts w:ascii="宋体" w:hAnsi="宋体" w:cs="宋体" w:eastAsia="宋体" w:hint="default"/>
          <w:spacing w:val="-5"/>
        </w:rPr>
        <w:t>2019</w:t>
      </w:r>
      <w:r>
        <w:rPr>
          <w:spacing w:val="-5"/>
        </w:rPr>
        <w:t>年</w:t>
      </w:r>
      <w:r>
        <w:rPr>
          <w:rFonts w:ascii="宋体" w:hAnsi="宋体" w:cs="宋体" w:eastAsia="宋体" w:hint="default"/>
          <w:spacing w:val="-5"/>
        </w:rPr>
        <w:t>9</w:t>
      </w:r>
      <w:r>
        <w:rPr>
          <w:spacing w:val="-5"/>
        </w:rPr>
        <w:t>月</w:t>
      </w:r>
      <w:r>
        <w:rPr>
          <w:rFonts w:ascii="宋体" w:hAnsi="宋体" w:cs="宋体" w:eastAsia="宋体" w:hint="default"/>
          <w:spacing w:val="-5"/>
        </w:rPr>
        <w:t>11</w:t>
      </w:r>
      <w:r>
        <w:rPr>
          <w:spacing w:val="-5"/>
        </w:rPr>
        <w:t>日止）。</w:t>
      </w:r>
      <w:r>
        <w:rPr>
          <w:spacing w:val="-84"/>
        </w:rPr>
        <w:t> </w:t>
      </w:r>
      <w:r>
        <w:rPr>
          <w:spacing w:val="-84"/>
        </w:rPr>
      </w:r>
      <w:r>
        <w:rPr/>
        <w:t>根据《公司法》、《证券法》及《中小企业板上市公司规范运作指引》，公司董事、监事、高级管理人员</w:t>
      </w:r>
      <w:r>
        <w:rPr/>
        <w:t> </w:t>
      </w:r>
      <w:r>
        <w:rPr>
          <w:spacing w:val="5"/>
        </w:rPr>
        <w:t>每年转让不得超过</w:t>
      </w:r>
      <w:r>
        <w:rPr>
          <w:rFonts w:ascii="宋体" w:hAnsi="宋体" w:cs="宋体" w:eastAsia="宋体" w:hint="default"/>
          <w:spacing w:val="5"/>
        </w:rPr>
        <w:t>25%</w:t>
      </w:r>
      <w:r>
        <w:rPr>
          <w:spacing w:val="5"/>
        </w:rPr>
        <w:t>。田智勇持有公司股份</w:t>
      </w:r>
      <w:r>
        <w:rPr>
          <w:rFonts w:ascii="宋体" w:hAnsi="宋体" w:cs="宋体" w:eastAsia="宋体" w:hint="default"/>
          <w:spacing w:val="5"/>
        </w:rPr>
        <w:t>90,000</w:t>
      </w:r>
      <w:r>
        <w:rPr>
          <w:spacing w:val="5"/>
        </w:rPr>
        <w:t>股，增加高管限售股</w:t>
      </w:r>
      <w:r>
        <w:rPr>
          <w:rFonts w:ascii="宋体" w:hAnsi="宋体" w:cs="宋体" w:eastAsia="宋体" w:hint="default"/>
          <w:spacing w:val="5"/>
        </w:rPr>
        <w:t>67,500</w:t>
      </w:r>
      <w:r>
        <w:rPr>
          <w:spacing w:val="5"/>
        </w:rPr>
        <w:t>股，无限售流通股减少</w:t>
      </w:r>
      <w:r>
        <w:rPr/>
        <w:t> </w:t>
      </w:r>
      <w:r>
        <w:rPr>
          <w:rFonts w:ascii="宋体" w:hAnsi="宋体" w:cs="宋体" w:eastAsia="宋体" w:hint="default"/>
        </w:rPr>
        <w:t>67,500</w:t>
      </w:r>
      <w:r>
        <w:rPr/>
        <w:t>股。</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3、现存的内部职工股情况" w:id="112"/>
      <w:bookmarkEnd w:id="112"/>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3"/>
      <w:bookmarkEnd w:id="113"/>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公司股东数量及持股情况" w:id="114"/>
      <w:bookmarkEnd w:id="114"/>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274"/>
        <w:gridCol w:w="934"/>
        <w:gridCol w:w="478"/>
        <w:gridCol w:w="695"/>
        <w:gridCol w:w="93"/>
        <w:gridCol w:w="798"/>
        <w:gridCol w:w="328"/>
        <w:gridCol w:w="449"/>
        <w:gridCol w:w="755"/>
        <w:gridCol w:w="860"/>
        <w:gridCol w:w="329"/>
        <w:gridCol w:w="1033"/>
        <w:gridCol w:w="140"/>
        <w:gridCol w:w="1207"/>
      </w:tblGrid>
      <w:tr>
        <w:trPr>
          <w:trHeight w:val="162"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25,580</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37,364</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9"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9"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3"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9"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9"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7"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1" w:hRule="exact"/>
        </w:trPr>
        <w:tc>
          <w:tcPr>
            <w:tcW w:w="955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5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58"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7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7"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86" w:right="4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0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2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38"/>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77"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2709" w:type="dxa"/>
            <w:gridSpan w:val="4"/>
            <w:vMerge/>
            <w:tcBorders>
              <w:left w:val="single" w:sz="4" w:space="0" w:color="000000"/>
              <w:right w:val="single" w:sz="4" w:space="0" w:color="000000"/>
            </w:tcBorders>
            <w:shd w:val="clear" w:color="auto" w:fill="D2D2D2"/>
          </w:tcPr>
          <w:p>
            <w:pPr/>
          </w:p>
        </w:tc>
      </w:tr>
      <w:tr>
        <w:trPr>
          <w:trHeight w:val="140"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000000"/>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2709"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58"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136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8"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77"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1361"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58"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77"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60" w:type="dxa"/>
            <w:vMerge/>
            <w:tcBorders>
              <w:left w:val="single" w:sz="4" w:space="0" w:color="000000"/>
              <w:bottom w:val="single" w:sz="4" w:space="0" w:color="000000"/>
              <w:right w:val="single" w:sz="4" w:space="0" w:color="000000"/>
            </w:tcBorders>
            <w:shd w:val="clear" w:color="auto" w:fill="D2D2D2"/>
          </w:tcPr>
          <w:p>
            <w:pPr/>
          </w:p>
        </w:tc>
        <w:tc>
          <w:tcPr>
            <w:tcW w:w="1361"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 w:right="0"/>
              <w:jc w:val="left"/>
              <w:rPr>
                <w:rFonts w:ascii="Times New Roman" w:hAnsi="Times New Roman" w:cs="Times New Roman" w:eastAsia="Times New Roman" w:hint="default"/>
                <w:sz w:val="18"/>
                <w:szCs w:val="18"/>
              </w:rPr>
            </w:pPr>
            <w:r>
              <w:rPr>
                <w:rFonts w:ascii="Times New Roman"/>
                <w:sz w:val="18"/>
              </w:rPr>
              <w:t>51.43%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933,401,2</w:t>
            </w:r>
          </w:p>
        </w:tc>
        <w:tc>
          <w:tcPr>
            <w:tcW w:w="7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 w:right="0"/>
              <w:jc w:val="left"/>
              <w:rPr>
                <w:rFonts w:ascii="Times New Roman" w:hAnsi="Times New Roman" w:cs="Times New Roman" w:eastAsia="Times New Roman" w:hint="default"/>
                <w:sz w:val="18"/>
                <w:szCs w:val="18"/>
              </w:rPr>
            </w:pPr>
            <w:r>
              <w:rPr>
                <w:rFonts w:ascii="Times New Roman"/>
                <w:sz w:val="18"/>
              </w:rPr>
              <w:t>3456324</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3" w:right="-9"/>
              <w:jc w:val="left"/>
              <w:rPr>
                <w:rFonts w:ascii="Times New Roman" w:hAnsi="Times New Roman" w:cs="Times New Roman" w:eastAsia="Times New Roman" w:hint="default"/>
                <w:sz w:val="18"/>
                <w:szCs w:val="18"/>
              </w:rPr>
            </w:pPr>
            <w:r>
              <w:rPr>
                <w:rFonts w:ascii="Times New Roman"/>
                <w:sz w:val="18"/>
              </w:rPr>
              <w:t>708,691,7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18" w:right="0"/>
              <w:jc w:val="left"/>
              <w:rPr>
                <w:rFonts w:ascii="Times New Roman" w:hAnsi="Times New Roman" w:cs="Times New Roman" w:eastAsia="Times New Roman" w:hint="default"/>
                <w:sz w:val="18"/>
                <w:szCs w:val="18"/>
              </w:rPr>
            </w:pPr>
            <w:r>
              <w:rPr>
                <w:rFonts w:ascii="Times New Roman"/>
                <w:sz w:val="18"/>
              </w:rPr>
              <w:t>224,709,5</w:t>
            </w:r>
          </w:p>
        </w:tc>
        <w:tc>
          <w:tcPr>
            <w:tcW w:w="1361" w:type="dxa"/>
            <w:gridSpan w:val="2"/>
            <w:tcBorders>
              <w:top w:val="single" w:sz="48" w:space="0" w:color="D2D2D2"/>
              <w:left w:val="single" w:sz="4" w:space="0" w:color="000000"/>
              <w:bottom w:val="single" w:sz="4" w:space="0" w:color="000000"/>
              <w:right w:val="single" w:sz="4" w:space="0" w:color="000000"/>
            </w:tcBorders>
          </w:tcPr>
          <w:p>
            <w:pPr>
              <w:pStyle w:val="TableParagraph"/>
              <w:spacing w:line="233" w:lineRule="exact"/>
              <w:ind w:left="3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left="415" w:right="0"/>
              <w:jc w:val="left"/>
              <w:rPr>
                <w:rFonts w:ascii="Times New Roman" w:hAnsi="Times New Roman" w:cs="Times New Roman" w:eastAsia="Times New Roman" w:hint="default"/>
                <w:sz w:val="18"/>
                <w:szCs w:val="18"/>
              </w:rPr>
            </w:pPr>
            <w:r>
              <w:rPr>
                <w:rFonts w:ascii="Times New Roman"/>
                <w:sz w:val="18"/>
              </w:rPr>
              <w:t>356,240,580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6"/>
        <w:gridCol w:w="1343"/>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
              <w:jc w:val="right"/>
              <w:rPr>
                <w:rFonts w:ascii="Times New Roman" w:hAnsi="Times New Roman" w:cs="Times New Roman" w:eastAsia="Times New Roman" w:hint="default"/>
                <w:sz w:val="18"/>
                <w:szCs w:val="18"/>
              </w:rPr>
            </w:pPr>
            <w:r>
              <w:rPr>
                <w:rFonts w:ascii="Times New Roman"/>
                <w:sz w:val="18"/>
              </w:rPr>
              <w:t>14</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96,527,57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9643977</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96,527,57</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3</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海能达通信股份 有限公司－第三 期员工持股计划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32,235,18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3223518</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32,235,18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招商证券资管－ 浦发银行－招商 智远海能达</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号集 合资产管理计划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25,493,69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25,493,69</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6</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翁丽敏</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17,600,00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15,742,65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3,935,664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全国社保基金五 零二组合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1"/>
              <w:jc w:val="center"/>
              <w:rPr>
                <w:rFonts w:ascii="Times New Roman" w:hAnsi="Times New Roman" w:cs="Times New Roman" w:eastAsia="Times New Roman" w:hint="default"/>
                <w:sz w:val="18"/>
                <w:szCs w:val="18"/>
              </w:rPr>
            </w:pPr>
            <w:r>
              <w:rPr>
                <w:rFonts w:ascii="Times New Roman"/>
                <w:sz w:val="18"/>
              </w:rPr>
              <w:t>-154810</w:t>
            </w:r>
          </w:p>
          <w:p>
            <w:pPr>
              <w:pStyle w:val="TableParagraph"/>
              <w:spacing w:line="240" w:lineRule="auto" w:before="105"/>
              <w:ind w:right="270"/>
              <w:jc w:val="center"/>
              <w:rPr>
                <w:rFonts w:ascii="Times New Roman" w:hAnsi="Times New Roman" w:cs="Times New Roman" w:eastAsia="Times New Roman" w:hint="default"/>
                <w:sz w:val="18"/>
                <w:szCs w:val="18"/>
              </w:rPr>
            </w:pPr>
            <w:r>
              <w:rPr>
                <w:rFonts w:ascii="Times New Roman"/>
                <w:sz w:val="18"/>
              </w:rPr>
              <w:t>80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15,600,00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中国国际金融香 港资产管理有限 公司－客户资金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15,025,66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1263366</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15,025,66</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6</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全国社保基金四 零六组合</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14,361,60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1436160</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14,361,60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13,940,65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-948277</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13,940,65</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1343"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8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、上述前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全国社保基金五零二组合</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深圳市创新投资集团有限公司</w:t>
            </w:r>
            <w:r>
              <w:rPr>
                <w:rFonts w:ascii="Times New Roman" w:hAnsi="Times New Roman" w:cs="Times New Roman" w:eastAsia="Times New Roman" w:hint="default"/>
                <w:sz w:val="18"/>
                <w:szCs w:val="18"/>
              </w:rPr>
              <w:t>”</w:t>
            </w:r>
          </w:p>
          <w:p>
            <w:pPr>
              <w:pStyle w:val="TableParagraph"/>
              <w:spacing w:line="240" w:lineRule="auto" w:before="61"/>
              <w:ind w:left="15" w:right="0"/>
              <w:jc w:val="left"/>
              <w:rPr>
                <w:rFonts w:ascii="宋体" w:hAnsi="宋体" w:cs="宋体" w:eastAsia="宋体" w:hint="default"/>
                <w:sz w:val="18"/>
                <w:szCs w:val="18"/>
              </w:rPr>
            </w:pPr>
            <w:r>
              <w:rPr>
                <w:rFonts w:ascii="宋体" w:hAnsi="宋体" w:cs="宋体" w:eastAsia="宋体" w:hint="default"/>
                <w:sz w:val="18"/>
                <w:szCs w:val="18"/>
              </w:rPr>
              <w:t>获得公司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年非公开发行配售股份依次分别为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31,081,080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23,423,423</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股，该部</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分股份已于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、上述前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陈清州</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海能达通信股份有限公司－第三期员工持股计划</w:t>
            </w:r>
            <w:r>
              <w:rPr>
                <w:rFonts w:ascii="Times New Roman" w:hAnsi="Times New Roman" w:cs="Times New Roman" w:eastAsia="Times New Roman" w:hint="default"/>
                <w:sz w:val="18"/>
                <w:szCs w:val="18"/>
              </w:rPr>
              <w:t>”</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获得公司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年非公开发行配售股份依次分别为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34,563,246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32,235,188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股。该</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部分股份于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日在深圳交易所上市。该部分非公开发行的股份自发行</w:t>
            </w:r>
          </w:p>
          <w:p>
            <w:pPr>
              <w:pStyle w:val="TableParagraph"/>
              <w:spacing w:line="302" w:lineRule="auto" w:before="63"/>
              <w:ind w:left="15" w:right="38"/>
              <w:jc w:val="left"/>
              <w:rPr>
                <w:rFonts w:ascii="宋体" w:hAnsi="宋体" w:cs="宋体" w:eastAsia="宋体" w:hint="default"/>
                <w:sz w:val="18"/>
                <w:szCs w:val="18"/>
              </w:rPr>
            </w:pPr>
            <w:r>
              <w:rPr>
                <w:rFonts w:ascii="宋体" w:hAnsi="宋体" w:cs="宋体" w:eastAsia="宋体" w:hint="default"/>
                <w:sz w:val="18"/>
                <w:szCs w:val="18"/>
              </w:rPr>
              <w:t>结束之日（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个月内不得转让。在此之后按中国证券监督管 理委员会及深圳证券交易所的有关规定执行。</w:t>
            </w:r>
          </w:p>
        </w:tc>
      </w:tr>
      <w:tr>
        <w:trPr>
          <w:trHeight w:val="1015"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vMerge/>
            <w:tcBorders>
              <w:left w:val="single" w:sz="10" w:space="0" w:color="D2D2D2"/>
              <w:right w:val="single" w:sz="4" w:space="0" w:color="000000"/>
            </w:tcBorders>
          </w:tcPr>
          <w:p>
            <w:pPr/>
          </w:p>
        </w:tc>
      </w:tr>
      <w:tr>
        <w:trPr>
          <w:trHeight w:val="805"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317"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10" w:space="0" w:color="D2D2D2"/>
              <w:right w:val="single" w:sz="4" w:space="0" w:color="000000"/>
            </w:tcBorders>
          </w:tcPr>
          <w:p>
            <w:pPr>
              <w:pStyle w:val="TableParagraph"/>
              <w:spacing w:line="300" w:lineRule="auto" w:before="51"/>
              <w:ind w:left="15" w:right="20"/>
              <w:jc w:val="left"/>
              <w:rPr>
                <w:rFonts w:ascii="宋体" w:hAnsi="宋体" w:cs="宋体" w:eastAsia="宋体" w:hint="default"/>
                <w:sz w:val="18"/>
                <w:szCs w:val="18"/>
              </w:rPr>
            </w:pPr>
            <w:r>
              <w:rPr>
                <w:rFonts w:ascii="宋体" w:hAnsi="宋体" w:cs="宋体" w:eastAsia="宋体" w:hint="default"/>
                <w:sz w:val="18"/>
                <w:szCs w:val="18"/>
              </w:rPr>
              <w:t>陈清州、翁丽敏之间是夫妻关系，存在关联关系，是一致行动人，</w:t>
            </w:r>
            <w:r>
              <w:rPr>
                <w:rFonts w:ascii="Times New Roman" w:hAnsi="Times New Roman" w:cs="Times New Roman" w:eastAsia="Times New Roman" w:hint="default"/>
                <w:sz w:val="18"/>
                <w:szCs w:val="18"/>
              </w:rPr>
              <w:t>“</w:t>
            </w:r>
            <w:r>
              <w:rPr>
                <w:rFonts w:ascii="宋体" w:hAnsi="宋体" w:cs="宋体" w:eastAsia="宋体" w:hint="default"/>
                <w:sz w:val="18"/>
                <w:szCs w:val="18"/>
              </w:rPr>
              <w:t>海能达通信股份 有限公司－第三期员工持股计划</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招商证券资管－浦发银行－招商智远海能达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 集合资产管理计划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是公司员工持股计划。未知其他股东之间是否存在关联关系，也 未知是否属于《上市公司股东持股变动信息披露管理办法》中规定的一致行动人。</w:t>
            </w:r>
          </w:p>
        </w:tc>
      </w:tr>
      <w:tr>
        <w:trPr>
          <w:trHeight w:val="704" w:hRule="exact"/>
        </w:trPr>
        <w:tc>
          <w:tcPr>
            <w:tcW w:w="288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10" w:space="0" w:color="D2D2D2"/>
              <w:right w:val="single" w:sz="4" w:space="0" w:color="000000"/>
            </w:tcBorders>
          </w:tcPr>
          <w:p>
            <w:pPr/>
          </w:p>
        </w:tc>
      </w:tr>
      <w:tr>
        <w:trPr>
          <w:trHeight w:val="317"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7"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1"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96" w:type="dxa"/>
            <w:gridSpan w:val="5"/>
            <w:vMerge/>
            <w:tcBorders>
              <w:left w:val="single" w:sz="4" w:space="0" w:color="000000"/>
              <w:bottom w:val="nil" w:sz="6" w:space="0" w:color="auto"/>
              <w:right w:val="single" w:sz="4" w:space="0" w:color="000000"/>
            </w:tcBorders>
            <w:shd w:val="clear" w:color="auto" w:fill="D2D2D2"/>
          </w:tcPr>
          <w:p>
            <w:pPr/>
          </w:p>
        </w:tc>
        <w:tc>
          <w:tcPr>
            <w:tcW w:w="13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3"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9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224,709,514</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224,709,514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96,527,573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96,527,573</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招商证券资管－浦发银行－招商智 远海能达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25,493,696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25,493,696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翁丽敏</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全国社保基金五零二组合</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15,600,000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中国国际金融香港资产管理有限公 司－客户资金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15,025,666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15,025,666</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全国社保基金四零六组合</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14,361,600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14,361,600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13,940,650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13,940,650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富邦人寿保险股份有限公司－自有 资金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10,766,766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10,766,766</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中国平安人寿保险股份有限公司－ 分红－个险分红</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10,731,539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10,731,539</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307" w:lineRule="auto" w:before="51"/>
              <w:ind w:left="15" w:right="21"/>
              <w:jc w:val="left"/>
              <w:rPr>
                <w:rFonts w:ascii="宋体" w:hAnsi="宋体" w:cs="宋体" w:eastAsia="宋体" w:hint="default"/>
                <w:sz w:val="18"/>
                <w:szCs w:val="18"/>
              </w:rPr>
            </w:pPr>
            <w:r>
              <w:rPr>
                <w:rFonts w:ascii="宋体" w:hAnsi="宋体" w:cs="宋体" w:eastAsia="宋体" w:hint="default"/>
                <w:sz w:val="18"/>
                <w:szCs w:val="18"/>
              </w:rPr>
              <w:t>陈清州、翁丽敏之间是夫妻关系，存在关联关系，是一致行动人，</w:t>
            </w:r>
            <w:r>
              <w:rPr>
                <w:rFonts w:ascii="Times New Roman" w:hAnsi="Times New Roman" w:cs="Times New Roman" w:eastAsia="Times New Roman" w:hint="default"/>
                <w:sz w:val="18"/>
                <w:szCs w:val="18"/>
              </w:rPr>
              <w:t>“</w:t>
            </w:r>
            <w:r>
              <w:rPr>
                <w:rFonts w:ascii="宋体" w:hAnsi="宋体" w:cs="宋体" w:eastAsia="宋体" w:hint="default"/>
                <w:sz w:val="18"/>
                <w:szCs w:val="18"/>
              </w:rPr>
              <w:t>招商证券资管－ 浦发银行－招商智远海能达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是公司员工持股计划。未知其他 </w:t>
            </w:r>
            <w:r>
              <w:rPr>
                <w:rFonts w:ascii="宋体" w:hAnsi="宋体" w:cs="宋体" w:eastAsia="宋体" w:hint="default"/>
                <w:spacing w:val="-1"/>
                <w:sz w:val="18"/>
                <w:szCs w:val="18"/>
              </w:rPr>
              <w:t>股东之间是否存在关联关系，也未知是否属于《上市公司股东持股变动信息披露管理</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办法》中规定的一致行动人。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公司控股股东情况" w:id="115"/>
      <w:bookmarkEnd w:id="115"/>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陈清州先生，</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月出生，中国国籍，无永久境外居留权。</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年开始 </w:t>
            </w:r>
            <w:r>
              <w:rPr>
                <w:rFonts w:ascii="宋体" w:hAnsi="宋体" w:cs="宋体" w:eastAsia="宋体" w:hint="default"/>
                <w:spacing w:val="-1"/>
                <w:sz w:val="18"/>
                <w:szCs w:val="18"/>
              </w:rPr>
              <w:t>在深圳市好易通科技有限公司（本公司前身）工作，任董事长兼总经理，现任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本公司董事长、总经理，代董事会秘书职务。</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after="0" w:line="338" w:lineRule="auto"/>
        <w:jc w:val="left"/>
        <w:rPr>
          <w:rFonts w:ascii="宋体" w:hAnsi="宋体" w:cs="宋体" w:eastAsia="宋体" w:hint="default"/>
          <w:sz w:val="18"/>
          <w:szCs w:val="18"/>
        </w:rPr>
        <w:sectPr>
          <w:footerReference w:type="default" r:id="rId13"/>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left"/>
        <w:rPr>
          <w:b w:val="0"/>
          <w:bCs w:val="0"/>
        </w:rPr>
      </w:pPr>
      <w:bookmarkStart w:name="3、公司实际控制人情况" w:id="116"/>
      <w:bookmarkEnd w:id="116"/>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陈清州先生，</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月出生，中国国籍，无永久境外居留权。</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年开始 </w:t>
            </w:r>
            <w:r>
              <w:rPr>
                <w:rFonts w:ascii="宋体" w:hAnsi="宋体" w:cs="宋体" w:eastAsia="宋体" w:hint="default"/>
                <w:spacing w:val="-1"/>
                <w:sz w:val="18"/>
                <w:szCs w:val="18"/>
              </w:rPr>
              <w:t>在深圳市好易通科技有限公司（本公司前身）工作，任董事长兼总经理，现任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本公司董事长、总经理，代董事会秘书职务。</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1"/>
        <w:rPr>
          <w:rFonts w:ascii="宋体" w:hAnsi="宋体" w:cs="宋体" w:eastAsia="宋体" w:hint="default"/>
          <w:sz w:val="19"/>
          <w:szCs w:val="19"/>
        </w:rPr>
      </w:pPr>
    </w:p>
    <w:p>
      <w:pPr>
        <w:spacing w:line="4215" w:lineRule="exact"/>
        <w:ind w:left="1356" w:right="0" w:firstLine="0"/>
        <w:rPr>
          <w:rFonts w:ascii="宋体" w:hAnsi="宋体" w:cs="宋体" w:eastAsia="宋体" w:hint="default"/>
          <w:sz w:val="20"/>
          <w:szCs w:val="20"/>
        </w:rPr>
      </w:pPr>
      <w:r>
        <w:rPr>
          <w:rFonts w:ascii="宋体" w:hAnsi="宋体" w:cs="宋体" w:eastAsia="宋体" w:hint="default"/>
          <w:position w:val="-83"/>
          <w:sz w:val="20"/>
          <w:szCs w:val="20"/>
        </w:rPr>
        <w:drawing>
          <wp:inline distT="0" distB="0" distL="0" distR="0">
            <wp:extent cx="4591411" cy="26765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4591411" cy="2676525"/>
                    </a:xfrm>
                    <a:prstGeom prst="rect">
                      <a:avLst/>
                    </a:prstGeom>
                  </pic:spPr>
                </pic:pic>
              </a:graphicData>
            </a:graphic>
          </wp:inline>
        </w:drawing>
      </w:r>
      <w:r>
        <w:rPr>
          <w:rFonts w:ascii="宋体" w:hAnsi="宋体" w:cs="宋体" w:eastAsia="宋体" w:hint="default"/>
          <w:position w:val="-83"/>
          <w:sz w:val="20"/>
          <w:szCs w:val="20"/>
        </w:rPr>
      </w:r>
    </w:p>
    <w:p>
      <w:pPr>
        <w:spacing w:line="240" w:lineRule="auto" w:before="4"/>
        <w:rPr>
          <w:rFonts w:ascii="宋体" w:hAnsi="宋体" w:cs="宋体" w:eastAsia="宋体" w:hint="default"/>
          <w:sz w:val="18"/>
          <w:szCs w:val="18"/>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4、其他持股在10%以上的法人股东" w:id="117"/>
      <w:bookmarkEnd w:id="117"/>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5、控股股东、实际控制人、重组方及其他承诺主体股份限制减持情况" w:id="118"/>
      <w:bookmarkEnd w:id="118"/>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14"/>
          <w:pgSz w:w="11910" w:h="16840"/>
          <w:pgMar w:footer="979" w:header="747" w:top="1060" w:bottom="1160" w:left="980" w:right="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9"/>
      <w:bookmarkEnd w:id="119"/>
      <w:r>
        <w:rPr>
          <w:b w:val="0"/>
          <w:bCs w:val="0"/>
        </w:rPr>
      </w:r>
      <w:bookmarkStart w:name="_bookmark5" w:id="120"/>
      <w:bookmarkEnd w:id="120"/>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1"/>
      <w:bookmarkEnd w:id="121"/>
      <w:r>
        <w:rPr>
          <w:b w:val="0"/>
          <w:bCs w:val="0"/>
        </w:rPr>
      </w:r>
      <w:bookmarkStart w:name="_bookmark6" w:id="122"/>
      <w:bookmarkEnd w:id="122"/>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3"/>
      <w:bookmarkEnd w:id="123"/>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董事长、 总经理、 董事会秘 书（代）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898,838,0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34,563,24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933,401,2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15,742,65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15,742,65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7,934,650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8,704,650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董事、财 务总监、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4,812,500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郭羲祥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谭学治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2,737,591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715,123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1,726,322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1,726,392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孔祥云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邓峰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138,017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138,017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杨立炜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96,250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张玉成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38,670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许诺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董事、副 总经理、 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田智勇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932,520,1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36,156,61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1,726,322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966,950,4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24"/>
      <w:bookmarkEnd w:id="124"/>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pict>
          <v:shape style="position:absolute;margin-left:147.860001pt;margin-top:37.631733pt;width:108.15pt;height:15.6pt;mso-position-horizontal-relative:page;mso-position-vertical-relative:paragraph;z-index:-143267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副总经理、</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397"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3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4" w:right="35"/>
              <w:jc w:val="left"/>
              <w:rPr>
                <w:rFonts w:ascii="宋体" w:hAnsi="宋体" w:cs="宋体" w:eastAsia="宋体" w:hint="default"/>
                <w:sz w:val="18"/>
                <w:szCs w:val="18"/>
              </w:rPr>
            </w:pPr>
            <w:r>
              <w:rPr>
                <w:rFonts w:ascii="宋体" w:hAnsi="宋体" w:cs="宋体" w:eastAsia="宋体" w:hint="default"/>
                <w:sz w:val="18"/>
                <w:szCs w:val="18"/>
              </w:rPr>
              <w:t>董事、 财务总监、董事 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6.05pt;height:15.6pt;mso-position-horizontal-relative:char;mso-position-vertical-relative:line" coordorigin="0,0" coordsize="1321,312">
                  <v:group style="position:absolute;left:0;top:0;width:1321;height:312" coordorigin="0,0" coordsize="1321,312">
                    <v:shape style="position:absolute;left:0;top:0;width:1321;height:312" coordorigin="0,0" coordsize="1321,312" path="m0,312l1320,312,1320,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 w:right="0"/>
              <w:jc w:val="left"/>
              <w:rPr>
                <w:rFonts w:ascii="宋体" w:hAnsi="宋体" w:cs="宋体" w:eastAsia="宋体" w:hint="default"/>
                <w:sz w:val="18"/>
                <w:szCs w:val="18"/>
              </w:rPr>
            </w:pPr>
            <w:r>
              <w:rPr>
                <w:rFonts w:ascii="宋体" w:hAnsi="宋体" w:cs="宋体" w:eastAsia="宋体" w:hint="default"/>
                <w:sz w:val="18"/>
                <w:szCs w:val="18"/>
              </w:rPr>
              <w:t>因个人原因离任。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因个人原因离任。</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任职情况" w:id="125"/>
      <w:bookmarkEnd w:id="125"/>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pStyle w:val="BodyText"/>
        <w:spacing w:line="624" w:lineRule="exact" w:before="30"/>
        <w:ind w:left="573" w:right="1023" w:firstLine="2"/>
        <w:jc w:val="left"/>
      </w:pPr>
      <w:r>
        <w:rPr>
          <w:rFonts w:ascii="宋体" w:hAnsi="宋体" w:cs="宋体" w:eastAsia="宋体" w:hint="default"/>
          <w:b/>
          <w:bCs/>
        </w:rPr>
        <w:t>1</w:t>
      </w:r>
      <w:r>
        <w:rPr>
          <w:rFonts w:ascii="宋体" w:hAnsi="宋体" w:cs="宋体" w:eastAsia="宋体" w:hint="default"/>
          <w:b/>
          <w:bCs/>
        </w:rPr>
        <w:t>、董事</w:t>
      </w:r>
      <w:r>
        <w:rPr>
          <w:rFonts w:ascii="宋体" w:hAnsi="宋体" w:cs="宋体" w:eastAsia="宋体" w:hint="default"/>
          <w:b/>
          <w:bCs/>
          <w:w w:val="99"/>
        </w:rPr>
        <w:t> </w:t>
      </w:r>
      <w:r>
        <w:rPr>
          <w:spacing w:val="-3"/>
        </w:rPr>
        <w:t>陈清州先生，</w:t>
      </w:r>
      <w:r>
        <w:rPr>
          <w:rFonts w:ascii="宋体" w:hAnsi="宋体" w:cs="宋体" w:eastAsia="宋体" w:hint="default"/>
          <w:spacing w:val="-3"/>
        </w:rPr>
        <w:t>1965</w:t>
      </w:r>
      <w:r>
        <w:rPr>
          <w:spacing w:val="-3"/>
        </w:rPr>
        <w:t>年</w:t>
      </w:r>
      <w:r>
        <w:rPr>
          <w:rFonts w:ascii="宋体" w:hAnsi="宋体" w:cs="宋体" w:eastAsia="宋体" w:hint="default"/>
          <w:spacing w:val="-3"/>
        </w:rPr>
        <w:t>11</w:t>
      </w:r>
      <w:r>
        <w:rPr>
          <w:spacing w:val="-3"/>
        </w:rPr>
        <w:t>月出生，中国国籍，无永久境外居留权。毕业于清华大学深圳研究生院总裁班，</w:t>
      </w:r>
    </w:p>
    <w:p>
      <w:pPr>
        <w:pStyle w:val="BodyText"/>
        <w:spacing w:line="408" w:lineRule="auto" w:before="98"/>
        <w:ind w:right="0" w:firstLine="0"/>
        <w:jc w:val="left"/>
      </w:pPr>
      <w:r>
        <w:rPr>
          <w:spacing w:val="-1"/>
        </w:rPr>
        <w:t>高中学历。</w:t>
      </w:r>
      <w:r>
        <w:rPr>
          <w:rFonts w:ascii="宋体" w:hAnsi="宋体" w:cs="宋体" w:eastAsia="宋体" w:hint="default"/>
          <w:spacing w:val="-1"/>
        </w:rPr>
        <w:t>1984</w:t>
      </w:r>
      <w:r>
        <w:rPr>
          <w:spacing w:val="-1"/>
        </w:rPr>
        <w:t>年至</w:t>
      </w:r>
      <w:r>
        <w:rPr>
          <w:rFonts w:ascii="宋体" w:hAnsi="宋体" w:cs="宋体" w:eastAsia="宋体" w:hint="default"/>
          <w:spacing w:val="-1"/>
        </w:rPr>
        <w:t>1990</w:t>
      </w:r>
      <w:r>
        <w:rPr>
          <w:spacing w:val="-1"/>
        </w:rPr>
        <w:t>年在福建省泉州市红星无线电厂任销售经理。</w:t>
      </w:r>
      <w:r>
        <w:rPr>
          <w:rFonts w:ascii="宋体" w:hAnsi="宋体" w:cs="宋体" w:eastAsia="宋体" w:hint="default"/>
          <w:spacing w:val="-1"/>
        </w:rPr>
        <w:t>1990</w:t>
      </w:r>
      <w:r>
        <w:rPr>
          <w:spacing w:val="-1"/>
        </w:rPr>
        <w:t>年至</w:t>
      </w:r>
      <w:r>
        <w:rPr>
          <w:rFonts w:ascii="宋体" w:hAnsi="宋体" w:cs="宋体" w:eastAsia="宋体" w:hint="default"/>
          <w:spacing w:val="-1"/>
        </w:rPr>
        <w:t>1993</w:t>
      </w:r>
      <w:r>
        <w:rPr>
          <w:spacing w:val="-1"/>
        </w:rPr>
        <w:t>年在福建省威讯电子</w:t>
      </w:r>
      <w:r>
        <w:rPr>
          <w:spacing w:val="-76"/>
        </w:rPr>
        <w:t> </w:t>
      </w:r>
      <w:r>
        <w:rPr>
          <w:spacing w:val="-76"/>
        </w:rPr>
      </w:r>
      <w:r>
        <w:rPr>
          <w:spacing w:val="-1"/>
        </w:rPr>
        <w:t>有限公司工作，任副总经理。</w:t>
      </w:r>
      <w:r>
        <w:rPr>
          <w:rFonts w:ascii="宋体" w:hAnsi="宋体" w:cs="宋体" w:eastAsia="宋体" w:hint="default"/>
          <w:spacing w:val="-1"/>
        </w:rPr>
        <w:t>1993</w:t>
      </w:r>
      <w:r>
        <w:rPr>
          <w:spacing w:val="-1"/>
        </w:rPr>
        <w:t>年开始在深圳市好易通科技有限公司（本公司前身）工作，任董事长兼</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0"/>
        <w:jc w:val="both"/>
      </w:pPr>
      <w:r>
        <w:rPr>
          <w:spacing w:val="-1"/>
        </w:rPr>
        <w:t>总经理。现任海能达通信股份有限公司董事长、总经理，兼任深圳市安智捷科技有限公司执行董事、哈尔</w:t>
      </w:r>
      <w:r>
        <w:rPr>
          <w:spacing w:val="-85"/>
        </w:rPr>
        <w:t> </w:t>
      </w:r>
      <w:r>
        <w:rPr>
          <w:spacing w:val="-85"/>
        </w:rPr>
      </w:r>
      <w:r>
        <w:rPr>
          <w:spacing w:val="-1"/>
        </w:rPr>
        <w:t>滨海能达科技有限公司执行董事、天津市海能达信息技术有限公司执行董事及总经理、深圳市海能达融资</w:t>
      </w:r>
      <w:r>
        <w:rPr>
          <w:spacing w:val="-81"/>
        </w:rPr>
        <w:t> </w:t>
      </w:r>
      <w:r>
        <w:rPr>
          <w:spacing w:val="-81"/>
        </w:rPr>
      </w:r>
      <w:r>
        <w:rPr/>
        <w:t>租赁有限公司董事长、</w:t>
      </w:r>
      <w:r>
        <w:rPr>
          <w:rFonts w:ascii="宋体" w:hAnsi="宋体" w:cs="宋体" w:eastAsia="宋体" w:hint="default"/>
        </w:rPr>
        <w:t>HYT North AMERICA, INC.</w:t>
      </w:r>
      <w:r>
        <w:rPr/>
        <w:t>董事、</w:t>
      </w:r>
      <w:r>
        <w:rPr>
          <w:rFonts w:ascii="宋体" w:hAnsi="宋体" w:cs="宋体" w:eastAsia="宋体" w:hint="default"/>
        </w:rPr>
        <w:t>Hytera Mobilfunk</w:t>
      </w:r>
      <w:r>
        <w:rPr>
          <w:rFonts w:ascii="宋体" w:hAnsi="宋体" w:cs="宋体" w:eastAsia="宋体" w:hint="default"/>
          <w:spacing w:val="-27"/>
        </w:rPr>
        <w:t> </w:t>
      </w:r>
      <w:r>
        <w:rPr>
          <w:rFonts w:ascii="宋体" w:hAnsi="宋体" w:cs="宋体" w:eastAsia="宋体" w:hint="default"/>
        </w:rPr>
        <w:t>GmbH</w:t>
      </w:r>
      <w:r>
        <w:rPr/>
        <w:t>董事、东莞海能达通信有 限公司执行董事及总经理、哈尔滨海能达通信设备有限公司执行董事、</w:t>
      </w:r>
      <w:r>
        <w:rPr>
          <w:rFonts w:ascii="宋体" w:hAnsi="宋体" w:cs="宋体" w:eastAsia="宋体" w:hint="default"/>
        </w:rPr>
        <w:t>Teltronic</w:t>
      </w:r>
      <w:r>
        <w:rPr>
          <w:rFonts w:ascii="宋体" w:hAnsi="宋体" w:cs="宋体" w:eastAsia="宋体" w:hint="default"/>
          <w:spacing w:val="79"/>
        </w:rPr>
        <w:t> </w:t>
      </w:r>
      <w:r>
        <w:rPr>
          <w:rFonts w:ascii="宋体" w:hAnsi="宋体" w:cs="宋体" w:eastAsia="宋体" w:hint="default"/>
        </w:rPr>
        <w:t>SAU</w:t>
      </w:r>
      <w:r>
        <w:rPr/>
        <w:t>董事、海能达技术</w:t>
      </w:r>
    </w:p>
    <w:p>
      <w:pPr>
        <w:pStyle w:val="BodyText"/>
        <w:spacing w:line="240" w:lineRule="auto" w:before="46"/>
        <w:ind w:right="0" w:firstLine="0"/>
        <w:jc w:val="both"/>
      </w:pPr>
      <w:r>
        <w:rPr/>
        <w:t>（香港）有限公司董事，以上兼职单位均为公司全资子公司。</w:t>
      </w:r>
    </w:p>
    <w:p>
      <w:pPr>
        <w:spacing w:line="240" w:lineRule="auto" w:before="9"/>
        <w:rPr>
          <w:rFonts w:ascii="宋体" w:hAnsi="宋体" w:cs="宋体" w:eastAsia="宋体" w:hint="default"/>
          <w:sz w:val="26"/>
          <w:szCs w:val="26"/>
        </w:rPr>
      </w:pPr>
    </w:p>
    <w:p>
      <w:pPr>
        <w:pStyle w:val="BodyText"/>
        <w:spacing w:line="408" w:lineRule="auto"/>
        <w:ind w:right="1109"/>
        <w:jc w:val="both"/>
      </w:pPr>
      <w:r>
        <w:rPr/>
        <w:t>曾华先生，</w:t>
      </w:r>
      <w:r>
        <w:rPr>
          <w:rFonts w:ascii="宋体" w:hAnsi="宋体" w:cs="宋体" w:eastAsia="宋体" w:hint="default"/>
        </w:rPr>
        <w:t>1968</w:t>
      </w:r>
      <w:r>
        <w:rPr/>
        <w:t>年</w:t>
      </w:r>
      <w:r>
        <w:rPr>
          <w:rFonts w:ascii="宋体" w:hAnsi="宋体" w:cs="宋体" w:eastAsia="宋体" w:hint="default"/>
        </w:rPr>
        <w:t>9</w:t>
      </w:r>
      <w:r>
        <w:rPr/>
        <w:t>月出生，中国国籍，无永久境外居留权。毕业于香港理工大学工商管理学院，工 </w:t>
      </w:r>
      <w:r>
        <w:rPr>
          <w:spacing w:val="-1"/>
        </w:rPr>
        <w:t>商管理硕士学历。</w:t>
      </w:r>
      <w:r>
        <w:rPr>
          <w:rFonts w:ascii="宋体" w:hAnsi="宋体" w:cs="宋体" w:eastAsia="宋体" w:hint="default"/>
          <w:spacing w:val="-1"/>
        </w:rPr>
        <w:t>1991</w:t>
      </w:r>
      <w:r>
        <w:rPr>
          <w:spacing w:val="-1"/>
        </w:rPr>
        <w:t>年至</w:t>
      </w:r>
      <w:r>
        <w:rPr>
          <w:rFonts w:ascii="宋体" w:hAnsi="宋体" w:cs="宋体" w:eastAsia="宋体" w:hint="default"/>
          <w:spacing w:val="-1"/>
        </w:rPr>
        <w:t>1994</w:t>
      </w:r>
      <w:r>
        <w:rPr>
          <w:spacing w:val="-1"/>
        </w:rPr>
        <w:t>年在长江水利委员会水文局汉口总站任助理工程师。</w:t>
      </w:r>
      <w:r>
        <w:rPr>
          <w:rFonts w:ascii="宋体" w:hAnsi="宋体" w:cs="宋体" w:eastAsia="宋体" w:hint="default"/>
          <w:spacing w:val="-1"/>
        </w:rPr>
        <w:t>1994</w:t>
      </w:r>
      <w:r>
        <w:rPr>
          <w:spacing w:val="-1"/>
        </w:rPr>
        <w:t>年至</w:t>
      </w:r>
      <w:r>
        <w:rPr>
          <w:rFonts w:ascii="宋体" w:hAnsi="宋体" w:cs="宋体" w:eastAsia="宋体" w:hint="default"/>
          <w:spacing w:val="-1"/>
        </w:rPr>
        <w:t>1999</w:t>
      </w:r>
      <w:r>
        <w:rPr>
          <w:spacing w:val="-1"/>
        </w:rPr>
        <w:t>年在日</w:t>
      </w:r>
      <w:r>
        <w:rPr>
          <w:spacing w:val="-75"/>
        </w:rPr>
        <w:t> </w:t>
      </w:r>
      <w:r>
        <w:rPr>
          <w:spacing w:val="-75"/>
        </w:rPr>
      </w:r>
      <w:r>
        <w:rPr/>
        <w:t>本</w:t>
      </w:r>
      <w:r>
        <w:rPr>
          <w:rFonts w:ascii="宋体" w:hAnsi="宋体" w:cs="宋体" w:eastAsia="宋体" w:hint="default"/>
        </w:rPr>
        <w:t>ALPS</w:t>
      </w:r>
      <w:r>
        <w:rPr/>
        <w:t>电气东莞长安日华电子厂工作，任课长。</w:t>
      </w:r>
      <w:r>
        <w:rPr>
          <w:rFonts w:ascii="宋体" w:hAnsi="宋体" w:cs="宋体" w:eastAsia="宋体" w:hint="default"/>
        </w:rPr>
        <w:t>1999</w:t>
      </w:r>
      <w:r>
        <w:rPr/>
        <w:t>年开始在深圳市好易通科技有限公司（本公司前身） </w:t>
      </w:r>
      <w:r>
        <w:rPr>
          <w:spacing w:val="-1"/>
        </w:rPr>
        <w:t>工作，历任厂长、副总经理。现任海能达通信股份有限公司董事、副总经理，兼任深圳市海能达融资租赁</w:t>
      </w:r>
      <w:r>
        <w:rPr>
          <w:spacing w:val="-83"/>
        </w:rPr>
        <w:t> </w:t>
      </w:r>
      <w:r>
        <w:rPr>
          <w:spacing w:val="-83"/>
        </w:rPr>
      </w:r>
      <w:r>
        <w:rPr>
          <w:spacing w:val="-1"/>
        </w:rPr>
        <w:t>有限公司董事、深圳市海能达通信有限公司执行董事及总经理、深圳市海天朗科技有限公司执行董事及总</w:t>
      </w:r>
      <w:r>
        <w:rPr>
          <w:spacing w:val="-81"/>
        </w:rPr>
        <w:t> </w:t>
      </w:r>
      <w:r>
        <w:rPr>
          <w:spacing w:val="-81"/>
        </w:rPr>
      </w:r>
      <w:r>
        <w:rPr>
          <w:spacing w:val="-8"/>
        </w:rPr>
        <w:t>经理、海能达通信（香港）有限公司董事、深圳市智能科技投资运营有限公司董事长、</w:t>
      </w:r>
      <w:r>
        <w:rPr>
          <w:rFonts w:ascii="宋体" w:hAnsi="宋体" w:cs="宋体" w:eastAsia="宋体" w:hint="default"/>
          <w:spacing w:val="-8"/>
        </w:rPr>
        <w:t>HYTERA</w:t>
      </w:r>
      <w:r>
        <w:rPr>
          <w:rFonts w:ascii="宋体" w:hAnsi="宋体" w:cs="宋体" w:eastAsia="宋体" w:hint="default"/>
          <w:spacing w:val="-49"/>
        </w:rPr>
        <w:t> </w:t>
      </w:r>
      <w:r>
        <w:rPr>
          <w:rFonts w:ascii="宋体" w:hAnsi="宋体" w:cs="宋体" w:eastAsia="宋体" w:hint="default"/>
        </w:rPr>
        <w:t>PROJECT</w:t>
      </w:r>
      <w:r>
        <w:rPr>
          <w:rFonts w:ascii="宋体" w:hAnsi="宋体" w:cs="宋体" w:eastAsia="宋体" w:hint="default"/>
          <w:spacing w:val="-49"/>
        </w:rPr>
        <w:t> </w:t>
      </w:r>
      <w:r>
        <w:rPr>
          <w:rFonts w:ascii="宋体" w:hAnsi="宋体" w:cs="宋体" w:eastAsia="宋体" w:hint="default"/>
        </w:rPr>
        <w:t>CORP.</w:t>
      </w:r>
      <w:r>
        <w:rPr>
          <w:rFonts w:ascii="宋体" w:hAnsi="宋体" w:cs="宋体" w:eastAsia="宋体" w:hint="default"/>
          <w:spacing w:val="-102"/>
        </w:rPr>
        <w:t> </w:t>
      </w:r>
      <w:r>
        <w:rPr>
          <w:rFonts w:ascii="宋体" w:hAnsi="宋体" w:cs="宋体" w:eastAsia="宋体" w:hint="default"/>
          <w:spacing w:val="-102"/>
        </w:rPr>
      </w:r>
      <w:r>
        <w:rPr/>
        <w:t>董事，以上兼职单位均为公司全资子公司。</w:t>
      </w:r>
    </w:p>
    <w:p>
      <w:pPr>
        <w:spacing w:line="240" w:lineRule="auto" w:before="6"/>
        <w:rPr>
          <w:rFonts w:ascii="宋体" w:hAnsi="宋体" w:cs="宋体" w:eastAsia="宋体" w:hint="default"/>
          <w:sz w:val="15"/>
          <w:szCs w:val="15"/>
        </w:rPr>
      </w:pPr>
    </w:p>
    <w:p>
      <w:pPr>
        <w:pStyle w:val="BodyText"/>
        <w:spacing w:line="408" w:lineRule="auto"/>
        <w:ind w:left="154" w:right="1131"/>
        <w:jc w:val="both"/>
      </w:pPr>
      <w:r>
        <w:rPr/>
        <w:t>武美先生，</w:t>
      </w:r>
      <w:r>
        <w:rPr>
          <w:rFonts w:ascii="宋体" w:hAnsi="宋体" w:cs="宋体" w:eastAsia="宋体" w:hint="default"/>
        </w:rPr>
        <w:t>1972</w:t>
      </w:r>
      <w:r>
        <w:rPr/>
        <w:t>年</w:t>
      </w:r>
      <w:r>
        <w:rPr>
          <w:rFonts w:ascii="宋体" w:hAnsi="宋体" w:cs="宋体" w:eastAsia="宋体" w:hint="default"/>
        </w:rPr>
        <w:t>5</w:t>
      </w:r>
      <w:r>
        <w:rPr/>
        <w:t>月出生，中国国籍，无永久境外居留权。毕业于北方交通大学企业管理专业，硕 </w:t>
      </w:r>
      <w:r>
        <w:rPr>
          <w:spacing w:val="-1"/>
        </w:rPr>
        <w:t>士学历。</w:t>
      </w:r>
      <w:r>
        <w:rPr>
          <w:rFonts w:ascii="宋体" w:hAnsi="宋体" w:cs="宋体" w:eastAsia="宋体" w:hint="default"/>
          <w:spacing w:val="-1"/>
        </w:rPr>
        <w:t>1998</w:t>
      </w:r>
      <w:r>
        <w:rPr>
          <w:spacing w:val="-1"/>
        </w:rPr>
        <w:t>年至</w:t>
      </w:r>
      <w:r>
        <w:rPr>
          <w:rFonts w:ascii="宋体" w:hAnsi="宋体" w:cs="宋体" w:eastAsia="宋体" w:hint="default"/>
          <w:spacing w:val="-1"/>
        </w:rPr>
        <w:t>2001</w:t>
      </w:r>
      <w:r>
        <w:rPr>
          <w:spacing w:val="-1"/>
        </w:rPr>
        <w:t>年在深圳市华为技术有限公司工作，历任制造中心干部部人力资源工程师、制造中</w:t>
      </w:r>
      <w:r>
        <w:rPr>
          <w:spacing w:val="-80"/>
        </w:rPr>
        <w:t> </w:t>
      </w:r>
      <w:r>
        <w:rPr>
          <w:spacing w:val="-80"/>
        </w:rPr>
      </w:r>
      <w:r>
        <w:rPr>
          <w:spacing w:val="-1"/>
        </w:rPr>
        <w:t>心干部副处长。</w:t>
      </w:r>
      <w:r>
        <w:rPr>
          <w:rFonts w:ascii="宋体" w:hAnsi="宋体" w:cs="宋体" w:eastAsia="宋体" w:hint="default"/>
          <w:spacing w:val="-1"/>
        </w:rPr>
        <w:t>2001</w:t>
      </w:r>
      <w:r>
        <w:rPr>
          <w:spacing w:val="-1"/>
        </w:rPr>
        <w:t>年开始在深圳市好易通科技有限公司（本公司前身）工作，历任人力资源部总监、副</w:t>
      </w:r>
      <w:r>
        <w:rPr>
          <w:spacing w:val="-82"/>
        </w:rPr>
        <w:t> </w:t>
      </w:r>
      <w:r>
        <w:rPr>
          <w:spacing w:val="-82"/>
        </w:rPr>
      </w:r>
      <w:r>
        <w:rPr>
          <w:spacing w:val="-1"/>
        </w:rPr>
        <w:t>总经理、董事会秘书、董事。现任海能达通信股份有限公司董事、副总经理，兼任南京海能达软件科技有</w:t>
      </w:r>
      <w:r>
        <w:rPr>
          <w:spacing w:val="-83"/>
        </w:rPr>
        <w:t> </w:t>
      </w:r>
      <w:r>
        <w:rPr>
          <w:spacing w:val="-83"/>
        </w:rPr>
      </w:r>
      <w:r>
        <w:rPr>
          <w:spacing w:val="-1"/>
        </w:rPr>
        <w:t>限公司执行董事及总经理、鹤壁天海电子信息系统有限公司执行董事、南京宙达通信技术有限公司执行董</w:t>
      </w:r>
      <w:r>
        <w:rPr>
          <w:spacing w:val="-81"/>
        </w:rPr>
        <w:t> </w:t>
      </w:r>
      <w:r>
        <w:rPr>
          <w:spacing w:val="-81"/>
        </w:rPr>
      </w:r>
      <w:r>
        <w:rPr/>
        <w:t>事及总经理、鹤壁宙达通信技术有限公司执行董事，以上兼职单位均为公司全资子公司。</w:t>
      </w:r>
    </w:p>
    <w:p>
      <w:pPr>
        <w:spacing w:line="240" w:lineRule="auto" w:before="6"/>
        <w:rPr>
          <w:rFonts w:ascii="宋体" w:hAnsi="宋体" w:cs="宋体" w:eastAsia="宋体" w:hint="default"/>
          <w:sz w:val="15"/>
          <w:szCs w:val="15"/>
        </w:rPr>
      </w:pPr>
    </w:p>
    <w:p>
      <w:pPr>
        <w:pStyle w:val="BodyText"/>
        <w:spacing w:line="408" w:lineRule="auto"/>
        <w:ind w:right="1110"/>
        <w:jc w:val="both"/>
      </w:pPr>
      <w:r>
        <w:rPr>
          <w:spacing w:val="-3"/>
        </w:rPr>
        <w:t>许诺先生，</w:t>
      </w:r>
      <w:r>
        <w:rPr>
          <w:rFonts w:ascii="宋体" w:hAnsi="宋体" w:cs="宋体" w:eastAsia="宋体" w:hint="default"/>
          <w:spacing w:val="-3"/>
        </w:rPr>
        <w:t>1983</w:t>
      </w:r>
      <w:r>
        <w:rPr>
          <w:spacing w:val="-3"/>
        </w:rPr>
        <w:t>年</w:t>
      </w:r>
      <w:r>
        <w:rPr>
          <w:rFonts w:ascii="宋体" w:hAnsi="宋体" w:cs="宋体" w:eastAsia="宋体" w:hint="default"/>
          <w:spacing w:val="-3"/>
        </w:rPr>
        <w:t>8</w:t>
      </w:r>
      <w:r>
        <w:rPr>
          <w:spacing w:val="-3"/>
        </w:rPr>
        <w:t>月出生，中国香港居民，毕业于北京大学西方经济学专业，硕士研究生学历。</w:t>
      </w:r>
      <w:r>
        <w:rPr>
          <w:rFonts w:ascii="宋体" w:hAnsi="宋体" w:cs="宋体" w:eastAsia="宋体" w:hint="default"/>
          <w:spacing w:val="-3"/>
        </w:rPr>
        <w:t>2007</w:t>
      </w:r>
      <w:r>
        <w:rPr>
          <w:rFonts w:ascii="宋体" w:hAnsi="宋体" w:cs="宋体" w:eastAsia="宋体" w:hint="default"/>
        </w:rPr>
        <w:t> </w:t>
      </w:r>
      <w:r>
        <w:rPr/>
        <w:t>年至</w:t>
      </w:r>
      <w:r>
        <w:rPr>
          <w:rFonts w:ascii="宋体" w:hAnsi="宋体" w:cs="宋体" w:eastAsia="宋体" w:hint="default"/>
        </w:rPr>
        <w:t>2009</w:t>
      </w:r>
      <w:r>
        <w:rPr/>
        <w:t>年在麦格理资本股份有限公司工作，任分析师；</w:t>
      </w:r>
      <w:r>
        <w:rPr>
          <w:rFonts w:ascii="宋体" w:hAnsi="宋体" w:cs="宋体" w:eastAsia="宋体" w:hint="default"/>
        </w:rPr>
        <w:t>2010</w:t>
      </w:r>
      <w:r>
        <w:rPr/>
        <w:t>年至</w:t>
      </w:r>
      <w:r>
        <w:rPr>
          <w:rFonts w:ascii="宋体" w:hAnsi="宋体" w:cs="宋体" w:eastAsia="宋体" w:hint="default"/>
        </w:rPr>
        <w:t>2013</w:t>
      </w:r>
      <w:r>
        <w:rPr/>
        <w:t>年在工银国际控股有限公司工作， 任副总裁；</w:t>
      </w:r>
      <w:r>
        <w:rPr>
          <w:rFonts w:ascii="宋体" w:hAnsi="宋体" w:cs="宋体" w:eastAsia="宋体" w:hint="default"/>
        </w:rPr>
        <w:t>2013</w:t>
      </w:r>
      <w:r>
        <w:rPr/>
        <w:t>年至</w:t>
      </w:r>
      <w:r>
        <w:rPr>
          <w:rFonts w:ascii="宋体" w:hAnsi="宋体" w:cs="宋体" w:eastAsia="宋体" w:hint="default"/>
        </w:rPr>
        <w:t>2016</w:t>
      </w:r>
      <w:r>
        <w:rPr/>
        <w:t>年在世界银行国际金融公司工作，任投资官员；</w:t>
      </w:r>
      <w:r>
        <w:rPr>
          <w:rFonts w:ascii="宋体" w:hAnsi="宋体" w:cs="宋体" w:eastAsia="宋体" w:hint="default"/>
        </w:rPr>
        <w:t>2016</w:t>
      </w:r>
      <w:r>
        <w:rPr/>
        <w:t>年</w:t>
      </w:r>
      <w:r>
        <w:rPr>
          <w:rFonts w:ascii="宋体" w:hAnsi="宋体" w:cs="宋体" w:eastAsia="宋体" w:hint="default"/>
        </w:rPr>
        <w:t>2</w:t>
      </w:r>
      <w:r>
        <w:rPr/>
        <w:t>月加入海能达，任高级</w:t>
      </w:r>
      <w:r>
        <w:rPr>
          <w:spacing w:val="-30"/>
        </w:rPr>
        <w:t> </w:t>
      </w:r>
      <w:r>
        <w:rPr>
          <w:spacing w:val="-30"/>
        </w:rPr>
      </w:r>
      <w:r>
        <w:rPr/>
        <w:t>副总裁、投资部总监。现任海能达通信股份有限公司董事、副总经理、财务总监，兼任</w:t>
      </w:r>
      <w:r>
        <w:rPr>
          <w:rFonts w:ascii="宋体" w:hAnsi="宋体" w:cs="宋体" w:eastAsia="宋体" w:hint="default"/>
        </w:rPr>
        <w:t>Project</w:t>
      </w:r>
      <w:r>
        <w:rPr>
          <w:rFonts w:ascii="宋体" w:hAnsi="宋体" w:cs="宋体" w:eastAsia="宋体" w:hint="default"/>
          <w:spacing w:val="-22"/>
        </w:rPr>
        <w:t> </w:t>
      </w:r>
      <w:r>
        <w:rPr>
          <w:rFonts w:ascii="宋体" w:hAnsi="宋体" w:cs="宋体" w:eastAsia="宋体" w:hint="default"/>
        </w:rPr>
        <w:t>Shortway</w:t>
      </w:r>
      <w:r>
        <w:rPr>
          <w:rFonts w:ascii="宋体" w:hAnsi="宋体" w:cs="宋体" w:eastAsia="宋体" w:hint="default"/>
        </w:rPr>
        <w:t> Jersey</w:t>
      </w:r>
      <w:r>
        <w:rPr>
          <w:rFonts w:ascii="宋体" w:hAnsi="宋体" w:cs="宋体" w:eastAsia="宋体" w:hint="default"/>
          <w:spacing w:val="-2"/>
        </w:rPr>
        <w:t> </w:t>
      </w:r>
      <w:r>
        <w:rPr>
          <w:rFonts w:ascii="宋体" w:hAnsi="宋体" w:cs="宋体" w:eastAsia="宋体" w:hint="default"/>
        </w:rPr>
        <w:t>Limited</w:t>
      </w:r>
      <w:r>
        <w:rPr/>
        <w:t>董事，以上兼职单位均为公司全资子公司。</w:t>
      </w:r>
    </w:p>
    <w:p>
      <w:pPr>
        <w:spacing w:line="240" w:lineRule="auto" w:before="6"/>
        <w:rPr>
          <w:rFonts w:ascii="宋体" w:hAnsi="宋体" w:cs="宋体" w:eastAsia="宋体" w:hint="default"/>
          <w:sz w:val="15"/>
          <w:szCs w:val="15"/>
        </w:rPr>
      </w:pPr>
    </w:p>
    <w:p>
      <w:pPr>
        <w:pStyle w:val="BodyText"/>
        <w:spacing w:line="408" w:lineRule="auto"/>
        <w:ind w:right="0"/>
        <w:jc w:val="left"/>
      </w:pPr>
      <w:r>
        <w:rPr/>
        <w:t>蒋叶林先生，</w:t>
      </w:r>
      <w:r>
        <w:rPr>
          <w:rFonts w:ascii="宋体" w:hAnsi="宋体" w:cs="宋体" w:eastAsia="宋体" w:hint="default"/>
        </w:rPr>
        <w:t>1972</w:t>
      </w:r>
      <w:r>
        <w:rPr/>
        <w:t>年</w:t>
      </w:r>
      <w:r>
        <w:rPr>
          <w:rFonts w:ascii="宋体" w:hAnsi="宋体" w:cs="宋体" w:eastAsia="宋体" w:hint="default"/>
        </w:rPr>
        <w:t>11</w:t>
      </w:r>
      <w:r>
        <w:rPr/>
        <w:t>月出生，中国国籍，无永久境外居留权。毕业于上海交通大学安泰管理学院工 </w:t>
      </w:r>
      <w:r>
        <w:rPr>
          <w:spacing w:val="-3"/>
        </w:rPr>
        <w:t>商管理专业，硕士学历。</w:t>
      </w:r>
      <w:r>
        <w:rPr>
          <w:rFonts w:ascii="宋体" w:hAnsi="宋体" w:cs="宋体" w:eastAsia="宋体" w:hint="default"/>
          <w:spacing w:val="-3"/>
        </w:rPr>
        <w:t>1994</w:t>
      </w:r>
      <w:r>
        <w:rPr>
          <w:spacing w:val="-3"/>
        </w:rPr>
        <w:t>年至</w:t>
      </w:r>
      <w:r>
        <w:rPr>
          <w:rFonts w:ascii="宋体" w:hAnsi="宋体" w:cs="宋体" w:eastAsia="宋体" w:hint="default"/>
          <w:spacing w:val="-3"/>
        </w:rPr>
        <w:t>2002</w:t>
      </w:r>
      <w:r>
        <w:rPr>
          <w:spacing w:val="-3"/>
        </w:rPr>
        <w:t>年，历任上海贝尔阿尔卡特移动通信系统有限公司工程师、总经理。</w:t>
      </w:r>
      <w:r>
        <w:rPr>
          <w:spacing w:val="-83"/>
        </w:rPr>
        <w:t> </w:t>
      </w:r>
      <w:r>
        <w:rPr>
          <w:spacing w:val="-83"/>
        </w:rPr>
      </w:r>
      <w:r>
        <w:rPr>
          <w:rFonts w:ascii="宋体" w:hAnsi="宋体" w:cs="宋体" w:eastAsia="宋体" w:hint="default"/>
        </w:rPr>
        <w:t>2002</w:t>
      </w:r>
      <w:r>
        <w:rPr/>
        <w:t>年至</w:t>
      </w:r>
      <w:r>
        <w:rPr>
          <w:rFonts w:ascii="宋体" w:hAnsi="宋体" w:cs="宋体" w:eastAsia="宋体" w:hint="default"/>
        </w:rPr>
        <w:t>2009</w:t>
      </w:r>
      <w:r>
        <w:rPr/>
        <w:t>年，历任上海贝尔有限公司移动核心网业务部总监、移动应用解决方案事业部总经理、核心 网络方案事业部总经理、新产品引入部负责人、公司副总裁。</w:t>
      </w:r>
      <w:r>
        <w:rPr>
          <w:rFonts w:ascii="宋体" w:hAnsi="宋体" w:cs="宋体" w:eastAsia="宋体" w:hint="default"/>
        </w:rPr>
        <w:t>2009</w:t>
      </w:r>
      <w:r>
        <w:rPr/>
        <w:t>年开始加入海能达通信股份有限公司工 作，任系统产品线总经理。现任海能达通信股份有限公司董事，兼任哈尔滨海能达科技有限公司总经理、</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深圳市安智捷科技有限公司总经理，以上兼职单位均为公司全资子公司。</w:t>
      </w:r>
    </w:p>
    <w:p>
      <w:pPr>
        <w:spacing w:line="240" w:lineRule="auto" w:before="9"/>
        <w:rPr>
          <w:rFonts w:ascii="宋体" w:hAnsi="宋体" w:cs="宋体" w:eastAsia="宋体" w:hint="default"/>
          <w:sz w:val="26"/>
          <w:szCs w:val="26"/>
        </w:rPr>
      </w:pPr>
    </w:p>
    <w:p>
      <w:pPr>
        <w:pStyle w:val="BodyText"/>
        <w:spacing w:line="408" w:lineRule="auto"/>
        <w:ind w:right="1019"/>
        <w:jc w:val="left"/>
      </w:pPr>
      <w:r>
        <w:rPr>
          <w:spacing w:val="-10"/>
        </w:rPr>
        <w:t>郭義祥先生（英文名：</w:t>
      </w:r>
      <w:r>
        <w:rPr>
          <w:rFonts w:ascii="宋体" w:hAnsi="宋体" w:cs="宋体" w:eastAsia="宋体" w:hint="default"/>
          <w:spacing w:val="-10"/>
        </w:rPr>
        <w:t>KOK</w:t>
      </w:r>
      <w:r>
        <w:rPr>
          <w:rFonts w:ascii="宋体" w:hAnsi="宋体" w:cs="宋体" w:eastAsia="宋体" w:hint="default"/>
          <w:spacing w:val="-49"/>
        </w:rPr>
        <w:t> </w:t>
      </w:r>
      <w:r>
        <w:rPr>
          <w:rFonts w:ascii="宋体" w:hAnsi="宋体" w:cs="宋体" w:eastAsia="宋体" w:hint="default"/>
        </w:rPr>
        <w:t>GEE</w:t>
      </w:r>
      <w:r>
        <w:rPr>
          <w:rFonts w:ascii="宋体" w:hAnsi="宋体" w:cs="宋体" w:eastAsia="宋体" w:hint="default"/>
          <w:spacing w:val="-48"/>
        </w:rPr>
        <w:t> </w:t>
      </w:r>
      <w:r>
        <w:rPr>
          <w:rFonts w:ascii="宋体" w:hAnsi="宋体" w:cs="宋体" w:eastAsia="宋体" w:hint="default"/>
          <w:spacing w:val="-8"/>
        </w:rPr>
        <w:t>SIONG</w:t>
      </w:r>
      <w:r>
        <w:rPr>
          <w:spacing w:val="-8"/>
        </w:rPr>
        <w:t>），</w:t>
      </w:r>
      <w:r>
        <w:rPr>
          <w:rFonts w:ascii="宋体" w:hAnsi="宋体" w:cs="宋体" w:eastAsia="宋体" w:hint="default"/>
          <w:spacing w:val="-8"/>
        </w:rPr>
        <w:t>1958</w:t>
      </w:r>
      <w:r>
        <w:rPr>
          <w:spacing w:val="-8"/>
        </w:rPr>
        <w:t>年</w:t>
      </w:r>
      <w:r>
        <w:rPr>
          <w:rFonts w:ascii="宋体" w:hAnsi="宋体" w:cs="宋体" w:eastAsia="宋体" w:hint="default"/>
          <w:spacing w:val="-8"/>
        </w:rPr>
        <w:t>7</w:t>
      </w:r>
      <w:r>
        <w:rPr>
          <w:spacing w:val="-8"/>
        </w:rPr>
        <w:t>月出生，马来西亚国籍。毕业于</w:t>
      </w:r>
      <w:r>
        <w:rPr>
          <w:rFonts w:ascii="宋体" w:hAnsi="宋体" w:cs="宋体" w:eastAsia="宋体" w:hint="default"/>
          <w:spacing w:val="-8"/>
        </w:rPr>
        <w:t>Plymouth</w:t>
      </w:r>
      <w:r>
        <w:rPr>
          <w:rFonts w:ascii="宋体" w:hAnsi="宋体" w:cs="宋体" w:eastAsia="宋体" w:hint="default"/>
          <w:spacing w:val="-49"/>
        </w:rPr>
        <w:t> </w:t>
      </w:r>
      <w:r>
        <w:rPr>
          <w:rFonts w:ascii="宋体" w:hAnsi="宋体" w:cs="宋体" w:eastAsia="宋体" w:hint="default"/>
        </w:rPr>
        <w:t>Polytechnic</w:t>
      </w:r>
      <w:r>
        <w:rPr/>
        <w:t>， </w:t>
      </w:r>
      <w:r>
        <w:rPr>
          <w:rFonts w:ascii="宋体" w:hAnsi="宋体" w:cs="宋体" w:eastAsia="宋体" w:hint="default"/>
          <w:spacing w:val="-11"/>
        </w:rPr>
        <w:t>Plymouth</w:t>
      </w:r>
      <w:r>
        <w:rPr>
          <w:spacing w:val="-11"/>
        </w:rPr>
        <w:t>，</w:t>
      </w:r>
      <w:r>
        <w:rPr>
          <w:rFonts w:ascii="宋体" w:hAnsi="宋体" w:cs="宋体" w:eastAsia="宋体" w:hint="default"/>
          <w:spacing w:val="-11"/>
        </w:rPr>
        <w:t>UK</w:t>
      </w:r>
      <w:r>
        <w:rPr>
          <w:spacing w:val="-11"/>
        </w:rPr>
        <w:t>，通信工程专业，大学学历。</w:t>
      </w:r>
      <w:r>
        <w:rPr>
          <w:rFonts w:ascii="宋体" w:hAnsi="宋体" w:cs="宋体" w:eastAsia="宋体" w:hint="default"/>
          <w:spacing w:val="-11"/>
        </w:rPr>
        <w:t>1987</w:t>
      </w:r>
      <w:r>
        <w:rPr>
          <w:spacing w:val="-11"/>
        </w:rPr>
        <w:t>年至</w:t>
      </w:r>
      <w:r>
        <w:rPr>
          <w:rFonts w:ascii="宋体" w:hAnsi="宋体" w:cs="宋体" w:eastAsia="宋体" w:hint="default"/>
          <w:spacing w:val="-11"/>
        </w:rPr>
        <w:t>1997</w:t>
      </w:r>
      <w:r>
        <w:rPr>
          <w:spacing w:val="-11"/>
        </w:rPr>
        <w:t>年，任</w:t>
      </w:r>
      <w:r>
        <w:rPr>
          <w:rFonts w:ascii="宋体" w:hAnsi="宋体" w:cs="宋体" w:eastAsia="宋体" w:hint="default"/>
          <w:spacing w:val="-11"/>
        </w:rPr>
        <w:t>Motorola</w:t>
      </w:r>
      <w:r>
        <w:rPr>
          <w:rFonts w:ascii="宋体" w:hAnsi="宋体" w:cs="宋体" w:eastAsia="宋体" w:hint="default"/>
          <w:spacing w:val="-48"/>
        </w:rPr>
        <w:t> </w:t>
      </w:r>
      <w:r>
        <w:rPr>
          <w:rFonts w:ascii="宋体" w:hAnsi="宋体" w:cs="宋体" w:eastAsia="宋体" w:hint="default"/>
        </w:rPr>
        <w:t>Technology</w:t>
      </w:r>
      <w:r>
        <w:rPr>
          <w:rFonts w:ascii="宋体" w:hAnsi="宋体" w:cs="宋体" w:eastAsia="宋体" w:hint="default"/>
          <w:spacing w:val="-48"/>
        </w:rPr>
        <w:t> </w:t>
      </w:r>
      <w:r>
        <w:rPr>
          <w:rFonts w:ascii="宋体" w:hAnsi="宋体" w:cs="宋体" w:eastAsia="宋体" w:hint="default"/>
        </w:rPr>
        <w:t>Sdn</w:t>
      </w:r>
      <w:r>
        <w:rPr>
          <w:rFonts w:ascii="宋体" w:hAnsi="宋体" w:cs="宋体" w:eastAsia="宋体" w:hint="default"/>
          <w:spacing w:val="-48"/>
        </w:rPr>
        <w:t> </w:t>
      </w:r>
      <w:r>
        <w:rPr>
          <w:rFonts w:ascii="宋体" w:hAnsi="宋体" w:cs="宋体" w:eastAsia="宋体" w:hint="default"/>
        </w:rPr>
        <w:t>Bhd</w:t>
      </w:r>
      <w:r>
        <w:rPr>
          <w:rFonts w:ascii="宋体" w:hAnsi="宋体" w:cs="宋体" w:eastAsia="宋体" w:hint="default"/>
          <w:spacing w:val="9"/>
        </w:rPr>
        <w:t> </w:t>
      </w:r>
      <w:r>
        <w:rPr>
          <w:spacing w:val="-23"/>
        </w:rPr>
        <w:t>，</w:t>
      </w:r>
      <w:r>
        <w:rPr>
          <w:rFonts w:ascii="宋体" w:hAnsi="宋体" w:cs="宋体" w:eastAsia="宋体" w:hint="default"/>
          <w:spacing w:val="-23"/>
        </w:rPr>
        <w:t>RND</w:t>
      </w:r>
      <w:r>
        <w:rPr>
          <w:rFonts w:ascii="宋体" w:hAnsi="宋体" w:cs="宋体" w:eastAsia="宋体" w:hint="default"/>
          <w:spacing w:val="-48"/>
        </w:rPr>
        <w:t> </w:t>
      </w:r>
      <w:r>
        <w:rPr>
          <w:rFonts w:ascii="宋体" w:hAnsi="宋体" w:cs="宋体" w:eastAsia="宋体" w:hint="default"/>
        </w:rPr>
        <w:t>Engineer</w:t>
      </w:r>
      <w:r>
        <w:rPr/>
        <w:t>， </w:t>
      </w:r>
      <w:r>
        <w:rPr>
          <w:rFonts w:ascii="宋体" w:hAnsi="宋体" w:cs="宋体" w:eastAsia="宋体" w:hint="default"/>
        </w:rPr>
        <w:t>RND</w:t>
      </w:r>
      <w:r>
        <w:rPr>
          <w:rFonts w:ascii="宋体" w:hAnsi="宋体" w:cs="宋体" w:eastAsia="宋体" w:hint="default"/>
          <w:spacing w:val="-35"/>
        </w:rPr>
        <w:t> </w:t>
      </w:r>
      <w:r>
        <w:rPr>
          <w:rFonts w:ascii="宋体" w:hAnsi="宋体" w:cs="宋体" w:eastAsia="宋体" w:hint="default"/>
        </w:rPr>
        <w:t>Senior</w:t>
      </w:r>
      <w:r>
        <w:rPr>
          <w:rFonts w:ascii="宋体" w:hAnsi="宋体" w:cs="宋体" w:eastAsia="宋体" w:hint="default"/>
          <w:spacing w:val="-35"/>
        </w:rPr>
        <w:t> </w:t>
      </w:r>
      <w:r>
        <w:rPr>
          <w:rFonts w:ascii="宋体" w:hAnsi="宋体" w:cs="宋体" w:eastAsia="宋体" w:hint="default"/>
        </w:rPr>
        <w:t>Engineer</w:t>
      </w:r>
      <w:r>
        <w:rPr/>
        <w:t>，</w:t>
      </w:r>
      <w:r>
        <w:rPr>
          <w:rFonts w:ascii="宋体" w:hAnsi="宋体" w:cs="宋体" w:eastAsia="宋体" w:hint="default"/>
        </w:rPr>
        <w:t>RND</w:t>
      </w:r>
      <w:r>
        <w:rPr>
          <w:rFonts w:ascii="宋体" w:hAnsi="宋体" w:cs="宋体" w:eastAsia="宋体" w:hint="default"/>
          <w:spacing w:val="-35"/>
        </w:rPr>
        <w:t> </w:t>
      </w:r>
      <w:r>
        <w:rPr>
          <w:rFonts w:ascii="宋体" w:hAnsi="宋体" w:cs="宋体" w:eastAsia="宋体" w:hint="default"/>
        </w:rPr>
        <w:t>Staff</w:t>
      </w:r>
      <w:r>
        <w:rPr>
          <w:rFonts w:ascii="宋体" w:hAnsi="宋体" w:cs="宋体" w:eastAsia="宋体" w:hint="default"/>
          <w:spacing w:val="-36"/>
        </w:rPr>
        <w:t> </w:t>
      </w:r>
      <w:r>
        <w:rPr>
          <w:rFonts w:ascii="宋体" w:hAnsi="宋体" w:cs="宋体" w:eastAsia="宋体" w:hint="default"/>
        </w:rPr>
        <w:t>Engineer</w:t>
      </w:r>
      <w:r>
        <w:rPr/>
        <w:t>，</w:t>
      </w:r>
      <w:r>
        <w:rPr>
          <w:rFonts w:ascii="宋体" w:hAnsi="宋体" w:cs="宋体" w:eastAsia="宋体" w:hint="default"/>
        </w:rPr>
        <w:t>RND</w:t>
      </w:r>
      <w:r>
        <w:rPr>
          <w:rFonts w:ascii="宋体" w:hAnsi="宋体" w:cs="宋体" w:eastAsia="宋体" w:hint="default"/>
          <w:spacing w:val="-35"/>
        </w:rPr>
        <w:t> </w:t>
      </w:r>
      <w:r>
        <w:rPr>
          <w:rFonts w:ascii="宋体" w:hAnsi="宋体" w:cs="宋体" w:eastAsia="宋体" w:hint="default"/>
        </w:rPr>
        <w:t>Engineering</w:t>
      </w:r>
      <w:r>
        <w:rPr>
          <w:rFonts w:ascii="宋体" w:hAnsi="宋体" w:cs="宋体" w:eastAsia="宋体" w:hint="default"/>
          <w:spacing w:val="-35"/>
        </w:rPr>
        <w:t> </w:t>
      </w:r>
      <w:r>
        <w:rPr>
          <w:rFonts w:ascii="宋体" w:hAnsi="宋体" w:cs="宋体" w:eastAsia="宋体" w:hint="default"/>
        </w:rPr>
        <w:t>Section</w:t>
      </w:r>
      <w:r>
        <w:rPr>
          <w:rFonts w:ascii="宋体" w:hAnsi="宋体" w:cs="宋体" w:eastAsia="宋体" w:hint="default"/>
          <w:spacing w:val="-35"/>
        </w:rPr>
        <w:t> </w:t>
      </w:r>
      <w:r>
        <w:rPr>
          <w:rFonts w:ascii="宋体" w:hAnsi="宋体" w:cs="宋体" w:eastAsia="宋体" w:hint="default"/>
        </w:rPr>
        <w:t>Manager</w:t>
      </w:r>
      <w:r>
        <w:rPr/>
        <w:t>。</w:t>
      </w:r>
      <w:r>
        <w:rPr>
          <w:rFonts w:ascii="宋体" w:hAnsi="宋体" w:cs="宋体" w:eastAsia="宋体" w:hint="default"/>
        </w:rPr>
        <w:t>1997</w:t>
      </w:r>
      <w:r>
        <w:rPr/>
        <w:t>年至</w:t>
      </w:r>
      <w:r>
        <w:rPr>
          <w:rFonts w:ascii="宋体" w:hAnsi="宋体" w:cs="宋体" w:eastAsia="宋体" w:hint="default"/>
        </w:rPr>
        <w:t>2002</w:t>
      </w:r>
      <w:r>
        <w:rPr/>
        <w:t>年任</w:t>
      </w:r>
      <w:r>
        <w:rPr>
          <w:rFonts w:ascii="宋体" w:hAnsi="宋体" w:cs="宋体" w:eastAsia="宋体" w:hint="default"/>
        </w:rPr>
        <w:t>Hock Lee</w:t>
      </w:r>
      <w:r>
        <w:rPr>
          <w:rFonts w:ascii="宋体" w:hAnsi="宋体" w:cs="宋体" w:eastAsia="宋体" w:hint="default"/>
          <w:spacing w:val="-50"/>
        </w:rPr>
        <w:t> </w:t>
      </w:r>
      <w:r>
        <w:rPr>
          <w:rFonts w:ascii="宋体" w:hAnsi="宋体" w:cs="宋体" w:eastAsia="宋体" w:hint="default"/>
        </w:rPr>
        <w:t>Brick</w:t>
      </w:r>
      <w:r>
        <w:rPr>
          <w:rFonts w:ascii="宋体" w:hAnsi="宋体" w:cs="宋体" w:eastAsia="宋体" w:hint="default"/>
          <w:spacing w:val="-50"/>
        </w:rPr>
        <w:t> </w:t>
      </w:r>
      <w:r>
        <w:rPr>
          <w:rFonts w:ascii="宋体" w:hAnsi="宋体" w:cs="宋体" w:eastAsia="宋体" w:hint="default"/>
        </w:rPr>
        <w:t>Works</w:t>
      </w:r>
      <w:r>
        <w:rPr/>
        <w:t>，</w:t>
      </w:r>
      <w:r>
        <w:rPr>
          <w:rFonts w:ascii="宋体" w:hAnsi="宋体" w:cs="宋体" w:eastAsia="宋体" w:hint="default"/>
        </w:rPr>
        <w:t>General</w:t>
      </w:r>
      <w:r>
        <w:rPr>
          <w:rFonts w:ascii="宋体" w:hAnsi="宋体" w:cs="宋体" w:eastAsia="宋体" w:hint="default"/>
          <w:spacing w:val="-50"/>
        </w:rPr>
        <w:t> </w:t>
      </w:r>
      <w:r>
        <w:rPr>
          <w:rFonts w:ascii="宋体" w:hAnsi="宋体" w:cs="宋体" w:eastAsia="宋体" w:hint="default"/>
        </w:rPr>
        <w:t>Manager</w:t>
      </w:r>
      <w:r>
        <w:rPr/>
        <w:t>。</w:t>
      </w:r>
      <w:r>
        <w:rPr>
          <w:rFonts w:ascii="宋体" w:hAnsi="宋体" w:cs="宋体" w:eastAsia="宋体" w:hint="default"/>
        </w:rPr>
        <w:t>2002</w:t>
      </w:r>
      <w:r>
        <w:rPr/>
        <w:t>年至</w:t>
      </w:r>
      <w:r>
        <w:rPr>
          <w:rFonts w:ascii="宋体" w:hAnsi="宋体" w:cs="宋体" w:eastAsia="宋体" w:hint="default"/>
        </w:rPr>
        <w:t>2003</w:t>
      </w:r>
      <w:r>
        <w:rPr/>
        <w:t>年，任</w:t>
      </w:r>
      <w:r>
        <w:rPr>
          <w:rFonts w:ascii="宋体" w:hAnsi="宋体" w:cs="宋体" w:eastAsia="宋体" w:hint="default"/>
        </w:rPr>
        <w:t>Carsem</w:t>
      </w:r>
      <w:r>
        <w:rPr>
          <w:rFonts w:ascii="宋体" w:hAnsi="宋体" w:cs="宋体" w:eastAsia="宋体" w:hint="default"/>
          <w:spacing w:val="-50"/>
        </w:rPr>
        <w:t> </w:t>
      </w:r>
      <w:r>
        <w:rPr>
          <w:rFonts w:ascii="宋体" w:hAnsi="宋体" w:cs="宋体" w:eastAsia="宋体" w:hint="default"/>
        </w:rPr>
        <w:t>Semiconductors</w:t>
      </w:r>
      <w:r>
        <w:rPr>
          <w:rFonts w:ascii="宋体" w:hAnsi="宋体" w:cs="宋体" w:eastAsia="宋体" w:hint="default"/>
          <w:spacing w:val="-49"/>
        </w:rPr>
        <w:t> </w:t>
      </w:r>
      <w:r>
        <w:rPr>
          <w:rFonts w:ascii="宋体" w:hAnsi="宋体" w:cs="宋体" w:eastAsia="宋体" w:hint="default"/>
        </w:rPr>
        <w:t>Sdn</w:t>
      </w:r>
      <w:r>
        <w:rPr>
          <w:rFonts w:ascii="宋体" w:hAnsi="宋体" w:cs="宋体" w:eastAsia="宋体" w:hint="default"/>
          <w:spacing w:val="-50"/>
        </w:rPr>
        <w:t> </w:t>
      </w:r>
      <w:r>
        <w:rPr>
          <w:rFonts w:ascii="宋体" w:hAnsi="宋体" w:cs="宋体" w:eastAsia="宋体" w:hint="default"/>
        </w:rPr>
        <w:t>Bhd</w:t>
      </w:r>
      <w:r>
        <w:rPr/>
        <w:t>，</w:t>
      </w:r>
      <w:r>
        <w:rPr>
          <w:rFonts w:ascii="宋体" w:hAnsi="宋体" w:cs="宋体" w:eastAsia="宋体" w:hint="default"/>
        </w:rPr>
        <w:t>RND</w:t>
      </w:r>
      <w:r>
        <w:rPr>
          <w:rFonts w:ascii="宋体" w:hAnsi="宋体" w:cs="宋体" w:eastAsia="宋体" w:hint="default"/>
          <w:spacing w:val="-50"/>
        </w:rPr>
        <w:t> </w:t>
      </w:r>
      <w:r>
        <w:rPr>
          <w:rFonts w:ascii="宋体" w:hAnsi="宋体" w:cs="宋体" w:eastAsia="宋体" w:hint="default"/>
        </w:rPr>
        <w:t>Manager</w:t>
      </w:r>
      <w:r>
        <w:rPr/>
        <w:t>。 </w:t>
      </w:r>
      <w:r>
        <w:rPr>
          <w:rFonts w:ascii="宋体" w:hAnsi="宋体" w:cs="宋体" w:eastAsia="宋体" w:hint="default"/>
        </w:rPr>
        <w:t>2003</w:t>
      </w:r>
      <w:r>
        <w:rPr/>
        <w:t>年至</w:t>
      </w:r>
      <w:r>
        <w:rPr>
          <w:rFonts w:ascii="宋体" w:hAnsi="宋体" w:cs="宋体" w:eastAsia="宋体" w:hint="default"/>
        </w:rPr>
        <w:t>2008</w:t>
      </w:r>
      <w:r>
        <w:rPr/>
        <w:t>年，任</w:t>
      </w:r>
      <w:r>
        <w:rPr>
          <w:rFonts w:ascii="宋体" w:hAnsi="宋体" w:cs="宋体" w:eastAsia="宋体" w:hint="default"/>
        </w:rPr>
        <w:t>Motorola</w:t>
      </w:r>
      <w:r>
        <w:rPr>
          <w:rFonts w:ascii="宋体" w:hAnsi="宋体" w:cs="宋体" w:eastAsia="宋体" w:hint="default"/>
          <w:spacing w:val="10"/>
        </w:rPr>
        <w:t> </w:t>
      </w:r>
      <w:r>
        <w:rPr>
          <w:rFonts w:ascii="宋体" w:hAnsi="宋体" w:cs="宋体" w:eastAsia="宋体" w:hint="default"/>
        </w:rPr>
        <w:t>Technology</w:t>
      </w:r>
      <w:r>
        <w:rPr>
          <w:rFonts w:ascii="宋体" w:hAnsi="宋体" w:cs="宋体" w:eastAsia="宋体" w:hint="default"/>
          <w:spacing w:val="10"/>
        </w:rPr>
        <w:t> </w:t>
      </w:r>
      <w:r>
        <w:rPr>
          <w:rFonts w:ascii="宋体" w:hAnsi="宋体" w:cs="宋体" w:eastAsia="宋体" w:hint="default"/>
        </w:rPr>
        <w:t>Sdn</w:t>
      </w:r>
      <w:r>
        <w:rPr>
          <w:rFonts w:ascii="宋体" w:hAnsi="宋体" w:cs="宋体" w:eastAsia="宋体" w:hint="default"/>
          <w:spacing w:val="9"/>
        </w:rPr>
        <w:t> </w:t>
      </w:r>
      <w:r>
        <w:rPr>
          <w:rFonts w:ascii="宋体" w:hAnsi="宋体" w:cs="宋体" w:eastAsia="宋体" w:hint="default"/>
        </w:rPr>
        <w:t>Bhd</w:t>
      </w:r>
      <w:r>
        <w:rPr>
          <w:rFonts w:ascii="宋体" w:hAnsi="宋体" w:cs="宋体" w:eastAsia="宋体" w:hint="default"/>
          <w:spacing w:val="12"/>
        </w:rPr>
        <w:t> </w:t>
      </w:r>
      <w:r>
        <w:rPr/>
        <w:t>，</w:t>
      </w:r>
      <w:r>
        <w:rPr>
          <w:rFonts w:ascii="宋体" w:hAnsi="宋体" w:cs="宋体" w:eastAsia="宋体" w:hint="default"/>
        </w:rPr>
        <w:t>RND</w:t>
      </w:r>
      <w:r>
        <w:rPr>
          <w:rFonts w:ascii="宋体" w:hAnsi="宋体" w:cs="宋体" w:eastAsia="宋体" w:hint="default"/>
          <w:spacing w:val="9"/>
        </w:rPr>
        <w:t> </w:t>
      </w:r>
      <w:r>
        <w:rPr>
          <w:rFonts w:ascii="宋体" w:hAnsi="宋体" w:cs="宋体" w:eastAsia="宋体" w:hint="default"/>
        </w:rPr>
        <w:t>Engineering</w:t>
      </w:r>
      <w:r>
        <w:rPr>
          <w:rFonts w:ascii="宋体" w:hAnsi="宋体" w:cs="宋体" w:eastAsia="宋体" w:hint="default"/>
          <w:spacing w:val="9"/>
        </w:rPr>
        <w:t> </w:t>
      </w:r>
      <w:r>
        <w:rPr>
          <w:rFonts w:ascii="宋体" w:hAnsi="宋体" w:cs="宋体" w:eastAsia="宋体" w:hint="default"/>
        </w:rPr>
        <w:t>Manager</w:t>
      </w:r>
      <w:r>
        <w:rPr/>
        <w:t>。</w:t>
      </w:r>
      <w:r>
        <w:rPr>
          <w:rFonts w:ascii="宋体" w:hAnsi="宋体" w:cs="宋体" w:eastAsia="宋体" w:hint="default"/>
        </w:rPr>
        <w:t>2008</w:t>
      </w:r>
      <w:r>
        <w:rPr/>
        <w:t>年开始在深圳市</w:t>
      </w:r>
      <w:r>
        <w:rPr>
          <w:spacing w:val="-98"/>
        </w:rPr>
        <w:t> </w:t>
      </w:r>
      <w:r>
        <w:rPr>
          <w:spacing w:val="-98"/>
        </w:rPr>
      </w:r>
      <w:r>
        <w:rPr/>
        <w:t>好易通科技有限公司（本公司前身）工作，任深圳研发中心</w:t>
      </w:r>
      <w:r>
        <w:rPr>
          <w:rFonts w:ascii="宋体" w:hAnsi="宋体" w:cs="宋体" w:eastAsia="宋体" w:hint="default"/>
        </w:rPr>
        <w:t>DMR</w:t>
      </w:r>
      <w:r>
        <w:rPr/>
        <w:t>副总监。现任海能达通信股份有限公司董</w:t>
      </w:r>
      <w:r>
        <w:rPr>
          <w:spacing w:val="-29"/>
        </w:rPr>
        <w:t> </w:t>
      </w:r>
      <w:r>
        <w:rPr>
          <w:spacing w:val="-29"/>
        </w:rPr>
      </w:r>
      <w:r>
        <w:rPr/>
        <w:t>事、总工程师。</w:t>
      </w:r>
    </w:p>
    <w:p>
      <w:pPr>
        <w:spacing w:line="240" w:lineRule="auto" w:before="6"/>
        <w:rPr>
          <w:rFonts w:ascii="宋体" w:hAnsi="宋体" w:cs="宋体" w:eastAsia="宋体" w:hint="default"/>
          <w:sz w:val="15"/>
          <w:szCs w:val="15"/>
        </w:rPr>
      </w:pPr>
    </w:p>
    <w:p>
      <w:pPr>
        <w:pStyle w:val="BodyText"/>
        <w:spacing w:line="408" w:lineRule="auto"/>
        <w:ind w:right="1110"/>
        <w:jc w:val="both"/>
      </w:pPr>
      <w:r>
        <w:rPr>
          <w:spacing w:val="-1"/>
        </w:rPr>
        <w:t>欧阳辉先生，</w:t>
      </w:r>
      <w:r>
        <w:rPr>
          <w:rFonts w:ascii="宋体" w:hAnsi="宋体" w:cs="宋体" w:eastAsia="宋体" w:hint="default"/>
          <w:spacing w:val="-1"/>
        </w:rPr>
        <w:t>1962</w:t>
      </w:r>
      <w:r>
        <w:rPr>
          <w:spacing w:val="-1"/>
        </w:rPr>
        <w:t>年</w:t>
      </w:r>
      <w:r>
        <w:rPr>
          <w:rFonts w:ascii="宋体" w:hAnsi="宋体" w:cs="宋体" w:eastAsia="宋体" w:hint="default"/>
          <w:spacing w:val="-1"/>
        </w:rPr>
        <w:t>12</w:t>
      </w:r>
      <w:r>
        <w:rPr>
          <w:spacing w:val="-1"/>
        </w:rPr>
        <w:t>月出生，美国国籍，毕业于美国杜兰大学化学物理专业和美国加州大学伯克利</w:t>
      </w:r>
      <w:r>
        <w:rPr/>
        <w:t> 分校金融学专业，取得了美国杜兰大学化学物理学博士学位和美国加州大学伯克利分校金融学博士学位， </w:t>
      </w:r>
      <w:r>
        <w:rPr>
          <w:spacing w:val="-1"/>
        </w:rPr>
        <w:t>并在美国加州理工学院从事化学物理学博士后研究。</w:t>
      </w:r>
      <w:r>
        <w:rPr>
          <w:rFonts w:ascii="宋体" w:hAnsi="宋体" w:cs="宋体" w:eastAsia="宋体" w:hint="default"/>
          <w:spacing w:val="-1"/>
        </w:rPr>
        <w:t>1993</w:t>
      </w:r>
      <w:r>
        <w:rPr>
          <w:spacing w:val="-1"/>
        </w:rPr>
        <w:t>年至</w:t>
      </w:r>
      <w:r>
        <w:rPr>
          <w:rFonts w:ascii="宋体" w:hAnsi="宋体" w:cs="宋体" w:eastAsia="宋体" w:hint="default"/>
          <w:spacing w:val="-1"/>
        </w:rPr>
        <w:t>1994</w:t>
      </w:r>
      <w:r>
        <w:rPr>
          <w:spacing w:val="-1"/>
        </w:rPr>
        <w:t>年在香港科技大学担任助理教授；</w:t>
      </w:r>
      <w:r>
        <w:rPr>
          <w:rFonts w:ascii="宋体" w:hAnsi="宋体" w:cs="宋体" w:eastAsia="宋体" w:hint="default"/>
          <w:spacing w:val="-1"/>
        </w:rPr>
        <w:t>1998</w:t>
      </w:r>
      <w:r>
        <w:rPr>
          <w:rFonts w:ascii="宋体" w:hAnsi="宋体" w:cs="宋体" w:eastAsia="宋体" w:hint="default"/>
          <w:spacing w:val="-75"/>
        </w:rPr>
        <w:t> </w:t>
      </w:r>
      <w:r>
        <w:rPr>
          <w:spacing w:val="-1"/>
        </w:rPr>
        <w:t>年至</w:t>
      </w:r>
      <w:r>
        <w:rPr>
          <w:rFonts w:ascii="宋体" w:hAnsi="宋体" w:cs="宋体" w:eastAsia="宋体" w:hint="default"/>
          <w:spacing w:val="-1"/>
        </w:rPr>
        <w:t>2001</w:t>
      </w:r>
      <w:r>
        <w:rPr>
          <w:spacing w:val="-1"/>
        </w:rPr>
        <w:t>年在美国北卡大学担任助理教授；</w:t>
      </w:r>
      <w:r>
        <w:rPr>
          <w:rFonts w:ascii="宋体" w:hAnsi="宋体" w:cs="宋体" w:eastAsia="宋体" w:hint="default"/>
          <w:spacing w:val="-1"/>
        </w:rPr>
        <w:t>2001</w:t>
      </w:r>
      <w:r>
        <w:rPr>
          <w:spacing w:val="-1"/>
        </w:rPr>
        <w:t>年至</w:t>
      </w:r>
      <w:r>
        <w:rPr>
          <w:rFonts w:ascii="宋体" w:hAnsi="宋体" w:cs="宋体" w:eastAsia="宋体" w:hint="default"/>
          <w:spacing w:val="-1"/>
        </w:rPr>
        <w:t>2005</w:t>
      </w:r>
      <w:r>
        <w:rPr>
          <w:spacing w:val="-1"/>
        </w:rPr>
        <w:t>年在美国杜克大学担任助理教授、副教授；</w:t>
      </w:r>
      <w:r>
        <w:rPr>
          <w:rFonts w:ascii="宋体" w:hAnsi="宋体" w:cs="宋体" w:eastAsia="宋体" w:hint="default"/>
          <w:spacing w:val="-1"/>
        </w:rPr>
        <w:t>2005</w:t>
      </w:r>
      <w:r>
        <w:rPr>
          <w:rFonts w:ascii="宋体" w:hAnsi="宋体" w:cs="宋体" w:eastAsia="宋体" w:hint="default"/>
          <w:spacing w:val="-76"/>
        </w:rPr>
        <w:t> </w:t>
      </w:r>
      <w:r>
        <w:rPr/>
        <w:t>年至</w:t>
      </w:r>
      <w:r>
        <w:rPr>
          <w:rFonts w:ascii="宋体" w:hAnsi="宋体" w:cs="宋体" w:eastAsia="宋体" w:hint="default"/>
        </w:rPr>
        <w:t>2008</w:t>
      </w:r>
      <w:r>
        <w:rPr/>
        <w:t>年在美国雷曼兄弟担任高级副总裁、董事总经理；</w:t>
      </w:r>
      <w:r>
        <w:rPr>
          <w:rFonts w:ascii="宋体" w:hAnsi="宋体" w:cs="宋体" w:eastAsia="宋体" w:hint="default"/>
        </w:rPr>
        <w:t>2008</w:t>
      </w:r>
      <w:r>
        <w:rPr/>
        <w:t>年至</w:t>
      </w:r>
      <w:r>
        <w:rPr>
          <w:rFonts w:ascii="宋体" w:hAnsi="宋体" w:cs="宋体" w:eastAsia="宋体" w:hint="default"/>
        </w:rPr>
        <w:t>2010</w:t>
      </w:r>
      <w:r>
        <w:rPr/>
        <w:t>年在野村证券担任董事总经理； </w:t>
      </w:r>
      <w:r>
        <w:rPr>
          <w:rFonts w:ascii="宋体" w:hAnsi="宋体" w:cs="宋体" w:eastAsia="宋体" w:hint="default"/>
          <w:spacing w:val="-1"/>
        </w:rPr>
        <w:t>2010</w:t>
      </w:r>
      <w:r>
        <w:rPr>
          <w:spacing w:val="-1"/>
        </w:rPr>
        <w:t>年至</w:t>
      </w:r>
      <w:r>
        <w:rPr>
          <w:rFonts w:ascii="宋体" w:hAnsi="宋体" w:cs="宋体" w:eastAsia="宋体" w:hint="default"/>
          <w:spacing w:val="-1"/>
        </w:rPr>
        <w:t>2012</w:t>
      </w:r>
      <w:r>
        <w:rPr>
          <w:spacing w:val="-1"/>
        </w:rPr>
        <w:t>年在瑞士银行担任董事总经理；同时于</w:t>
      </w:r>
      <w:r>
        <w:rPr>
          <w:rFonts w:ascii="宋体" w:hAnsi="宋体" w:cs="宋体" w:eastAsia="宋体" w:hint="default"/>
          <w:spacing w:val="-1"/>
        </w:rPr>
        <w:t>2010</w:t>
      </w:r>
      <w:r>
        <w:rPr>
          <w:spacing w:val="-1"/>
        </w:rPr>
        <w:t>年至今，在长江商学院担任副院长、杰出院长讲</w:t>
      </w:r>
      <w:r>
        <w:rPr>
          <w:spacing w:val="-80"/>
        </w:rPr>
        <w:t> </w:t>
      </w:r>
      <w:r>
        <w:rPr>
          <w:spacing w:val="-80"/>
        </w:rPr>
      </w:r>
      <w:r>
        <w:rPr/>
        <w:t>席教授。现兼任中国平安保险（集团）股份有限公司独立董事、海能达通信股份有限公司独立董事。</w:t>
      </w:r>
    </w:p>
    <w:p>
      <w:pPr>
        <w:spacing w:line="240" w:lineRule="auto" w:before="6"/>
        <w:rPr>
          <w:rFonts w:ascii="宋体" w:hAnsi="宋体" w:cs="宋体" w:eastAsia="宋体" w:hint="default"/>
          <w:sz w:val="15"/>
          <w:szCs w:val="15"/>
        </w:rPr>
      </w:pPr>
    </w:p>
    <w:p>
      <w:pPr>
        <w:pStyle w:val="BodyText"/>
        <w:spacing w:line="408" w:lineRule="auto"/>
        <w:ind w:right="1131"/>
        <w:jc w:val="both"/>
      </w:pPr>
      <w:r>
        <w:rPr>
          <w:spacing w:val="-1"/>
        </w:rPr>
        <w:t>孔祥云先生，中共党员，</w:t>
      </w:r>
      <w:r>
        <w:rPr>
          <w:rFonts w:ascii="宋体" w:hAnsi="宋体" w:cs="宋体" w:eastAsia="宋体" w:hint="default"/>
          <w:spacing w:val="-1"/>
        </w:rPr>
        <w:t>1954</w:t>
      </w:r>
      <w:r>
        <w:rPr>
          <w:spacing w:val="-1"/>
        </w:rPr>
        <w:t>年</w:t>
      </w:r>
      <w:r>
        <w:rPr>
          <w:rFonts w:ascii="宋体" w:hAnsi="宋体" w:cs="宋体" w:eastAsia="宋体" w:hint="default"/>
          <w:spacing w:val="-1"/>
        </w:rPr>
        <w:t>10</w:t>
      </w:r>
      <w:r>
        <w:rPr>
          <w:spacing w:val="-1"/>
        </w:rPr>
        <w:t>月出生，中国国籍，无境外居留权，经济学硕士，高级会计师，副</w:t>
      </w:r>
      <w:r>
        <w:rPr/>
        <w:t> </w:t>
      </w:r>
      <w:r>
        <w:rPr>
          <w:spacing w:val="-1"/>
        </w:rPr>
        <w:t>教授，硕士研究生导师，国家公派留学归国人员。历任江西财经大学财会系教研室副主任、审计监察处副</w:t>
      </w:r>
      <w:r>
        <w:rPr>
          <w:spacing w:val="-86"/>
        </w:rPr>
        <w:t> </w:t>
      </w:r>
      <w:r>
        <w:rPr>
          <w:spacing w:val="-86"/>
        </w:rPr>
      </w:r>
      <w:r>
        <w:rPr>
          <w:spacing w:val="-1"/>
        </w:rPr>
        <w:t>处长、处长，江西华财大厦实业投资公司总经理</w:t>
      </w:r>
      <w:r>
        <w:rPr>
          <w:rFonts w:ascii="宋体" w:hAnsi="宋体" w:cs="宋体" w:eastAsia="宋体" w:hint="default"/>
          <w:spacing w:val="-1"/>
        </w:rPr>
        <w:t>(</w:t>
      </w:r>
      <w:r>
        <w:rPr>
          <w:spacing w:val="-1"/>
        </w:rPr>
        <w:t>法人代表</w:t>
      </w:r>
      <w:r>
        <w:rPr>
          <w:rFonts w:ascii="宋体" w:hAnsi="宋体" w:cs="宋体" w:eastAsia="宋体" w:hint="default"/>
          <w:spacing w:val="-1"/>
        </w:rPr>
        <w:t>)</w:t>
      </w:r>
      <w:r>
        <w:rPr>
          <w:spacing w:val="-1"/>
        </w:rPr>
        <w:t>，中国投资银行深圳分行财会部总经理、稽核</w:t>
      </w:r>
      <w:r>
        <w:rPr>
          <w:spacing w:val="-87"/>
        </w:rPr>
        <w:t> </w:t>
      </w:r>
      <w:r>
        <w:rPr>
          <w:spacing w:val="-87"/>
        </w:rPr>
      </w:r>
      <w:r>
        <w:rPr>
          <w:spacing w:val="-1"/>
        </w:rPr>
        <w:t>部总经理，国家开发银行深圳分行计划财务处、经营管理处、金融合作处等部门处长，平安银行总行公司</w:t>
      </w:r>
      <w:r>
        <w:rPr>
          <w:spacing w:val="-86"/>
        </w:rPr>
        <w:t> </w:t>
      </w:r>
      <w:r>
        <w:rPr>
          <w:spacing w:val="-86"/>
        </w:rPr>
      </w:r>
      <w:r>
        <w:rPr>
          <w:spacing w:val="-1"/>
        </w:rPr>
        <w:t>业务二部总经理，平安银行深圳分行副行长。社会兼职：江西财经大学客座教授、研究生校外导师，国家</w:t>
      </w:r>
      <w:r>
        <w:rPr>
          <w:spacing w:val="-83"/>
        </w:rPr>
        <w:t> </w:t>
      </w:r>
      <w:r>
        <w:rPr>
          <w:spacing w:val="-83"/>
        </w:rPr>
      </w:r>
      <w:r>
        <w:rPr>
          <w:spacing w:val="-1"/>
        </w:rPr>
        <w:t>审计署驻深圳特派员办事处特聘外部专家，深圳大学研究生校外导师。现任深圳市振业集团股份有限公司</w:t>
      </w:r>
      <w:r>
        <w:rPr>
          <w:spacing w:val="-81"/>
        </w:rPr>
        <w:t> </w:t>
      </w:r>
      <w:r>
        <w:rPr>
          <w:spacing w:val="-81"/>
        </w:rPr>
      </w:r>
      <w:r>
        <w:rPr/>
        <w:t>独立董事、深圳市长盈精密技术股份有限公司独立董事、海能达通信股份有限公司独立董事。</w:t>
      </w:r>
    </w:p>
    <w:p>
      <w:pPr>
        <w:spacing w:line="240" w:lineRule="auto" w:before="6"/>
        <w:rPr>
          <w:rFonts w:ascii="宋体" w:hAnsi="宋体" w:cs="宋体" w:eastAsia="宋体" w:hint="default"/>
          <w:sz w:val="15"/>
          <w:szCs w:val="15"/>
        </w:rPr>
      </w:pPr>
    </w:p>
    <w:p>
      <w:pPr>
        <w:pStyle w:val="BodyText"/>
        <w:spacing w:line="408" w:lineRule="auto"/>
        <w:ind w:right="1132"/>
        <w:jc w:val="both"/>
      </w:pPr>
      <w:r>
        <w:rPr>
          <w:spacing w:val="-1"/>
        </w:rPr>
        <w:t>陈智先生，</w:t>
      </w:r>
      <w:r>
        <w:rPr>
          <w:rFonts w:ascii="宋体" w:hAnsi="宋体" w:cs="宋体" w:eastAsia="宋体" w:hint="default"/>
          <w:spacing w:val="-1"/>
        </w:rPr>
        <w:t>1974</w:t>
      </w:r>
      <w:r>
        <w:rPr>
          <w:spacing w:val="-1"/>
        </w:rPr>
        <w:t>年</w:t>
      </w:r>
      <w:r>
        <w:rPr>
          <w:rFonts w:ascii="宋体" w:hAnsi="宋体" w:cs="宋体" w:eastAsia="宋体" w:hint="default"/>
          <w:spacing w:val="-1"/>
        </w:rPr>
        <w:t>11</w:t>
      </w:r>
      <w:r>
        <w:rPr>
          <w:spacing w:val="-1"/>
        </w:rPr>
        <w:t>月出生，中国国籍，无永久境外居留权，毕业于电子科技大学通信与信息系统专</w:t>
      </w:r>
      <w:r>
        <w:rPr/>
        <w:t> </w:t>
      </w:r>
      <w:r>
        <w:rPr>
          <w:spacing w:val="-1"/>
        </w:rPr>
        <w:t>业，博士学历。</w:t>
      </w:r>
      <w:r>
        <w:rPr>
          <w:rFonts w:ascii="宋体" w:hAnsi="宋体" w:cs="宋体" w:eastAsia="宋体" w:hint="default"/>
          <w:spacing w:val="-1"/>
        </w:rPr>
        <w:t>2006</w:t>
      </w:r>
      <w:r>
        <w:rPr>
          <w:spacing w:val="-1"/>
        </w:rPr>
        <w:t>年</w:t>
      </w:r>
      <w:r>
        <w:rPr>
          <w:rFonts w:ascii="宋体" w:hAnsi="宋体" w:cs="宋体" w:eastAsia="宋体" w:hint="default"/>
          <w:spacing w:val="-1"/>
        </w:rPr>
        <w:t>4</w:t>
      </w:r>
      <w:r>
        <w:rPr>
          <w:spacing w:val="-1"/>
        </w:rPr>
        <w:t>月至</w:t>
      </w:r>
      <w:r>
        <w:rPr>
          <w:rFonts w:ascii="宋体" w:hAnsi="宋体" w:cs="宋体" w:eastAsia="宋体" w:hint="default"/>
          <w:spacing w:val="-1"/>
        </w:rPr>
        <w:t>2008</w:t>
      </w:r>
      <w:r>
        <w:rPr>
          <w:spacing w:val="-1"/>
        </w:rPr>
        <w:t>年</w:t>
      </w:r>
      <w:r>
        <w:rPr>
          <w:rFonts w:ascii="宋体" w:hAnsi="宋体" w:cs="宋体" w:eastAsia="宋体" w:hint="default"/>
          <w:spacing w:val="-1"/>
        </w:rPr>
        <w:t>7</w:t>
      </w:r>
      <w:r>
        <w:rPr>
          <w:spacing w:val="-1"/>
        </w:rPr>
        <w:t>月，在电子科技大学任教；</w:t>
      </w:r>
      <w:r>
        <w:rPr>
          <w:rFonts w:ascii="宋体" w:hAnsi="宋体" w:cs="宋体" w:eastAsia="宋体" w:hint="default"/>
          <w:spacing w:val="-1"/>
        </w:rPr>
        <w:t>2008</w:t>
      </w:r>
      <w:r>
        <w:rPr>
          <w:spacing w:val="-1"/>
        </w:rPr>
        <w:t>年</w:t>
      </w:r>
      <w:r>
        <w:rPr>
          <w:rFonts w:ascii="宋体" w:hAnsi="宋体" w:cs="宋体" w:eastAsia="宋体" w:hint="default"/>
          <w:spacing w:val="-1"/>
        </w:rPr>
        <w:t>8</w:t>
      </w:r>
      <w:r>
        <w:rPr>
          <w:spacing w:val="-1"/>
        </w:rPr>
        <w:t>月至</w:t>
      </w:r>
      <w:r>
        <w:rPr>
          <w:rFonts w:ascii="宋体" w:hAnsi="宋体" w:cs="宋体" w:eastAsia="宋体" w:hint="default"/>
          <w:spacing w:val="-1"/>
        </w:rPr>
        <w:t>2013</w:t>
      </w:r>
      <w:r>
        <w:rPr>
          <w:spacing w:val="-1"/>
        </w:rPr>
        <w:t>年</w:t>
      </w:r>
      <w:r>
        <w:rPr>
          <w:rFonts w:ascii="宋体" w:hAnsi="宋体" w:cs="宋体" w:eastAsia="宋体" w:hint="default"/>
          <w:spacing w:val="-1"/>
        </w:rPr>
        <w:t>7</w:t>
      </w:r>
      <w:r>
        <w:rPr>
          <w:spacing w:val="-1"/>
        </w:rPr>
        <w:t>月，在电子科技大学</w:t>
      </w:r>
      <w:r>
        <w:rPr>
          <w:spacing w:val="-77"/>
        </w:rPr>
        <w:t> </w:t>
      </w:r>
      <w:r>
        <w:rPr>
          <w:spacing w:val="-77"/>
        </w:rPr>
      </w:r>
      <w:r>
        <w:rPr/>
        <w:t>任副教授、博士生导师；</w:t>
      </w:r>
      <w:r>
        <w:rPr>
          <w:rFonts w:ascii="宋体" w:hAnsi="宋体" w:cs="宋体" w:eastAsia="宋体" w:hint="default"/>
        </w:rPr>
        <w:t>2013</w:t>
      </w:r>
      <w:r>
        <w:rPr/>
        <w:t>年</w:t>
      </w:r>
      <w:r>
        <w:rPr>
          <w:rFonts w:ascii="宋体" w:hAnsi="宋体" w:cs="宋体" w:eastAsia="宋体" w:hint="default"/>
        </w:rPr>
        <w:t>8</w:t>
      </w:r>
      <w:r>
        <w:rPr/>
        <w:t>月至今，在电子科技大学任教授、博士生导师。现兼任海能达通信股份</w:t>
      </w:r>
      <w:r>
        <w:rPr>
          <w:spacing w:val="-33"/>
        </w:rPr>
        <w:t> </w:t>
      </w:r>
      <w:r>
        <w:rPr>
          <w:spacing w:val="-33"/>
        </w:rPr>
      </w:r>
      <w:r>
        <w:rPr/>
        <w:t>有限公司独立董事。</w:t>
      </w:r>
    </w:p>
    <w:p>
      <w:pPr>
        <w:spacing w:line="240" w:lineRule="auto" w:before="6"/>
        <w:rPr>
          <w:rFonts w:ascii="宋体" w:hAnsi="宋体" w:cs="宋体" w:eastAsia="宋体" w:hint="default"/>
          <w:sz w:val="15"/>
          <w:szCs w:val="15"/>
        </w:rPr>
      </w:pPr>
    </w:p>
    <w:p>
      <w:pPr>
        <w:pStyle w:val="Heading3"/>
        <w:spacing w:line="240" w:lineRule="auto"/>
        <w:ind w:left="576" w:right="0"/>
        <w:jc w:val="left"/>
        <w:rPr>
          <w:b w:val="0"/>
          <w:bCs w:val="0"/>
        </w:rPr>
      </w:pPr>
      <w:r>
        <w:rPr>
          <w:rFonts w:ascii="宋体" w:hAnsi="宋体" w:cs="宋体" w:eastAsia="宋体" w:hint="default"/>
        </w:rPr>
        <w:t>2</w:t>
      </w:r>
      <w:r>
        <w:rPr/>
        <w:t>、监事</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3" w:right="0" w:firstLine="0"/>
        <w:jc w:val="left"/>
      </w:pPr>
      <w:r>
        <w:rPr/>
        <w:t>田智勇先生，</w:t>
      </w:r>
      <w:r>
        <w:rPr>
          <w:rFonts w:ascii="宋体" w:hAnsi="宋体" w:cs="宋体" w:eastAsia="宋体" w:hint="default"/>
        </w:rPr>
        <w:t>1980 </w:t>
      </w:r>
      <w:r>
        <w:rPr/>
        <w:t>年 </w:t>
      </w:r>
      <w:r>
        <w:rPr>
          <w:rFonts w:ascii="宋体" w:hAnsi="宋体" w:cs="宋体" w:eastAsia="宋体" w:hint="default"/>
        </w:rPr>
        <w:t>12</w:t>
      </w:r>
      <w:r>
        <w:rPr>
          <w:rFonts w:ascii="宋体" w:hAnsi="宋体" w:cs="宋体" w:eastAsia="宋体" w:hint="default"/>
          <w:spacing w:val="71"/>
        </w:rPr>
        <w:t> </w:t>
      </w:r>
      <w:r>
        <w:rPr/>
        <w:t>月出生，中国国籍，无永久境外居留权，毕业于西安电子科技大学企业管</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5" w:firstLine="0"/>
        <w:jc w:val="left"/>
      </w:pPr>
      <w:r>
        <w:rPr/>
        <w:t>理专业，硕士学历。</w:t>
      </w:r>
      <w:r>
        <w:rPr>
          <w:rFonts w:ascii="宋体" w:hAnsi="宋体" w:cs="宋体" w:eastAsia="宋体" w:hint="default"/>
        </w:rPr>
        <w:t>2007</w:t>
      </w:r>
      <w:r>
        <w:rPr>
          <w:rFonts w:ascii="宋体" w:hAnsi="宋体" w:cs="宋体" w:eastAsia="宋体" w:hint="default"/>
          <w:spacing w:val="63"/>
        </w:rPr>
        <w:t> </w:t>
      </w:r>
      <w:r>
        <w:rPr/>
        <w:t>年开始在深圳市好易通科技有限公司工作，历任管理优化工程师、投资专员、</w:t>
      </w:r>
      <w:r>
        <w:rPr>
          <w:spacing w:val="-98"/>
        </w:rPr>
        <w:t> </w:t>
      </w:r>
      <w:r>
        <w:rPr>
          <w:spacing w:val="-98"/>
        </w:rPr>
      </w:r>
      <w:r>
        <w:rPr/>
        <w:t>证券事务代表。现任海能达通信股份有限公司监事会主席、证券事务代表。</w:t>
      </w:r>
    </w:p>
    <w:p>
      <w:pPr>
        <w:spacing w:line="240" w:lineRule="auto" w:before="6"/>
        <w:rPr>
          <w:rFonts w:ascii="宋体" w:hAnsi="宋体" w:cs="宋体" w:eastAsia="宋体" w:hint="default"/>
          <w:sz w:val="15"/>
          <w:szCs w:val="15"/>
        </w:rPr>
      </w:pPr>
    </w:p>
    <w:p>
      <w:pPr>
        <w:pStyle w:val="BodyText"/>
        <w:spacing w:line="408" w:lineRule="auto"/>
        <w:ind w:right="1129"/>
        <w:jc w:val="both"/>
      </w:pPr>
      <w:r>
        <w:rPr>
          <w:spacing w:val="-9"/>
        </w:rPr>
        <w:t>王卓女士，</w:t>
      </w:r>
      <w:r>
        <w:rPr>
          <w:rFonts w:ascii="宋体" w:hAnsi="宋体" w:cs="宋体" w:eastAsia="宋体" w:hint="default"/>
          <w:spacing w:val="-9"/>
        </w:rPr>
        <w:t>1981</w:t>
      </w:r>
      <w:r>
        <w:rPr>
          <w:spacing w:val="-9"/>
        </w:rPr>
        <w:t>年</w:t>
      </w:r>
      <w:r>
        <w:rPr>
          <w:rFonts w:ascii="宋体" w:hAnsi="宋体" w:cs="宋体" w:eastAsia="宋体" w:hint="default"/>
          <w:spacing w:val="-9"/>
        </w:rPr>
        <w:t>7</w:t>
      </w:r>
      <w:r>
        <w:rPr>
          <w:spacing w:val="-9"/>
        </w:rPr>
        <w:t>月出生，中国国籍，无永久境外居留权，毕业于吉林大学英语专业，本科学历。</w:t>
      </w:r>
      <w:r>
        <w:rPr>
          <w:spacing w:val="-43"/>
        </w:rPr>
        <w:t> </w:t>
      </w:r>
      <w:r>
        <w:rPr>
          <w:rFonts w:ascii="宋体" w:hAnsi="宋体" w:cs="宋体" w:eastAsia="宋体" w:hint="default"/>
        </w:rPr>
        <w:t>2004 </w:t>
      </w:r>
      <w:r>
        <w:rPr>
          <w:spacing w:val="-1"/>
        </w:rPr>
        <w:t>年起在深圳市好易通科技有限公司（本公司前身）工作，历任总裁秘书、市场部副总监。现任海能达通信</w:t>
      </w:r>
      <w:r>
        <w:rPr>
          <w:spacing w:val="-83"/>
        </w:rPr>
        <w:t> </w:t>
      </w:r>
      <w:r>
        <w:rPr>
          <w:spacing w:val="-83"/>
        </w:rPr>
      </w:r>
      <w:r>
        <w:rPr/>
        <w:t>股份有限公司监事、市场部总监。</w:t>
      </w:r>
    </w:p>
    <w:p>
      <w:pPr>
        <w:spacing w:line="240" w:lineRule="auto" w:before="6"/>
        <w:rPr>
          <w:rFonts w:ascii="宋体" w:hAnsi="宋体" w:cs="宋体" w:eastAsia="宋体" w:hint="default"/>
          <w:sz w:val="15"/>
          <w:szCs w:val="15"/>
        </w:rPr>
      </w:pPr>
    </w:p>
    <w:p>
      <w:pPr>
        <w:pStyle w:val="BodyText"/>
        <w:spacing w:line="408" w:lineRule="auto"/>
        <w:ind w:right="1023"/>
        <w:jc w:val="left"/>
      </w:pPr>
      <w:r>
        <w:rPr>
          <w:spacing w:val="-3"/>
        </w:rPr>
        <w:t>杨立炜先生，</w:t>
      </w:r>
      <w:r>
        <w:rPr>
          <w:rFonts w:ascii="宋体" w:hAnsi="宋体" w:cs="宋体" w:eastAsia="宋体" w:hint="default"/>
          <w:spacing w:val="-3"/>
        </w:rPr>
        <w:t>1979</w:t>
      </w:r>
      <w:r>
        <w:rPr>
          <w:spacing w:val="-3"/>
        </w:rPr>
        <w:t>年</w:t>
      </w:r>
      <w:r>
        <w:rPr>
          <w:rFonts w:ascii="宋体" w:hAnsi="宋体" w:cs="宋体" w:eastAsia="宋体" w:hint="default"/>
          <w:spacing w:val="-3"/>
        </w:rPr>
        <w:t>12</w:t>
      </w:r>
      <w:r>
        <w:rPr>
          <w:spacing w:val="-3"/>
        </w:rPr>
        <w:t>月出生，中国国籍，无永久境外居留权。毕业于西安电子科技大学，硕士学历。</w:t>
      </w:r>
      <w:r>
        <w:rPr/>
        <w:t> </w:t>
      </w:r>
      <w:r>
        <w:rPr>
          <w:rFonts w:ascii="宋体" w:hAnsi="宋体" w:cs="宋体" w:eastAsia="宋体" w:hint="default"/>
        </w:rPr>
        <w:t>2004</w:t>
      </w:r>
      <w:r>
        <w:rPr/>
        <w:t>年至</w:t>
      </w:r>
      <w:r>
        <w:rPr>
          <w:rFonts w:ascii="宋体" w:hAnsi="宋体" w:cs="宋体" w:eastAsia="宋体" w:hint="default"/>
        </w:rPr>
        <w:t>2005</w:t>
      </w:r>
      <w:r>
        <w:rPr/>
        <w:t>年在宇龙计算机通信科技（深圳）有限公司任绩效管理专员；</w:t>
      </w:r>
      <w:r>
        <w:rPr>
          <w:rFonts w:ascii="宋体" w:hAnsi="宋体" w:cs="宋体" w:eastAsia="宋体" w:hint="default"/>
        </w:rPr>
        <w:t>2005</w:t>
      </w:r>
      <w:r>
        <w:rPr/>
        <w:t>年至</w:t>
      </w:r>
      <w:r>
        <w:rPr>
          <w:rFonts w:ascii="宋体" w:hAnsi="宋体" w:cs="宋体" w:eastAsia="宋体" w:hint="default"/>
        </w:rPr>
        <w:t>2007</w:t>
      </w:r>
      <w:r>
        <w:rPr/>
        <w:t>年，在华为技术 有限公司任绩效任职专员；</w:t>
      </w:r>
      <w:r>
        <w:rPr>
          <w:rFonts w:ascii="宋体" w:hAnsi="宋体" w:cs="宋体" w:eastAsia="宋体" w:hint="default"/>
        </w:rPr>
        <w:t>2007</w:t>
      </w:r>
      <w:r>
        <w:rPr/>
        <w:t>年加入深圳市好易通科技有限公司（本公司前身），历任人力资源高级专 员、人力资源部总监助理、人力资源部副总监职务，现任海能达通信股份有限公司监事、人力资源部副总 监。</w:t>
      </w:r>
    </w:p>
    <w:p>
      <w:pPr>
        <w:spacing w:before="34"/>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深圳市安智捷科技有限公司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天津市海能达信息技术有限公司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执行董事及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HYT North</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AMERICA</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深圳市海能达融资租赁有限公司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Hytera Mobilfunk</w:t>
            </w:r>
            <w:r>
              <w:rPr>
                <w:rFonts w:ascii="Times New Roman"/>
                <w:spacing w:val="-8"/>
                <w:sz w:val="18"/>
              </w:rPr>
              <w:t> </w:t>
            </w:r>
            <w:r>
              <w:rPr>
                <w:rFonts w:ascii="Times New Roman"/>
                <w:sz w:val="18"/>
              </w:rPr>
              <w:t>GmbH</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东莞海能达通信有限公司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董事及总经 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哈尔滨海能达通信设备有限公司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Teltronic</w:t>
            </w:r>
            <w:r>
              <w:rPr>
                <w:rFonts w:ascii="Times New Roman"/>
                <w:spacing w:val="-16"/>
                <w:sz w:val="18"/>
              </w:rPr>
              <w:t> </w:t>
            </w:r>
            <w:r>
              <w:rPr>
                <w:rFonts w:ascii="Times New Roman"/>
                <w:sz w:val="18"/>
              </w:rPr>
              <w:t>SAU</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海能达技术（香港）有限公司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深圳市海能达通信有限公司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执行董事及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深圳市海天朗科技有限公司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执行董事及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海能达通信（香港）有限公司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深圳市海能达融资租赁有限公司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深圳市智能科技投资运营有限公司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HYTERA PROJECT</w:t>
            </w:r>
            <w:r>
              <w:rPr>
                <w:rFonts w:ascii="Times New Roman"/>
                <w:spacing w:val="-13"/>
                <w:sz w:val="18"/>
              </w:rPr>
              <w:t> </w:t>
            </w:r>
            <w:r>
              <w:rPr>
                <w:rFonts w:ascii="Times New Roman"/>
                <w:spacing w:val="-5"/>
                <w:sz w:val="18"/>
              </w:rPr>
              <w:t>CORP.</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南京海能达软件科技有限公司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执行董事及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鹤壁天海电子信息系统有限公司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南京宙达通信技术有限公司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执行董事及 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鹤壁宙达通信技术有限公司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深圳市安智捷科技有限公司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Project Shortway Jersey</w:t>
            </w:r>
            <w:r>
              <w:rPr>
                <w:rFonts w:ascii="Times New Roman"/>
                <w:spacing w:val="-7"/>
                <w:sz w:val="18"/>
              </w:rPr>
              <w:t> </w:t>
            </w:r>
            <w:r>
              <w:rPr>
                <w:rFonts w:ascii="Times New Roman"/>
                <w:sz w:val="18"/>
              </w:rPr>
              <w:t>Limited</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 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深圳市海能达投资有限公司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深圳市海能达天安实业有限公司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深圳广晟数码技术有限公司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长江商学院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副院长、杰出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院长讲席教 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中国平安保险（集团）股份有限公司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深圳诺普信农化股份有限公司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深圳市长盈精密技术股份有限公司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孔祥云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深圳市振业集团股份有限公司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电子科技大学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曾华先生、武美先生、蒋叶林先生、许诺先生的上述任职均为公司之全资子公司。</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6"/>
      <w:bookmarkEnd w:id="126"/>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pStyle w:val="BodyText"/>
        <w:spacing w:line="624" w:lineRule="exact" w:before="30"/>
        <w:ind w:left="573" w:right="1093" w:firstLine="0"/>
        <w:jc w:val="left"/>
      </w:pPr>
      <w:r>
        <w:rPr/>
        <w:t>董事、监事、高级管理人员报酬的决策程序、确定依据、实际支付情况 决策程序：公司薪酬与考核委员会根据考核情况提出薪酬预案，由董事会、股东大会审议批准实施。</w:t>
      </w:r>
    </w:p>
    <w:p>
      <w:pPr>
        <w:pStyle w:val="BodyText"/>
        <w:spacing w:line="408" w:lineRule="auto" w:before="98"/>
        <w:ind w:right="0" w:firstLine="0"/>
        <w:jc w:val="left"/>
      </w:pPr>
      <w:r>
        <w:rPr>
          <w:spacing w:val="-1"/>
        </w:rPr>
        <w:t>公司第三届董事会第十次会议及</w:t>
      </w:r>
      <w:r>
        <w:rPr>
          <w:rFonts w:ascii="宋体" w:hAnsi="宋体" w:cs="宋体" w:eastAsia="宋体" w:hint="default"/>
          <w:spacing w:val="-1"/>
        </w:rPr>
        <w:t>2016</w:t>
      </w:r>
      <w:r>
        <w:rPr>
          <w:spacing w:val="-1"/>
        </w:rPr>
        <w:t>年年度股东大会审议通过了《关于董事、监事、高级管理人员</w:t>
      </w:r>
      <w:r>
        <w:rPr>
          <w:rFonts w:ascii="宋体" w:hAnsi="宋体" w:cs="宋体" w:eastAsia="宋体" w:hint="default"/>
          <w:spacing w:val="-1"/>
        </w:rPr>
        <w:t>2017</w:t>
      </w:r>
      <w:r>
        <w:rPr>
          <w:spacing w:val="-1"/>
        </w:rPr>
        <w:t>年</w:t>
      </w:r>
      <w:r>
        <w:rPr>
          <w:spacing w:val="-80"/>
        </w:rPr>
        <w:t> </w:t>
      </w:r>
      <w:r>
        <w:rPr/>
        <w:t>薪酬的预案》。</w:t>
      </w:r>
    </w:p>
    <w:p>
      <w:pPr>
        <w:spacing w:line="240" w:lineRule="auto" w:before="6"/>
        <w:rPr>
          <w:rFonts w:ascii="宋体" w:hAnsi="宋体" w:cs="宋体" w:eastAsia="宋体" w:hint="default"/>
          <w:sz w:val="15"/>
          <w:szCs w:val="15"/>
        </w:rPr>
      </w:pPr>
    </w:p>
    <w:p>
      <w:pPr>
        <w:pStyle w:val="BodyText"/>
        <w:spacing w:line="408" w:lineRule="auto"/>
        <w:ind w:right="1024"/>
        <w:jc w:val="left"/>
      </w:pPr>
      <w:r>
        <w:rPr>
          <w:spacing w:val="-3"/>
        </w:rPr>
        <w:t>确定依据：公司独立董事按照第三届董事会第十次会议及</w:t>
      </w:r>
      <w:r>
        <w:rPr>
          <w:rFonts w:ascii="宋体" w:hAnsi="宋体" w:cs="宋体" w:eastAsia="宋体" w:hint="default"/>
          <w:spacing w:val="-3"/>
        </w:rPr>
        <w:t>2016</w:t>
      </w:r>
      <w:r>
        <w:rPr>
          <w:spacing w:val="-3"/>
        </w:rPr>
        <w:t>年年度股东大会审议通过的《关于董事、</w:t>
      </w:r>
      <w:r>
        <w:rPr/>
        <w:t> 监事、高级管理人员</w:t>
      </w:r>
      <w:r>
        <w:rPr>
          <w:rFonts w:ascii="宋体" w:hAnsi="宋体" w:cs="宋体" w:eastAsia="宋体" w:hint="default"/>
        </w:rPr>
        <w:t>2017</w:t>
      </w:r>
      <w:r>
        <w:rPr/>
        <w:t>年薪酬的预案》确定薪酬，其他人员主要根据职责、重要性以及其他同行企业相 关岗位的薪酬水平确定报酬方案，包括固定工资和绩效奖金两部分，绩效奖金与公司年度经营指标完成情 况以及个人绩效评价相挂钩，其实际支付金额会有所浮动。</w:t>
      </w:r>
    </w:p>
    <w:p>
      <w:pPr>
        <w:spacing w:line="240" w:lineRule="auto" w:before="6"/>
        <w:rPr>
          <w:rFonts w:ascii="宋体" w:hAnsi="宋体" w:cs="宋体" w:eastAsia="宋体" w:hint="default"/>
          <w:sz w:val="15"/>
          <w:szCs w:val="15"/>
        </w:rPr>
      </w:pPr>
    </w:p>
    <w:p>
      <w:pPr>
        <w:pStyle w:val="BodyText"/>
        <w:spacing w:line="240" w:lineRule="auto"/>
        <w:ind w:left="574" w:right="0" w:firstLine="0"/>
        <w:jc w:val="left"/>
      </w:pPr>
      <w:r>
        <w:rPr/>
        <w:t>实际支付情况：公司独立董事的津贴按月支付。其他人员的固定工资按月支付，绩效奖金按年支付。</w:t>
      </w:r>
    </w:p>
    <w:p>
      <w:pPr>
        <w:spacing w:line="240" w:lineRule="auto" w:before="6"/>
        <w:rPr>
          <w:rFonts w:ascii="宋体" w:hAnsi="宋体" w:cs="宋体" w:eastAsia="宋体" w:hint="default"/>
          <w:sz w:val="10"/>
          <w:szCs w:val="10"/>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pict>
          <v:group style="position:absolute;margin-left:193.759995pt;margin-top:59.021717pt;width:67.9pt;height:35.25pt;mso-position-horizontal-relative:page;mso-position-vertical-relative:paragraph;z-index:-1432648" coordorigin="3875,1180" coordsize="1358,705">
            <v:group style="position:absolute;left:3875;top:1180;width:1358;height:157" coordorigin="3875,1180" coordsize="1358,157">
              <v:shape style="position:absolute;left:3875;top:1180;width:1358;height:157" coordorigin="3875,1180" coordsize="1358,157" path="m3875,1337l5233,1337,5233,1180,3875,1180,3875,1337xe" filled="true" fillcolor="#ffffff" stroked="false">
                <v:path arrowok="t"/>
                <v:fill type="solid"/>
              </v:shape>
            </v:group>
            <v:group style="position:absolute;left:3887;top:1337;width:2;height:393" coordorigin="3887,1337" coordsize="2,393">
              <v:shape style="position:absolute;left:3887;top:1337;width:2;height:393" coordorigin="3887,1337" coordsize="0,393" path="m3887,1337l3887,1729e" filled="false" stroked="true" strokeweight="1.140pt" strokecolor="#ffffff">
                <v:path arrowok="t"/>
              </v:shape>
            </v:group>
            <v:group style="position:absolute;left:3875;top:1729;width:1358;height:156" coordorigin="3875,1729" coordsize="1358,156">
              <v:shape style="position:absolute;left:3875;top:1729;width:1358;height:156" coordorigin="3875,1729" coordsize="1358,156" path="m3875,1885l5233,1885,5233,1729,3875,1729,3875,1885xe" filled="true" fillcolor="#ffffff" stroked="false">
                <v:path arrowok="t"/>
                <v:fill type="solid"/>
              </v:shape>
            </v:group>
            <v:group style="position:absolute;left:3898;top:1337;width:1312;height:393" coordorigin="3898,1337" coordsize="1312,393">
              <v:shape style="position:absolute;left:3898;top:1337;width:1312;height:393" coordorigin="3898,1337" coordsize="1312,393" path="m3898,1729l5210,1729,5210,1337,3898,1337,3898,1729xe" filled="true" fillcolor="#ffffff" stroked="false">
                <v:path arrowok="t"/>
                <v:fill type="solid"/>
              </v:shape>
            </v:group>
            <w10:wrap type="none"/>
          </v:group>
        </w:pict>
      </w: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09"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719"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董事长、总经理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董事会秘书（代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6"/>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57"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9"/>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87.580002pt;margin-top:168.499985pt;width:74.1pt;height:15.6pt;mso-position-horizontal-relative:page;mso-position-vertical-relative:page;z-index:-143260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93.759995pt;margin-top:92.579987pt;width:67.9pt;height:28pt;mso-position-horizontal-relative:page;mso-position-vertical-relative:page;z-index:-1432576" coordorigin="3875,1852" coordsize="1358,560">
            <v:group style="position:absolute;left:3875;top:1852;width:1358;height:156" coordorigin="3875,1852" coordsize="1358,156">
              <v:shape style="position:absolute;left:3875;top:1852;width:1358;height:156" coordorigin="3875,1852" coordsize="1358,156" path="m3875,2008l5233,2008,5233,1852,3875,1852,3875,2008xe" filled="true" fillcolor="#ffffff" stroked="false">
                <v:path arrowok="t"/>
                <v:fill type="solid"/>
              </v:shape>
            </v:group>
            <v:group style="position:absolute;left:3887;top:2008;width:2;height:393" coordorigin="3887,2008" coordsize="2,393">
              <v:shape style="position:absolute;left:3887;top:2008;width:2;height:393" coordorigin="3887,2008" coordsize="0,393" path="m3887,2008l3887,2400e" filled="false" stroked="true" strokeweight="1.140pt" strokecolor="#ffffff">
                <v:path arrowok="t"/>
              </v:shape>
            </v:group>
            <v:group style="position:absolute;left:3898;top:2008;width:1312;height:393" coordorigin="3898,2008" coordsize="1312,393">
              <v:shape style="position:absolute;left:3898;top:2008;width:1312;height:393" coordorigin="3898,2008" coordsize="1312,393" path="m3898,2400l5210,2400,5210,2008,3898,2008,3898,2400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许诺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郭義祥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8,312,1358,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孔祥云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杨立炜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田智勇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972.93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7"/>
      <w:bookmarkEnd w:id="127"/>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员工数量、专业构成及教育程度" w:id="128"/>
      <w:bookmarkEnd w:id="128"/>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4,368</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8,930</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博士研究生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硕士研究生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薪酬政策" w:id="129"/>
      <w:bookmarkEnd w:id="129"/>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0"/>
        <w:jc w:val="both"/>
      </w:pPr>
      <w:r>
        <w:rPr>
          <w:rFonts w:ascii="宋体" w:hAnsi="宋体" w:cs="宋体" w:eastAsia="宋体" w:hint="default"/>
          <w:spacing w:val="-1"/>
        </w:rPr>
        <w:t>2017</w:t>
      </w:r>
      <w:r>
        <w:rPr>
          <w:spacing w:val="-1"/>
        </w:rPr>
        <w:t>年推出第三期员工持股计划，继续扩大持股范围，进一步稳定员工队伍，提升员工综合回报。继</w:t>
      </w:r>
      <w:r>
        <w:rPr/>
        <w:t> </w:t>
      </w:r>
      <w:r>
        <w:rPr>
          <w:spacing w:val="-1"/>
        </w:rPr>
        <w:t>续保持差异化的激励政策，坚持绩效调薪导向，公司资源向高绩效人员倾斜。研发体系强化“按绩效产出</w:t>
      </w:r>
      <w:r>
        <w:rPr>
          <w:spacing w:val="-83"/>
        </w:rPr>
        <w:t> </w:t>
      </w:r>
      <w:r>
        <w:rPr>
          <w:spacing w:val="-83"/>
        </w:rPr>
      </w:r>
      <w:r>
        <w:rPr>
          <w:spacing w:val="-1"/>
        </w:rPr>
        <w:t>分配”，进行过程绩效奖金改革工作。营销体系坚持业绩导向，高贡献高回报。全年加强集团整体薪酬预</w:t>
      </w:r>
      <w:r>
        <w:rPr>
          <w:spacing w:val="-86"/>
        </w:rPr>
        <w:t> </w:t>
      </w:r>
      <w:r>
        <w:rPr>
          <w:spacing w:val="-86"/>
        </w:rPr>
      </w:r>
      <w:r>
        <w:rPr/>
        <w:t>算与管理，有效管控人力成本。并引进了全球先进的薪酬管理系统，降低管理成本。</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3、培训计划" w:id="130"/>
      <w:bookmarkEnd w:id="130"/>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27"/>
        <w:jc w:val="both"/>
      </w:pPr>
      <w:r>
        <w:rPr>
          <w:spacing w:val="-1"/>
        </w:rPr>
        <w:t>海能达学院秉承助推企业经营战略、助推企业全球化发展的使命，致力于培养国际化管理人才与高能</w:t>
      </w:r>
      <w:r>
        <w:rPr/>
        <w:t> </w:t>
      </w:r>
      <w:r>
        <w:rPr>
          <w:spacing w:val="-1"/>
        </w:rPr>
        <w:t>力企业员工，是海能达通信股份有限公司组织赋能、人才发展、文化传承的平台。</w:t>
      </w:r>
      <w:r>
        <w:rPr>
          <w:rFonts w:ascii="宋体" w:hAnsi="宋体" w:cs="宋体" w:eastAsia="宋体" w:hint="default"/>
          <w:spacing w:val="-1"/>
        </w:rPr>
        <w:t>2017</w:t>
      </w:r>
      <w:r>
        <w:rPr>
          <w:spacing w:val="-1"/>
        </w:rPr>
        <w:t>年，海能达学院实</w:t>
      </w:r>
      <w:r>
        <w:rPr>
          <w:spacing w:val="-80"/>
        </w:rPr>
        <w:t> </w:t>
      </w:r>
      <w:r>
        <w:rPr>
          <w:spacing w:val="-80"/>
        </w:rPr>
      </w:r>
      <w:r>
        <w:rPr/>
        <w:t>施紧贴业务、集中规划、统一平台、分层管理的运营模式，通过一套标准、两个中心（员工发展</w:t>
      </w:r>
      <w:r>
        <w:rPr>
          <w:rFonts w:ascii="宋体" w:hAnsi="宋体" w:cs="宋体" w:eastAsia="宋体" w:hint="default"/>
        </w:rPr>
        <w:t>/</w:t>
      </w:r>
      <w:r>
        <w:rPr/>
        <w:t>客户培</w:t>
      </w:r>
      <w:r>
        <w:rPr>
          <w:spacing w:val="-23"/>
        </w:rPr>
        <w:t> </w:t>
      </w:r>
      <w:r>
        <w:rPr>
          <w:spacing w:val="-1"/>
        </w:rPr>
        <w:t>训）、三大体系（讲师</w:t>
      </w:r>
      <w:r>
        <w:rPr>
          <w:rFonts w:ascii="宋体" w:hAnsi="宋体" w:cs="宋体" w:eastAsia="宋体" w:hint="default"/>
          <w:spacing w:val="-1"/>
        </w:rPr>
        <w:t>/</w:t>
      </w:r>
      <w:r>
        <w:rPr>
          <w:spacing w:val="-1"/>
        </w:rPr>
        <w:t>课程</w:t>
      </w:r>
      <w:r>
        <w:rPr>
          <w:rFonts w:ascii="宋体" w:hAnsi="宋体" w:cs="宋体" w:eastAsia="宋体" w:hint="default"/>
          <w:spacing w:val="-1"/>
        </w:rPr>
        <w:t>/</w:t>
      </w:r>
      <w:r>
        <w:rPr>
          <w:spacing w:val="-1"/>
        </w:rPr>
        <w:t>运营）、多个重点专项项目的打造，为企业搭建可持续的人才发展机制，推</w:t>
      </w:r>
      <w:r>
        <w:rPr>
          <w:spacing w:val="-85"/>
        </w:rPr>
        <w:t> </w:t>
      </w:r>
      <w:r>
        <w:rPr>
          <w:spacing w:val="-85"/>
        </w:rPr>
      </w:r>
      <w:r>
        <w:rPr/>
        <w:t>动业务变革，持续创造价值。</w:t>
      </w:r>
    </w:p>
    <w:p>
      <w:pPr>
        <w:spacing w:line="240" w:lineRule="auto" w:before="6"/>
        <w:rPr>
          <w:rFonts w:ascii="宋体" w:hAnsi="宋体" w:cs="宋体" w:eastAsia="宋体" w:hint="default"/>
          <w:sz w:val="15"/>
          <w:szCs w:val="15"/>
        </w:rPr>
      </w:pPr>
    </w:p>
    <w:p>
      <w:pPr>
        <w:pStyle w:val="BodyText"/>
        <w:spacing w:line="408" w:lineRule="auto"/>
        <w:ind w:right="1108"/>
        <w:jc w:val="both"/>
      </w:pPr>
      <w:r>
        <w:rPr>
          <w:spacing w:val="-1"/>
        </w:rPr>
        <w:t>全年共实施重点培训项目</w:t>
      </w:r>
      <w:r>
        <w:rPr>
          <w:rFonts w:ascii="宋体" w:hAnsi="宋体" w:cs="宋体" w:eastAsia="宋体" w:hint="default"/>
          <w:spacing w:val="-1"/>
        </w:rPr>
        <w:t>23</w:t>
      </w:r>
      <w:r>
        <w:rPr>
          <w:spacing w:val="-1"/>
        </w:rPr>
        <w:t>个，课程平均满意度</w:t>
      </w:r>
      <w:r>
        <w:rPr>
          <w:rFonts w:ascii="宋体" w:hAnsi="宋体" w:cs="宋体" w:eastAsia="宋体" w:hint="default"/>
          <w:spacing w:val="-1"/>
        </w:rPr>
        <w:t>95.43</w:t>
      </w:r>
      <w:r>
        <w:rPr>
          <w:spacing w:val="-1"/>
        </w:rPr>
        <w:t>分，覆盖</w:t>
      </w:r>
      <w:r>
        <w:rPr>
          <w:rFonts w:ascii="宋体" w:hAnsi="宋体" w:cs="宋体" w:eastAsia="宋体" w:hint="default"/>
          <w:spacing w:val="-1"/>
        </w:rPr>
        <w:t>11274</w:t>
      </w:r>
      <w:r>
        <w:rPr>
          <w:spacing w:val="-1"/>
        </w:rPr>
        <w:t>人次，集团公司非操员工年均参</w:t>
      </w:r>
      <w:r>
        <w:rPr/>
        <w:t> 训学时达</w:t>
      </w:r>
      <w:r>
        <w:rPr>
          <w:rFonts w:ascii="宋体" w:hAnsi="宋体" w:cs="宋体" w:eastAsia="宋体" w:hint="default"/>
        </w:rPr>
        <w:t>31.75</w:t>
      </w:r>
      <w:r>
        <w:rPr/>
        <w:t>小时，较</w:t>
      </w:r>
      <w:r>
        <w:rPr>
          <w:rFonts w:ascii="宋体" w:hAnsi="宋体" w:cs="宋体" w:eastAsia="宋体" w:hint="default"/>
        </w:rPr>
        <w:t>2016</w:t>
      </w:r>
      <w:r>
        <w:rPr/>
        <w:t>年度提升</w:t>
      </w:r>
      <w:r>
        <w:rPr>
          <w:rFonts w:ascii="宋体" w:hAnsi="宋体" w:cs="宋体" w:eastAsia="宋体" w:hint="default"/>
        </w:rPr>
        <w:t>52.1%</w:t>
      </w:r>
      <w:r>
        <w:rPr/>
        <w:t>。目前，海能达学院在册讲师数</w:t>
      </w:r>
      <w:r>
        <w:rPr>
          <w:rFonts w:ascii="宋体" w:hAnsi="宋体" w:cs="宋体" w:eastAsia="宋体" w:hint="default"/>
        </w:rPr>
        <w:t>365</w:t>
      </w:r>
      <w:r>
        <w:rPr/>
        <w:t>名，其中认证老师</w:t>
      </w:r>
      <w:r>
        <w:rPr>
          <w:rFonts w:ascii="宋体" w:hAnsi="宋体" w:cs="宋体" w:eastAsia="宋体" w:hint="default"/>
        </w:rPr>
        <w:t>182</w:t>
      </w:r>
      <w:r>
        <w:rPr/>
        <w:t>名，</w:t>
      </w:r>
      <w:r>
        <w:rPr>
          <w:spacing w:val="1"/>
        </w:rPr>
        <w:t> </w:t>
      </w:r>
      <w:r>
        <w:rPr/>
        <w:t>普通讲师</w:t>
      </w:r>
      <w:r>
        <w:rPr>
          <w:rFonts w:ascii="宋体" w:hAnsi="宋体" w:cs="宋体" w:eastAsia="宋体" w:hint="default"/>
        </w:rPr>
        <w:t>174</w:t>
      </w:r>
      <w:r>
        <w:rPr/>
        <w:t>名，特邀讲师</w:t>
      </w:r>
      <w:r>
        <w:rPr>
          <w:rFonts w:ascii="宋体" w:hAnsi="宋体" w:cs="宋体" w:eastAsia="宋体" w:hint="default"/>
        </w:rPr>
        <w:t>9</w:t>
      </w:r>
      <w:r>
        <w:rPr/>
        <w:t>名。在册课程</w:t>
      </w:r>
      <w:r>
        <w:rPr>
          <w:rFonts w:ascii="宋体" w:hAnsi="宋体" w:cs="宋体" w:eastAsia="宋体" w:hint="default"/>
        </w:rPr>
        <w:t>230</w:t>
      </w:r>
      <w:r>
        <w:rPr/>
        <w:t>门，其中认证课程</w:t>
      </w:r>
      <w:r>
        <w:rPr>
          <w:rFonts w:ascii="宋体" w:hAnsi="宋体" w:cs="宋体" w:eastAsia="宋体" w:hint="default"/>
        </w:rPr>
        <w:t>198</w:t>
      </w:r>
      <w:r>
        <w:rPr/>
        <w:t>门，普通课程</w:t>
      </w:r>
      <w:r>
        <w:rPr>
          <w:rFonts w:ascii="宋体" w:hAnsi="宋体" w:cs="宋体" w:eastAsia="宋体" w:hint="default"/>
        </w:rPr>
        <w:t>32</w:t>
      </w:r>
      <w:r>
        <w:rPr/>
        <w:t>门。</w:t>
      </w:r>
    </w:p>
    <w:p>
      <w:pPr>
        <w:spacing w:line="240" w:lineRule="auto" w:before="6"/>
        <w:rPr>
          <w:rFonts w:ascii="宋体" w:hAnsi="宋体" w:cs="宋体" w:eastAsia="宋体" w:hint="default"/>
          <w:sz w:val="15"/>
          <w:szCs w:val="15"/>
        </w:rPr>
      </w:pPr>
    </w:p>
    <w:p>
      <w:pPr>
        <w:pStyle w:val="BodyText"/>
        <w:spacing w:line="408" w:lineRule="auto"/>
        <w:ind w:right="1130"/>
        <w:jc w:val="both"/>
      </w:pPr>
      <w:r>
        <w:rPr>
          <w:rFonts w:ascii="宋体" w:hAnsi="宋体" w:cs="宋体" w:eastAsia="宋体" w:hint="default"/>
          <w:spacing w:val="-1"/>
        </w:rPr>
        <w:t>2018</w:t>
      </w:r>
      <w:r>
        <w:rPr>
          <w:spacing w:val="-1"/>
        </w:rPr>
        <w:t>年，海能达学院将秉承“专注行为改变，提升组织绩效”的培训理念，以探索并实践更高层次的</w:t>
      </w:r>
      <w:r>
        <w:rPr/>
        <w:t> </w:t>
      </w:r>
      <w:r>
        <w:rPr>
          <w:spacing w:val="-1"/>
        </w:rPr>
        <w:t>业务协同和变革引领，为公司实现战略目标提供学习发展动力和人才智慧支持，助力海能达在成为全球最</w:t>
      </w:r>
      <w:r>
        <w:rPr>
          <w:spacing w:val="-81"/>
        </w:rPr>
        <w:t> </w:t>
      </w:r>
      <w:r>
        <w:rPr>
          <w:spacing w:val="-81"/>
        </w:rPr>
      </w:r>
      <w:r>
        <w:rPr/>
        <w:t>具价值的专业通信设备与服务提供商的大道上迈步向前。</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4、劳务外包情况" w:id="131"/>
      <w:bookmarkEnd w:id="131"/>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6" w:right="3944"/>
        <w:jc w:val="center"/>
        <w:rPr>
          <w:b w:val="0"/>
          <w:bCs w:val="0"/>
        </w:rPr>
      </w:pPr>
      <w:bookmarkStart w:name="第九节 公司治理" w:id="132"/>
      <w:bookmarkEnd w:id="132"/>
      <w:r>
        <w:rPr>
          <w:b w:val="0"/>
          <w:bCs w:val="0"/>
        </w:rPr>
      </w:r>
      <w:bookmarkStart w:name="_bookmark7" w:id="133"/>
      <w:bookmarkEnd w:id="133"/>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4"/>
      <w:bookmarkEnd w:id="134"/>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024"/>
        <w:jc w:val="left"/>
      </w:pPr>
      <w:r>
        <w:rPr/>
        <w:t>自上市以来，公司严格按照《公司法》、《证券法》、《上市公司治理准则》、《深圳证券交易所股 </w:t>
      </w:r>
      <w:r>
        <w:rPr>
          <w:spacing w:val="-3"/>
        </w:rPr>
        <w:t>票上市规则》、《深圳证券交易所中小企业板上市公司规范运作指引》和中国证监会有关规章制度的要求，</w:t>
      </w:r>
      <w:r>
        <w:rPr>
          <w:spacing w:val="-94"/>
        </w:rPr>
        <w:t> </w:t>
      </w:r>
      <w:r>
        <w:rPr>
          <w:spacing w:val="-94"/>
        </w:rPr>
      </w:r>
      <w:r>
        <w:rPr/>
        <w:t>不断完善治理结构、规范公司运作，建立了涵盖重大投资决策、关联交易决策、财务管理等各个方面较为</w:t>
      </w:r>
      <w:r>
        <w:rPr/>
        <w:t> 完善、健全、有效的内部控制制度体系，各项制度建立之后得到了有效执行。报告期内，公司进一步健全 内控体系，规范公司运作，提高公司治理水平。截至报告期末，公司治理的实际状况基本符合中国证监会 发布的有关上市公司治理的规范性文件要求。</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（一）关于股东与股东大会</w:t>
      </w:r>
    </w:p>
    <w:p>
      <w:pPr>
        <w:spacing w:line="240" w:lineRule="auto" w:before="9"/>
        <w:rPr>
          <w:rFonts w:ascii="宋体" w:hAnsi="宋体" w:cs="宋体" w:eastAsia="宋体" w:hint="default"/>
          <w:sz w:val="26"/>
          <w:szCs w:val="26"/>
        </w:rPr>
      </w:pPr>
    </w:p>
    <w:p>
      <w:pPr>
        <w:pStyle w:val="BodyText"/>
        <w:spacing w:line="408" w:lineRule="auto"/>
        <w:ind w:right="1130"/>
        <w:jc w:val="both"/>
      </w:pPr>
      <w:r>
        <w:rPr>
          <w:spacing w:val="-1"/>
        </w:rPr>
        <w:t>公司严格按照公司《章程》、《股东大会议事规则》的规定和要求，规范股东大会的召集、召开、表</w:t>
      </w:r>
      <w:r>
        <w:rPr/>
        <w:t> </w:t>
      </w:r>
      <w:r>
        <w:rPr>
          <w:spacing w:val="-1"/>
        </w:rPr>
        <w:t>决程序，平等对待所有股东，确保股东特别是中小股东能充分行使其权利。报告期内，董事会勤勉尽责地</w:t>
      </w:r>
      <w:r>
        <w:rPr>
          <w:spacing w:val="-86"/>
        </w:rPr>
        <w:t> </w:t>
      </w:r>
      <w:r>
        <w:rPr>
          <w:spacing w:val="-86"/>
        </w:rPr>
      </w:r>
      <w:r>
        <w:rPr>
          <w:spacing w:val="-1"/>
        </w:rPr>
        <w:t>审议并安排股东大会审议事项，并严格执行股东大会的决议事项。公司历次股东大会的召集、召开程序符</w:t>
      </w:r>
      <w:r>
        <w:rPr>
          <w:spacing w:val="-82"/>
        </w:rPr>
        <w:t> </w:t>
      </w:r>
      <w:r>
        <w:rPr>
          <w:spacing w:val="-82"/>
        </w:rPr>
      </w:r>
      <w:r>
        <w:rPr>
          <w:spacing w:val="-1"/>
        </w:rPr>
        <w:t>合相关规定；股东大会的通知时间、授权委托符合相关规定；股东大会提案审议符合法定程序；股东大会</w:t>
      </w:r>
      <w:r>
        <w:rPr>
          <w:spacing w:val="-86"/>
        </w:rPr>
        <w:t> </w:t>
      </w:r>
      <w:r>
        <w:rPr>
          <w:spacing w:val="-86"/>
        </w:rPr>
      </w:r>
      <w:r>
        <w:rPr>
          <w:spacing w:val="-1"/>
        </w:rPr>
        <w:t>会议记录完整、保存完好，会议决议得以充分及时披露。报告期内，公司未发生单独或合并持有公司有表</w:t>
      </w:r>
      <w:r>
        <w:rPr>
          <w:spacing w:val="-86"/>
        </w:rPr>
        <w:t> </w:t>
      </w:r>
      <w:r>
        <w:rPr>
          <w:spacing w:val="-86"/>
        </w:rPr>
      </w:r>
      <w:r>
        <w:rPr/>
        <w:t>决权股份总数</w:t>
      </w:r>
      <w:r>
        <w:rPr>
          <w:rFonts w:ascii="宋体" w:hAnsi="宋体" w:cs="宋体" w:eastAsia="宋体" w:hint="default"/>
        </w:rPr>
        <w:t>10%</w:t>
      </w:r>
      <w:r>
        <w:rPr/>
        <w:t>以上的股东请求召开临时股东大会的情形，也无应监事会提议召开的股东大会的情形。</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（二）关于控股股东与上市公司的关系</w:t>
      </w:r>
    </w:p>
    <w:p>
      <w:pPr>
        <w:spacing w:line="240" w:lineRule="auto" w:before="9"/>
        <w:rPr>
          <w:rFonts w:ascii="宋体" w:hAnsi="宋体" w:cs="宋体" w:eastAsia="宋体" w:hint="default"/>
          <w:sz w:val="26"/>
          <w:szCs w:val="26"/>
        </w:rPr>
      </w:pPr>
    </w:p>
    <w:p>
      <w:pPr>
        <w:pStyle w:val="BodyText"/>
        <w:spacing w:line="408" w:lineRule="auto"/>
        <w:ind w:right="1110"/>
        <w:jc w:val="both"/>
      </w:pPr>
      <w:r>
        <w:rPr>
          <w:spacing w:val="-1"/>
        </w:rPr>
        <w:t>公司具有完整独立的业务、自主的经营能力和完备的运营体系，业务、人员、资产、机构、财务完全</w:t>
      </w:r>
      <w:r>
        <w:rPr/>
        <w:t> </w:t>
      </w:r>
      <w:r>
        <w:rPr>
          <w:spacing w:val="-1"/>
        </w:rPr>
        <w:t>独立，公司董事会、监事会和内部机构能够独立运作。公司关联交易公平合理，决策程序符合规定，不存</w:t>
      </w:r>
      <w:r>
        <w:rPr>
          <w:spacing w:val="-82"/>
        </w:rPr>
        <w:t> </w:t>
      </w:r>
      <w:r>
        <w:rPr>
          <w:spacing w:val="-82"/>
        </w:rPr>
      </w:r>
      <w:r>
        <w:rPr>
          <w:spacing w:val="-1"/>
        </w:rPr>
        <w:t>在控股股东占用公司资金的现象，公司亦无为控股股东提供担保的情形。控股股东陈清州先生以公司总经</w:t>
      </w:r>
      <w:r>
        <w:rPr>
          <w:spacing w:val="-81"/>
        </w:rPr>
        <w:t> </w:t>
      </w:r>
      <w:r>
        <w:rPr>
          <w:spacing w:val="-81"/>
        </w:rPr>
      </w:r>
      <w:r>
        <w:rPr/>
        <w:t>理身份参与公司内部的各项决策，但公司内部各项决策均按照相应制度履行审核程序，不受制于大股东。</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（三）关于董事和董事会</w:t>
      </w:r>
    </w:p>
    <w:p>
      <w:pPr>
        <w:spacing w:line="240" w:lineRule="auto" w:before="9"/>
        <w:rPr>
          <w:rFonts w:ascii="宋体" w:hAnsi="宋体" w:cs="宋体" w:eastAsia="宋体" w:hint="default"/>
          <w:sz w:val="26"/>
          <w:szCs w:val="26"/>
        </w:rPr>
      </w:pPr>
    </w:p>
    <w:p>
      <w:pPr>
        <w:pStyle w:val="BodyText"/>
        <w:spacing w:line="408" w:lineRule="auto"/>
        <w:ind w:right="1130"/>
        <w:jc w:val="both"/>
      </w:pPr>
      <w:r>
        <w:rPr>
          <w:spacing w:val="-1"/>
        </w:rPr>
        <w:t>公司目前董事会成员</w:t>
      </w:r>
      <w:r>
        <w:rPr>
          <w:rFonts w:ascii="宋体" w:hAnsi="宋体" w:cs="宋体" w:eastAsia="宋体" w:hint="default"/>
          <w:spacing w:val="-1"/>
        </w:rPr>
        <w:t>9</w:t>
      </w:r>
      <w:r>
        <w:rPr>
          <w:spacing w:val="-1"/>
        </w:rPr>
        <w:t>人，其中独立董事</w:t>
      </w:r>
      <w:r>
        <w:rPr>
          <w:rFonts w:ascii="宋体" w:hAnsi="宋体" w:cs="宋体" w:eastAsia="宋体" w:hint="default"/>
          <w:spacing w:val="-1"/>
        </w:rPr>
        <w:t>3</w:t>
      </w:r>
      <w:r>
        <w:rPr>
          <w:spacing w:val="-1"/>
        </w:rPr>
        <w:t>名，董事会下设战略委员会、审计委员会、提名委员会、薪</w:t>
      </w:r>
      <w:r>
        <w:rPr/>
        <w:t> </w:t>
      </w:r>
      <w:r>
        <w:rPr>
          <w:spacing w:val="-1"/>
        </w:rPr>
        <w:t>酬与考核委员会四个专门委员会，专门委员会成员全部由公司董事组成，除战略委员会外，其余委员会均</w:t>
      </w:r>
      <w:r>
        <w:rPr>
          <w:spacing w:val="-83"/>
        </w:rPr>
        <w:t> </w:t>
      </w:r>
      <w:r>
        <w:rPr>
          <w:spacing w:val="-83"/>
        </w:rPr>
      </w:r>
      <w:r>
        <w:rPr>
          <w:spacing w:val="-5"/>
        </w:rPr>
        <w:t>由独立董事担任召集人，且独立董事人数大于非独立董事人数。公司董事会严格按照《公司法》和公司《章</w:t>
      </w:r>
      <w:r>
        <w:rPr/>
        <w:t> </w:t>
      </w:r>
      <w:r>
        <w:rPr>
          <w:spacing w:val="-1"/>
        </w:rPr>
        <w:t>程》、《董事会议事规则》的规定，规范董事会的召集、召开和表决，公司全体董事能够忠实、勤勉、尽</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责地履行董事义务和职责，切实执行股东大会决议，审慎行使职权，认真出席会议，积极参加相关知识的</w:t>
      </w:r>
      <w:r>
        <w:rPr>
          <w:spacing w:val="-86"/>
        </w:rPr>
        <w:t> </w:t>
      </w:r>
      <w:r>
        <w:rPr>
          <w:spacing w:val="-86"/>
        </w:rPr>
      </w:r>
      <w:r>
        <w:rPr/>
        <w:t>培训和学习，熟悉有关法律法规。</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（四）关于监事和监事会</w:t>
      </w:r>
    </w:p>
    <w:p>
      <w:pPr>
        <w:spacing w:line="240" w:lineRule="auto" w:before="9"/>
        <w:rPr>
          <w:rFonts w:ascii="宋体" w:hAnsi="宋体" w:cs="宋体" w:eastAsia="宋体" w:hint="default"/>
          <w:sz w:val="26"/>
          <w:szCs w:val="26"/>
        </w:rPr>
      </w:pPr>
    </w:p>
    <w:p>
      <w:pPr>
        <w:pStyle w:val="BodyText"/>
        <w:spacing w:line="408" w:lineRule="auto"/>
        <w:ind w:right="1131"/>
        <w:jc w:val="both"/>
      </w:pPr>
      <w:r>
        <w:rPr>
          <w:spacing w:val="-1"/>
        </w:rPr>
        <w:t>公司目前监事会由</w:t>
      </w:r>
      <w:r>
        <w:rPr>
          <w:rFonts w:ascii="宋体" w:hAnsi="宋体" w:cs="宋体" w:eastAsia="宋体" w:hint="default"/>
          <w:spacing w:val="-1"/>
        </w:rPr>
        <w:t>3</w:t>
      </w:r>
      <w:r>
        <w:rPr>
          <w:spacing w:val="-1"/>
        </w:rPr>
        <w:t>名监事组成，其中</w:t>
      </w:r>
      <w:r>
        <w:rPr>
          <w:rFonts w:ascii="宋体" w:hAnsi="宋体" w:cs="宋体" w:eastAsia="宋体" w:hint="default"/>
          <w:spacing w:val="-1"/>
        </w:rPr>
        <w:t>1</w:t>
      </w:r>
      <w:r>
        <w:rPr>
          <w:spacing w:val="-1"/>
        </w:rPr>
        <w:t>名为职工代表监事，监事会的组成符合法律、法规的要求。公</w:t>
      </w:r>
      <w:r>
        <w:rPr/>
        <w:t> </w:t>
      </w:r>
      <w:r>
        <w:rPr>
          <w:spacing w:val="-1"/>
        </w:rPr>
        <w:t>司监事会严格按照《公司法》和公司《章程》、《监事会议事规则》的规定，规范监事会的召集、召开和</w:t>
      </w:r>
      <w:r>
        <w:rPr>
          <w:spacing w:val="-85"/>
        </w:rPr>
        <w:t> </w:t>
      </w:r>
      <w:r>
        <w:rPr>
          <w:spacing w:val="-85"/>
        </w:rPr>
      </w:r>
      <w:r>
        <w:rPr>
          <w:spacing w:val="-1"/>
        </w:rPr>
        <w:t>表决，公司监事认真履行职责，诚信、勤勉、尽责地对公司财务以及董事、总经理及其他高级管理人员履</w:t>
      </w:r>
      <w:r>
        <w:rPr>
          <w:spacing w:val="-83"/>
        </w:rPr>
        <w:t> </w:t>
      </w:r>
      <w:r>
        <w:rPr>
          <w:spacing w:val="-83"/>
        </w:rPr>
      </w:r>
      <w:r>
        <w:rPr/>
        <w:t>行职责的合法、合规性进行监督，维护公司及股东的合法权益。</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（五）关于绩效评价与激励约束机制</w:t>
      </w:r>
    </w:p>
    <w:p>
      <w:pPr>
        <w:spacing w:line="240" w:lineRule="auto" w:before="9"/>
        <w:rPr>
          <w:rFonts w:ascii="宋体" w:hAnsi="宋体" w:cs="宋体" w:eastAsia="宋体" w:hint="default"/>
          <w:sz w:val="26"/>
          <w:szCs w:val="26"/>
        </w:rPr>
      </w:pPr>
    </w:p>
    <w:p>
      <w:pPr>
        <w:pStyle w:val="BodyText"/>
        <w:spacing w:line="408" w:lineRule="auto"/>
        <w:ind w:right="1018"/>
        <w:jc w:val="left"/>
      </w:pPr>
      <w:r>
        <w:rPr>
          <w:spacing w:val="-3"/>
        </w:rPr>
        <w:t>公司董事、监事和高级管理人员的聘任公开、透明且符合有关法律、法规和公司内部规章制度的规定。</w:t>
      </w:r>
      <w:r>
        <w:rPr/>
        <w:t> 公司建立了完善的高级管理人员绩效考评体系，通过季度审视、半年度述职和年度述职等形式加大对公司 高级管理人员的激励考核，强化责任目标约束。报告期内，公司董事会以年度为周期，以年度</w:t>
      </w:r>
      <w:r>
        <w:rPr>
          <w:rFonts w:ascii="宋体" w:hAnsi="宋体" w:cs="宋体" w:eastAsia="宋体" w:hint="default"/>
        </w:rPr>
        <w:t>KPI</w:t>
      </w:r>
      <w:r>
        <w:rPr/>
        <w:t>和重点</w:t>
      </w:r>
      <w:r>
        <w:rPr>
          <w:spacing w:val="-22"/>
        </w:rPr>
        <w:t> </w:t>
      </w:r>
      <w:r>
        <w:rPr/>
        <w:t>工作的完成情况为主要依据，对公司高级管理人员的工作业绩进行了考评。董事会负责对总经理的任职能</w:t>
      </w:r>
      <w:r>
        <w:rPr/>
        <w:t> 力和工作业绩进行考评；总经理负责对公司其它高级管理人员进行考评，从绩效、领导力素质、品德三个 方面进行综合考量，其中绩效又分为关键绩效要素的达成情况、重点工作任务的完成情况、团队合作情况 等三个方面，考评结果直接与高级管理人员的干部任免、薪酬调整和奖金分配等挂钩，充分发挥和调动了 高级管理人员的工作积极性和创造性，更好的提高了企业的营运能力和经济效益，进一步加强了公司的管 理水平。</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t>（六）关于相关利益者</w:t>
      </w:r>
    </w:p>
    <w:p>
      <w:pPr>
        <w:spacing w:line="240" w:lineRule="auto" w:before="9"/>
        <w:rPr>
          <w:rFonts w:ascii="宋体" w:hAnsi="宋体" w:cs="宋体" w:eastAsia="宋体" w:hint="default"/>
          <w:sz w:val="26"/>
          <w:szCs w:val="26"/>
        </w:rPr>
      </w:pPr>
    </w:p>
    <w:p>
      <w:pPr>
        <w:pStyle w:val="BodyText"/>
        <w:spacing w:line="408" w:lineRule="auto"/>
        <w:ind w:right="1133"/>
        <w:jc w:val="both"/>
      </w:pPr>
      <w:r>
        <w:rPr>
          <w:spacing w:val="-1"/>
        </w:rPr>
        <w:t>公司在保持快速发展、实现股东利益最大化的同时，重视社会责任，充分尊重和维护职工、债权人等</w:t>
      </w:r>
      <w:r>
        <w:rPr/>
        <w:t> </w:t>
      </w:r>
      <w:r>
        <w:rPr>
          <w:spacing w:val="-1"/>
        </w:rPr>
        <w:t>利益相关者的合法权利，加强与各方的沟通和合作，实现股东、员工、社会等各方利益的均衡，推动公司</w:t>
      </w:r>
      <w:r>
        <w:rPr>
          <w:spacing w:val="-83"/>
        </w:rPr>
        <w:t> </w:t>
      </w:r>
      <w:r>
        <w:rPr>
          <w:spacing w:val="-83"/>
        </w:rPr>
      </w:r>
      <w:r>
        <w:rPr/>
        <w:t>持续、稳定、健康地发展。</w:t>
      </w:r>
    </w:p>
    <w:p>
      <w:pPr>
        <w:spacing w:line="240" w:lineRule="auto" w:before="6"/>
        <w:rPr>
          <w:rFonts w:ascii="宋体" w:hAnsi="宋体" w:cs="宋体" w:eastAsia="宋体" w:hint="default"/>
          <w:sz w:val="15"/>
          <w:szCs w:val="15"/>
        </w:rPr>
      </w:pPr>
    </w:p>
    <w:p>
      <w:pPr>
        <w:pStyle w:val="BodyText"/>
        <w:spacing w:line="240" w:lineRule="auto"/>
        <w:ind w:left="574" w:right="0" w:firstLine="0"/>
        <w:jc w:val="left"/>
      </w:pPr>
      <w:r>
        <w:rPr/>
        <w:t>（七）关于信息披露与透明度</w:t>
      </w:r>
    </w:p>
    <w:p>
      <w:pPr>
        <w:spacing w:line="240" w:lineRule="auto" w:before="9"/>
        <w:rPr>
          <w:rFonts w:ascii="宋体" w:hAnsi="宋体" w:cs="宋体" w:eastAsia="宋体" w:hint="default"/>
          <w:sz w:val="26"/>
          <w:szCs w:val="26"/>
        </w:rPr>
      </w:pPr>
    </w:p>
    <w:p>
      <w:pPr>
        <w:pStyle w:val="BodyText"/>
        <w:spacing w:line="405" w:lineRule="auto"/>
        <w:ind w:right="0"/>
        <w:jc w:val="left"/>
        <w:rPr>
          <w:sz w:val="18"/>
          <w:szCs w:val="18"/>
        </w:rPr>
      </w:pPr>
      <w:r>
        <w:rPr>
          <w:spacing w:val="-1"/>
        </w:rPr>
        <w:t>公司严格按照有关法律法规和公司《信息披露管理制度》、《投资者关系管理制度》的要求，指定公</w:t>
      </w:r>
      <w:r>
        <w:rPr/>
        <w:t> </w:t>
      </w:r>
      <w:r>
        <w:rPr>
          <w:spacing w:val="-1"/>
        </w:rPr>
        <w:t>司董事会秘书负责信息披露工作、接待投资者来访和咨询，并严格按照有关规定在指定信息披露媒体上真</w:t>
      </w:r>
      <w:r>
        <w:rPr>
          <w:spacing w:val="-81"/>
        </w:rPr>
        <w:t> </w:t>
      </w:r>
      <w:r>
        <w:rPr>
          <w:spacing w:val="-81"/>
        </w:rPr>
      </w:r>
      <w:r>
        <w:rPr>
          <w:spacing w:val="-1"/>
        </w:rPr>
        <w:t>实、准确、完整、及时地披露有关信息，确保公司所有股东平等地获得公司经营管理信息。公司不存在向</w:t>
      </w:r>
      <w:r>
        <w:rPr>
          <w:spacing w:val="-83"/>
        </w:rPr>
        <w:t> </w:t>
      </w:r>
      <w:r>
        <w:rPr>
          <w:spacing w:val="-83"/>
        </w:rPr>
      </w:r>
      <w:r>
        <w:rPr/>
        <w:t>大股东、实际控制人提供未公开信息等治理非规范情况。 </w:t>
      </w:r>
      <w:r>
        <w:rPr>
          <w:sz w:val="18"/>
          <w:szCs w:val="18"/>
        </w:rPr>
        <w:t>公司治理的实际状况与中国证监会发布的有关上市公司治理的规范性文件是否存在重大差异</w:t>
      </w:r>
    </w:p>
    <w:p>
      <w:pPr>
        <w:spacing w:after="0" w:line="405" w:lineRule="auto"/>
        <w:jc w:val="left"/>
        <w:rPr>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5"/>
      <w:bookmarkEnd w:id="135"/>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2"/>
        <w:jc w:val="both"/>
      </w:pPr>
      <w:r>
        <w:rPr>
          <w:spacing w:val="-1"/>
        </w:rPr>
        <w:t>公司与控股股东在业务、人员、资产、机构、财务等方面完全分开，具有独立完整的业务及自主经营</w:t>
      </w:r>
      <w:r>
        <w:rPr/>
        <w:t> 能力。</w:t>
      </w:r>
    </w:p>
    <w:p>
      <w:pPr>
        <w:spacing w:line="240" w:lineRule="auto" w:before="6"/>
        <w:rPr>
          <w:rFonts w:ascii="宋体" w:hAnsi="宋体" w:cs="宋体" w:eastAsia="宋体" w:hint="default"/>
          <w:sz w:val="15"/>
          <w:szCs w:val="15"/>
        </w:rPr>
      </w:pPr>
    </w:p>
    <w:p>
      <w:pPr>
        <w:pStyle w:val="BodyText"/>
        <w:spacing w:line="408" w:lineRule="auto"/>
        <w:ind w:right="1132"/>
        <w:jc w:val="both"/>
      </w:pPr>
      <w:r>
        <w:rPr>
          <w:rFonts w:ascii="宋体" w:hAnsi="宋体" w:cs="宋体" w:eastAsia="宋体" w:hint="default"/>
        </w:rPr>
        <w:t>1</w:t>
      </w:r>
      <w:r>
        <w:rPr/>
        <w:t>、业务：公司业务结构完整，自主独立经营，不依赖于股东或其它任何关联方，与控股股东、实际 </w:t>
      </w:r>
      <w:r>
        <w:rPr>
          <w:spacing w:val="-1"/>
        </w:rPr>
        <w:t>控制人及其控制的其他企业间不存在同业竞争或者显失公平的关联交易，控股股东陈清州先生作为公司董</w:t>
      </w:r>
      <w:r>
        <w:rPr>
          <w:spacing w:val="-81"/>
        </w:rPr>
        <w:t> </w:t>
      </w:r>
      <w:r>
        <w:rPr>
          <w:spacing w:val="-81"/>
        </w:rPr>
      </w:r>
      <w:r>
        <w:rPr/>
        <w:t>事长兼总经理参与公司的日常经营管理。</w:t>
      </w:r>
    </w:p>
    <w:p>
      <w:pPr>
        <w:spacing w:line="240" w:lineRule="auto" w:before="6"/>
        <w:rPr>
          <w:rFonts w:ascii="宋体" w:hAnsi="宋体" w:cs="宋体" w:eastAsia="宋体" w:hint="default"/>
          <w:sz w:val="15"/>
          <w:szCs w:val="15"/>
        </w:rPr>
      </w:pPr>
    </w:p>
    <w:p>
      <w:pPr>
        <w:pStyle w:val="BodyText"/>
        <w:spacing w:line="408" w:lineRule="auto"/>
        <w:ind w:right="1128"/>
        <w:jc w:val="both"/>
      </w:pPr>
      <w:r>
        <w:rPr>
          <w:rFonts w:ascii="宋体" w:hAnsi="宋体" w:cs="宋体" w:eastAsia="宋体" w:hint="default"/>
        </w:rPr>
        <w:t>2</w:t>
      </w:r>
      <w:r>
        <w:rPr/>
        <w:t>、人员：公司在劳动、人事及工资等方面均完全独立于控股股东。公司总经理、副总经理、董事会</w:t>
      </w:r>
      <w:r>
        <w:rPr>
          <w:spacing w:val="2"/>
        </w:rPr>
        <w:t> </w:t>
      </w:r>
      <w:r>
        <w:rPr/>
        <w:t>秘书、财务负责人等高级管理人员均在公司领取薪酬，未在控股股东或其下属企业担任任何职务。</w:t>
      </w:r>
    </w:p>
    <w:p>
      <w:pPr>
        <w:spacing w:line="240" w:lineRule="auto" w:before="6"/>
        <w:rPr>
          <w:rFonts w:ascii="宋体" w:hAnsi="宋体" w:cs="宋体" w:eastAsia="宋体" w:hint="default"/>
          <w:sz w:val="15"/>
          <w:szCs w:val="15"/>
        </w:rPr>
      </w:pPr>
    </w:p>
    <w:p>
      <w:pPr>
        <w:pStyle w:val="BodyText"/>
        <w:spacing w:line="408" w:lineRule="auto"/>
        <w:ind w:right="1131"/>
        <w:jc w:val="both"/>
      </w:pPr>
      <w:r>
        <w:rPr>
          <w:rFonts w:ascii="宋体" w:hAnsi="宋体" w:cs="宋体" w:eastAsia="宋体" w:hint="default"/>
        </w:rPr>
        <w:t>3</w:t>
      </w:r>
      <w:r>
        <w:rPr/>
        <w:t>、资产：公司拥有独立于控股股东的生产经营场所，拥有独立完整的资产结构，拥有独立的生产系 </w:t>
      </w:r>
      <w:r>
        <w:rPr>
          <w:spacing w:val="-1"/>
        </w:rPr>
        <w:t>统、辅助生产系统和配套设施、土地使用权、房屋所有权等资产，拥有独立的采购和销售系统，对所有资</w:t>
      </w:r>
      <w:r>
        <w:rPr>
          <w:spacing w:val="-83"/>
        </w:rPr>
        <w:t> </w:t>
      </w:r>
      <w:r>
        <w:rPr>
          <w:spacing w:val="-83"/>
        </w:rPr>
      </w:r>
      <w:r>
        <w:rPr>
          <w:spacing w:val="-1"/>
        </w:rPr>
        <w:t>产拥有完全的控制支配权，不存在资产、资金被控股股东、实际控制人及其控制的其他企业违规占用而损</w:t>
      </w:r>
      <w:r>
        <w:rPr>
          <w:spacing w:val="-83"/>
        </w:rPr>
        <w:t> </w:t>
      </w:r>
      <w:r>
        <w:rPr>
          <w:spacing w:val="-83"/>
        </w:rPr>
      </w:r>
      <w:r>
        <w:rPr/>
        <w:t>害公司利益的情况。</w:t>
      </w:r>
    </w:p>
    <w:p>
      <w:pPr>
        <w:spacing w:line="240" w:lineRule="auto" w:before="6"/>
        <w:rPr>
          <w:rFonts w:ascii="宋体" w:hAnsi="宋体" w:cs="宋体" w:eastAsia="宋体" w:hint="default"/>
          <w:sz w:val="15"/>
          <w:szCs w:val="15"/>
        </w:rPr>
      </w:pPr>
    </w:p>
    <w:p>
      <w:pPr>
        <w:pStyle w:val="BodyText"/>
        <w:spacing w:line="408" w:lineRule="auto"/>
        <w:ind w:right="1141"/>
        <w:jc w:val="both"/>
      </w:pPr>
      <w:r>
        <w:rPr>
          <w:rFonts w:ascii="宋体" w:hAnsi="宋体" w:cs="宋体" w:eastAsia="宋体" w:hint="default"/>
        </w:rPr>
        <w:t>4</w:t>
      </w:r>
      <w:r>
        <w:rPr/>
        <w:t>、机构：公司设立了健全的组织机构体系，独立运作，不存在与控股股东或其职能部门之间的从属 关系。</w:t>
      </w:r>
    </w:p>
    <w:p>
      <w:pPr>
        <w:spacing w:line="240" w:lineRule="auto" w:before="6"/>
        <w:rPr>
          <w:rFonts w:ascii="宋体" w:hAnsi="宋体" w:cs="宋体" w:eastAsia="宋体" w:hint="default"/>
          <w:sz w:val="15"/>
          <w:szCs w:val="15"/>
        </w:rPr>
      </w:pPr>
    </w:p>
    <w:p>
      <w:pPr>
        <w:pStyle w:val="BodyText"/>
        <w:spacing w:line="408" w:lineRule="auto"/>
        <w:ind w:right="1138"/>
        <w:jc w:val="both"/>
      </w:pPr>
      <w:r>
        <w:rPr>
          <w:rFonts w:ascii="宋体" w:hAnsi="宋体" w:cs="宋体" w:eastAsia="宋体" w:hint="default"/>
        </w:rPr>
        <w:t>5</w:t>
      </w:r>
      <w:r>
        <w:rPr/>
        <w:t>、财务：公司设有独立的财务部门，配备独立的财务会计人员，建立了独立的会计核算体系和财务 管理制度，独立进行财务决策。公司独立开设银行账户，独立纳税。</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三、同业竞争情况" w:id="136"/>
      <w:bookmarkEnd w:id="136"/>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7"/>
      <w:bookmarkEnd w:id="137"/>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本报告期股东大会情况" w:id="138"/>
      <w:bookmarkEnd w:id="138"/>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spacing w:before="44"/>
        <w:ind w:left="0" w:right="1140" w:firstLine="0"/>
        <w:jc w:val="right"/>
        <w:rPr>
          <w:rFonts w:ascii="宋体" w:hAnsi="宋体" w:cs="宋体" w:eastAsia="宋体" w:hint="default"/>
          <w:sz w:val="18"/>
          <w:szCs w:val="18"/>
        </w:rPr>
      </w:pPr>
      <w:r>
        <w:rPr/>
        <w:pict>
          <v:shape style="position:absolute;margin-left:56.459999pt;margin-top:-67.708275pt;width:479.1pt;height:85.5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9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17.00%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0"/>
                            <w:sz w:val="18"/>
                            <w:szCs w:val="18"/>
                          </w:rPr>
                          <w:t>告》刊登于《证券时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44"/>
        <w:ind w:left="0" w:right="1140" w:firstLine="0"/>
        <w:jc w:val="right"/>
        <w:rPr>
          <w:rFonts w:ascii="宋体" w:hAnsi="宋体" w:cs="宋体" w:eastAsia="宋体" w:hint="default"/>
          <w:sz w:val="18"/>
          <w:szCs w:val="18"/>
        </w:rPr>
      </w:pPr>
      <w:r>
        <w:rPr/>
        <w:pict>
          <v:shape style="position:absolute;margin-left:56.459999pt;margin-top:-128.128265pt;width:479.1pt;height:500.1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21" w:lineRule="auto" w:before="19"/>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6">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2017-003</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0"/>
                            <w:sz w:val="18"/>
                            <w:szCs w:val="18"/>
                          </w:rPr>
                          <w:t>告》刊登于《证券时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316" w:lineRule="auto" w:before="22"/>
                          <w:ind w:left="23" w:right="20"/>
                          <w:jc w:val="left"/>
                          <w:rPr>
                            <w:rFonts w:ascii="宋体" w:hAnsi="宋体" w:cs="宋体" w:eastAsia="宋体"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19" w:lineRule="auto" w:before="19"/>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6">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2017-018</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w:t>
                        </w:r>
                        <w:r>
                          <w:rPr>
                            <w:rFonts w:ascii="宋体" w:hAnsi="宋体" w:cs="宋体" w:eastAsia="宋体" w:hint="default"/>
                            <w:spacing w:val="-10"/>
                            <w:sz w:val="18"/>
                            <w:szCs w:val="18"/>
                          </w:rPr>
                          <w:t>大会决议公告》刊登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于《证券时报》、《上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海证券报》、《证券日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报》及巨潮资讯网</w:t>
                        </w:r>
                      </w:p>
                      <w:p>
                        <w:pPr>
                          <w:pStyle w:val="TableParagraph"/>
                          <w:spacing w:line="319" w:lineRule="auto" w:before="20"/>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6">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2017-051</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pacing w:val="-2"/>
                            <w:sz w:val="18"/>
                          </w:rPr>
                          <w:t>11.65%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 时股东大会决议公 </w:t>
                        </w:r>
                        <w:r>
                          <w:rPr>
                            <w:rFonts w:ascii="宋体" w:hAnsi="宋体" w:cs="宋体" w:eastAsia="宋体" w:hint="default"/>
                            <w:spacing w:val="-10"/>
                            <w:sz w:val="18"/>
                            <w:szCs w:val="18"/>
                          </w:rPr>
                          <w:t>告》刊登于《证券时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6"/>
                            <w:sz w:val="18"/>
                            <w:szCs w:val="18"/>
                          </w:rPr>
                          <w:t>报》、《上海证券报》</w:t>
                        </w:r>
                        <w:r>
                          <w:rPr>
                            <w:rFonts w:ascii="宋体" w:hAnsi="宋体" w:cs="宋体" w:eastAsia="宋体" w:hint="default"/>
                            <w:sz w:val="18"/>
                            <w:szCs w:val="18"/>
                          </w:rPr>
                        </w:r>
                      </w:p>
                      <w:p>
                        <w:pPr>
                          <w:pStyle w:val="TableParagraph"/>
                          <w:spacing w:line="316" w:lineRule="auto" w:before="22"/>
                          <w:ind w:left="23" w:right="20"/>
                          <w:jc w:val="left"/>
                          <w:rPr>
                            <w:rFonts w:ascii="宋体" w:hAnsi="宋体" w:cs="宋体" w:eastAsia="宋体" w:hint="default"/>
                            <w:sz w:val="18"/>
                            <w:szCs w:val="18"/>
                          </w:rPr>
                        </w:pPr>
                        <w:r>
                          <w:rPr>
                            <w:rFonts w:ascii="宋体" w:hAnsi="宋体" w:cs="宋体" w:eastAsia="宋体" w:hint="default"/>
                            <w:spacing w:val="-10"/>
                            <w:sz w:val="18"/>
                            <w:szCs w:val="18"/>
                          </w:rPr>
                          <w:t>《证券日报》及巨潮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w:t>
                        </w:r>
                      </w:p>
                      <w:p>
                        <w:pPr>
                          <w:pStyle w:val="TableParagraph"/>
                          <w:spacing w:line="319" w:lineRule="auto" w:before="19"/>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6">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2017-152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3"/>
        <w:spacing w:line="240" w:lineRule="auto" w:before="35"/>
        <w:ind w:right="0"/>
        <w:jc w:val="left"/>
        <w:rPr>
          <w:b w:val="0"/>
          <w:bCs w:val="0"/>
        </w:rPr>
      </w:pPr>
      <w:bookmarkStart w:name="2、表决权恢复的优先股股东请求召开临时股东大会" w:id="139"/>
      <w:bookmarkEnd w:id="139"/>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0"/>
      <w:bookmarkEnd w:id="140"/>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独立董事出席董事会及股东大会的情况" w:id="141"/>
      <w:bookmarkEnd w:id="141"/>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51"/>
      </w:tblGrid>
      <w:tr>
        <w:trPr>
          <w:trHeight w:val="402" w:hRule="exact"/>
        </w:trPr>
        <w:tc>
          <w:tcPr>
            <w:tcW w:w="956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5" w:right="35"/>
              <w:jc w:val="left"/>
              <w:rPr>
                <w:rFonts w:ascii="宋体" w:hAnsi="宋体" w:cs="宋体" w:eastAsia="宋体" w:hint="default"/>
                <w:sz w:val="18"/>
                <w:szCs w:val="18"/>
              </w:rPr>
            </w:pPr>
            <w:r>
              <w:rPr>
                <w:rFonts w:ascii="宋体" w:hAnsi="宋体" w:cs="宋体" w:eastAsia="宋体" w:hint="default"/>
                <w:sz w:val="18"/>
                <w:szCs w:val="18"/>
              </w:rPr>
              <w:t>是否连续两次 未亲自参加董</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6" w:right="23"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36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5" w:right="0"/>
              <w:jc w:val="left"/>
              <w:rPr>
                <w:rFonts w:ascii="宋体" w:hAnsi="宋体" w:cs="宋体" w:eastAsia="宋体" w:hint="default"/>
                <w:sz w:val="18"/>
                <w:szCs w:val="18"/>
              </w:rPr>
            </w:pPr>
            <w:r>
              <w:rPr>
                <w:rFonts w:ascii="宋体" w:hAnsi="宋体" w:cs="宋体" w:eastAsia="宋体" w:hint="default"/>
                <w:sz w:val="18"/>
                <w:szCs w:val="18"/>
              </w:rPr>
              <w:t>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欧阳辉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孔祥云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2、独立董事对公司有关事项提出异议的情况" w:id="142"/>
      <w:bookmarkEnd w:id="142"/>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left="153" w:right="0"/>
        <w:jc w:val="left"/>
        <w:rPr>
          <w:b w:val="0"/>
          <w:bCs w:val="0"/>
        </w:rPr>
      </w:pPr>
      <w:bookmarkStart w:name="3、独立董事履行职责的其他说明" w:id="143"/>
      <w:bookmarkEnd w:id="143"/>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240" w:lineRule="auto" w:before="2"/>
        <w:rPr>
          <w:rFonts w:ascii="宋体" w:hAnsi="宋体" w:cs="宋体" w:eastAsia="宋体" w:hint="default"/>
          <w:sz w:val="16"/>
          <w:szCs w:val="16"/>
        </w:rPr>
      </w:pPr>
    </w:p>
    <w:p>
      <w:pPr>
        <w:pStyle w:val="BodyText"/>
        <w:spacing w:line="408" w:lineRule="auto"/>
        <w:ind w:right="1110"/>
        <w:jc w:val="both"/>
      </w:pPr>
      <w:r>
        <w:rPr/>
        <w:t>报告期内</w:t>
      </w:r>
      <w:r>
        <w:rPr>
          <w:rFonts w:ascii="宋体" w:hAnsi="宋体" w:cs="宋体" w:eastAsia="宋体" w:hint="default"/>
        </w:rPr>
        <w:t>,</w:t>
      </w:r>
      <w:r>
        <w:rPr/>
        <w:t>公司独立董事根据《关于上市公司建立独立董事制度指导意见》、《深圳证券交易所股票 </w:t>
      </w:r>
      <w:r>
        <w:rPr>
          <w:spacing w:val="-1"/>
        </w:rPr>
        <w:t>上市规则》及公司《章程》等相关规定开展工作，通过查阅资料、听取管理层汇报、与公司其他董事、监</w:t>
      </w:r>
      <w:r>
        <w:rPr>
          <w:spacing w:val="-85"/>
        </w:rPr>
        <w:t> </w:t>
      </w:r>
      <w:r>
        <w:rPr>
          <w:spacing w:val="-85"/>
        </w:rPr>
      </w:r>
      <w:r>
        <w:rPr>
          <w:spacing w:val="-1"/>
        </w:rPr>
        <w:t>事、高级管理人员、内审部门工作人员及年审注册会计师沟通等方式，对公司的生产经营状况、管理和内</w:t>
      </w:r>
      <w:r>
        <w:rPr>
          <w:spacing w:val="-86"/>
        </w:rPr>
        <w:t> </w:t>
      </w:r>
      <w:r>
        <w:rPr>
          <w:spacing w:val="-86"/>
        </w:rPr>
      </w:r>
      <w:r>
        <w:rPr>
          <w:spacing w:val="-1"/>
        </w:rPr>
        <w:t>部控制等制度的建设及执行情况进行现场了解并长期与公司管理层及财务负责人保持联系。各位独立董事</w:t>
      </w:r>
      <w:r>
        <w:rPr>
          <w:spacing w:val="-81"/>
        </w:rPr>
        <w:t> </w:t>
      </w:r>
      <w:r>
        <w:rPr>
          <w:spacing w:val="-81"/>
        </w:rPr>
      </w:r>
      <w:r>
        <w:rPr>
          <w:spacing w:val="-1"/>
        </w:rPr>
        <w:t>充分凭借自身的专业知识和各自的专业特长积极进言献策，在公司进行重大决策等方面提出了许多宝贵的</w:t>
      </w:r>
      <w:r>
        <w:rPr>
          <w:spacing w:val="-81"/>
        </w:rPr>
        <w:t> </w:t>
      </w:r>
      <w:r>
        <w:rPr>
          <w:spacing w:val="-81"/>
        </w:rPr>
      </w:r>
      <w:r>
        <w:rPr/>
        <w:t>专业性建议。同时，各位独立董事保持独立、客观、审慎的态度行使表决权，提高了公司决策的科学性， 完善了公司的监督机制，维护了公司和全体股东的合法权益。</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六、董事会下设专门委员会在报告期内履行职责情况" w:id="144"/>
      <w:bookmarkEnd w:id="144"/>
      <w:r>
        <w:rPr>
          <w:b w:val="0"/>
          <w:bCs w:val="0"/>
        </w:rPr>
      </w:r>
      <w:r>
        <w:rPr/>
        <w:t>六、董事会下设专门委员会在报告期内履行职责情况</w:t>
      </w:r>
      <w:r>
        <w:rPr>
          <w:b w:val="0"/>
          <w:bCs w:val="0"/>
        </w:rPr>
      </w:r>
    </w:p>
    <w:p>
      <w:pPr>
        <w:pStyle w:val="BodyText"/>
        <w:spacing w:line="620" w:lineRule="atLeast" w:before="55"/>
        <w:ind w:left="573" w:right="0" w:firstLine="0"/>
        <w:jc w:val="left"/>
      </w:pPr>
      <w:r>
        <w:rPr>
          <w:rFonts w:ascii="宋体" w:hAnsi="宋体" w:cs="宋体" w:eastAsia="宋体" w:hint="default"/>
        </w:rPr>
        <w:t>1</w:t>
      </w:r>
      <w:r>
        <w:rPr/>
        <w:t>、董事会审计委员会 </w:t>
      </w:r>
      <w:r>
        <w:rPr>
          <w:spacing w:val="-1"/>
        </w:rPr>
        <w:t>公司审计委员会由</w:t>
      </w:r>
      <w:r>
        <w:rPr>
          <w:rFonts w:ascii="宋体" w:hAnsi="宋体" w:cs="宋体" w:eastAsia="宋体" w:hint="default"/>
          <w:spacing w:val="-1"/>
        </w:rPr>
        <w:t>3</w:t>
      </w:r>
      <w:r>
        <w:rPr>
          <w:spacing w:val="-1"/>
        </w:rPr>
        <w:t>名董事组成，其中独立董事</w:t>
      </w:r>
      <w:r>
        <w:rPr>
          <w:rFonts w:ascii="宋体" w:hAnsi="宋体" w:cs="宋体" w:eastAsia="宋体" w:hint="default"/>
          <w:spacing w:val="-1"/>
        </w:rPr>
        <w:t>2</w:t>
      </w:r>
      <w:r>
        <w:rPr>
          <w:spacing w:val="-1"/>
        </w:rPr>
        <w:t>名。审计委员会严格按照相关工作规则的规定和董事</w:t>
      </w:r>
    </w:p>
    <w:p>
      <w:pPr>
        <w:spacing w:line="240" w:lineRule="auto" w:before="9"/>
        <w:rPr>
          <w:rFonts w:ascii="宋体" w:hAnsi="宋体" w:cs="宋体" w:eastAsia="宋体" w:hint="default"/>
          <w:sz w:val="14"/>
          <w:szCs w:val="14"/>
        </w:rPr>
      </w:pPr>
    </w:p>
    <w:p>
      <w:pPr>
        <w:pStyle w:val="BodyText"/>
        <w:spacing w:line="408" w:lineRule="auto"/>
        <w:ind w:right="1024" w:firstLine="0"/>
        <w:jc w:val="left"/>
      </w:pPr>
      <w:r>
        <w:rPr/>
        <w:t>会的要求，规范运作，勤勉尽责，报告期内共召开审计委员会</w:t>
      </w:r>
      <w:r>
        <w:rPr>
          <w:rFonts w:ascii="宋体" w:hAnsi="宋体" w:cs="宋体" w:eastAsia="宋体" w:hint="default"/>
        </w:rPr>
        <w:t>7</w:t>
      </w:r>
      <w:r>
        <w:rPr/>
        <w:t>次，审议了公司审计部提交的各项内部审</w:t>
      </w:r>
      <w:r>
        <w:rPr>
          <w:spacing w:val="-27"/>
        </w:rPr>
        <w:t> </w:t>
      </w:r>
      <w:r>
        <w:rPr>
          <w:spacing w:val="-27"/>
        </w:rPr>
      </w:r>
      <w:r>
        <w:rPr>
          <w:spacing w:val="-3"/>
        </w:rPr>
        <w:t>计报告，听取了审计部年度工作总结和工作计划安排；对审计部工作开展给予了一定的指导；对年度审计、</w:t>
      </w:r>
      <w:r>
        <w:rPr>
          <w:spacing w:val="-90"/>
        </w:rPr>
        <w:t> </w:t>
      </w:r>
      <w:r>
        <w:rPr>
          <w:spacing w:val="-90"/>
        </w:rPr>
      </w:r>
      <w:r>
        <w:rPr/>
        <w:t>外部审计机构的聘任等事项给予了合理的建议；对财务报告、募集资金使用、信息披露、内部控制等情况</w:t>
      </w:r>
      <w:r>
        <w:rPr/>
        <w:t> 进行了审核，并向董事会提交了年度工作总结。</w:t>
      </w:r>
    </w:p>
    <w:p>
      <w:pPr>
        <w:spacing w:line="240" w:lineRule="auto" w:before="6"/>
        <w:rPr>
          <w:rFonts w:ascii="宋体" w:hAnsi="宋体" w:cs="宋体" w:eastAsia="宋体" w:hint="default"/>
          <w:sz w:val="15"/>
          <w:szCs w:val="15"/>
        </w:rPr>
      </w:pPr>
    </w:p>
    <w:p>
      <w:pPr>
        <w:pStyle w:val="BodyText"/>
        <w:spacing w:line="408" w:lineRule="auto"/>
        <w:ind w:left="154" w:right="1131"/>
        <w:jc w:val="both"/>
      </w:pPr>
      <w:r>
        <w:rPr>
          <w:spacing w:val="-1"/>
        </w:rPr>
        <w:t>审计委员会对公司年度财务审计机构瑞华会计师事务所（特殊普通合伙）的工作进行了总体评估，认</w:t>
      </w:r>
      <w:r>
        <w:rPr/>
        <w:t> </w:t>
      </w:r>
      <w:r>
        <w:rPr>
          <w:spacing w:val="-1"/>
        </w:rPr>
        <w:t>为其在</w:t>
      </w:r>
      <w:r>
        <w:rPr>
          <w:rFonts w:ascii="宋体" w:hAnsi="宋体" w:cs="宋体" w:eastAsia="宋体" w:hint="default"/>
          <w:spacing w:val="-1"/>
        </w:rPr>
        <w:t>2017</w:t>
      </w:r>
      <w:r>
        <w:rPr>
          <w:spacing w:val="-1"/>
        </w:rPr>
        <w:t>年度严格按国家有关规定以及注册会计师执业规范的要求开展审计工作，坚持以公允、客观的</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544" w:lineRule="auto" w:before="174"/>
        <w:ind w:left="573" w:right="2145" w:hanging="420"/>
        <w:jc w:val="left"/>
      </w:pPr>
      <w:r>
        <w:rPr/>
        <w:t>态度开展审计工作，独立、客观地发表审计意见，表现出良好的的职业操守和业务素质。 </w:t>
      </w:r>
      <w:r>
        <w:rPr>
          <w:rFonts w:ascii="宋体" w:hAnsi="宋体" w:cs="宋体" w:eastAsia="宋体" w:hint="default"/>
        </w:rPr>
        <w:t>2</w:t>
      </w:r>
      <w:r>
        <w:rPr/>
        <w:t>、董事会战略委员会</w:t>
      </w:r>
    </w:p>
    <w:p>
      <w:pPr>
        <w:pStyle w:val="BodyText"/>
        <w:spacing w:line="408" w:lineRule="auto" w:before="83"/>
        <w:ind w:right="0"/>
        <w:jc w:val="left"/>
      </w:pPr>
      <w:r>
        <w:rPr>
          <w:spacing w:val="-1"/>
        </w:rPr>
        <w:t>公司战略委员会由</w:t>
      </w:r>
      <w:r>
        <w:rPr>
          <w:rFonts w:ascii="宋体" w:hAnsi="宋体" w:cs="宋体" w:eastAsia="宋体" w:hint="default"/>
          <w:spacing w:val="-1"/>
        </w:rPr>
        <w:t>3</w:t>
      </w:r>
      <w:r>
        <w:rPr>
          <w:spacing w:val="-1"/>
        </w:rPr>
        <w:t>名董事组成，由董事长担任召集人，负责研究公司长期发展战略和重大投资决策。</w:t>
      </w:r>
      <w:r>
        <w:rPr/>
        <w:t> 公司董事会战略委员会根据《公司章程》、《董事会战略委员会议事规则》等相关规定履行职责。</w:t>
      </w:r>
    </w:p>
    <w:p>
      <w:pPr>
        <w:spacing w:line="240" w:lineRule="auto" w:before="6"/>
        <w:rPr>
          <w:rFonts w:ascii="宋体" w:hAnsi="宋体" w:cs="宋体" w:eastAsia="宋体" w:hint="default"/>
          <w:sz w:val="15"/>
          <w:szCs w:val="15"/>
        </w:rPr>
      </w:pPr>
    </w:p>
    <w:p>
      <w:pPr>
        <w:pStyle w:val="BodyText"/>
        <w:spacing w:line="240" w:lineRule="auto"/>
        <w:ind w:left="573" w:right="0" w:firstLine="0"/>
        <w:jc w:val="left"/>
      </w:pPr>
      <w:r>
        <w:rPr>
          <w:rFonts w:ascii="宋体" w:hAnsi="宋体" w:cs="宋体" w:eastAsia="宋体" w:hint="default"/>
        </w:rPr>
        <w:t>3</w:t>
      </w:r>
      <w:r>
        <w:rPr/>
        <w:t>、董事会薪酬与考核委员会</w:t>
      </w:r>
    </w:p>
    <w:p>
      <w:pPr>
        <w:spacing w:line="240" w:lineRule="auto" w:before="9"/>
        <w:rPr>
          <w:rFonts w:ascii="宋体" w:hAnsi="宋体" w:cs="宋体" w:eastAsia="宋体" w:hint="default"/>
          <w:sz w:val="26"/>
          <w:szCs w:val="26"/>
        </w:rPr>
      </w:pPr>
    </w:p>
    <w:p>
      <w:pPr>
        <w:pStyle w:val="BodyText"/>
        <w:spacing w:line="240" w:lineRule="auto"/>
        <w:ind w:left="573" w:right="0" w:firstLine="0"/>
        <w:jc w:val="left"/>
      </w:pPr>
      <w:r>
        <w:rPr>
          <w:spacing w:val="-3"/>
        </w:rPr>
        <w:t>公司薪酬与考核委员会由</w:t>
      </w:r>
      <w:r>
        <w:rPr>
          <w:rFonts w:ascii="宋体" w:hAnsi="宋体" w:cs="宋体" w:eastAsia="宋体" w:hint="default"/>
          <w:spacing w:val="-3"/>
        </w:rPr>
        <w:t>3</w:t>
      </w:r>
      <w:r>
        <w:rPr>
          <w:spacing w:val="-3"/>
        </w:rPr>
        <w:t>名董事组成，其中独立董事</w:t>
      </w:r>
      <w:r>
        <w:rPr>
          <w:rFonts w:ascii="宋体" w:hAnsi="宋体" w:cs="宋体" w:eastAsia="宋体" w:hint="default"/>
          <w:spacing w:val="-3"/>
        </w:rPr>
        <w:t>2</w:t>
      </w:r>
      <w:r>
        <w:rPr>
          <w:spacing w:val="-3"/>
        </w:rPr>
        <w:t>名。公司薪酬与考核委员会根据《公司章程》、</w:t>
      </w:r>
    </w:p>
    <w:p>
      <w:pPr>
        <w:spacing w:line="240" w:lineRule="auto" w:before="10"/>
        <w:rPr>
          <w:rFonts w:ascii="宋体" w:hAnsi="宋体" w:cs="宋体" w:eastAsia="宋体" w:hint="default"/>
          <w:sz w:val="14"/>
          <w:szCs w:val="14"/>
        </w:rPr>
      </w:pPr>
    </w:p>
    <w:p>
      <w:pPr>
        <w:pStyle w:val="BodyText"/>
        <w:spacing w:line="408" w:lineRule="auto"/>
        <w:ind w:right="0" w:firstLine="0"/>
        <w:jc w:val="left"/>
      </w:pPr>
      <w:r>
        <w:rPr/>
        <w:t>《董事会薪酬与考核委员会议事规则》等相关规定履行职责，报告期内共召开薪酬与考核委员会</w:t>
      </w:r>
      <w:r>
        <w:rPr>
          <w:rFonts w:ascii="宋体" w:hAnsi="宋体" w:cs="宋体" w:eastAsia="宋体" w:hint="default"/>
        </w:rPr>
        <w:t>1</w:t>
      </w:r>
      <w:r>
        <w:rPr/>
        <w:t>次，对</w:t>
      </w:r>
      <w:r>
        <w:rPr>
          <w:spacing w:val="-22"/>
        </w:rPr>
        <w:t> </w:t>
      </w:r>
      <w:r>
        <w:rPr/>
        <w:t>公司董事、监事、高级管理人员</w:t>
      </w:r>
      <w:r>
        <w:rPr>
          <w:rFonts w:ascii="宋体" w:hAnsi="宋体" w:cs="宋体" w:eastAsia="宋体" w:hint="default"/>
        </w:rPr>
        <w:t>2016</w:t>
      </w:r>
      <w:r>
        <w:rPr/>
        <w:t>年度薪酬和</w:t>
      </w:r>
      <w:r>
        <w:rPr>
          <w:rFonts w:ascii="宋体" w:hAnsi="宋体" w:cs="宋体" w:eastAsia="宋体" w:hint="default"/>
        </w:rPr>
        <w:t>2017</w:t>
      </w:r>
      <w:r>
        <w:rPr/>
        <w:t>年度薪酬预案等事项进行了审议。</w:t>
      </w:r>
    </w:p>
    <w:p>
      <w:pPr>
        <w:spacing w:line="240" w:lineRule="auto" w:before="6"/>
        <w:rPr>
          <w:rFonts w:ascii="宋体" w:hAnsi="宋体" w:cs="宋体" w:eastAsia="宋体" w:hint="default"/>
          <w:sz w:val="15"/>
          <w:szCs w:val="15"/>
        </w:rPr>
      </w:pPr>
    </w:p>
    <w:p>
      <w:pPr>
        <w:pStyle w:val="BodyText"/>
        <w:spacing w:line="240" w:lineRule="auto"/>
        <w:ind w:left="574" w:right="0" w:firstLine="0"/>
        <w:jc w:val="left"/>
      </w:pPr>
      <w:r>
        <w:rPr>
          <w:rFonts w:ascii="宋体" w:hAnsi="宋体" w:cs="宋体" w:eastAsia="宋体" w:hint="default"/>
        </w:rPr>
        <w:t>4</w:t>
      </w:r>
      <w:r>
        <w:rPr/>
        <w:t>、董事会提名委员会</w:t>
      </w:r>
    </w:p>
    <w:p>
      <w:pPr>
        <w:spacing w:line="240" w:lineRule="auto" w:before="9"/>
        <w:rPr>
          <w:rFonts w:ascii="宋体" w:hAnsi="宋体" w:cs="宋体" w:eastAsia="宋体" w:hint="default"/>
          <w:sz w:val="26"/>
          <w:szCs w:val="26"/>
        </w:rPr>
      </w:pPr>
    </w:p>
    <w:p>
      <w:pPr>
        <w:pStyle w:val="BodyText"/>
        <w:spacing w:line="408" w:lineRule="auto"/>
        <w:ind w:left="154" w:right="1131"/>
        <w:jc w:val="both"/>
      </w:pPr>
      <w:r>
        <w:rPr>
          <w:spacing w:val="-1"/>
        </w:rPr>
        <w:t>公司提名委员会由</w:t>
      </w:r>
      <w:r>
        <w:rPr>
          <w:rFonts w:ascii="宋体" w:hAnsi="宋体" w:cs="宋体" w:eastAsia="宋体" w:hint="default"/>
          <w:spacing w:val="-1"/>
        </w:rPr>
        <w:t>3</w:t>
      </w:r>
      <w:r>
        <w:rPr>
          <w:spacing w:val="-1"/>
        </w:rPr>
        <w:t>名董事组成，其中独立董事</w:t>
      </w:r>
      <w:r>
        <w:rPr>
          <w:rFonts w:ascii="宋体" w:hAnsi="宋体" w:cs="宋体" w:eastAsia="宋体" w:hint="default"/>
          <w:spacing w:val="-1"/>
        </w:rPr>
        <w:t>2</w:t>
      </w:r>
      <w:r>
        <w:rPr>
          <w:spacing w:val="-1"/>
        </w:rPr>
        <w:t>名。公司提名委员会根据《公司章程》、《董事会提</w:t>
      </w:r>
      <w:r>
        <w:rPr/>
        <w:t> 名委员会议事规则》等相关规定履行职责。报告期内共召开提名委员会</w:t>
      </w:r>
      <w:r>
        <w:rPr>
          <w:rFonts w:ascii="宋体" w:hAnsi="宋体" w:cs="宋体" w:eastAsia="宋体" w:hint="default"/>
        </w:rPr>
        <w:t>1</w:t>
      </w:r>
      <w:r>
        <w:rPr/>
        <w:t>次，对公司补选第三届董事会非</w:t>
      </w:r>
      <w:r>
        <w:rPr>
          <w:spacing w:val="-27"/>
        </w:rPr>
        <w:t> </w:t>
      </w:r>
      <w:r>
        <w:rPr>
          <w:spacing w:val="-27"/>
        </w:rPr>
      </w:r>
      <w:r>
        <w:rPr/>
        <w:t>独立董事候选人提名进行了审议。</w:t>
      </w:r>
    </w:p>
    <w:p>
      <w:pPr>
        <w:spacing w:line="240" w:lineRule="auto" w:before="11"/>
        <w:rPr>
          <w:rFonts w:ascii="宋体" w:hAnsi="宋体" w:cs="宋体" w:eastAsia="宋体" w:hint="default"/>
          <w:sz w:val="18"/>
          <w:szCs w:val="18"/>
        </w:rPr>
      </w:pPr>
    </w:p>
    <w:p>
      <w:pPr>
        <w:pStyle w:val="Heading2"/>
        <w:spacing w:line="240" w:lineRule="auto"/>
        <w:ind w:left="154" w:right="0"/>
        <w:jc w:val="left"/>
        <w:rPr>
          <w:b w:val="0"/>
          <w:bCs w:val="0"/>
        </w:rPr>
      </w:pPr>
      <w:bookmarkStart w:name="七、监事会工作情况" w:id="145"/>
      <w:bookmarkEnd w:id="145"/>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0"/>
          <w:szCs w:val="20"/>
        </w:rPr>
      </w:pPr>
    </w:p>
    <w:p>
      <w:pPr>
        <w:pStyle w:val="BodyText"/>
        <w:spacing w:line="240" w:lineRule="auto"/>
        <w:ind w:left="573" w:right="0" w:firstLine="0"/>
        <w:jc w:val="left"/>
      </w:pPr>
      <w:r>
        <w:rPr/>
        <w:t>监事会对报告期内的监督事项无异议。</w:t>
      </w:r>
    </w:p>
    <w:p>
      <w:pPr>
        <w:spacing w:line="240" w:lineRule="auto" w:before="13"/>
        <w:rPr>
          <w:rFonts w:ascii="宋体" w:hAnsi="宋体" w:cs="宋体" w:eastAsia="宋体" w:hint="default"/>
          <w:sz w:val="29"/>
          <w:szCs w:val="29"/>
        </w:rPr>
      </w:pPr>
    </w:p>
    <w:p>
      <w:pPr>
        <w:pStyle w:val="Heading2"/>
        <w:spacing w:line="240" w:lineRule="auto"/>
        <w:ind w:left="154" w:right="0"/>
        <w:jc w:val="left"/>
        <w:rPr>
          <w:b w:val="0"/>
          <w:bCs w:val="0"/>
        </w:rPr>
      </w:pPr>
      <w:bookmarkStart w:name="八、高级管理人员的考评及激励情况" w:id="146"/>
      <w:bookmarkEnd w:id="146"/>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154" w:right="0"/>
        <w:jc w:val="left"/>
      </w:pPr>
      <w:r>
        <w:rPr>
          <w:spacing w:val="-1"/>
        </w:rPr>
        <w:t>公司建立了公正、合理、有效的高级管理人员绩效考核评价体系，将公司年度经营目标分解落实，明</w:t>
      </w:r>
      <w:r>
        <w:rPr/>
        <w:t> 确责任，量化考核，根据高级管理人员的绩效进行考核及实施对应的奖惩。</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九、内部控制评价报告" w:id="147"/>
      <w:bookmarkEnd w:id="147"/>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报告期内发现的内部控制重大缺陷的具体情况" w:id="148"/>
      <w:bookmarkEnd w:id="148"/>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内控自我评价报告" w:id="149"/>
      <w:bookmarkEnd w:id="149"/>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32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44"/>
              <w:jc w:val="both"/>
              <w:rPr>
                <w:rFonts w:ascii="宋体" w:hAnsi="宋体" w:cs="宋体" w:eastAsia="宋体" w:hint="default"/>
                <w:sz w:val="18"/>
                <w:szCs w:val="18"/>
              </w:rPr>
            </w:pPr>
            <w:r>
              <w:rPr>
                <w:rFonts w:ascii="宋体" w:hAnsi="宋体" w:cs="宋体" w:eastAsia="宋体" w:hint="default"/>
                <w:b/>
                <w:bCs/>
                <w:sz w:val="18"/>
                <w:szCs w:val="18"/>
              </w:rPr>
              <w:t>重大缺陷：</w:t>
            </w:r>
            <w:r>
              <w:rPr>
                <w:rFonts w:ascii="宋体" w:hAnsi="宋体" w:cs="宋体" w:eastAsia="宋体" w:hint="default"/>
                <w:sz w:val="18"/>
                <w:szCs w:val="18"/>
              </w:rPr>
              <w:t>①公司董事、监事和高级管理 人员的舞弊行为；②当期财务报告存在重 大错报，而对应的控制活动未能识别该错 报，或需要公司更正已公布的财务报告；</w:t>
            </w:r>
          </w:p>
          <w:p>
            <w:pPr>
              <w:pStyle w:val="TableParagraph"/>
              <w:spacing w:line="319" w:lineRule="auto" w:before="19"/>
              <w:ind w:left="22" w:right="44"/>
              <w:jc w:val="both"/>
              <w:rPr>
                <w:rFonts w:ascii="宋体" w:hAnsi="宋体" w:cs="宋体" w:eastAsia="宋体" w:hint="default"/>
                <w:sz w:val="18"/>
                <w:szCs w:val="18"/>
              </w:rPr>
            </w:pPr>
            <w:r>
              <w:rPr>
                <w:rFonts w:ascii="宋体" w:hAnsi="宋体" w:cs="宋体" w:eastAsia="宋体" w:hint="default"/>
                <w:sz w:val="18"/>
                <w:szCs w:val="18"/>
              </w:rPr>
              <w:t>③注册会计师发现的却未被公司内部控制 识别的当期财务报告中的重大错报；④审 计委员会和审计部对公司的对外财务报告 和财务报告内部控制监督无效。</w:t>
            </w:r>
          </w:p>
          <w:p>
            <w:pPr>
              <w:pStyle w:val="TableParagraph"/>
              <w:spacing w:line="319" w:lineRule="auto" w:before="55"/>
              <w:ind w:left="22" w:right="44"/>
              <w:jc w:val="both"/>
              <w:rPr>
                <w:rFonts w:ascii="宋体" w:hAnsi="宋体" w:cs="宋体" w:eastAsia="宋体" w:hint="default"/>
                <w:sz w:val="18"/>
                <w:szCs w:val="18"/>
              </w:rPr>
            </w:pPr>
            <w:r>
              <w:rPr>
                <w:rFonts w:ascii="宋体" w:hAnsi="宋体" w:cs="宋体" w:eastAsia="宋体" w:hint="default"/>
                <w:b/>
                <w:bCs/>
                <w:sz w:val="18"/>
                <w:szCs w:val="18"/>
              </w:rPr>
              <w:t>重要缺陷：</w:t>
            </w:r>
            <w:r>
              <w:rPr>
                <w:rFonts w:ascii="宋体" w:hAnsi="宋体" w:cs="宋体" w:eastAsia="宋体" w:hint="default"/>
                <w:sz w:val="18"/>
                <w:szCs w:val="18"/>
              </w:rPr>
              <w:t>①公司主要会计政策、会计估 计变更或会计差错更正事项未按规定披露 的；②未建立反舞弊程序和控制措施；③ 关联方及关联交易未按规定披露的；④对 于期末财务报告过程的控制存在一项或多 项缺陷且不能合理保证编制的财务报表达 到真实、完整的目标。</w:t>
            </w:r>
          </w:p>
          <w:p>
            <w:pPr>
              <w:pStyle w:val="TableParagraph"/>
              <w:spacing w:line="319" w:lineRule="auto" w:before="55"/>
              <w:ind w:left="22" w:right="44"/>
              <w:jc w:val="both"/>
              <w:rPr>
                <w:rFonts w:ascii="宋体" w:hAnsi="宋体" w:cs="宋体" w:eastAsia="宋体" w:hint="default"/>
                <w:sz w:val="18"/>
                <w:szCs w:val="18"/>
              </w:rPr>
            </w:pPr>
            <w:r>
              <w:rPr>
                <w:rFonts w:ascii="宋体" w:hAnsi="宋体" w:cs="宋体" w:eastAsia="宋体" w:hint="default"/>
                <w:b/>
                <w:bCs/>
                <w:sz w:val="18"/>
                <w:szCs w:val="18"/>
              </w:rPr>
              <w:t>一般缺陷：</w:t>
            </w:r>
            <w:r>
              <w:rPr>
                <w:rFonts w:ascii="宋体" w:hAnsi="宋体" w:cs="宋体" w:eastAsia="宋体" w:hint="default"/>
                <w:sz w:val="18"/>
                <w:szCs w:val="18"/>
              </w:rPr>
              <w:t>是指除上述重大缺陷、重要缺 陷之外的其他控制缺陷。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b/>
                <w:bCs/>
                <w:spacing w:val="-4"/>
                <w:sz w:val="18"/>
                <w:szCs w:val="18"/>
              </w:rPr>
              <w:t>重大缺陷：</w:t>
            </w:r>
            <w:r>
              <w:rPr>
                <w:rFonts w:ascii="宋体" w:hAnsi="宋体" w:cs="宋体" w:eastAsia="宋体" w:hint="default"/>
                <w:spacing w:val="-4"/>
                <w:sz w:val="18"/>
                <w:szCs w:val="18"/>
              </w:rPr>
              <w:t>①公司经营活动严重违反国</w:t>
            </w:r>
            <w:r>
              <w:rPr>
                <w:rFonts w:ascii="宋体" w:hAnsi="宋体" w:cs="宋体" w:eastAsia="宋体" w:hint="default"/>
                <w:sz w:val="18"/>
                <w:szCs w:val="18"/>
              </w:rPr>
              <w:t> </w:t>
            </w:r>
            <w:r>
              <w:rPr>
                <w:rFonts w:ascii="宋体" w:hAnsi="宋体" w:cs="宋体" w:eastAsia="宋体" w:hint="default"/>
                <w:spacing w:val="-4"/>
                <w:sz w:val="18"/>
                <w:szCs w:val="18"/>
              </w:rPr>
              <w:t>家相关法律法规；②重大经营决策未按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公司政策执行，导致决策失误，产生重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大经济损失；③公司重要技术资料、机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密内幕信息泄密导致公司重大损失或 </w:t>
            </w:r>
            <w:r>
              <w:rPr>
                <w:rFonts w:ascii="宋体" w:hAnsi="宋体" w:cs="宋体" w:eastAsia="宋体" w:hint="default"/>
                <w:spacing w:val="-4"/>
                <w:sz w:val="18"/>
                <w:szCs w:val="18"/>
              </w:rPr>
              <w:t>不良社会影响；④资产保管存在重大缺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失，导致资产被遗失、贪污、挪用，损</w:t>
            </w:r>
            <w:r>
              <w:rPr>
                <w:rFonts w:ascii="宋体" w:hAnsi="宋体" w:cs="宋体" w:eastAsia="宋体" w:hint="default"/>
                <w:sz w:val="18"/>
                <w:szCs w:val="18"/>
              </w:rPr>
              <w:t> </w:t>
            </w:r>
            <w:r>
              <w:rPr>
                <w:rFonts w:ascii="宋体" w:hAnsi="宋体" w:cs="宋体" w:eastAsia="宋体" w:hint="default"/>
                <w:spacing w:val="-4"/>
                <w:sz w:val="18"/>
                <w:szCs w:val="18"/>
              </w:rPr>
              <w:t>失金额巨大；⑤重要业务缺乏制度控制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或制度系统性失效，以及内部控制评价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的结果为重大缺陷未得到整改。</w:t>
            </w:r>
          </w:p>
          <w:p>
            <w:pPr>
              <w:pStyle w:val="TableParagraph"/>
              <w:spacing w:line="319" w:lineRule="auto" w:before="55"/>
              <w:ind w:left="22" w:right="20"/>
              <w:jc w:val="left"/>
              <w:rPr>
                <w:rFonts w:ascii="宋体" w:hAnsi="宋体" w:cs="宋体" w:eastAsia="宋体" w:hint="default"/>
                <w:sz w:val="18"/>
                <w:szCs w:val="18"/>
              </w:rPr>
            </w:pPr>
            <w:r>
              <w:rPr>
                <w:rFonts w:ascii="宋体" w:hAnsi="宋体" w:cs="宋体" w:eastAsia="宋体" w:hint="default"/>
                <w:b/>
                <w:bCs/>
                <w:spacing w:val="-4"/>
                <w:sz w:val="18"/>
                <w:szCs w:val="18"/>
              </w:rPr>
              <w:t>重要缺陷：</w:t>
            </w:r>
            <w:r>
              <w:rPr>
                <w:rFonts w:ascii="宋体" w:hAnsi="宋体" w:cs="宋体" w:eastAsia="宋体" w:hint="default"/>
                <w:spacing w:val="-4"/>
                <w:sz w:val="18"/>
                <w:szCs w:val="18"/>
              </w:rPr>
              <w:t>①公司经营活动监管不全面</w:t>
            </w:r>
            <w:r>
              <w:rPr>
                <w:rFonts w:ascii="宋体" w:hAnsi="宋体" w:cs="宋体" w:eastAsia="宋体" w:hint="default"/>
                <w:sz w:val="18"/>
                <w:szCs w:val="18"/>
              </w:rPr>
              <w:t> </w:t>
            </w:r>
            <w:r>
              <w:rPr>
                <w:rFonts w:ascii="宋体" w:hAnsi="宋体" w:cs="宋体" w:eastAsia="宋体" w:hint="default"/>
                <w:spacing w:val="-4"/>
                <w:sz w:val="18"/>
                <w:szCs w:val="18"/>
              </w:rPr>
              <w:t>存在违反国家相关法律法规的可能；②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经营决策未按公司政策执行，导致决策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失误，产生较大经济损失；③公司重要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技术资料保管不善丢失、及关键岗位技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术人员流动较大；④资产保管存在缺 </w:t>
            </w:r>
            <w:r>
              <w:rPr>
                <w:rFonts w:ascii="宋体" w:hAnsi="宋体" w:cs="宋体" w:eastAsia="宋体" w:hint="default"/>
                <w:spacing w:val="-4"/>
                <w:sz w:val="18"/>
                <w:szCs w:val="18"/>
              </w:rPr>
              <w:t>失，导致资产被遗失、贪污、挪用，损</w:t>
            </w:r>
            <w:r>
              <w:rPr>
                <w:rFonts w:ascii="宋体" w:hAnsi="宋体" w:cs="宋体" w:eastAsia="宋体" w:hint="default"/>
                <w:sz w:val="18"/>
                <w:szCs w:val="18"/>
              </w:rPr>
              <w:t> 失金额较大；⑤重要业务缺乏制度控 </w:t>
            </w:r>
            <w:r>
              <w:rPr>
                <w:rFonts w:ascii="宋体" w:hAnsi="宋体" w:cs="宋体" w:eastAsia="宋体" w:hint="default"/>
                <w:spacing w:val="-4"/>
                <w:sz w:val="18"/>
                <w:szCs w:val="18"/>
              </w:rPr>
              <w:t>制，以及内部控制评价的结果为较大缺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陷未得到整改。</w:t>
            </w:r>
          </w:p>
          <w:p>
            <w:pPr>
              <w:pStyle w:val="TableParagraph"/>
              <w:spacing w:line="319" w:lineRule="auto" w:before="55"/>
              <w:ind w:left="22" w:right="20"/>
              <w:jc w:val="left"/>
              <w:rPr>
                <w:rFonts w:ascii="宋体" w:hAnsi="宋体" w:cs="宋体" w:eastAsia="宋体" w:hint="default"/>
                <w:sz w:val="18"/>
                <w:szCs w:val="18"/>
              </w:rPr>
            </w:pPr>
            <w:r>
              <w:rPr>
                <w:rFonts w:ascii="宋体" w:hAnsi="宋体" w:cs="宋体" w:eastAsia="宋体" w:hint="default"/>
                <w:b/>
                <w:bCs/>
                <w:spacing w:val="-4"/>
                <w:sz w:val="18"/>
                <w:szCs w:val="18"/>
              </w:rPr>
              <w:t>一般缺陷：</w:t>
            </w:r>
            <w:r>
              <w:rPr>
                <w:rFonts w:ascii="宋体" w:hAnsi="宋体" w:cs="宋体" w:eastAsia="宋体" w:hint="default"/>
                <w:spacing w:val="-4"/>
                <w:sz w:val="18"/>
                <w:szCs w:val="18"/>
              </w:rPr>
              <w:t>是指除上述重大缺陷、重要</w:t>
            </w:r>
            <w:r>
              <w:rPr>
                <w:rFonts w:ascii="宋体" w:hAnsi="宋体" w:cs="宋体" w:eastAsia="宋体" w:hint="default"/>
                <w:sz w:val="18"/>
                <w:szCs w:val="18"/>
              </w:rPr>
              <w:t> 缺陷之外的其他控制缺陷。</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3322"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980"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b/>
                <w:bCs/>
                <w:sz w:val="18"/>
                <w:szCs w:val="18"/>
              </w:rPr>
              <w:t>重大缺陷：</w:t>
            </w:r>
            <w:r>
              <w:rPr>
                <w:rFonts w:ascii="宋体" w:hAnsi="宋体" w:cs="宋体" w:eastAsia="宋体" w:hint="default"/>
                <w:sz w:val="18"/>
                <w:szCs w:val="18"/>
              </w:rPr>
              <w:t>税前利润的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错报；资产总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p>
          <w:p>
            <w:pPr>
              <w:pStyle w:val="TableParagraph"/>
              <w:spacing w:line="300" w:lineRule="auto" w:before="52"/>
              <w:ind w:left="22" w:right="43"/>
              <w:jc w:val="both"/>
              <w:rPr>
                <w:rFonts w:ascii="宋体" w:hAnsi="宋体" w:cs="宋体" w:eastAsia="宋体" w:hint="default"/>
                <w:sz w:val="18"/>
                <w:szCs w:val="18"/>
              </w:rPr>
            </w:pPr>
            <w:r>
              <w:rPr>
                <w:rFonts w:ascii="宋体" w:hAnsi="宋体" w:cs="宋体" w:eastAsia="宋体" w:hint="default"/>
                <w:b/>
                <w:bCs/>
                <w:sz w:val="18"/>
                <w:szCs w:val="18"/>
              </w:rPr>
              <w:t>重要缺陷：</w:t>
            </w:r>
            <w:r>
              <w:rPr>
                <w:rFonts w:ascii="宋体" w:hAnsi="宋体" w:cs="宋体" w:eastAsia="宋体" w:hint="default"/>
                <w:sz w:val="18"/>
                <w:szCs w:val="18"/>
              </w:rPr>
              <w:t>税前利润的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 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b/>
                <w:bCs/>
                <w:sz w:val="18"/>
                <w:szCs w:val="18"/>
              </w:rPr>
              <w:t>一般缺陷：</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b/>
                <w:bCs/>
                <w:sz w:val="18"/>
                <w:szCs w:val="18"/>
              </w:rPr>
              <w:t>重大缺陷：</w:t>
            </w:r>
            <w:r>
              <w:rPr>
                <w:rFonts w:ascii="宋体" w:hAnsi="宋体" w:cs="宋体" w:eastAsia="宋体" w:hint="default"/>
                <w:sz w:val="18"/>
                <w:szCs w:val="18"/>
              </w:rPr>
              <w:t>税前利润的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错报，资 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错报； </w:t>
            </w:r>
            <w:r>
              <w:rPr>
                <w:rFonts w:ascii="宋体" w:hAnsi="宋体" w:cs="宋体" w:eastAsia="宋体" w:hint="default"/>
                <w:b/>
                <w:bCs/>
                <w:sz w:val="18"/>
                <w:szCs w:val="18"/>
              </w:rPr>
              <w:t>重要缺陷：</w:t>
            </w:r>
            <w:r>
              <w:rPr>
                <w:rFonts w:ascii="宋体" w:hAnsi="宋体" w:cs="宋体" w:eastAsia="宋体" w:hint="default"/>
                <w:sz w:val="18"/>
                <w:szCs w:val="18"/>
              </w:rPr>
              <w:t>税前利润的</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w:t>
            </w:r>
          </w:p>
          <w:p>
            <w:pPr>
              <w:pStyle w:val="TableParagraph"/>
              <w:spacing w:line="314" w:lineRule="auto"/>
              <w:ind w:left="22" w:right="107"/>
              <w:jc w:val="left"/>
              <w:rPr>
                <w:rFonts w:ascii="宋体" w:hAnsi="宋体" w:cs="宋体" w:eastAsia="宋体" w:hint="default"/>
                <w:sz w:val="18"/>
                <w:szCs w:val="18"/>
              </w:rPr>
            </w:pPr>
            <w:r>
              <w:rPr>
                <w:rFonts w:ascii="宋体" w:hAnsi="宋体" w:cs="宋体" w:eastAsia="宋体" w:hint="default"/>
                <w:sz w:val="18"/>
                <w:szCs w:val="18"/>
              </w:rPr>
              <w:t>利润的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b/>
                <w:bCs/>
                <w:sz w:val="18"/>
                <w:szCs w:val="18"/>
              </w:rPr>
              <w:t>一般缺陷：</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税前利润的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 报</w:t>
            </w:r>
            <w:r>
              <w:rPr>
                <w:rFonts w:ascii="Times New Roman" w:hAnsi="Times New Roman" w:cs="Times New Roman" w:eastAsia="Times New Roman"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980"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十、内部控制审计报告或鉴证报告" w:id="150"/>
      <w:bookmarkEnd w:id="150"/>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1"/>
      <w:bookmarkEnd w:id="151"/>
      <w:r>
        <w:rPr>
          <w:b w:val="0"/>
          <w:bCs w:val="0"/>
        </w:rPr>
      </w:r>
      <w:bookmarkStart w:name="_bookmark8" w:id="152"/>
      <w:bookmarkEnd w:id="152"/>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第十一节 财务报告" w:id="153"/>
      <w:bookmarkEnd w:id="153"/>
      <w:r>
        <w:rPr>
          <w:b w:val="0"/>
          <w:bCs w:val="0"/>
        </w:rPr>
      </w:r>
      <w:bookmarkStart w:name="_bookmark9" w:id="154"/>
      <w:bookmarkEnd w:id="154"/>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48420003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彭中、蔡繁荣</w:t>
            </w:r>
          </w:p>
        </w:tc>
      </w:tr>
    </w:tbl>
    <w:p>
      <w:pPr>
        <w:spacing w:line="240" w:lineRule="auto" w:before="0"/>
        <w:rPr>
          <w:rFonts w:ascii="宋体" w:hAnsi="宋体" w:cs="宋体" w:eastAsia="宋体" w:hint="default"/>
          <w:b/>
          <w:bCs/>
          <w:sz w:val="25"/>
          <w:szCs w:val="25"/>
        </w:rPr>
      </w:pPr>
    </w:p>
    <w:p>
      <w:pPr>
        <w:pStyle w:val="Heading2"/>
        <w:spacing w:line="240" w:lineRule="auto" w:before="26"/>
        <w:ind w:left="2965" w:right="3944"/>
        <w:jc w:val="center"/>
        <w:rPr>
          <w:b w:val="0"/>
          <w:bCs w:val="0"/>
        </w:rPr>
      </w:pPr>
      <w:r>
        <w:rPr/>
        <w:t>审计报告正文</w:t>
      </w:r>
      <w:r>
        <w:rPr>
          <w:b w:val="0"/>
          <w:bCs w:val="0"/>
        </w:rPr>
      </w:r>
    </w:p>
    <w:p>
      <w:pPr>
        <w:spacing w:line="240" w:lineRule="auto" w:before="12"/>
        <w:rPr>
          <w:rFonts w:ascii="宋体" w:hAnsi="宋体" w:cs="宋体" w:eastAsia="宋体" w:hint="default"/>
          <w:b/>
          <w:bCs/>
          <w:sz w:val="16"/>
          <w:szCs w:val="16"/>
        </w:rPr>
      </w:pPr>
    </w:p>
    <w:p>
      <w:pPr>
        <w:pStyle w:val="Heading3"/>
        <w:spacing w:line="544" w:lineRule="auto" w:before="35"/>
        <w:ind w:left="573" w:right="7380" w:hanging="420"/>
        <w:jc w:val="left"/>
        <w:rPr>
          <w:b w:val="0"/>
          <w:bCs w:val="0"/>
        </w:rPr>
      </w:pPr>
      <w:r>
        <w:rPr/>
        <w:t>海能达通信股份有限公司全体股东：</w:t>
      </w:r>
      <w:r>
        <w:rPr>
          <w:w w:val="99"/>
        </w:rPr>
        <w:t> </w:t>
      </w:r>
      <w:r>
        <w:rPr/>
        <w:t>一、审计意见</w:t>
      </w:r>
      <w:r>
        <w:rPr>
          <w:b w:val="0"/>
          <w:bCs w:val="0"/>
        </w:rPr>
      </w:r>
    </w:p>
    <w:p>
      <w:pPr>
        <w:pStyle w:val="BodyText"/>
        <w:spacing w:line="408" w:lineRule="auto" w:before="82"/>
        <w:ind w:right="1129"/>
        <w:jc w:val="both"/>
      </w:pPr>
      <w:r>
        <w:rPr>
          <w:spacing w:val="-1"/>
        </w:rPr>
        <w:t>我们审计了海能达通信股份有限公司（以下简称“海能达公司”）财务报表，包括</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w:t>
      </w:r>
      <w:r>
        <w:rPr/>
        <w:t> </w:t>
      </w:r>
      <w:r>
        <w:rPr>
          <w:spacing w:val="-1"/>
        </w:rPr>
        <w:t>合并及公司资产负债表，</w:t>
      </w:r>
      <w:r>
        <w:rPr>
          <w:rFonts w:ascii="宋体" w:hAnsi="宋体" w:cs="宋体" w:eastAsia="宋体" w:hint="default"/>
          <w:spacing w:val="-1"/>
        </w:rPr>
        <w:t>2017</w:t>
      </w:r>
      <w:r>
        <w:rPr>
          <w:spacing w:val="-1"/>
        </w:rPr>
        <w:t>年度的合并及公司利润表、合并及公司现金流量表、合并及公司股东权益变</w:t>
      </w:r>
      <w:r>
        <w:rPr>
          <w:spacing w:val="-81"/>
        </w:rPr>
        <w:t> </w:t>
      </w:r>
      <w:r>
        <w:rPr>
          <w:spacing w:val="-81"/>
        </w:rPr>
      </w:r>
      <w:r>
        <w:rPr/>
        <w:t>动表以及相关财务报表附注。</w:t>
      </w:r>
    </w:p>
    <w:p>
      <w:pPr>
        <w:spacing w:line="240" w:lineRule="auto" w:before="6"/>
        <w:rPr>
          <w:rFonts w:ascii="宋体" w:hAnsi="宋体" w:cs="宋体" w:eastAsia="宋体" w:hint="default"/>
          <w:sz w:val="15"/>
          <w:szCs w:val="15"/>
        </w:rPr>
      </w:pPr>
    </w:p>
    <w:p>
      <w:pPr>
        <w:pStyle w:val="BodyText"/>
        <w:spacing w:line="408" w:lineRule="auto"/>
        <w:ind w:left="154" w:right="1137"/>
        <w:jc w:val="both"/>
      </w:pPr>
      <w:r>
        <w:rPr>
          <w:spacing w:val="3"/>
        </w:rPr>
        <w:t>我们认为，后附的财务报表在所有重大方面按照企业会计准则的规定编制，公允反映了海能达公司</w:t>
      </w:r>
      <w:r>
        <w:rPr/>
        <w:t> </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日合并及公司的财务状况以及</w:t>
      </w:r>
      <w:r>
        <w:rPr>
          <w:rFonts w:ascii="宋体" w:hAnsi="宋体" w:cs="宋体" w:eastAsia="宋体" w:hint="default"/>
        </w:rPr>
        <w:t>2017</w:t>
      </w:r>
      <w:r>
        <w:rPr/>
        <w:t>年度合并及公司的经营成果和现金流量。</w:t>
      </w:r>
    </w:p>
    <w:p>
      <w:pPr>
        <w:spacing w:line="453" w:lineRule="auto" w:before="96"/>
        <w:ind w:left="634" w:right="1120" w:firstLine="2"/>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pacing w:val="-2"/>
          <w:sz w:val="21"/>
          <w:szCs w:val="21"/>
        </w:rPr>
        <w:t>我们按照中国注册会计师审计准则的规定执行了审计工作。审计报告的“注册会计师对财务报表审计</w:t>
      </w:r>
    </w:p>
    <w:p>
      <w:pPr>
        <w:pStyle w:val="BodyText"/>
        <w:spacing w:line="408" w:lineRule="auto" w:before="6"/>
        <w:ind w:right="1131" w:firstLine="0"/>
        <w:jc w:val="both"/>
      </w:pPr>
      <w:r>
        <w:rPr>
          <w:spacing w:val="-1"/>
        </w:rPr>
        <w:t>的责任”部分进一步阐述了我们在这些准则下的责任。按照中国注册会计师职业道德守则，我们独立于海</w:t>
      </w:r>
      <w:r>
        <w:rPr>
          <w:spacing w:val="-82"/>
        </w:rPr>
        <w:t> </w:t>
      </w:r>
      <w:r>
        <w:rPr>
          <w:spacing w:val="-82"/>
        </w:rPr>
      </w:r>
      <w:r>
        <w:rPr>
          <w:spacing w:val="-1"/>
        </w:rPr>
        <w:t>能达公司，并履行了职业道德方面的其他责任。我们相信，我们获取的审计证据是充分、适当的，为发表</w:t>
      </w:r>
      <w:r>
        <w:rPr>
          <w:spacing w:val="-83"/>
        </w:rPr>
        <w:t> </w:t>
      </w:r>
      <w:r>
        <w:rPr>
          <w:spacing w:val="-83"/>
        </w:rPr>
      </w:r>
      <w:r>
        <w:rPr/>
        <w:t>审计意见提供了基础。</w:t>
      </w:r>
    </w:p>
    <w:p>
      <w:pPr>
        <w:pStyle w:val="BodyText"/>
        <w:spacing w:line="453" w:lineRule="auto" w:before="96"/>
        <w:ind w:left="633" w:right="1121"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w:t>
      </w:r>
    </w:p>
    <w:p>
      <w:pPr>
        <w:pStyle w:val="BodyText"/>
        <w:spacing w:line="408" w:lineRule="auto" w:before="6"/>
        <w:ind w:right="1131" w:firstLine="0"/>
        <w:jc w:val="both"/>
      </w:pPr>
      <w:r>
        <w:rPr>
          <w:spacing w:val="-1"/>
        </w:rPr>
        <w:t>财务报表整体进行审计并形成审计意见为背景，我们不对这些事项单独发表意见。我们确定下列事项是需</w:t>
      </w:r>
      <w:r>
        <w:rPr>
          <w:spacing w:val="-81"/>
        </w:rPr>
        <w:t> </w:t>
      </w:r>
      <w:r>
        <w:rPr>
          <w:spacing w:val="-81"/>
        </w:rPr>
      </w:r>
      <w:r>
        <w:rPr/>
        <w:t>要在审计报告中沟通的关键审计事项。</w:t>
      </w:r>
    </w:p>
    <w:p>
      <w:pPr>
        <w:pStyle w:val="Heading3"/>
        <w:spacing w:line="240" w:lineRule="auto" w:before="96"/>
        <w:ind w:left="636" w:right="0"/>
        <w:jc w:val="left"/>
        <w:rPr>
          <w:b w:val="0"/>
          <w:bCs w:val="0"/>
        </w:rPr>
      </w:pPr>
      <w:r>
        <w:rPr/>
        <w:t>（一）收入确认</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53" w:lineRule="auto" w:before="174"/>
        <w:ind w:left="633" w:right="1121" w:firstLine="2"/>
        <w:jc w:val="left"/>
      </w:pPr>
      <w:r>
        <w:rPr>
          <w:rFonts w:ascii="宋体" w:hAnsi="宋体" w:cs="宋体" w:eastAsia="宋体" w:hint="default"/>
          <w:b/>
          <w:bCs/>
        </w:rPr>
        <w:t>1</w:t>
      </w:r>
      <w:r>
        <w:rPr>
          <w:rFonts w:ascii="宋体" w:hAnsi="宋体" w:cs="宋体" w:eastAsia="宋体" w:hint="default"/>
          <w:b/>
          <w:bCs/>
        </w:rPr>
        <w:t>、事项描述</w:t>
      </w:r>
      <w:r>
        <w:rPr>
          <w:rFonts w:ascii="宋体" w:hAnsi="宋体" w:cs="宋体" w:eastAsia="宋体" w:hint="default"/>
          <w:b/>
          <w:bCs/>
          <w:w w:val="99"/>
        </w:rPr>
        <w:t> </w:t>
      </w:r>
      <w:r>
        <w:rPr>
          <w:spacing w:val="-2"/>
        </w:rPr>
        <w:t>海能达公司及其子公司长期聚焦于专网通信行业，主要从事对讲机终端、集群系统及调度系统等专业</w:t>
      </w:r>
    </w:p>
    <w:p>
      <w:pPr>
        <w:pStyle w:val="BodyText"/>
        <w:spacing w:line="408" w:lineRule="auto" w:before="6"/>
        <w:ind w:right="1024" w:firstLine="0"/>
        <w:jc w:val="left"/>
      </w:pPr>
      <w:r>
        <w:rPr/>
        <w:t>无线通信设备及软件的研发、生产、销售和服务，并提供整体解决方案。如财务报表附注四、</w:t>
      </w:r>
      <w:r>
        <w:rPr>
          <w:rFonts w:ascii="宋体" w:hAnsi="宋体" w:cs="宋体" w:eastAsia="宋体" w:hint="default"/>
        </w:rPr>
        <w:t>24</w:t>
      </w:r>
      <w:r>
        <w:rPr/>
        <w:t>所述的会 </w:t>
      </w:r>
      <w:r>
        <w:rPr>
          <w:spacing w:val="13"/>
        </w:rPr>
        <w:t>计政策及附注六、合并财务报表项目注释</w:t>
      </w:r>
      <w:r>
        <w:rPr>
          <w:spacing w:val="44"/>
        </w:rPr>
        <w:t> </w:t>
      </w:r>
      <w:r>
        <w:rPr>
          <w:rFonts w:ascii="宋体" w:hAnsi="宋体" w:cs="宋体" w:eastAsia="宋体" w:hint="default"/>
        </w:rPr>
        <w:t>43</w:t>
      </w:r>
      <w:r>
        <w:rPr>
          <w:rFonts w:ascii="宋体" w:hAnsi="宋体" w:cs="宋体" w:eastAsia="宋体" w:hint="default"/>
          <w:spacing w:val="25"/>
        </w:rPr>
        <w:t> </w:t>
      </w:r>
      <w:r>
        <w:rPr>
          <w:spacing w:val="11"/>
        </w:rPr>
        <w:t>所述，</w:t>
      </w:r>
      <w:r>
        <w:rPr>
          <w:rFonts w:ascii="宋体" w:hAnsi="宋体" w:cs="宋体" w:eastAsia="宋体" w:hint="default"/>
          <w:spacing w:val="11"/>
        </w:rPr>
        <w:t>2017</w:t>
      </w:r>
      <w:r>
        <w:rPr>
          <w:spacing w:val="11"/>
        </w:rPr>
        <w:t>年度，海能达公司确认的主营业务收入为</w:t>
      </w:r>
      <w:r>
        <w:rPr>
          <w:spacing w:val="-94"/>
        </w:rPr>
        <w:t> </w:t>
      </w:r>
      <w:r>
        <w:rPr>
          <w:spacing w:val="-94"/>
        </w:rPr>
      </w:r>
      <w:r>
        <w:rPr>
          <w:rFonts w:ascii="宋体" w:hAnsi="宋体" w:cs="宋体" w:eastAsia="宋体" w:hint="default"/>
        </w:rPr>
        <w:t>525,950.16</w:t>
      </w:r>
      <w:r>
        <w:rPr/>
        <w:t>万元。海能达公司在已将产品所有权上主要风险和报酬转移至购货方，一般将产品交付与客户 时，并且不再对该产品实施继续管理和控制时确认收入。另外，由于海能达公司系统销售业务属于既有销 </w:t>
      </w:r>
      <w:r>
        <w:rPr>
          <w:spacing w:val="-3"/>
        </w:rPr>
        <w:t>售商品又有提供劳务的混合销售业务，结合海能达公司的业务特点和收入确认原则，在货物已发至客户后，</w:t>
      </w:r>
      <w:r>
        <w:rPr>
          <w:spacing w:val="-92"/>
        </w:rPr>
        <w:t> </w:t>
      </w:r>
      <w:r>
        <w:rPr>
          <w:spacing w:val="-92"/>
        </w:rPr>
      </w:r>
      <w:r>
        <w:rPr/>
        <w:t>进行安装调试，并经初验合格且已取得项目初验报告时，按照合同价款确认收入。</w:t>
      </w:r>
    </w:p>
    <w:p>
      <w:pPr>
        <w:pStyle w:val="BodyText"/>
        <w:spacing w:line="408" w:lineRule="auto" w:before="96"/>
        <w:ind w:right="1131" w:firstLine="0"/>
        <w:jc w:val="both"/>
      </w:pPr>
      <w:r>
        <w:rPr>
          <w:spacing w:val="-1"/>
        </w:rPr>
        <w:t>在承诺了多项商品或服务的合同中，即使不是所有部分（比如硬件或软件）都交付，但如果同时满足下列</w:t>
      </w:r>
      <w:r>
        <w:rPr>
          <w:spacing w:val="-86"/>
        </w:rPr>
        <w:t> </w:t>
      </w:r>
      <w:r>
        <w:rPr>
          <w:spacing w:val="-86"/>
        </w:rPr>
      </w:r>
      <w:r>
        <w:rPr/>
        <w:t>条件，那么可以单独按交付部分的公允价值确认收入：</w:t>
      </w:r>
      <w:r>
        <w:rPr>
          <w:rFonts w:ascii="宋体" w:hAnsi="宋体" w:cs="宋体" w:eastAsia="宋体" w:hint="default"/>
        </w:rPr>
        <w:t>1.</w:t>
      </w:r>
      <w:r>
        <w:rPr>
          <w:rFonts w:ascii="宋体" w:hAnsi="宋体" w:cs="宋体" w:eastAsia="宋体" w:hint="default"/>
          <w:spacing w:val="66"/>
        </w:rPr>
        <w:t> </w:t>
      </w:r>
      <w:r>
        <w:rPr/>
        <w:t>各部分单独来看对业主而言具有独立的价值；</w:t>
      </w:r>
      <w:r>
        <w:rPr>
          <w:spacing w:val="-96"/>
        </w:rPr>
        <w:t> </w:t>
      </w:r>
      <w:r>
        <w:rPr>
          <w:spacing w:val="-96"/>
        </w:rPr>
      </w:r>
      <w:r>
        <w:rPr>
          <w:rFonts w:ascii="宋体" w:hAnsi="宋体" w:cs="宋体" w:eastAsia="宋体" w:hint="default"/>
        </w:rPr>
        <w:t>2. </w:t>
      </w:r>
      <w:r>
        <w:rPr/>
        <w:t>各部分的相对公允价值能可靠确定；</w:t>
      </w:r>
      <w:r>
        <w:rPr>
          <w:rFonts w:ascii="宋体" w:hAnsi="宋体" w:cs="宋体" w:eastAsia="宋体" w:hint="default"/>
        </w:rPr>
        <w:t>3.</w:t>
      </w:r>
      <w:r>
        <w:rPr>
          <w:rFonts w:ascii="宋体" w:hAnsi="宋体" w:cs="宋体" w:eastAsia="宋体" w:hint="default"/>
          <w:spacing w:val="-24"/>
        </w:rPr>
        <w:t> </w:t>
      </w:r>
      <w:r>
        <w:rPr/>
        <w:t>未交付部分的交付很可能在本集团的控制之下，即交付该组件 </w:t>
      </w:r>
      <w:r>
        <w:rPr>
          <w:spacing w:val="-1"/>
        </w:rPr>
        <w:t>的技术风险是可以接受的。如果上述条件中的任何一个没有被满足，那么在这个合同下的各部分的收入都</w:t>
      </w:r>
      <w:r>
        <w:rPr>
          <w:spacing w:val="-81"/>
        </w:rPr>
        <w:t> </w:t>
      </w:r>
      <w:r>
        <w:rPr>
          <w:spacing w:val="-81"/>
        </w:rPr>
      </w:r>
      <w:r>
        <w:rPr/>
        <w:t>将推迟到整个合同完成或者上述条件全部满足时确认。</w:t>
      </w:r>
    </w:p>
    <w:p>
      <w:pPr>
        <w:pStyle w:val="BodyText"/>
        <w:spacing w:line="408" w:lineRule="auto" w:before="96"/>
        <w:ind w:right="1131" w:firstLine="480"/>
        <w:jc w:val="both"/>
      </w:pPr>
      <w:r>
        <w:rPr>
          <w:spacing w:val="12"/>
        </w:rPr>
        <w:t>由于收入是海能达公司的关键业绩指标之一，</w:t>
      </w:r>
      <w:r>
        <w:rPr>
          <w:rFonts w:ascii="宋体" w:hAnsi="宋体" w:cs="宋体" w:eastAsia="宋体" w:hint="default"/>
          <w:spacing w:val="12"/>
        </w:rPr>
        <w:t>2017</w:t>
      </w:r>
      <w:r>
        <w:rPr>
          <w:spacing w:val="12"/>
        </w:rPr>
        <w:t>年按地区划分，海能达公司海外销售收入为</w:t>
      </w:r>
      <w:r>
        <w:rPr/>
        <w:t> </w:t>
      </w:r>
      <w:r>
        <w:rPr>
          <w:rFonts w:ascii="宋体" w:hAnsi="宋体" w:cs="宋体" w:eastAsia="宋体" w:hint="default"/>
          <w:spacing w:val="-1"/>
        </w:rPr>
        <w:t>318,765.42</w:t>
      </w:r>
      <w:r>
        <w:rPr>
          <w:spacing w:val="-1"/>
        </w:rPr>
        <w:t>万元，占主营业务收入总额的</w:t>
      </w:r>
      <w:r>
        <w:rPr>
          <w:rFonts w:ascii="宋体" w:hAnsi="宋体" w:cs="宋体" w:eastAsia="宋体" w:hint="default"/>
          <w:spacing w:val="-1"/>
        </w:rPr>
        <w:t>60.61%</w:t>
      </w:r>
      <w:r>
        <w:rPr>
          <w:spacing w:val="-1"/>
        </w:rPr>
        <w:t>；按产品划分，系统产品销售收入</w:t>
      </w:r>
      <w:r>
        <w:rPr>
          <w:rFonts w:ascii="宋体" w:hAnsi="宋体" w:cs="宋体" w:eastAsia="宋体" w:hint="default"/>
          <w:spacing w:val="-1"/>
        </w:rPr>
        <w:t>196,779.39</w:t>
      </w:r>
      <w:r>
        <w:rPr>
          <w:spacing w:val="-1"/>
        </w:rPr>
        <w:t>万元，占主</w:t>
      </w:r>
      <w:r>
        <w:rPr>
          <w:spacing w:val="-73"/>
        </w:rPr>
        <w:t> </w:t>
      </w:r>
      <w:r>
        <w:rPr>
          <w:spacing w:val="-73"/>
        </w:rPr>
      </w:r>
      <w:r>
        <w:rPr>
          <w:spacing w:val="-1"/>
        </w:rPr>
        <w:t>营业务收入总额的</w:t>
      </w:r>
      <w:r>
        <w:rPr>
          <w:rFonts w:ascii="宋体" w:hAnsi="宋体" w:cs="宋体" w:eastAsia="宋体" w:hint="default"/>
          <w:spacing w:val="-1"/>
        </w:rPr>
        <w:t>36.77%</w:t>
      </w:r>
      <w:r>
        <w:rPr>
          <w:spacing w:val="-1"/>
        </w:rPr>
        <w:t>，海外销售、系统产品销售产生错报的固有风险较高，因此，我们将收入的发生</w:t>
      </w:r>
      <w:r>
        <w:rPr>
          <w:spacing w:val="-83"/>
        </w:rPr>
        <w:t> </w:t>
      </w:r>
      <w:r>
        <w:rPr>
          <w:spacing w:val="-83"/>
        </w:rPr>
      </w:r>
      <w:r>
        <w:rPr/>
        <w:t>和截止性确定为关键审计事项。</w:t>
      </w:r>
    </w:p>
    <w:p>
      <w:pPr>
        <w:pStyle w:val="BodyText"/>
        <w:spacing w:line="453" w:lineRule="auto" w:before="96"/>
        <w:ind w:left="634" w:right="3762" w:firstLine="2"/>
        <w:jc w:val="left"/>
      </w:pPr>
      <w:r>
        <w:rPr>
          <w:rFonts w:ascii="宋体" w:hAnsi="宋体" w:cs="宋体" w:eastAsia="宋体" w:hint="default"/>
          <w:b/>
          <w:bCs/>
        </w:rPr>
        <w:t>2</w:t>
      </w:r>
      <w:r>
        <w:rPr>
          <w:rFonts w:ascii="宋体" w:hAnsi="宋体" w:cs="宋体" w:eastAsia="宋体" w:hint="default"/>
          <w:b/>
          <w:bCs/>
        </w:rPr>
        <w:t>、审计应对</w:t>
      </w:r>
      <w:r>
        <w:rPr>
          <w:rFonts w:ascii="宋体" w:hAnsi="宋体" w:cs="宋体" w:eastAsia="宋体" w:hint="default"/>
          <w:b/>
          <w:bCs/>
          <w:w w:val="99"/>
        </w:rPr>
        <w:t> </w:t>
      </w:r>
      <w:r>
        <w:rPr/>
        <w:t>我们针对海能达公司收入的发生和截止性所实施的主要审计程序包括：</w:t>
      </w:r>
    </w:p>
    <w:p>
      <w:pPr>
        <w:pStyle w:val="BodyText"/>
        <w:spacing w:line="408" w:lineRule="auto" w:before="55"/>
        <w:ind w:right="1136" w:firstLine="480"/>
        <w:jc w:val="both"/>
      </w:pPr>
      <w:r>
        <w:rPr/>
        <w:t>（</w:t>
      </w:r>
      <w:r>
        <w:rPr>
          <w:rFonts w:ascii="宋体" w:hAnsi="宋体" w:cs="宋体" w:eastAsia="宋体" w:hint="default"/>
        </w:rPr>
        <w:t>1</w:t>
      </w:r>
      <w:r>
        <w:rPr/>
        <w:t>）对海能达收入确认的内部控制设计和执行进行了解、评价和测试，以评价收入确认内部控制是 否合规、有效；</w:t>
      </w:r>
    </w:p>
    <w:p>
      <w:pPr>
        <w:pStyle w:val="BodyText"/>
        <w:spacing w:line="408" w:lineRule="auto" w:before="96"/>
        <w:ind w:right="1136" w:firstLine="480"/>
        <w:jc w:val="both"/>
      </w:pPr>
      <w:r>
        <w:rPr/>
        <w:t>（</w:t>
      </w:r>
      <w:r>
        <w:rPr>
          <w:rFonts w:ascii="宋体" w:hAnsi="宋体" w:cs="宋体" w:eastAsia="宋体" w:hint="default"/>
        </w:rPr>
        <w:t>2</w:t>
      </w:r>
      <w:r>
        <w:rPr/>
        <w:t>）对营业收入和营业成本实施分析性程序，分析毛利率异常变动，复核收入的合理性，与同行业 毛利率对比分析；</w:t>
      </w:r>
    </w:p>
    <w:p>
      <w:pPr>
        <w:pStyle w:val="BodyText"/>
        <w:spacing w:line="240" w:lineRule="auto" w:before="96"/>
        <w:ind w:left="633" w:right="0" w:firstLine="0"/>
        <w:jc w:val="left"/>
      </w:pPr>
      <w:r>
        <w:rPr/>
        <w:t>（</w:t>
      </w:r>
      <w:r>
        <w:rPr>
          <w:rFonts w:ascii="宋体" w:hAnsi="宋体" w:cs="宋体" w:eastAsia="宋体" w:hint="default"/>
        </w:rPr>
        <w:t>3</w:t>
      </w:r>
      <w:r>
        <w:rPr/>
        <w:t>）打印海关进出口统计数据与出口销售收入进行核对；</w:t>
      </w:r>
    </w:p>
    <w:p>
      <w:pPr>
        <w:spacing w:line="240" w:lineRule="auto" w:before="7"/>
        <w:rPr>
          <w:rFonts w:ascii="宋体" w:hAnsi="宋体" w:cs="宋体" w:eastAsia="宋体" w:hint="default"/>
          <w:sz w:val="18"/>
          <w:szCs w:val="18"/>
        </w:rPr>
      </w:pPr>
    </w:p>
    <w:p>
      <w:pPr>
        <w:pStyle w:val="BodyText"/>
        <w:spacing w:line="408" w:lineRule="auto"/>
        <w:ind w:right="1136" w:firstLine="480"/>
        <w:jc w:val="both"/>
      </w:pPr>
      <w:r>
        <w:rPr/>
        <w:t>（</w:t>
      </w:r>
      <w:r>
        <w:rPr>
          <w:rFonts w:ascii="宋体" w:hAnsi="宋体" w:cs="宋体" w:eastAsia="宋体" w:hint="default"/>
        </w:rPr>
        <w:t>4</w:t>
      </w:r>
      <w:r>
        <w:rPr/>
        <w:t>）抽取本年销售额或期末应收金额大的客户进行走访，了解或现场察看系统项目进展情况，经销 商产品销售情况，询问公司与客户是否存在关联关系、交易价格是否公允等。</w:t>
      </w:r>
    </w:p>
    <w:p>
      <w:pPr>
        <w:pStyle w:val="BodyText"/>
        <w:spacing w:line="408" w:lineRule="auto" w:before="97"/>
        <w:ind w:right="1136" w:firstLine="480"/>
        <w:jc w:val="both"/>
      </w:pPr>
      <w:r>
        <w:rPr/>
        <w:t>（</w:t>
      </w:r>
      <w:r>
        <w:rPr>
          <w:rFonts w:ascii="宋体" w:hAnsi="宋体" w:cs="宋体" w:eastAsia="宋体" w:hint="default"/>
        </w:rPr>
        <w:t>5</w:t>
      </w:r>
      <w:r>
        <w:rPr/>
        <w:t>）获取海能达与客户签订的经销协议，对合同关键条款进行核实，如①货物交付；②付款；③换 货及退货政策等；</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633" w:right="0" w:firstLine="0"/>
        <w:jc w:val="left"/>
      </w:pPr>
      <w:r>
        <w:rPr/>
        <w:t>（</w:t>
      </w:r>
      <w:r>
        <w:rPr>
          <w:rFonts w:ascii="宋体" w:hAnsi="宋体" w:cs="宋体" w:eastAsia="宋体" w:hint="default"/>
        </w:rPr>
        <w:t>6</w:t>
      </w:r>
      <w:r>
        <w:rPr/>
        <w:t>）通过查询客户的工商资料，询问海能达相关人员，以确认客户与海能达是否存在关联关系；</w:t>
      </w:r>
    </w:p>
    <w:p>
      <w:pPr>
        <w:spacing w:line="240" w:lineRule="auto" w:before="8"/>
        <w:rPr>
          <w:rFonts w:ascii="宋体" w:hAnsi="宋体" w:cs="宋体" w:eastAsia="宋体" w:hint="default"/>
          <w:sz w:val="18"/>
          <w:szCs w:val="18"/>
        </w:rPr>
      </w:pPr>
    </w:p>
    <w:p>
      <w:pPr>
        <w:pStyle w:val="BodyText"/>
        <w:spacing w:line="408" w:lineRule="auto"/>
        <w:ind w:right="1136" w:firstLine="480"/>
        <w:jc w:val="both"/>
      </w:pPr>
      <w:r>
        <w:rPr/>
        <w:t>（</w:t>
      </w:r>
      <w:r>
        <w:rPr>
          <w:rFonts w:ascii="宋体" w:hAnsi="宋体" w:cs="宋体" w:eastAsia="宋体" w:hint="default"/>
        </w:rPr>
        <w:t>7</w:t>
      </w:r>
      <w:r>
        <w:rPr/>
        <w:t>）获取海能达供应链系统中退换货的记录并进行检查，确认是否存在影响收入确认的重大异常退 换货情况；</w:t>
      </w:r>
    </w:p>
    <w:p>
      <w:pPr>
        <w:pStyle w:val="BodyText"/>
        <w:spacing w:line="408" w:lineRule="auto" w:before="97"/>
        <w:ind w:right="1131" w:firstLine="480"/>
        <w:jc w:val="both"/>
      </w:pPr>
      <w:r>
        <w:rPr/>
        <w:t>（</w:t>
      </w:r>
      <w:r>
        <w:rPr>
          <w:rFonts w:ascii="宋体" w:hAnsi="宋体" w:cs="宋体" w:eastAsia="宋体" w:hint="default"/>
        </w:rPr>
        <w:t>8</w:t>
      </w:r>
      <w:r>
        <w:rPr/>
        <w:t>）结合其他收入审计程序确认当期收入的真实性，如①针对终端产品销售收入，检查海能达与客 </w:t>
      </w:r>
      <w:r>
        <w:rPr>
          <w:spacing w:val="-1"/>
        </w:rPr>
        <w:t>户的合同、购货订单、货运签收单据、报关单、记账凭证、回款单据等资料；②针对系统项目收入，检查</w:t>
      </w:r>
      <w:r>
        <w:rPr>
          <w:spacing w:val="-85"/>
        </w:rPr>
        <w:t> </w:t>
      </w:r>
      <w:r>
        <w:rPr>
          <w:spacing w:val="-85"/>
        </w:rPr>
      </w:r>
      <w:r>
        <w:rPr>
          <w:spacing w:val="-1"/>
        </w:rPr>
        <w:t>海能达与客户的合同、购货订单、货运签收单据、报关单、初验报告、记账凭证、回款单据等资料，针对</w:t>
      </w:r>
      <w:r>
        <w:rPr>
          <w:spacing w:val="-84"/>
        </w:rPr>
        <w:t> </w:t>
      </w:r>
      <w:r>
        <w:rPr>
          <w:spacing w:val="-84"/>
        </w:rPr>
      </w:r>
      <w:r>
        <w:rPr>
          <w:spacing w:val="-1"/>
        </w:rPr>
        <w:t>依据合同分拆原则确认的系统项目收入，还检查了项目预算、各部分的验收报告等书面文件，访谈客户及</w:t>
      </w:r>
      <w:r>
        <w:rPr>
          <w:spacing w:val="-83"/>
        </w:rPr>
        <w:t> </w:t>
      </w:r>
      <w:r>
        <w:rPr>
          <w:spacing w:val="-83"/>
        </w:rPr>
      </w:r>
      <w:r>
        <w:rPr/>
        <w:t>公司的项目负责人，了解并现场察看项目进展；③抽取样本向客户函证款项余额及当期销售额。</w:t>
      </w:r>
    </w:p>
    <w:p>
      <w:pPr>
        <w:pStyle w:val="BodyText"/>
        <w:spacing w:line="408" w:lineRule="auto" w:before="96"/>
        <w:ind w:right="1018" w:firstLine="480"/>
        <w:jc w:val="left"/>
      </w:pPr>
      <w:r>
        <w:rPr>
          <w:spacing w:val="-2"/>
        </w:rPr>
        <w:t>（</w:t>
      </w:r>
      <w:r>
        <w:rPr>
          <w:rFonts w:ascii="宋体" w:hAnsi="宋体" w:cs="宋体" w:eastAsia="宋体" w:hint="default"/>
          <w:spacing w:val="-2"/>
        </w:rPr>
        <w:t>9</w:t>
      </w:r>
      <w:r>
        <w:rPr>
          <w:spacing w:val="-2"/>
        </w:rPr>
        <w:t>）就资产负债表日前后记录的收入交易，选取样本，根据收入类型分别核对货运签收单、报关单、</w:t>
      </w:r>
      <w:r>
        <w:rPr/>
        <w:t> 初验报告及其他支持性文件。</w:t>
      </w:r>
    </w:p>
    <w:p>
      <w:pPr>
        <w:pStyle w:val="Heading3"/>
        <w:spacing w:line="453" w:lineRule="auto" w:before="96"/>
        <w:ind w:left="636" w:right="8794"/>
        <w:jc w:val="left"/>
        <w:rPr>
          <w:b w:val="0"/>
          <w:bCs w:val="0"/>
        </w:rPr>
      </w:pPr>
      <w:r>
        <w:rPr/>
        <w:t>（二）企业合并</w:t>
      </w:r>
      <w:r>
        <w:rPr>
          <w:w w:val="99"/>
        </w:rPr>
        <w:t> </w:t>
      </w:r>
      <w:r>
        <w:rPr>
          <w:rFonts w:ascii="宋体" w:hAnsi="宋体" w:cs="宋体" w:eastAsia="宋体" w:hint="default"/>
        </w:rPr>
        <w:t>1</w:t>
      </w:r>
      <w:r>
        <w:rPr/>
        <w:t>、事项描述</w:t>
      </w:r>
      <w:r>
        <w:rPr>
          <w:b w:val="0"/>
          <w:bCs w:val="0"/>
        </w:rPr>
      </w:r>
    </w:p>
    <w:p>
      <w:pPr>
        <w:pStyle w:val="BodyText"/>
        <w:spacing w:line="408" w:lineRule="auto" w:before="55"/>
        <w:ind w:right="1130" w:firstLine="480"/>
        <w:jc w:val="both"/>
      </w:pPr>
      <w:r>
        <w:rPr/>
        <w:t>海能达公司于</w:t>
      </w:r>
      <w:r>
        <w:rPr>
          <w:rFonts w:ascii="宋体" w:hAnsi="宋体" w:cs="宋体" w:eastAsia="宋体" w:hint="default"/>
        </w:rPr>
        <w:t>2017</w:t>
      </w:r>
      <w:r>
        <w:rPr/>
        <w:t>年</w:t>
      </w:r>
      <w:r>
        <w:rPr>
          <w:rFonts w:ascii="宋体" w:hAnsi="宋体" w:cs="宋体" w:eastAsia="宋体" w:hint="default"/>
        </w:rPr>
        <w:t>5</w:t>
      </w:r>
      <w:r>
        <w:rPr/>
        <w:t>月通过支付现金方式完成了对</w:t>
      </w:r>
      <w:r>
        <w:rPr>
          <w:rFonts w:ascii="宋体" w:hAnsi="宋体" w:cs="宋体" w:eastAsia="宋体" w:hint="default"/>
        </w:rPr>
        <w:t>Sepura</w:t>
      </w:r>
      <w:r>
        <w:rPr>
          <w:rFonts w:ascii="宋体" w:hAnsi="宋体" w:cs="宋体" w:eastAsia="宋体" w:hint="default"/>
          <w:spacing w:val="16"/>
        </w:rPr>
        <w:t> </w:t>
      </w:r>
      <w:r>
        <w:rPr>
          <w:rFonts w:ascii="宋体" w:hAnsi="宋体" w:cs="宋体" w:eastAsia="宋体" w:hint="default"/>
        </w:rPr>
        <w:t>plc</w:t>
      </w:r>
      <w:r>
        <w:rPr/>
        <w:t>（以下简称“赛普乐”）</w:t>
      </w:r>
      <w:r>
        <w:rPr>
          <w:rFonts w:ascii="宋体" w:hAnsi="宋体" w:cs="宋体" w:eastAsia="宋体" w:hint="default"/>
        </w:rPr>
        <w:t>100%</w:t>
      </w:r>
      <w:r>
        <w:rPr/>
        <w:t>的股权 收购并达到控制；于</w:t>
      </w:r>
      <w:r>
        <w:rPr>
          <w:rFonts w:ascii="宋体" w:hAnsi="宋体" w:cs="宋体" w:eastAsia="宋体" w:hint="default"/>
        </w:rPr>
        <w:t>2017</w:t>
      </w:r>
      <w:r>
        <w:rPr/>
        <w:t>年</w:t>
      </w:r>
      <w:r>
        <w:rPr>
          <w:rFonts w:ascii="宋体" w:hAnsi="宋体" w:cs="宋体" w:eastAsia="宋体" w:hint="default"/>
        </w:rPr>
        <w:t>7</w:t>
      </w:r>
      <w:r>
        <w:rPr/>
        <w:t>月通过支付现金方式完成了对</w:t>
      </w:r>
      <w:r>
        <w:rPr>
          <w:rFonts w:ascii="宋体" w:hAnsi="宋体" w:cs="宋体" w:eastAsia="宋体" w:hint="default"/>
        </w:rPr>
        <w:t>Norsat International</w:t>
      </w:r>
      <w:r>
        <w:rPr>
          <w:rFonts w:ascii="宋体" w:hAnsi="宋体" w:cs="宋体" w:eastAsia="宋体" w:hint="default"/>
          <w:spacing w:val="-26"/>
        </w:rPr>
        <w:t> </w:t>
      </w:r>
      <w:r>
        <w:rPr>
          <w:rFonts w:ascii="宋体" w:hAnsi="宋体" w:cs="宋体" w:eastAsia="宋体" w:hint="default"/>
        </w:rPr>
        <w:t>Inc.</w:t>
      </w:r>
      <w:r>
        <w:rPr/>
        <w:t>（以下简称“诺赛</w:t>
      </w:r>
      <w:r>
        <w:rPr>
          <w:spacing w:val="1"/>
        </w:rPr>
        <w:t> </w:t>
      </w:r>
      <w:r>
        <w:rPr>
          <w:spacing w:val="-1"/>
        </w:rPr>
        <w:t>特”）</w:t>
      </w:r>
      <w:r>
        <w:rPr>
          <w:rFonts w:ascii="宋体" w:hAnsi="宋体" w:cs="宋体" w:eastAsia="宋体" w:hint="default"/>
          <w:spacing w:val="-1"/>
        </w:rPr>
        <w:t>100%</w:t>
      </w:r>
      <w:r>
        <w:rPr>
          <w:spacing w:val="-1"/>
        </w:rPr>
        <w:t>的股权收购并达到控制，该等事项为非同一控制下企业合并。海能达公司聘请具有相关资质的</w:t>
      </w:r>
      <w:r>
        <w:rPr>
          <w:spacing w:val="-80"/>
        </w:rPr>
        <w:t> </w:t>
      </w:r>
      <w:r>
        <w:rPr>
          <w:spacing w:val="-80"/>
        </w:rPr>
      </w:r>
      <w:r>
        <w:rPr>
          <w:spacing w:val="-1"/>
        </w:rPr>
        <w:t>第三方评估机构对收购基准日赛普乐、诺赛特可辨认资产和负债的公允价值进行了评估。非同一控制下企</w:t>
      </w:r>
      <w:r>
        <w:rPr>
          <w:spacing w:val="-81"/>
        </w:rPr>
        <w:t> </w:t>
      </w:r>
      <w:r>
        <w:rPr>
          <w:spacing w:val="-81"/>
        </w:rPr>
      </w:r>
      <w:r>
        <w:rPr>
          <w:spacing w:val="-1"/>
        </w:rPr>
        <w:t>业合并中对收购日的判断、收购日公允价值的确定、商誉的计算和分摊、控制权的分析以及对合并事项的</w:t>
      </w:r>
      <w:r>
        <w:rPr>
          <w:spacing w:val="-83"/>
        </w:rPr>
        <w:t> </w:t>
      </w:r>
      <w:r>
        <w:rPr>
          <w:spacing w:val="-83"/>
        </w:rPr>
      </w:r>
      <w:r>
        <w:rPr/>
        <w:t>会计处理方面涉及管理层的估计和判断。财务报表中对该事项的披露请见附注七、</w:t>
      </w:r>
      <w:r>
        <w:rPr>
          <w:rFonts w:ascii="宋体" w:hAnsi="宋体" w:cs="宋体" w:eastAsia="宋体" w:hint="default"/>
        </w:rPr>
        <w:t>1</w:t>
      </w:r>
      <w:r>
        <w:rPr/>
        <w:t>。</w:t>
      </w:r>
    </w:p>
    <w:p>
      <w:pPr>
        <w:pStyle w:val="BodyText"/>
        <w:spacing w:line="453" w:lineRule="auto" w:before="96"/>
        <w:ind w:left="633" w:right="3553" w:firstLine="2"/>
        <w:jc w:val="left"/>
      </w:pPr>
      <w:r>
        <w:rPr>
          <w:rFonts w:ascii="宋体" w:hAnsi="宋体" w:cs="宋体" w:eastAsia="宋体" w:hint="default"/>
          <w:b/>
          <w:bCs/>
        </w:rPr>
        <w:t>2</w:t>
      </w:r>
      <w:r>
        <w:rPr>
          <w:rFonts w:ascii="宋体" w:hAnsi="宋体" w:cs="宋体" w:eastAsia="宋体" w:hint="default"/>
          <w:b/>
          <w:bCs/>
        </w:rPr>
        <w:t>、审计应对</w:t>
      </w:r>
      <w:r>
        <w:rPr>
          <w:rFonts w:ascii="宋体" w:hAnsi="宋体" w:cs="宋体" w:eastAsia="宋体" w:hint="default"/>
          <w:b/>
          <w:bCs/>
          <w:w w:val="99"/>
        </w:rPr>
        <w:t> </w:t>
      </w:r>
      <w:r>
        <w:rPr/>
        <w:t>我们针对海能达公司对赛普乐、诺赛特的合并实施的主要审计程序包括：</w:t>
      </w:r>
    </w:p>
    <w:p>
      <w:pPr>
        <w:pStyle w:val="BodyText"/>
        <w:spacing w:line="408" w:lineRule="auto" w:before="55"/>
        <w:ind w:right="1136" w:firstLine="480"/>
        <w:jc w:val="both"/>
      </w:pPr>
      <w:r>
        <w:rPr/>
        <w:t>（</w:t>
      </w:r>
      <w:r>
        <w:rPr>
          <w:rFonts w:ascii="宋体" w:hAnsi="宋体" w:cs="宋体" w:eastAsia="宋体" w:hint="default"/>
        </w:rPr>
        <w:t>1</w:t>
      </w:r>
      <w:r>
        <w:rPr/>
        <w:t>）通过检查协议生效条件、合并价款的支付情况、海能达公司实际控制赛普乐、诺赛特财务和经 营政策并享有相应的收益和承担相应的风险的时点等评价收购日的判断；</w:t>
      </w:r>
    </w:p>
    <w:p>
      <w:pPr>
        <w:pStyle w:val="BodyText"/>
        <w:spacing w:line="240" w:lineRule="auto" w:before="96"/>
        <w:ind w:left="633" w:right="0" w:firstLine="0"/>
        <w:jc w:val="left"/>
      </w:pPr>
      <w:r>
        <w:rPr/>
        <w:t>（</w:t>
      </w:r>
      <w:r>
        <w:rPr>
          <w:rFonts w:ascii="宋体" w:hAnsi="宋体" w:cs="宋体" w:eastAsia="宋体" w:hint="default"/>
        </w:rPr>
        <w:t>2</w:t>
      </w:r>
      <w:r>
        <w:rPr/>
        <w:t>）评价海能达公司聘请的第三方评估机构的客观性、独立性及专业胜任能力；</w:t>
      </w:r>
    </w:p>
    <w:p>
      <w:pPr>
        <w:spacing w:line="240" w:lineRule="auto" w:before="8"/>
        <w:rPr>
          <w:rFonts w:ascii="宋体" w:hAnsi="宋体" w:cs="宋体" w:eastAsia="宋体" w:hint="default"/>
          <w:sz w:val="18"/>
          <w:szCs w:val="18"/>
        </w:rPr>
      </w:pPr>
    </w:p>
    <w:p>
      <w:pPr>
        <w:pStyle w:val="BodyText"/>
        <w:spacing w:line="408" w:lineRule="auto"/>
        <w:ind w:right="1136" w:firstLine="480"/>
        <w:jc w:val="both"/>
      </w:pPr>
      <w:r>
        <w:rPr/>
        <w:t>（</w:t>
      </w:r>
      <w:r>
        <w:rPr>
          <w:rFonts w:ascii="宋体" w:hAnsi="宋体" w:cs="宋体" w:eastAsia="宋体" w:hint="default"/>
        </w:rPr>
        <w:t>3</w:t>
      </w:r>
      <w:r>
        <w:rPr/>
        <w:t>）复核收购日赛普乐、诺赛特可辨认资产和负债的公允价值评估所采用的方法、假设和估计的合 理性；</w:t>
      </w:r>
    </w:p>
    <w:p>
      <w:pPr>
        <w:pStyle w:val="BodyText"/>
        <w:spacing w:line="240" w:lineRule="auto" w:before="97"/>
        <w:ind w:left="633" w:right="0" w:firstLine="0"/>
        <w:jc w:val="left"/>
      </w:pPr>
      <w:r>
        <w:rPr/>
        <w:t>（</w:t>
      </w:r>
      <w:r>
        <w:rPr>
          <w:rFonts w:ascii="宋体" w:hAnsi="宋体" w:cs="宋体" w:eastAsia="宋体" w:hint="default"/>
        </w:rPr>
        <w:t>4</w:t>
      </w:r>
      <w:r>
        <w:rPr/>
        <w:t>）复核商誉的计算及企业合并会计处理；</w:t>
      </w:r>
    </w:p>
    <w:p>
      <w:pPr>
        <w:spacing w:line="240" w:lineRule="auto" w:before="8"/>
        <w:rPr>
          <w:rFonts w:ascii="宋体" w:hAnsi="宋体" w:cs="宋体" w:eastAsia="宋体" w:hint="default"/>
          <w:sz w:val="18"/>
          <w:szCs w:val="18"/>
        </w:rPr>
      </w:pPr>
    </w:p>
    <w:p>
      <w:pPr>
        <w:pStyle w:val="BodyText"/>
        <w:spacing w:line="240" w:lineRule="auto"/>
        <w:ind w:left="633" w:right="0" w:firstLine="0"/>
        <w:jc w:val="left"/>
      </w:pPr>
      <w:r>
        <w:rPr/>
        <w:t>（</w:t>
      </w:r>
      <w:r>
        <w:rPr>
          <w:rFonts w:ascii="宋体" w:hAnsi="宋体" w:cs="宋体" w:eastAsia="宋体" w:hint="default"/>
        </w:rPr>
        <w:t>5</w:t>
      </w:r>
      <w:r>
        <w:rPr/>
        <w:t>）邀请我们的内部评估专家对公允价值评估所采用的方法和关键假设进行了复核。</w:t>
      </w:r>
    </w:p>
    <w:p>
      <w:pPr>
        <w:spacing w:line="240" w:lineRule="auto" w:before="8"/>
        <w:rPr>
          <w:rFonts w:ascii="宋体" w:hAnsi="宋体" w:cs="宋体" w:eastAsia="宋体" w:hint="default"/>
          <w:sz w:val="18"/>
          <w:szCs w:val="18"/>
        </w:rPr>
      </w:pPr>
    </w:p>
    <w:p>
      <w:pPr>
        <w:pStyle w:val="Heading3"/>
        <w:spacing w:line="240" w:lineRule="auto"/>
        <w:ind w:left="636" w:right="0"/>
        <w:jc w:val="left"/>
        <w:rPr>
          <w:b w:val="0"/>
          <w:bCs w:val="0"/>
        </w:rPr>
      </w:pPr>
      <w:r>
        <w:rPr/>
        <w:t>（三）应收账款坏账准备</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BodyText"/>
        <w:spacing w:line="453" w:lineRule="auto" w:before="174"/>
        <w:ind w:left="633" w:right="1118" w:firstLine="2"/>
        <w:jc w:val="left"/>
      </w:pPr>
      <w:r>
        <w:rPr>
          <w:rFonts w:ascii="宋体" w:hAnsi="宋体" w:cs="宋体" w:eastAsia="宋体" w:hint="default"/>
          <w:b/>
          <w:bCs/>
        </w:rPr>
        <w:t>1</w:t>
      </w:r>
      <w:r>
        <w:rPr>
          <w:rFonts w:ascii="宋体" w:hAnsi="宋体" w:cs="宋体" w:eastAsia="宋体" w:hint="default"/>
          <w:b/>
          <w:bCs/>
        </w:rPr>
        <w:t>、事项描述</w:t>
      </w:r>
      <w:r>
        <w:rPr>
          <w:rFonts w:ascii="宋体" w:hAnsi="宋体" w:cs="宋体" w:eastAsia="宋体" w:hint="default"/>
          <w:b/>
          <w:bCs/>
          <w:w w:val="99"/>
        </w:rPr>
        <w:t> </w:t>
      </w:r>
      <w:r>
        <w:rPr>
          <w:spacing w:val="-2"/>
        </w:rPr>
        <w:t>海能达公司应收账款于</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日的账面价值为人民币</w:t>
      </w:r>
      <w:r>
        <w:rPr>
          <w:rFonts w:ascii="宋体" w:hAnsi="宋体" w:cs="宋体" w:eastAsia="宋体" w:hint="default"/>
          <w:spacing w:val="-2"/>
        </w:rPr>
        <w:t>321,868.77</w:t>
      </w:r>
      <w:r>
        <w:rPr>
          <w:spacing w:val="-2"/>
        </w:rPr>
        <w:t>万元，占合并财务报表资产总</w:t>
      </w:r>
    </w:p>
    <w:p>
      <w:pPr>
        <w:pStyle w:val="BodyText"/>
        <w:spacing w:line="408" w:lineRule="auto" w:before="6"/>
        <w:ind w:left="154" w:right="1131" w:firstLine="0"/>
        <w:jc w:val="both"/>
      </w:pPr>
      <w:r>
        <w:rPr>
          <w:spacing w:val="-1"/>
        </w:rPr>
        <w:t>额</w:t>
      </w:r>
      <w:r>
        <w:rPr>
          <w:rFonts w:ascii="宋体" w:hAnsi="宋体" w:cs="宋体" w:eastAsia="宋体" w:hint="default"/>
          <w:spacing w:val="-1"/>
        </w:rPr>
        <w:t>23.11%</w:t>
      </w:r>
      <w:r>
        <w:rPr>
          <w:spacing w:val="-1"/>
        </w:rPr>
        <w:t>。对单项金额重大的应收款项单独进行减值测试，对于此类应收账款的减值计提取决于管理层对</w:t>
      </w:r>
      <w:r>
        <w:rPr>
          <w:spacing w:val="-78"/>
        </w:rPr>
        <w:t> </w:t>
      </w:r>
      <w:r>
        <w:rPr>
          <w:spacing w:val="-78"/>
        </w:rPr>
      </w:r>
      <w:r>
        <w:rPr>
          <w:spacing w:val="-1"/>
        </w:rPr>
        <w:t>这些客观证据的判断和估计。对于单项金额不重大及在单项减值测试中没有客观证据证明需要计提单项坏</w:t>
      </w:r>
      <w:r>
        <w:rPr>
          <w:spacing w:val="-81"/>
        </w:rPr>
        <w:t> </w:t>
      </w:r>
      <w:r>
        <w:rPr>
          <w:spacing w:val="-81"/>
        </w:rPr>
      </w:r>
      <w:r>
        <w:rPr>
          <w:spacing w:val="-1"/>
        </w:rPr>
        <w:t>账准备的应收账款，按信用风险特征的相似性和相关性对金融资产进行分组。这些信用风险通常反映债务</w:t>
      </w:r>
      <w:r>
        <w:rPr>
          <w:spacing w:val="-81"/>
        </w:rPr>
        <w:t> </w:t>
      </w:r>
      <w:r>
        <w:rPr>
          <w:spacing w:val="-81"/>
        </w:rPr>
      </w:r>
      <w:r>
        <w:rPr>
          <w:spacing w:val="-1"/>
        </w:rPr>
        <w:t>人按照该等资产的合同条款偿还所有到期金额的能力，并且与被检查资产的未来现金流量测算相关。按组</w:t>
      </w:r>
      <w:r>
        <w:rPr>
          <w:spacing w:val="-81"/>
        </w:rPr>
        <w:t> </w:t>
      </w:r>
      <w:r>
        <w:rPr>
          <w:spacing w:val="-81"/>
        </w:rPr>
      </w:r>
      <w:r>
        <w:rPr>
          <w:spacing w:val="-1"/>
        </w:rPr>
        <w:t>合方式实施减值测试时，坏账准备金额系根据应收款项组合结构及类似信用风险特征（债务人根据合同条</w:t>
      </w:r>
      <w:r>
        <w:rPr>
          <w:spacing w:val="-81"/>
        </w:rPr>
        <w:t> </w:t>
      </w:r>
      <w:r>
        <w:rPr>
          <w:spacing w:val="-81"/>
        </w:rPr>
      </w:r>
      <w:r>
        <w:rPr>
          <w:spacing w:val="-1"/>
        </w:rPr>
        <w:t>款偿还欠款的能力）按历史损失经验及目前经济状况与预计应收款项组合中已经存在的损失评估确定。管</w:t>
      </w:r>
      <w:r>
        <w:rPr>
          <w:spacing w:val="-81"/>
        </w:rPr>
        <w:t> </w:t>
      </w:r>
      <w:r>
        <w:rPr>
          <w:spacing w:val="-81"/>
        </w:rPr>
      </w:r>
      <w:r>
        <w:rPr/>
        <w:t>理层对资产组的预计损失比例取决于管理层的综合判断。</w:t>
      </w:r>
    </w:p>
    <w:p>
      <w:pPr>
        <w:pStyle w:val="BodyText"/>
        <w:spacing w:line="408" w:lineRule="auto" w:before="96"/>
        <w:ind w:right="1123" w:firstLine="480"/>
        <w:jc w:val="left"/>
      </w:pPr>
      <w:r>
        <w:rPr>
          <w:spacing w:val="-2"/>
        </w:rPr>
        <w:t>关于应收账款减值准备估计的披露参见附注四、</w:t>
      </w:r>
      <w:r>
        <w:rPr>
          <w:rFonts w:ascii="宋体" w:hAnsi="宋体" w:cs="宋体" w:eastAsia="宋体" w:hint="default"/>
          <w:spacing w:val="-2"/>
        </w:rPr>
        <w:t>10</w:t>
      </w:r>
      <w:r>
        <w:rPr>
          <w:spacing w:val="-2"/>
        </w:rPr>
        <w:t>；关于应收账款坏账准备计提金额的披露参见附注</w:t>
      </w:r>
      <w:r>
        <w:rPr/>
        <w:t> 六、</w:t>
      </w:r>
      <w:r>
        <w:rPr>
          <w:rFonts w:ascii="宋体" w:hAnsi="宋体" w:cs="宋体" w:eastAsia="宋体" w:hint="default"/>
        </w:rPr>
        <w:t>4</w:t>
      </w:r>
      <w:r>
        <w:rPr/>
        <w:t>。</w:t>
      </w:r>
    </w:p>
    <w:p>
      <w:pPr>
        <w:spacing w:line="453" w:lineRule="auto" w:before="96"/>
        <w:ind w:left="633" w:right="5443"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、审计应对</w:t>
      </w:r>
      <w:r>
        <w:rPr>
          <w:rFonts w:ascii="宋体" w:hAnsi="宋体" w:cs="宋体" w:eastAsia="宋体" w:hint="default"/>
          <w:b/>
          <w:bCs/>
          <w:w w:val="99"/>
          <w:sz w:val="21"/>
          <w:szCs w:val="21"/>
        </w:rPr>
        <w:t> </w:t>
      </w:r>
      <w:r>
        <w:rPr>
          <w:rFonts w:ascii="宋体" w:hAnsi="宋体" w:cs="宋体" w:eastAsia="宋体" w:hint="default"/>
          <w:sz w:val="21"/>
          <w:szCs w:val="21"/>
        </w:rPr>
        <w:t>我们针对应收账款坏账准备执行的审计程序主要有：</w:t>
      </w:r>
    </w:p>
    <w:p>
      <w:pPr>
        <w:pStyle w:val="BodyText"/>
        <w:spacing w:line="240" w:lineRule="auto" w:before="56"/>
        <w:ind w:left="634" w:right="0" w:firstLine="0"/>
        <w:jc w:val="left"/>
      </w:pPr>
      <w:r>
        <w:rPr/>
        <w:t>（</w:t>
      </w:r>
      <w:r>
        <w:rPr>
          <w:rFonts w:ascii="宋体" w:hAnsi="宋体" w:cs="宋体" w:eastAsia="宋体" w:hint="default"/>
        </w:rPr>
        <w:t>1</w:t>
      </w:r>
      <w:r>
        <w:rPr/>
        <w:t>）测试管理层与应收账款日常管理及可收回性评估相关的关键内部控制；</w:t>
      </w:r>
    </w:p>
    <w:p>
      <w:pPr>
        <w:spacing w:line="240" w:lineRule="auto" w:before="7"/>
        <w:rPr>
          <w:rFonts w:ascii="宋体" w:hAnsi="宋体" w:cs="宋体" w:eastAsia="宋体" w:hint="default"/>
          <w:sz w:val="18"/>
          <w:szCs w:val="18"/>
        </w:rPr>
      </w:pPr>
    </w:p>
    <w:p>
      <w:pPr>
        <w:pStyle w:val="BodyText"/>
        <w:spacing w:line="240" w:lineRule="auto"/>
        <w:ind w:left="634" w:right="0" w:firstLine="0"/>
        <w:jc w:val="left"/>
      </w:pPr>
      <w:r>
        <w:rPr/>
        <w:t>（</w:t>
      </w:r>
      <w:r>
        <w:rPr>
          <w:rFonts w:ascii="宋体" w:hAnsi="宋体" w:cs="宋体" w:eastAsia="宋体" w:hint="default"/>
        </w:rPr>
        <w:t>2</w:t>
      </w:r>
      <w:r>
        <w:rPr/>
        <w:t>）复核管理层对应收账款可收回性进行评估的相关考虑及客观证据；</w:t>
      </w:r>
    </w:p>
    <w:p>
      <w:pPr>
        <w:spacing w:line="240" w:lineRule="auto" w:before="8"/>
        <w:rPr>
          <w:rFonts w:ascii="宋体" w:hAnsi="宋体" w:cs="宋体" w:eastAsia="宋体" w:hint="default"/>
          <w:sz w:val="18"/>
          <w:szCs w:val="18"/>
        </w:rPr>
      </w:pPr>
    </w:p>
    <w:p>
      <w:pPr>
        <w:pStyle w:val="BodyText"/>
        <w:spacing w:line="408" w:lineRule="auto"/>
        <w:ind w:left="154" w:right="1118" w:firstLine="480"/>
        <w:jc w:val="left"/>
      </w:pPr>
      <w:r>
        <w:rPr/>
        <w:t>（</w:t>
      </w:r>
      <w:r>
        <w:rPr>
          <w:rFonts w:ascii="宋体" w:hAnsi="宋体" w:cs="宋体" w:eastAsia="宋体" w:hint="default"/>
        </w:rPr>
        <w:t>3</w:t>
      </w:r>
      <w:r>
        <w:rPr/>
        <w:t>）对于单项金额重大的应收账款，选取样本复核管理层对预计未来可获得的现金流量做出评估的 依据；</w:t>
      </w:r>
    </w:p>
    <w:p>
      <w:pPr>
        <w:pStyle w:val="BodyText"/>
        <w:spacing w:line="408" w:lineRule="auto" w:before="96"/>
        <w:ind w:left="154" w:right="1023" w:firstLine="480"/>
        <w:jc w:val="left"/>
      </w:pPr>
      <w:r>
        <w:rPr/>
        <w:t>（</w:t>
      </w:r>
      <w:r>
        <w:rPr>
          <w:rFonts w:ascii="宋体" w:hAnsi="宋体" w:cs="宋体" w:eastAsia="宋体" w:hint="default"/>
        </w:rPr>
        <w:t>4</w:t>
      </w:r>
      <w:r>
        <w:rPr/>
        <w:t>）针对欠款逾期时间长且金额大的客户，对销售人员、财务人员进行访谈，结合客户走访、函证 </w:t>
      </w:r>
      <w:r>
        <w:rPr>
          <w:spacing w:val="-3"/>
        </w:rPr>
        <w:t>情况、查询到的客户工商资料、期后回款分析，检查公司识别的应单项计提坏账准备的应收账款的完整性、</w:t>
      </w:r>
      <w:r>
        <w:rPr>
          <w:spacing w:val="-90"/>
        </w:rPr>
        <w:t> </w:t>
      </w:r>
      <w:r>
        <w:rPr>
          <w:spacing w:val="-90"/>
        </w:rPr>
      </w:r>
      <w:r>
        <w:rPr/>
        <w:t>坏账计提的充分性；</w:t>
      </w:r>
    </w:p>
    <w:p>
      <w:pPr>
        <w:pStyle w:val="BodyText"/>
        <w:spacing w:line="408" w:lineRule="auto" w:before="96"/>
        <w:ind w:left="154" w:right="0" w:firstLine="480"/>
        <w:jc w:val="left"/>
      </w:pPr>
      <w:r>
        <w:rPr/>
        <w:t>（</w:t>
      </w:r>
      <w:r>
        <w:rPr>
          <w:rFonts w:ascii="宋体" w:hAnsi="宋体" w:cs="宋体" w:eastAsia="宋体" w:hint="default"/>
        </w:rPr>
        <w:t>5</w:t>
      </w:r>
      <w:r>
        <w:rPr/>
        <w:t>）对于管理层按照信用风险特征组合计提坏账准备的应收账款，结合信用风险特征及账龄分析， 评价管理层坏账准备计提的合理性。</w:t>
      </w:r>
    </w:p>
    <w:p>
      <w:pPr>
        <w:pStyle w:val="BodyText"/>
        <w:spacing w:line="453" w:lineRule="auto" w:before="96"/>
        <w:ind w:left="634" w:right="1124" w:firstLine="2"/>
        <w:jc w:val="left"/>
      </w:pPr>
      <w:r>
        <w:rPr>
          <w:rFonts w:ascii="宋体" w:hAnsi="宋体" w:cs="宋体" w:eastAsia="宋体" w:hint="default"/>
          <w:b/>
          <w:bCs/>
        </w:rPr>
        <w:t>四、其他信息</w:t>
      </w:r>
      <w:r>
        <w:rPr>
          <w:rFonts w:ascii="宋体" w:hAnsi="宋体" w:cs="宋体" w:eastAsia="宋体" w:hint="default"/>
          <w:b/>
          <w:bCs/>
          <w:w w:val="99"/>
        </w:rPr>
        <w:t> </w:t>
      </w:r>
      <w:r>
        <w:rPr>
          <w:spacing w:val="-2"/>
        </w:rPr>
        <w:t>海能达公司管理层对其他信息负责。其他信息包括</w:t>
      </w:r>
      <w:r>
        <w:rPr>
          <w:rFonts w:ascii="宋体" w:hAnsi="宋体" w:cs="宋体" w:eastAsia="宋体" w:hint="default"/>
          <w:spacing w:val="-2"/>
        </w:rPr>
        <w:t>2017</w:t>
      </w:r>
      <w:r>
        <w:rPr>
          <w:spacing w:val="-2"/>
        </w:rPr>
        <w:t>年度报告中涵盖的信息，但不包括财务报表和</w:t>
      </w:r>
    </w:p>
    <w:p>
      <w:pPr>
        <w:pStyle w:val="BodyText"/>
        <w:spacing w:line="453" w:lineRule="auto" w:before="5"/>
        <w:ind w:left="633" w:right="1121" w:hanging="480"/>
        <w:jc w:val="left"/>
      </w:pPr>
      <w:r>
        <w:rPr/>
        <w:t>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w:t>
      </w:r>
    </w:p>
    <w:p>
      <w:pPr>
        <w:pStyle w:val="BodyText"/>
        <w:spacing w:line="240" w:lineRule="auto" w:before="6"/>
        <w:ind w:right="0" w:firstLine="0"/>
        <w:jc w:val="left"/>
      </w:pPr>
      <w:r>
        <w:rPr/>
        <w:t>表或我们在审计过程中了解到的情况存在重大不一致或者似乎存在重大错报。</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21" w:firstLine="480"/>
        <w:jc w:val="left"/>
      </w:pPr>
      <w:r>
        <w:rPr>
          <w:spacing w:val="-2"/>
        </w:rPr>
        <w:t>基于我们已执行的工作，如果我们确定其他信息存在重大错报，我们应当报告该事实。在这方面，我</w:t>
      </w:r>
      <w:r>
        <w:rPr/>
        <w:t> 们无任何事项需要报告。</w:t>
      </w:r>
    </w:p>
    <w:p>
      <w:pPr>
        <w:spacing w:line="453" w:lineRule="auto" w:before="96"/>
        <w:ind w:left="633" w:right="1121"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2"/>
          <w:sz w:val="21"/>
          <w:szCs w:val="21"/>
        </w:rPr>
        <w:t>海能达公司管理层（以下简称管理层）负责按照企业会计准则的规定编制财务报表，使其实现公允反</w:t>
      </w:r>
    </w:p>
    <w:p>
      <w:pPr>
        <w:pStyle w:val="BodyText"/>
        <w:spacing w:line="453" w:lineRule="auto" w:before="5"/>
        <w:ind w:left="633" w:right="1121" w:hanging="480"/>
        <w:jc w:val="left"/>
      </w:pPr>
      <w:r>
        <w:rPr/>
        <w:t>映，并设计、执行和维护必要的内部控制，以使财务报表不存在由于舞弊或错误导致的重大错报。 </w:t>
      </w:r>
      <w:r>
        <w:rPr>
          <w:spacing w:val="-2"/>
        </w:rPr>
        <w:t>在编制财务报表时，管理层负责评估海能达公司的持续经营能力，披露与持续经营相关的事项（如适</w:t>
      </w:r>
    </w:p>
    <w:p>
      <w:pPr>
        <w:pStyle w:val="BodyText"/>
        <w:spacing w:line="453" w:lineRule="auto" w:before="6"/>
        <w:ind w:left="633" w:right="1723" w:hanging="480"/>
        <w:jc w:val="left"/>
      </w:pPr>
      <w:r>
        <w:rPr/>
        <w:t>用），并运用持续经营假设，除非管理层计划清算海能达公司、终止运营或别无其他现实的选择。 治理层负责监督海能达公司的财务报告过程。</w:t>
      </w:r>
    </w:p>
    <w:p>
      <w:pPr>
        <w:spacing w:line="451" w:lineRule="auto" w:before="56"/>
        <w:ind w:left="633" w:right="1121" w:firstLine="2"/>
        <w:jc w:val="left"/>
        <w:rPr>
          <w:rFonts w:ascii="宋体" w:hAnsi="宋体" w:cs="宋体" w:eastAsia="宋体" w:hint="default"/>
          <w:sz w:val="21"/>
          <w:szCs w:val="21"/>
        </w:rPr>
      </w:pP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pacing w:val="-2"/>
          <w:sz w:val="21"/>
          <w:szCs w:val="21"/>
        </w:rPr>
        <w:t>我们的目标是对财务报表整体是否不存在由于舞弊或错误导致的重大错报获取合理保证，并出具包含</w:t>
      </w:r>
    </w:p>
    <w:p>
      <w:pPr>
        <w:pStyle w:val="BodyText"/>
        <w:spacing w:line="408" w:lineRule="auto" w:before="8"/>
        <w:ind w:right="1131" w:firstLine="0"/>
        <w:jc w:val="both"/>
      </w:pP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408" w:lineRule="auto" w:before="96"/>
        <w:ind w:right="1121" w:firstLine="480"/>
        <w:jc w:val="left"/>
      </w:pPr>
      <w:r>
        <w:rPr>
          <w:spacing w:val="-2"/>
        </w:rPr>
        <w:t>在按照审计准则执行审计工作的过程中，我们运用职业判断，并保持职业怀疑。同时，我们也执行以</w:t>
      </w:r>
      <w:r>
        <w:rPr/>
        <w:t> 下工作：</w:t>
      </w:r>
    </w:p>
    <w:p>
      <w:pPr>
        <w:pStyle w:val="BodyText"/>
        <w:spacing w:line="408" w:lineRule="auto" w:before="96"/>
        <w:ind w:right="1024" w:firstLine="480"/>
        <w:jc w:val="left"/>
      </w:pPr>
      <w:r>
        <w:rPr>
          <w:spacing w:val="-2"/>
        </w:rPr>
        <w:t>（一）识别和评估由于舞弊或错误导致的财务报表重大错报风险，设计和实施审计程序以应对这些风</w:t>
      </w:r>
      <w:r>
        <w:rPr/>
        <w:t> </w:t>
      </w:r>
      <w:r>
        <w:rPr>
          <w:spacing w:val="-3"/>
        </w:rPr>
        <w:t>险，并获取充分、适当的审计证据，作为发表审计意见的基础。由于舞弊可能涉及串通、伪造、故意遗漏、</w:t>
      </w:r>
      <w:r>
        <w:rPr>
          <w:spacing w:val="-94"/>
        </w:rPr>
        <w:t> </w:t>
      </w:r>
      <w:r>
        <w:rPr>
          <w:spacing w:val="-94"/>
        </w:rPr>
      </w:r>
      <w:r>
        <w:rPr/>
        <w:t>虚假陈述或凌驾于内部控制之上，未能发现由于舞弊导致的重大错报的风险高于未能发现由于错误导致的</w:t>
      </w:r>
      <w:r>
        <w:rPr/>
        <w:t> 重大错报的风险。</w:t>
      </w:r>
    </w:p>
    <w:p>
      <w:pPr>
        <w:pStyle w:val="BodyText"/>
        <w:spacing w:line="240" w:lineRule="auto" w:before="96"/>
        <w:ind w:left="633" w:right="0" w:firstLine="0"/>
        <w:jc w:val="left"/>
      </w:pPr>
      <w:r>
        <w:rPr/>
        <w:t>（二）了解与审计相关的内部控制，以设计恰当的审计程序。</w:t>
      </w:r>
    </w:p>
    <w:p>
      <w:pPr>
        <w:spacing w:line="240" w:lineRule="auto" w:before="8"/>
        <w:rPr>
          <w:rFonts w:ascii="宋体" w:hAnsi="宋体" w:cs="宋体" w:eastAsia="宋体" w:hint="default"/>
          <w:sz w:val="18"/>
          <w:szCs w:val="18"/>
        </w:rPr>
      </w:pPr>
    </w:p>
    <w:p>
      <w:pPr>
        <w:pStyle w:val="BodyText"/>
        <w:spacing w:line="240" w:lineRule="auto"/>
        <w:ind w:left="633" w:right="0" w:firstLine="0"/>
        <w:jc w:val="left"/>
      </w:pPr>
      <w:r>
        <w:rPr/>
        <w:t>（三）评价管理层选用会计政策的恰当性和作出会计估计及相关披露的合理性。</w:t>
      </w:r>
    </w:p>
    <w:p>
      <w:pPr>
        <w:spacing w:line="240" w:lineRule="auto" w:before="8"/>
        <w:rPr>
          <w:rFonts w:ascii="宋体" w:hAnsi="宋体" w:cs="宋体" w:eastAsia="宋体" w:hint="default"/>
          <w:sz w:val="18"/>
          <w:szCs w:val="18"/>
        </w:rPr>
      </w:pPr>
    </w:p>
    <w:p>
      <w:pPr>
        <w:pStyle w:val="BodyText"/>
        <w:spacing w:line="408" w:lineRule="auto"/>
        <w:ind w:right="1131" w:firstLine="480"/>
        <w:jc w:val="both"/>
      </w:pPr>
      <w:r>
        <w:rPr>
          <w:spacing w:val="-2"/>
        </w:rPr>
        <w:t>（四）对管理层使用持续经营假设的恰当性得出结论。同时，根据获取的审计证据，就可能导致对海</w:t>
      </w:r>
      <w:r>
        <w:rPr/>
        <w:t> </w:t>
      </w:r>
      <w:r>
        <w:rPr>
          <w:spacing w:val="-1"/>
        </w:rPr>
        <w:t>能达公司持续经营能力产生重大疑虑的事项或情况是否存在重大不确定性得出结论。如果我们得出结论认</w:t>
      </w:r>
      <w:r>
        <w:rPr>
          <w:spacing w:val="-81"/>
        </w:rPr>
        <w:t> </w:t>
      </w:r>
      <w:r>
        <w:rPr>
          <w:spacing w:val="-81"/>
        </w:rPr>
      </w:r>
      <w:r>
        <w:rPr>
          <w:spacing w:val="-1"/>
        </w:rPr>
        <w:t>为存在重大不确定性，审计准则要求我们在审计报告中提请报表使用者注意财务报表中的相关披露；如果</w:t>
      </w:r>
      <w:r>
        <w:rPr>
          <w:spacing w:val="-81"/>
        </w:rPr>
        <w:t> </w:t>
      </w:r>
      <w:r>
        <w:rPr>
          <w:spacing w:val="-81"/>
        </w:rPr>
      </w:r>
      <w:r>
        <w:rPr>
          <w:spacing w:val="-1"/>
        </w:rPr>
        <w:t>披露不充分，我们应当发表非无保留意见。我们的结论基于截至审计报告日可获得的信息。然而，未来的</w:t>
      </w:r>
      <w:r>
        <w:rPr>
          <w:spacing w:val="-86"/>
        </w:rPr>
        <w:t> </w:t>
      </w:r>
      <w:r>
        <w:rPr>
          <w:spacing w:val="-86"/>
        </w:rPr>
      </w:r>
      <w:r>
        <w:rPr/>
        <w:t>事项或情况可能导致海能达公司不能持续经营。</w:t>
      </w:r>
    </w:p>
    <w:p>
      <w:pPr>
        <w:pStyle w:val="BodyText"/>
        <w:spacing w:line="408" w:lineRule="auto" w:before="97"/>
        <w:ind w:left="154" w:right="1120" w:firstLine="480"/>
        <w:jc w:val="left"/>
      </w:pPr>
      <w:r>
        <w:rPr>
          <w:spacing w:val="-2"/>
        </w:rPr>
        <w:t>（五）评价财务报表的总体列报、结构和内容（包括披露），并评价财务报表是否公允反映相关交易</w:t>
      </w:r>
      <w:r>
        <w:rPr/>
        <w:t> 和事项。</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2" w:firstLine="480"/>
        <w:jc w:val="both"/>
      </w:pPr>
      <w:r>
        <w:rPr>
          <w:spacing w:val="-2"/>
        </w:rPr>
        <w:t>（六）就海能达公司中实体或业务活动的财务信息获取充分、适当的审计证据，以对财务报表发表意</w:t>
      </w:r>
      <w:r>
        <w:rPr/>
        <w:t> 见。我们负责指导、监督和执行集团审计。我们对审计意见承担全部责任。</w:t>
      </w:r>
    </w:p>
    <w:p>
      <w:pPr>
        <w:pStyle w:val="BodyText"/>
        <w:spacing w:line="408" w:lineRule="auto" w:before="96"/>
        <w:ind w:right="1131" w:firstLine="470"/>
        <w:jc w:val="both"/>
      </w:pPr>
      <w:r>
        <w:rPr>
          <w:spacing w:val="-2"/>
        </w:rPr>
        <w:t>我们与治理层就计划的审计范围、时间安排和重大审计发现等事项进行沟通，包括沟通我们在审计中</w:t>
      </w:r>
      <w:r>
        <w:rPr/>
        <w:t> 识别出的值得关注的内部控制缺陷。</w:t>
      </w:r>
    </w:p>
    <w:p>
      <w:pPr>
        <w:pStyle w:val="BodyText"/>
        <w:spacing w:line="408" w:lineRule="auto" w:before="96"/>
        <w:ind w:right="1132" w:firstLine="480"/>
        <w:jc w:val="both"/>
      </w:pPr>
      <w:r>
        <w:rPr>
          <w:spacing w:val="-2"/>
        </w:rPr>
        <w:t>我们还就已遵守与独立性相关的职业道德要求向治理层提供声明，并与治理层沟通可能被合理认为影</w:t>
      </w:r>
      <w:r>
        <w:rPr/>
        <w:t> 响我们独立性的所有关系和其他事项，以及相关的防范措施（如适用）。</w:t>
      </w:r>
    </w:p>
    <w:p>
      <w:pPr>
        <w:pStyle w:val="BodyText"/>
        <w:spacing w:line="408" w:lineRule="auto" w:before="96"/>
        <w:ind w:right="1131" w:firstLine="480"/>
        <w:jc w:val="both"/>
      </w:pPr>
      <w:r>
        <w:rPr>
          <w:spacing w:val="-2"/>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tbl>
      <w:tblPr>
        <w:tblW w:w="0" w:type="auto"/>
        <w:jc w:val="left"/>
        <w:tblInd w:w="1275" w:type="dxa"/>
        <w:tblLayout w:type="fixed"/>
        <w:tblCellMar>
          <w:top w:w="0" w:type="dxa"/>
          <w:left w:w="0" w:type="dxa"/>
          <w:bottom w:w="0" w:type="dxa"/>
          <w:right w:w="0" w:type="dxa"/>
        </w:tblCellMar>
        <w:tblLook w:val="01E0"/>
      </w:tblPr>
      <w:tblGrid>
        <w:gridCol w:w="5099"/>
        <w:gridCol w:w="2836"/>
      </w:tblGrid>
      <w:tr>
        <w:trPr>
          <w:trHeight w:val="665" w:hRule="exact"/>
        </w:trPr>
        <w:tc>
          <w:tcPr>
            <w:tcW w:w="5099" w:type="dxa"/>
            <w:tcBorders>
              <w:top w:val="nil" w:sz="6" w:space="0" w:color="auto"/>
              <w:left w:val="nil" w:sz="6" w:space="0" w:color="auto"/>
              <w:bottom w:val="nil" w:sz="6" w:space="0" w:color="auto"/>
              <w:right w:val="nil" w:sz="6" w:space="0" w:color="auto"/>
            </w:tcBorders>
          </w:tcPr>
          <w:p>
            <w:pPr>
              <w:pStyle w:val="TableParagraph"/>
              <w:spacing w:line="210" w:lineRule="exact"/>
              <w:ind w:right="1336"/>
              <w:jc w:val="center"/>
              <w:rPr>
                <w:rFonts w:ascii="宋体" w:hAnsi="宋体" w:cs="宋体" w:eastAsia="宋体" w:hint="default"/>
                <w:sz w:val="21"/>
                <w:szCs w:val="21"/>
              </w:rPr>
            </w:pPr>
            <w:r>
              <w:rPr>
                <w:rFonts w:ascii="宋体" w:hAnsi="宋体" w:cs="宋体" w:eastAsia="宋体" w:hint="default"/>
                <w:sz w:val="21"/>
                <w:szCs w:val="21"/>
              </w:rPr>
              <w:t>瑞华会计师事务所（特殊普通合伙）</w:t>
            </w:r>
          </w:p>
        </w:tc>
        <w:tc>
          <w:tcPr>
            <w:tcW w:w="2836" w:type="dxa"/>
            <w:tcBorders>
              <w:top w:val="nil" w:sz="6" w:space="0" w:color="auto"/>
              <w:left w:val="nil" w:sz="6" w:space="0" w:color="auto"/>
              <w:bottom w:val="nil" w:sz="6" w:space="0" w:color="auto"/>
              <w:right w:val="nil" w:sz="6" w:space="0" w:color="auto"/>
            </w:tcBorders>
          </w:tcPr>
          <w:p>
            <w:pPr>
              <w:pStyle w:val="TableParagraph"/>
              <w:spacing w:line="210" w:lineRule="exact"/>
              <w:ind w:left="681"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before="85"/>
              <w:ind w:left="681" w:right="0"/>
              <w:jc w:val="left"/>
              <w:rPr>
                <w:rFonts w:ascii="宋体" w:hAnsi="宋体" w:cs="宋体" w:eastAsia="宋体" w:hint="default"/>
                <w:sz w:val="21"/>
                <w:szCs w:val="21"/>
              </w:rPr>
            </w:pPr>
            <w:r>
              <w:rPr>
                <w:rFonts w:ascii="宋体" w:hAnsi="宋体" w:cs="宋体" w:eastAsia="宋体" w:hint="default"/>
                <w:sz w:val="21"/>
                <w:szCs w:val="21"/>
              </w:rPr>
              <w:t>（项目合伙人）</w:t>
            </w:r>
          </w:p>
        </w:tc>
      </w:tr>
      <w:tr>
        <w:trPr>
          <w:trHeight w:val="605" w:hRule="exact"/>
        </w:trPr>
        <w:tc>
          <w:tcPr>
            <w:tcW w:w="509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36"/>
              <w:jc w:val="center"/>
              <w:rPr>
                <w:rFonts w:ascii="宋体" w:hAnsi="宋体" w:cs="宋体" w:eastAsia="宋体" w:hint="default"/>
                <w:sz w:val="21"/>
                <w:szCs w:val="21"/>
              </w:rPr>
            </w:pPr>
            <w:r>
              <w:rPr>
                <w:rFonts w:ascii="宋体" w:hAnsi="宋体" w:cs="宋体" w:eastAsia="宋体" w:hint="default"/>
                <w:sz w:val="21"/>
                <w:szCs w:val="21"/>
              </w:rPr>
              <w:t>中国</w:t>
            </w:r>
            <w:r>
              <w:rPr>
                <w:rFonts w:ascii="Arial" w:hAnsi="Arial" w:cs="Arial" w:eastAsia="Arial" w:hint="default"/>
                <w:sz w:val="21"/>
                <w:szCs w:val="21"/>
              </w:rPr>
              <w:t>·</w:t>
            </w:r>
            <w:r>
              <w:rPr>
                <w:rFonts w:ascii="宋体" w:hAnsi="宋体" w:cs="宋体" w:eastAsia="宋体" w:hint="default"/>
                <w:sz w:val="21"/>
                <w:szCs w:val="21"/>
              </w:rPr>
              <w:t>北京</w:t>
            </w:r>
          </w:p>
        </w:tc>
        <w:tc>
          <w:tcPr>
            <w:tcW w:w="2836" w:type="dxa"/>
            <w:tcBorders>
              <w:top w:val="nil" w:sz="6" w:space="0" w:color="auto"/>
              <w:left w:val="nil" w:sz="6" w:space="0" w:color="auto"/>
              <w:bottom w:val="nil" w:sz="6" w:space="0" w:color="auto"/>
              <w:right w:val="nil" w:sz="6" w:space="0" w:color="auto"/>
            </w:tcBorders>
          </w:tcPr>
          <w:p>
            <w:pPr/>
          </w:p>
        </w:tc>
      </w:tr>
      <w:tr>
        <w:trPr>
          <w:trHeight w:val="977" w:hRule="exact"/>
        </w:trPr>
        <w:tc>
          <w:tcPr>
            <w:tcW w:w="50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339"/>
              <w:jc w:val="center"/>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836" w:type="dxa"/>
            <w:tcBorders>
              <w:top w:val="nil" w:sz="6" w:space="0" w:color="auto"/>
              <w:left w:val="nil" w:sz="6" w:space="0" w:color="auto"/>
              <w:bottom w:val="single" w:sz="4" w:space="0" w:color="000000"/>
              <w:right w:val="nil" w:sz="6" w:space="0" w:color="auto"/>
            </w:tcBorders>
          </w:tcPr>
          <w:p>
            <w:pPr/>
          </w:p>
        </w:tc>
      </w:tr>
      <w:tr>
        <w:trPr>
          <w:trHeight w:val="628" w:hRule="exact"/>
        </w:trPr>
        <w:tc>
          <w:tcPr>
            <w:tcW w:w="5099" w:type="dxa"/>
            <w:tcBorders>
              <w:top w:val="nil" w:sz="6" w:space="0" w:color="auto"/>
              <w:left w:val="nil" w:sz="6" w:space="0" w:color="auto"/>
              <w:bottom w:val="nil" w:sz="6" w:space="0" w:color="auto"/>
              <w:right w:val="nil" w:sz="6" w:space="0" w:color="auto"/>
            </w:tcBorders>
          </w:tcPr>
          <w:p>
            <w:pPr/>
          </w:p>
        </w:tc>
        <w:tc>
          <w:tcPr>
            <w:tcW w:w="2836" w:type="dxa"/>
            <w:tcBorders>
              <w:top w:val="single" w:sz="4" w:space="0" w:color="000000"/>
              <w:left w:val="nil" w:sz="6" w:space="0" w:color="auto"/>
              <w:bottom w:val="nil" w:sz="6" w:space="0" w:color="auto"/>
              <w:right w:val="nil" w:sz="6" w:space="0" w:color="auto"/>
            </w:tcBorders>
          </w:tcPr>
          <w:p>
            <w:pPr>
              <w:pStyle w:val="TableParagraph"/>
              <w:tabs>
                <w:tab w:pos="421" w:val="left" w:leader="none"/>
              </w:tabs>
              <w:spacing w:line="240" w:lineRule="auto" w:before="53"/>
              <w:ind w:right="0"/>
              <w:jc w:val="center"/>
              <w:rPr>
                <w:rFonts w:ascii="宋体" w:hAnsi="宋体" w:cs="宋体" w:eastAsia="宋体" w:hint="default"/>
                <w:sz w:val="21"/>
                <w:szCs w:val="21"/>
              </w:rPr>
            </w:pPr>
            <w:r>
              <w:rPr>
                <w:rFonts w:ascii="宋体" w:hAnsi="宋体" w:cs="宋体" w:eastAsia="宋体" w:hint="default"/>
                <w:sz w:val="21"/>
                <w:szCs w:val="21"/>
              </w:rPr>
              <w:t>彭</w:t>
              <w:tab/>
              <w:t>中</w:t>
            </w:r>
          </w:p>
        </w:tc>
      </w:tr>
      <w:tr>
        <w:trPr>
          <w:trHeight w:val="2181" w:hRule="exact"/>
        </w:trPr>
        <w:tc>
          <w:tcPr>
            <w:tcW w:w="5099" w:type="dxa"/>
            <w:tcBorders>
              <w:top w:val="nil" w:sz="6" w:space="0" w:color="auto"/>
              <w:left w:val="nil" w:sz="6" w:space="0" w:color="auto"/>
              <w:bottom w:val="nil" w:sz="6" w:space="0" w:color="auto"/>
              <w:right w:val="nil" w:sz="6" w:space="0" w:color="auto"/>
            </w:tcBorders>
          </w:tcPr>
          <w:p>
            <w:pPr/>
          </w:p>
        </w:tc>
        <w:tc>
          <w:tcPr>
            <w:tcW w:w="283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中国注册会计师</w:t>
            </w:r>
          </w:p>
        </w:tc>
      </w:tr>
      <w:tr>
        <w:trPr>
          <w:trHeight w:val="334" w:hRule="exact"/>
        </w:trPr>
        <w:tc>
          <w:tcPr>
            <w:tcW w:w="5099" w:type="dxa"/>
            <w:tcBorders>
              <w:top w:val="nil" w:sz="6" w:space="0" w:color="auto"/>
              <w:left w:val="nil" w:sz="6" w:space="0" w:color="auto"/>
              <w:bottom w:val="nil" w:sz="6" w:space="0" w:color="auto"/>
              <w:right w:val="nil" w:sz="6" w:space="0" w:color="auto"/>
            </w:tcBorders>
          </w:tcPr>
          <w:p>
            <w:pPr/>
          </w:p>
        </w:tc>
        <w:tc>
          <w:tcPr>
            <w:tcW w:w="2836"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蔡繁荣</w:t>
            </w:r>
          </w:p>
        </w:tc>
      </w:tr>
    </w:tbl>
    <w:p>
      <w:pPr>
        <w:spacing w:after="0" w:line="240" w:lineRule="auto"/>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6"/>
      <w:bookmarkEnd w:id="156"/>
      <w:r>
        <w:rPr>
          <w:b w:val="0"/>
          <w:bCs w:val="0"/>
        </w:rPr>
      </w:r>
      <w:r>
        <w:rPr/>
        <w:t>二、财务报表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0"/>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编制单位：海能达通信股份有限公司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035" w:space="104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1,591,894,104.85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504,378,693.25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781,689.73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90,760,868.87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20,687,215.00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3,218,687,711.44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2,265,680,462.54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135,104,630.29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93,330,379.77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142,144,357.94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127,138,870.02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1,699,739,196.05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887,548,343.72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69,232,096.67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32,528,626.31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107,984,894.20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123,708,615.87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7,056,329,550.04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4,055,001,206.48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20,411,889.01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20,411,889.01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349,190,208.57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147,363,029.48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21,519,256.39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84,994,959.90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1,443,358,141.27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1,161,639,790.66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426,056,334.71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211,245,342.55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3,390,026,724.23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291,809,967.61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439,686,570.10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262,067,101.84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270,659,783.77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46,758,195.29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94,170,924.41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51,548,127.93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383,857,140.21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60,662,659.72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34,561,315.91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414,634,705.19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6,873,498,288.58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2,753,135,769.18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13,929,827,838.62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6,808,136,975.66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2,506,158,606.90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235,846,337.31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1,257,223.69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258,598,533.80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192,487,159.88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1,328,704,616.73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625,271,295.89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381,621,292.35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147,051,140.84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214,892,603.46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170,296,051.30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166,476,778.26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103,819,188.73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5,405,232.64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2,094,472.23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1,024,826,821.58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59,017,524.20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273,955,026.18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1,459,788.96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6,957,203.51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6,937,299.67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6,168,853,939.10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1,544,280,259.01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1,628,491,552.77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363,216,169.41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2,116,488.95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1,138,920.46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132,588,351.18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39,942,693.82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131,698,272.83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91,353,524.25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215,649,825.25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13,274,021.39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2,110,544,490.98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508,925,329.33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8,279,398,430.08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2,053,205,588.34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1,815,023,191.00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1,740,027,047.00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2,678,987,570.64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1,988,073,214.86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-60,250,791.63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-6,054,045.54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498,182.10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722,399.97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143,985,986.47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113,777,516.81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1,071,936,029.59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918,385,254.22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5,650,180,168.17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4,754,931,387.32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249,240.37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5,650,429,408.54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4,754,931,387.32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13,929,827,838.62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6,808,136,975.66</w:t>
            </w:r>
          </w:p>
        </w:tc>
      </w:tr>
    </w:tbl>
    <w:p>
      <w:pPr>
        <w:spacing w:line="240" w:lineRule="auto" w:before="3"/>
        <w:rPr>
          <w:rFonts w:ascii="Times New Roman" w:hAnsi="Times New Roman" w:cs="Times New Roman" w:eastAsia="Times New Roman" w:hint="default"/>
          <w:sz w:val="23"/>
          <w:szCs w:val="23"/>
        </w:rPr>
      </w:pPr>
    </w:p>
    <w:p>
      <w:pPr>
        <w:tabs>
          <w:tab w:pos="360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法定代表人：陈清州</w:t>
        <w:tab/>
        <w:t>主管会计工作负责人：许诺</w:t>
        <w:tab/>
        <w:t>会计机构负责人：许诺</w:t>
      </w:r>
    </w:p>
    <w:p>
      <w:pPr>
        <w:spacing w:line="240" w:lineRule="auto" w:before="11"/>
        <w:rPr>
          <w:rFonts w:ascii="宋体" w:hAnsi="宋体" w:cs="宋体" w:eastAsia="宋体" w:hint="default"/>
          <w:sz w:val="26"/>
          <w:szCs w:val="26"/>
        </w:rPr>
      </w:pPr>
    </w:p>
    <w:p>
      <w:pPr>
        <w:pStyle w:val="Heading3"/>
        <w:spacing w:line="240" w:lineRule="auto"/>
        <w:ind w:left="153" w:right="0"/>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573,477,389.90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296,835,216.73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44,382,691.18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9,081,555.00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2,998,826,159.44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2,376,203,220.95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428,294,341.38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49,257,091.70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2,024,892,344.81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584,066,879.73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727,932,932.53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435,373,662.55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69,232,096.67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32,528,626.31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24,548,396.87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6,891,586,352.78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3,783,346,252.97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20,411,889.01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20,411,889.01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349,190,208.57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147,363,029.48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2,112,102,064.18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1,195,163,075.18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58,489,229.97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481,892,238.94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343,008,703.56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71,254,182.43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1,095,303.39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2,032,130,685.07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144,195,311.85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266,321,516.05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176,732,085.06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24,562,839.99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33,659,223.18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39,155,223.61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28,042,899.77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24,925,908.89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392,218,402.73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5,421,946,756.74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2,540,379,153.18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12,313,533,109.52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6,323,725,406.15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2,185,030,258.83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221,046,337.31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250,943,241.13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204,683,766.13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1,072,926,783.25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370,524,929.06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139,894,363.17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51,679,905.92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93,568,975.60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102,999,650.40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15,408,071.83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41,021,182.62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4,189,946.45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1,406,267.00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1,467,383,749.77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355,389,195.86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82,485,673.08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5,311,831,063.11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1,348,751,234.30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1,136,044,186.92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124,270,000.00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12,499,997.99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12,499,997.99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31,813,845.93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28,427,659.21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65,960,120.48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61,284,163.58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111,408.27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111,408.27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1,246,429,559.59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226,593,229.05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6,558,260,622.70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1,575,344,463.35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1,815,023,191.00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1,740,027,047.00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2,678,987,570.64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1,988,073,214.86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143,985,986.47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113,777,516.81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1,117,275,738.71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906,503,164.13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5,755,272,486.82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4,748,380,942.80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12,313,533,109.52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6,323,725,406.15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5,351,532,254.04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3,435,503,330.27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5,351,532,254.04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3,435,503,330.27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5,277,399,368.79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3,155,701,894.08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2,834,120,618.89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1,751,033,660.36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400.699982pt;width:157.7pt;height:19.650pt;mso-position-horizontal-relative:page;mso-position-vertical-relative:page;z-index:-1432504" coordorigin="4242,8014" coordsize="3154,393">
            <v:shape style="position:absolute;left:4242;top:8014;width:3154;height:393" coordorigin="4242,8014" coordsize="3154,393" path="m4242,8406l7396,8406,7396,8014,4242,8014,4242,8406xe" filled="true" fillcolor="#ffffff" stroked="false">
              <v:path arrowok="t"/>
              <v:fill type="solid"/>
            </v:shape>
            <w10:wrap type="none"/>
          </v:group>
        </w:pict>
      </w:r>
      <w:r>
        <w:rPr/>
        <w:pict>
          <v:group style="position:absolute;margin-left:212.119995pt;margin-top:536.919983pt;width:157.7pt;height:19.650pt;mso-position-horizontal-relative:page;mso-position-vertical-relative:page;z-index:-1432480" coordorigin="4242,10738" coordsize="3154,393">
            <v:shape style="position:absolute;left:4242;top:10738;width:3154;height:393" coordorigin="4242,10738" coordsize="3154,393" path="m4242,11131l7396,11131,7396,10738,4242,10738,4242,1113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50,484,102.82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37,198,518.15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913,927,586.23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595,316,398.87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1,297,710,136.94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678,339,876.66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94,321,009.25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14,068,646.96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86,835,914.66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79,744,793.08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9,110,236.93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3,142,810.18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1,118,140.28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800,854.74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159,643,709.21</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244,004,971.67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283,745,101.11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4,081,354.84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139,869,169.28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1,469,622.14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4,051,229.00</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246,616,704.37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419,563,041.39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1,754,566.65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17,734,669.56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244,862,137.72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401,828,371.83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53" w:right="0"/>
              <w:jc w:val="left"/>
              <w:rPr>
                <w:rFonts w:ascii="Times New Roman" w:hAnsi="Times New Roman" w:cs="Times New Roman" w:eastAsia="Times New Roman" w:hint="default"/>
                <w:sz w:val="18"/>
                <w:szCs w:val="18"/>
              </w:rPr>
            </w:pPr>
            <w:r>
              <w:rPr>
                <w:rFonts w:ascii="Times New Roman"/>
                <w:sz w:val="18"/>
              </w:rPr>
              <w:t>244,862,137.72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401,828,371.83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244,862,897.35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401,828,371.83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-759.63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-54,196,746.09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-2,292,213.95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-54,196,746.09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-2,292,213.95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-54,196,746.09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-2,292,213.95</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79,501.66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-54,276,247.75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-2,292,213.95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190,665,391.63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399,536,157.88</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190,666,151.26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399,536,157.88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-759.63</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0.25</w:t>
            </w:r>
          </w:p>
        </w:tc>
      </w:tr>
    </w:tbl>
    <w:p>
      <w:pPr>
        <w:tabs>
          <w:tab w:pos="3754" w:val="left" w:leader="none"/>
          <w:tab w:pos="7895" w:val="left" w:leader="none"/>
        </w:tabs>
        <w:spacing w:line="624" w:lineRule="auto" w:before="51"/>
        <w:ind w:left="153"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法定代表人：陈清州</w:t>
        <w:tab/>
        <w:t>主管会计工作负责人：许诺</w:t>
        <w:tab/>
        <w:t>会计机构负责人：许诺</w:t>
      </w:r>
    </w:p>
    <w:p>
      <w:pPr>
        <w:pStyle w:val="Heading3"/>
        <w:spacing w:line="240" w:lineRule="auto" w:before="63"/>
        <w:ind w:left="153" w:right="0"/>
        <w:jc w:val="left"/>
        <w:rPr>
          <w:b w:val="0"/>
          <w:bCs w:val="0"/>
        </w:rPr>
      </w:pPr>
      <w:bookmarkStart w:name="4、母公司利润表" w:id="160"/>
      <w:bookmarkEnd w:id="16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7"/>
        <w:gridCol w:w="3300"/>
        <w:gridCol w:w="3300"/>
      </w:tblGrid>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1" w:right="0"/>
              <w:jc w:val="left"/>
              <w:rPr>
                <w:rFonts w:ascii="Times New Roman" w:hAnsi="Times New Roman" w:cs="Times New Roman" w:eastAsia="Times New Roman" w:hint="default"/>
                <w:sz w:val="18"/>
                <w:szCs w:val="18"/>
              </w:rPr>
            </w:pPr>
            <w:r>
              <w:rPr>
                <w:rFonts w:ascii="Times New Roman"/>
                <w:sz w:val="18"/>
              </w:rPr>
              <w:t>3,362,371,119.41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2,676,941,437.82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1,906,558,627.99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1,659,118,801.29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28,322,791.55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19,236,482.66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589,844,008.98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438,644,390.68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672,776,808.27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457,045,747.16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127,711,692.50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14,669,097.56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39,862,774.64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55,733,005.22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200,058,767.12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201,302,891.78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548,727.26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800,854.74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92,613,664.30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290,515,574.16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234,597,659.77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982,181.57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74,122,621.92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525,383.02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549,032.37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290,972,372.71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308,171,249.32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-11,112,323.84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-4,515,675.01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302,084,696.55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312,686,924.33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302,084,696.55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312,686,924.33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67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1"/>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302,084,696.55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312,686,924.33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4,453,217,478.00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2,806,965,140.91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278,461,907.36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252,620,606.86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94,177,204.14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67,051,661.28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4,825,856,589.50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3,126,637,409.05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2,590,769,883.18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1,858,888,568.09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1,426,604,404.53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842,179,238.18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280,839,183.40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216,089,883.05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770,904,431.83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613,355,051.08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5,069,117,902.94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3,530,512,740.40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-243,261,313.44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-403,875,331.35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334,825,217.31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900,155,782.69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1,361,817.36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3,142,810.18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14,903,016.58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3,862,402.51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19,493,073.46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370,583,124.71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907,160,995.38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1,434,472,444.25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1,061,714,532.16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994,990,000.00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900,857,338.56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760,257,419.54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3,335,587,202.35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2,056,704,532.16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-2,965,004,077.64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-1,149,543,536.78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779,724,535.69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2,131,370,810.06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4,585,557,748.81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1,892,409,110.21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5,365,282,284.50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4,023,779,920.27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913,104,829.26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2,419,388,446.36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155,792,350.34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90,261,184.47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5,883,632.19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1,074,780,811.79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2,509,649,630.83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4,290,501,472.71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1,514,130,289.44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-55,436,582.95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-1,104,248.00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1,026,799,498.68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-40,392,826.69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445,792,822.50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486,185,649.19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1,472,592,321.18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445,792,822.50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2,683,702,809.84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1,912,089,566.69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190,826,724.75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189,609,447.50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53,341,380.42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56,706,738.95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2,927,870,915.01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2,158,405,753.14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1,614,533,606.07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1,736,542,297.59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633,556,098.95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417,491,068.93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135,503,849.67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109,466,962.59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1,287,604,007.76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309,918,048.85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3,671,197,562.45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2,573,418,377.96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-743,326,647.44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-415,012,624.82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200,058,767.12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151,302,891.78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3,481,168.74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3,100,597.50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278,539,935.86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699,403,489.28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995,736,990.62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757,937,738.48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991,938,989.00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974,993,490.00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983,656,042.33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2,971,332,021.95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1,732,931,228.48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-2,692,792,086.09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-1,033,527,739.20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779,474,535.69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2,131,370,810.06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3,792,312,248.47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1,656,408,310.21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4,571,786,784.16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3,800,279,120.27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726,618,700.08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2,317,700,003.87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141,582,708.79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88,960,758.51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4,677,198.01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872,878,606.88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2,406,660,762.38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3,698,908,177.28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1,393,618,357.89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424,793.75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1,273,631.61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263,214,237.50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-53,648,374.52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254,598,850.50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308,247,225.02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517,813,088.00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254,598,850.50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027,04</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7.00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1,988,0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73,214.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-6,054,0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45.54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722,399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.97</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113,777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,516.81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918,385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,254.22</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31,387.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027,04</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7.00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1,988,0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73,214.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-6,054,0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45.54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722,399</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.97</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113,777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,516.81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918,385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,254.22</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4,754,9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31,387.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690,914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,355.78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-54,196,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746.09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-224,21</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7.87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30,208,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469.66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153,550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,775.37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249,240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895,498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,021.22</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-54,196,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746.09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244,862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,897.34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-759.63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190,665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,391.62</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700,630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,430.76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775,876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,574.76</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670,822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,557.21</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737,870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,991.21</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8,197,</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710.00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29,807,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873.55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38,005,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583.55</w:t>
            </w: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30,208,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469.66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-91,312,</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121.97</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-61,103,</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652.31</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30,208,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469.66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-30,208,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469.66</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-61,103,</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652.31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-61,103,</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652.31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-224,21</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7.87</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-224,21</w:t>
            </w:r>
          </w:p>
          <w:p>
            <w:pPr>
              <w:pStyle w:val="TableParagraph"/>
              <w:spacing w:line="240" w:lineRule="auto" w:before="106"/>
              <w:ind w:left="310" w:right="0"/>
              <w:jc w:val="left"/>
              <w:rPr>
                <w:rFonts w:ascii="Times New Roman" w:hAnsi="Times New Roman" w:cs="Times New Roman" w:eastAsia="Times New Roman" w:hint="default"/>
                <w:sz w:val="18"/>
                <w:szCs w:val="18"/>
              </w:rPr>
            </w:pPr>
            <w:r>
              <w:rPr>
                <w:rFonts w:ascii="Times New Roman"/>
                <w:sz w:val="18"/>
              </w:rPr>
              <w:t>7.87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1,503,5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17.68</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1,503,5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17.68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1,727,7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35.55</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1,727,7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35.55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-9,716,0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74.98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-9,716,0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74.98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1,815,</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023,19</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2,678,9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87,570.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-60,250,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791.63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498,182</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.10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143,985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,986.47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36,029.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249,240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5,650,4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29,408.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1,537,</w:t>
            </w:r>
          </w:p>
          <w:p>
            <w:pPr>
              <w:pStyle w:val="TableParagraph"/>
              <w:spacing w:line="240" w:lineRule="auto" w:before="104"/>
              <w:ind w:left="6" w:right="0"/>
              <w:jc w:val="center"/>
              <w:rPr>
                <w:rFonts w:ascii="Times New Roman" w:hAnsi="Times New Roman" w:cs="Times New Roman" w:eastAsia="Times New Roman" w:hint="default"/>
                <w:sz w:val="18"/>
                <w:szCs w:val="18"/>
              </w:rPr>
            </w:pPr>
            <w:r>
              <w:rPr>
                <w:rFonts w:ascii="Times New Roman"/>
                <w:sz w:val="18"/>
              </w:rPr>
              <w:t>699,35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71,345,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399.35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-3,761,8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31.59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431,331</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.24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82,508,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824.38</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598,537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,715.33</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2,286,7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60,788.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1,537,</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699,35</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71,345,</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399.35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-3,761,8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31.59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431,331</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82,508,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824.38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598,537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,715.33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2,286,7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60,788.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202,32</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7,697.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1,916,7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27,815.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-2,292,2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13.95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291,068</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31,268,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692.43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319,847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,538.89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2,468,1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70,598.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-2,292,2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13.95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401,828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,371.83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399,536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,157.88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202,32</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7,697.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1,929,5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72,215.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2,131,8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99,912.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190,00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2,657.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1,883,4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95,346.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2,073,4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98,003.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12,325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,040.0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44,077,</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315.37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56,402,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355.37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1,999,5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53.36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1,999,5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53.36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31,268,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692.43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-81,980,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832.94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-50,712,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140.51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31,268,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692.43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-31,268,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692.43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-50,712,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140.51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-50,712,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140.51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291,068</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.73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291,068</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.73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1,509,1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07.78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1,509,1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07.78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1,218,0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39.05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1,218,0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39.05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-12,844,</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399.87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-12,844,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399.87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1,740,</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027,04</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7.00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1,988,0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73,214.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-6,054,0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45.54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722,399</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113,777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,516.81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918,385</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,254.22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4,754,9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31,387.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1,740,02</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7,047.00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1,988,073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,214.86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113,777,5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16.81</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906,503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,164.13</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4,748,380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,942.80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1,740,02</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7,047.00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1,988,073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,214.86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113,777,5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16.81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906,503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,164.13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4,748,380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,942.80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74,996,1</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690,914,3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55.78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30,208,46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210,772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,574.58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1,006,891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,544.02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302,084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,696.55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302,084,6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96.55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74,996,1</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700,630,4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30.76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775,626,5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74.76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66,798,4</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34.00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670,822,5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57.21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737,620,9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91.21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8,197,71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29,807,87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3.55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38,005,58</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3.55</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30,208,46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-91,312,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121.97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-61,103,6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52.31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30,208,46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9.66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-30,208,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469.66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-61,103,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652.31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-61,103,6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52.31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-9,716,07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-9,716,07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4.98</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1,815,02</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3,191.00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2,678,987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,570.64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143,985,9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86.47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75,738.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5,755,272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,486.82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1,537,69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9,350.00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71,345,39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82,508,82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4.38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675,797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,072.74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2,367,350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,646.47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1,537,69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9,350.00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71,345,39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82,508,82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4.38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675,797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,072.74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2,367,350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,646.47</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202,327,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1,916,727</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,815.51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31,268,69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230,706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,091.39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2,381,030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,296.33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312,686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,924.33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312,686,9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24.33</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202,327,</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697.00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1,929,572</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,215.38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2,131,899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,912.38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190,002,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1,883,495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,346.65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2,073,498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,003.65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12,325,0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44,077,31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56,402,35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5.37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1,999,553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1,999,553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31,268,69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-81,980,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832.94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-50,712,1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40.51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31,268,69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-31,268,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692.43</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50,712,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140.51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-50,712,1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40.51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-12,844,3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99.87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-12,844,3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99.87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1,740,02</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7,047.00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1,988,073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,214.86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113,777,5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16.81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906,503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,164.13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4,748,380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,942.80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公司基本情况" w:id="165"/>
      <w:bookmarkEnd w:id="165"/>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spacing w:line="513" w:lineRule="auto" w:before="0"/>
        <w:ind w:left="573" w:right="6973" w:firstLine="0"/>
        <w:jc w:val="left"/>
        <w:rPr>
          <w:rFonts w:ascii="宋体" w:hAnsi="宋体" w:cs="宋体" w:eastAsia="宋体" w:hint="default"/>
          <w:sz w:val="21"/>
          <w:szCs w:val="21"/>
        </w:rPr>
      </w:pPr>
      <w:r>
        <w:rPr>
          <w:rFonts w:ascii="宋体" w:hAnsi="宋体" w:cs="宋体" w:eastAsia="宋体" w:hint="default"/>
          <w:b/>
          <w:bCs/>
          <w:sz w:val="21"/>
          <w:szCs w:val="21"/>
        </w:rPr>
        <w:t>（一）公司概况</w:t>
      </w:r>
      <w:r>
        <w:rPr>
          <w:rFonts w:ascii="宋体" w:hAnsi="宋体" w:cs="宋体" w:eastAsia="宋体" w:hint="default"/>
          <w:b/>
          <w:bCs/>
          <w:w w:val="99"/>
          <w:sz w:val="21"/>
          <w:szCs w:val="21"/>
        </w:rPr>
        <w:t> </w:t>
      </w:r>
      <w:r>
        <w:rPr>
          <w:rFonts w:ascii="宋体" w:hAnsi="宋体" w:cs="宋体" w:eastAsia="宋体" w:hint="default"/>
          <w:sz w:val="21"/>
          <w:szCs w:val="21"/>
        </w:rPr>
        <w:t>公司名称：海能达通信股份有限公司</w:t>
      </w:r>
    </w:p>
    <w:p>
      <w:pPr>
        <w:pStyle w:val="BodyText"/>
        <w:spacing w:line="513" w:lineRule="auto" w:before="73"/>
        <w:ind w:left="574" w:right="4680" w:firstLine="0"/>
        <w:jc w:val="left"/>
      </w:pPr>
      <w:r>
        <w:rPr/>
        <w:t>注册地址：深圳市南山区高新区北区北环路</w:t>
      </w:r>
      <w:r>
        <w:rPr>
          <w:rFonts w:ascii="宋体" w:hAnsi="宋体" w:cs="宋体" w:eastAsia="宋体" w:hint="default"/>
        </w:rPr>
        <w:t>9108</w:t>
      </w:r>
      <w:r>
        <w:rPr/>
        <w:t>号海能达大厦 注册资本：人民币</w:t>
      </w:r>
      <w:r>
        <w:rPr>
          <w:rFonts w:ascii="宋体" w:hAnsi="宋体" w:cs="宋体" w:eastAsia="宋体" w:hint="default"/>
        </w:rPr>
        <w:t>1,728,414,257.00</w:t>
      </w:r>
      <w:r>
        <w:rPr/>
        <w:t>元 统一社会信用代码：</w:t>
      </w:r>
      <w:r>
        <w:rPr>
          <w:rFonts w:ascii="宋体" w:hAnsi="宋体" w:cs="宋体" w:eastAsia="宋体" w:hint="default"/>
        </w:rPr>
        <w:t>91440300279422189D </w:t>
      </w:r>
      <w:r>
        <w:rPr/>
        <w:t>法定代表人：陈清州</w:t>
      </w:r>
    </w:p>
    <w:p>
      <w:pPr>
        <w:pStyle w:val="BodyText"/>
        <w:spacing w:line="513" w:lineRule="auto" w:before="73"/>
        <w:ind w:left="574" w:right="7812" w:firstLine="0"/>
        <w:jc w:val="left"/>
      </w:pPr>
      <w:r>
        <w:rPr/>
        <w:t>经营期限：永续经营 所处行业：通信设备制造业</w:t>
      </w:r>
    </w:p>
    <w:p>
      <w:pPr>
        <w:pStyle w:val="BodyText"/>
        <w:spacing w:line="408" w:lineRule="auto" w:before="73"/>
        <w:ind w:left="154" w:right="1131"/>
        <w:jc w:val="both"/>
      </w:pPr>
      <w:r>
        <w:rPr>
          <w:spacing w:val="-1"/>
        </w:rPr>
        <w:t>主要产品：公司的产品主要分为终端产品和系统产品两大类。根据产品的技术标准的不同，主要产品</w:t>
      </w:r>
      <w:r>
        <w:rPr/>
        <w:t> </w:t>
      </w:r>
      <w:r>
        <w:rPr>
          <w:spacing w:val="-1"/>
        </w:rPr>
        <w:t>可细分为模拟终端产品、数字终端产品，模拟系统产品和数字系统产品。终端产品形态又可分为手持对讲</w:t>
      </w:r>
      <w:r>
        <w:rPr>
          <w:spacing w:val="-83"/>
        </w:rPr>
        <w:t> </w:t>
      </w:r>
      <w:r>
        <w:rPr>
          <w:spacing w:val="-83"/>
        </w:rPr>
      </w:r>
      <w:r>
        <w:rPr/>
        <w:t>机、车载台和中转台等。</w:t>
      </w:r>
    </w:p>
    <w:p>
      <w:pPr>
        <w:pStyle w:val="BodyText"/>
        <w:spacing w:line="513" w:lineRule="auto" w:before="166"/>
        <w:ind w:left="574" w:right="6342" w:firstLine="0"/>
        <w:jc w:val="left"/>
      </w:pPr>
      <w:r>
        <w:rPr/>
        <w:t>主业变更：本年度，公司主业未发生变更。 公司类型：股份有限公司（已上市）</w:t>
      </w:r>
    </w:p>
    <w:p>
      <w:pPr>
        <w:pStyle w:val="Heading3"/>
        <w:spacing w:line="240" w:lineRule="auto" w:before="73"/>
        <w:ind w:left="574" w:right="0"/>
        <w:jc w:val="left"/>
        <w:rPr>
          <w:b w:val="0"/>
          <w:bCs w:val="0"/>
        </w:rPr>
      </w:pPr>
      <w:r>
        <w:rPr/>
        <w:t>（二）经营范围</w:t>
      </w:r>
      <w:r>
        <w:rPr>
          <w:b w:val="0"/>
          <w:bCs w:val="0"/>
        </w:rPr>
      </w:r>
    </w:p>
    <w:p>
      <w:pPr>
        <w:spacing w:line="240" w:lineRule="auto" w:before="13"/>
        <w:rPr>
          <w:rFonts w:ascii="宋体" w:hAnsi="宋体" w:cs="宋体" w:eastAsia="宋体" w:hint="default"/>
          <w:b/>
          <w:bCs/>
          <w:sz w:val="23"/>
          <w:szCs w:val="23"/>
        </w:rPr>
      </w:pPr>
    </w:p>
    <w:p>
      <w:pPr>
        <w:pStyle w:val="BodyText"/>
        <w:spacing w:line="408" w:lineRule="auto"/>
        <w:ind w:left="154" w:right="0"/>
        <w:jc w:val="left"/>
      </w:pPr>
      <w:r>
        <w:rPr>
          <w:spacing w:val="-8"/>
        </w:rPr>
        <w:t>开发矿用对讲机、防爆通讯产品及配件、无线电通讯器材及配件，提供相关技术服务（不含限制项目）；</w:t>
      </w:r>
      <w:r>
        <w:rPr/>
        <w:t> 无线电通讯器材软件的技术开发；通信工程的咨询和相关的技术服务；系统集成；计算机软件和通信软件</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firstLine="0"/>
        <w:jc w:val="left"/>
      </w:pPr>
      <w:r>
        <w:rPr/>
        <w:t>开发；视频监控系统技术开发和销售及相关的技术咨询和服务（以上各项不含限制项目）；开发、销售数 </w:t>
      </w:r>
      <w:r>
        <w:rPr>
          <w:spacing w:val="-8"/>
        </w:rPr>
        <w:t>码产品；经营进出口业务（法律、行政法规、国务院禁止的项目除外，限制的项目须取得许可后方可经营）；</w:t>
      </w:r>
      <w:r>
        <w:rPr>
          <w:spacing w:val="-63"/>
        </w:rPr>
        <w:t> </w:t>
      </w:r>
      <w:r>
        <w:rPr>
          <w:spacing w:val="-63"/>
        </w:rPr>
      </w:r>
      <w:r>
        <w:rPr>
          <w:spacing w:val="-3"/>
        </w:rPr>
        <w:t>自有物业租赁（不含限制项目）。生产矿用对讲机、防爆通讯产品及配件、无线电通讯器材及配件；手机、</w:t>
      </w:r>
      <w:r>
        <w:rPr>
          <w:spacing w:val="-95"/>
        </w:rPr>
        <w:t> </w:t>
      </w:r>
      <w:r>
        <w:rPr>
          <w:spacing w:val="-95"/>
        </w:rPr>
      </w:r>
      <w:r>
        <w:rPr/>
        <w:t>通讯类产品、电子类产品、执法记录仪的研发、生产和销售。</w:t>
      </w:r>
    </w:p>
    <w:p>
      <w:pPr>
        <w:pStyle w:val="Heading3"/>
        <w:spacing w:line="240" w:lineRule="auto" w:before="166"/>
        <w:ind w:left="573" w:right="0"/>
        <w:jc w:val="left"/>
        <w:rPr>
          <w:b w:val="0"/>
          <w:bCs w:val="0"/>
        </w:rPr>
      </w:pPr>
      <w:r>
        <w:rPr/>
        <w:t>（三）公司历史沿革</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0"/>
        <w:jc w:val="left"/>
      </w:pPr>
      <w:r>
        <w:rPr>
          <w:spacing w:val="-1"/>
        </w:rPr>
        <w:t>海能达通信股份有限公司（以下简称“公司”或“本公司”）是由深圳市好易通科技有限公司（以下</w:t>
      </w:r>
      <w:r>
        <w:rPr/>
        <w:t> 简称“好易通科技”）整体变更设立，公司股票于</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27</w:t>
      </w:r>
      <w:r>
        <w:rPr/>
        <w:t>日在深圳证券交易所正式挂牌上市交易， 股票简称“海能达”，股票代码“002583”。</w:t>
      </w:r>
    </w:p>
    <w:p>
      <w:pPr>
        <w:pStyle w:val="BodyText"/>
        <w:spacing w:line="408" w:lineRule="auto" w:before="166"/>
        <w:ind w:right="1133"/>
        <w:jc w:val="left"/>
      </w:pPr>
      <w:r>
        <w:rPr>
          <w:rFonts w:ascii="宋体" w:hAnsi="宋体" w:cs="宋体" w:eastAsia="宋体" w:hint="default"/>
          <w:spacing w:val="-1"/>
        </w:rPr>
        <w:t>1</w:t>
      </w:r>
      <w:r>
        <w:rPr>
          <w:spacing w:val="-1"/>
        </w:rPr>
        <w:t>、</w:t>
      </w:r>
      <w:r>
        <w:rPr>
          <w:rFonts w:ascii="宋体" w:hAnsi="宋体" w:cs="宋体" w:eastAsia="宋体" w:hint="default"/>
          <w:spacing w:val="-1"/>
        </w:rPr>
        <w:t>1993</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11</w:t>
      </w:r>
      <w:r>
        <w:rPr>
          <w:spacing w:val="-1"/>
        </w:rPr>
        <w:t>日，好易通科技由陈清州、陈坚强共同出资发起设立，并领取了深圳市工商行政管理</w:t>
      </w:r>
      <w:r>
        <w:rPr/>
        <w:t> 局颁发的注册号为</w:t>
      </w:r>
      <w:r>
        <w:rPr>
          <w:rFonts w:ascii="宋体" w:hAnsi="宋体" w:cs="宋体" w:eastAsia="宋体" w:hint="default"/>
        </w:rPr>
        <w:t>27942218-9</w:t>
      </w:r>
      <w:r>
        <w:rPr/>
        <w:t>的《企业法人营业执照》。</w:t>
      </w:r>
    </w:p>
    <w:p>
      <w:pPr>
        <w:pStyle w:val="BodyText"/>
        <w:spacing w:line="408" w:lineRule="auto" w:before="166"/>
        <w:ind w:right="1118"/>
        <w:jc w:val="left"/>
      </w:pPr>
      <w:r>
        <w:rPr>
          <w:rFonts w:ascii="宋体" w:hAnsi="宋体" w:cs="宋体" w:eastAsia="宋体" w:hint="default"/>
          <w:spacing w:val="-1"/>
        </w:rPr>
        <w:t>2</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25</w:t>
      </w:r>
      <w:r>
        <w:rPr>
          <w:spacing w:val="-1"/>
        </w:rPr>
        <w:t>日，经好易通科技股东会决议通过，整体变更为深圳市海能达通信股份有限公司。好</w:t>
      </w:r>
      <w:r>
        <w:rPr/>
        <w:t> 易通科技以经深圳市鹏城会计师事务所审计的截至</w:t>
      </w: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31</w:t>
      </w:r>
      <w:r>
        <w:rPr/>
        <w:t>日净资产为基数折合</w:t>
      </w:r>
      <w:r>
        <w:rPr>
          <w:rFonts w:ascii="宋体" w:hAnsi="宋体" w:cs="宋体" w:eastAsia="宋体" w:hint="default"/>
        </w:rPr>
        <w:t>16,000</w:t>
      </w:r>
      <w:r>
        <w:rPr/>
        <w:t>万股，以陈清 州、翁丽敏两位自然人做为发起人，整体变更为深圳市海能达通信股份有限公司。</w:t>
      </w: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22</w:t>
      </w:r>
      <w:r>
        <w:rPr/>
        <w:t>日，深圳 市鹏城会计师事务所对公司上述注册资本情况进行了审验，并出具了“深鹏所验字【</w:t>
      </w:r>
      <w:r>
        <w:rPr>
          <w:rFonts w:ascii="宋体" w:hAnsi="宋体" w:cs="宋体" w:eastAsia="宋体" w:hint="default"/>
        </w:rPr>
        <w:t>2010</w:t>
      </w:r>
      <w:r>
        <w:rPr/>
        <w:t>】</w:t>
      </w:r>
      <w:r>
        <w:rPr>
          <w:rFonts w:ascii="宋体" w:hAnsi="宋体" w:cs="宋体" w:eastAsia="宋体" w:hint="default"/>
        </w:rPr>
        <w:t>066</w:t>
      </w:r>
      <w:r>
        <w:rPr/>
        <w:t>号”《验 </w:t>
      </w:r>
      <w:r>
        <w:rPr>
          <w:spacing w:val="-1"/>
        </w:rPr>
        <w:t>资报告》。</w:t>
      </w:r>
      <w:r>
        <w:rPr>
          <w:rFonts w:ascii="宋体" w:hAnsi="宋体" w:cs="宋体" w:eastAsia="宋体" w:hint="default"/>
          <w:spacing w:val="-1"/>
        </w:rPr>
        <w:t>2010</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w:t>
      </w:r>
      <w:r>
        <w:rPr>
          <w:spacing w:val="-1"/>
        </w:rPr>
        <w:t>日，股份公司在深圳市市场监督管理局完成了工商变更登记并领取了新的企业法人</w:t>
      </w:r>
      <w:r>
        <w:rPr>
          <w:spacing w:val="-83"/>
        </w:rPr>
        <w:t> </w:t>
      </w:r>
      <w:r>
        <w:rPr>
          <w:spacing w:val="-83"/>
        </w:rPr>
      </w:r>
      <w:r>
        <w:rPr/>
        <w:t>营业执照。</w:t>
      </w:r>
    </w:p>
    <w:p>
      <w:pPr>
        <w:pStyle w:val="BodyText"/>
        <w:spacing w:line="408" w:lineRule="auto" w:before="166"/>
        <w:ind w:right="1215"/>
        <w:jc w:val="both"/>
      </w:pPr>
      <w:r>
        <w:rPr>
          <w:rFonts w:ascii="宋体" w:hAnsi="宋体" w:cs="宋体" w:eastAsia="宋体" w:hint="default"/>
        </w:rPr>
        <w:t>3</w:t>
      </w:r>
      <w:r>
        <w:rPr/>
        <w:t>、</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9</w:t>
      </w:r>
      <w:r>
        <w:rPr/>
        <w:t>日，经深圳市海能达通信股份有限公司股东大会决议：公司名称变更为海能达通信股 份有限公司，于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10</w:t>
      </w:r>
      <w:r>
        <w:rPr/>
        <w:t>日在深圳市市场监督管理局办理了工商变更登记并领取了新的企业法人营业 执照。</w:t>
      </w:r>
    </w:p>
    <w:p>
      <w:pPr>
        <w:pStyle w:val="BodyText"/>
        <w:spacing w:line="408" w:lineRule="auto" w:before="166"/>
        <w:ind w:right="1130"/>
        <w:jc w:val="both"/>
      </w:pPr>
      <w:r>
        <w:rPr>
          <w:rFonts w:ascii="宋体" w:hAnsi="宋体" w:cs="宋体" w:eastAsia="宋体" w:hint="default"/>
          <w:spacing w:val="-1"/>
        </w:rPr>
        <w:t>4</w:t>
      </w:r>
      <w:r>
        <w:rPr>
          <w:spacing w:val="-1"/>
        </w:rPr>
        <w:t>、</w:t>
      </w:r>
      <w:r>
        <w:rPr>
          <w:rFonts w:ascii="宋体" w:hAnsi="宋体" w:cs="宋体" w:eastAsia="宋体" w:hint="default"/>
          <w:spacing w:val="-1"/>
        </w:rPr>
        <w:t>2010</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25</w:t>
      </w:r>
      <w:r>
        <w:rPr>
          <w:spacing w:val="-1"/>
        </w:rPr>
        <w:t>日，根据公司股东大会决议公司增加注册资本</w:t>
      </w:r>
      <w:r>
        <w:rPr>
          <w:rFonts w:ascii="宋体" w:hAnsi="宋体" w:cs="宋体" w:eastAsia="宋体" w:hint="default"/>
          <w:spacing w:val="-1"/>
        </w:rPr>
        <w:t>4,800</w:t>
      </w:r>
      <w:r>
        <w:rPr>
          <w:spacing w:val="-1"/>
        </w:rPr>
        <w:t>万元，注册资本由</w:t>
      </w:r>
      <w:r>
        <w:rPr>
          <w:rFonts w:ascii="宋体" w:hAnsi="宋体" w:cs="宋体" w:eastAsia="宋体" w:hint="default"/>
          <w:spacing w:val="-1"/>
        </w:rPr>
        <w:t>16,000.00</w:t>
      </w:r>
      <w:r>
        <w:rPr>
          <w:spacing w:val="-1"/>
        </w:rPr>
        <w:t>万元</w:t>
      </w:r>
      <w:r>
        <w:rPr/>
        <w:t> </w:t>
      </w:r>
      <w:r>
        <w:rPr>
          <w:spacing w:val="-1"/>
        </w:rPr>
        <w:t>增加至</w:t>
      </w:r>
      <w:r>
        <w:rPr>
          <w:rFonts w:ascii="宋体" w:hAnsi="宋体" w:cs="宋体" w:eastAsia="宋体" w:hint="default"/>
          <w:spacing w:val="-1"/>
        </w:rPr>
        <w:t>20,800.00</w:t>
      </w:r>
      <w:r>
        <w:rPr>
          <w:spacing w:val="-1"/>
        </w:rPr>
        <w:t>万元，由陈清州等</w:t>
      </w:r>
      <w:r>
        <w:rPr>
          <w:rFonts w:ascii="宋体" w:hAnsi="宋体" w:cs="宋体" w:eastAsia="宋体" w:hint="default"/>
          <w:spacing w:val="-1"/>
        </w:rPr>
        <w:t>167</w:t>
      </w:r>
      <w:r>
        <w:rPr>
          <w:spacing w:val="-1"/>
        </w:rPr>
        <w:t>位股东认缴。此次出资业经深圳市鹏城会计师事务所“深鹏所验字</w:t>
      </w:r>
      <w:r>
        <w:rPr>
          <w:spacing w:val="-79"/>
        </w:rPr>
        <w:t> </w:t>
      </w:r>
      <w:r>
        <w:rPr>
          <w:spacing w:val="-79"/>
        </w:rPr>
      </w:r>
      <w:r>
        <w:rPr>
          <w:rFonts w:ascii="宋体" w:hAnsi="宋体" w:cs="宋体" w:eastAsia="宋体" w:hint="default"/>
        </w:rPr>
        <w:t>[2010]103</w:t>
      </w:r>
      <w:r>
        <w:rPr/>
        <w:t>号”《验资报告》验证。公司于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25</w:t>
      </w:r>
      <w:r>
        <w:rPr/>
        <w:t>日完成工商变更登记手续。</w:t>
      </w:r>
    </w:p>
    <w:p>
      <w:pPr>
        <w:pStyle w:val="BodyText"/>
        <w:spacing w:line="408" w:lineRule="auto" w:before="166"/>
        <w:ind w:right="0"/>
        <w:jc w:val="left"/>
      </w:pPr>
      <w:r>
        <w:rPr>
          <w:rFonts w:ascii="宋体" w:hAnsi="宋体" w:cs="宋体" w:eastAsia="宋体" w:hint="default"/>
        </w:rPr>
        <w:t>5</w:t>
      </w:r>
      <w:r>
        <w:rPr/>
        <w:t>、</w:t>
      </w:r>
      <w:r>
        <w:rPr>
          <w:rFonts w:ascii="宋体" w:hAnsi="宋体" w:cs="宋体" w:eastAsia="宋体" w:hint="default"/>
        </w:rPr>
        <w:t>2011</w:t>
      </w:r>
      <w:r>
        <w:rPr/>
        <w:t>年</w:t>
      </w:r>
      <w:r>
        <w:rPr>
          <w:rFonts w:ascii="宋体" w:hAnsi="宋体" w:cs="宋体" w:eastAsia="宋体" w:hint="default"/>
        </w:rPr>
        <w:t>5</w:t>
      </w:r>
      <w:r>
        <w:rPr/>
        <w:t>月</w:t>
      </w:r>
      <w:r>
        <w:rPr>
          <w:rFonts w:ascii="宋体" w:hAnsi="宋体" w:cs="宋体" w:eastAsia="宋体" w:hint="default"/>
        </w:rPr>
        <w:t>18</w:t>
      </w:r>
      <w:r>
        <w:rPr/>
        <w:t>日，依据中国证券监督管理委员会证监许可（</w:t>
      </w:r>
      <w:r>
        <w:rPr>
          <w:rFonts w:ascii="宋体" w:hAnsi="宋体" w:cs="宋体" w:eastAsia="宋体" w:hint="default"/>
        </w:rPr>
        <w:t>2011</w:t>
      </w:r>
      <w:r>
        <w:rPr/>
        <w:t>）</w:t>
      </w:r>
      <w:r>
        <w:rPr>
          <w:rFonts w:ascii="宋体" w:hAnsi="宋体" w:cs="宋体" w:eastAsia="宋体" w:hint="default"/>
        </w:rPr>
        <w:t>651</w:t>
      </w:r>
      <w:r>
        <w:rPr/>
        <w:t>号文《关于核准海能达通信 </w:t>
      </w:r>
      <w:r>
        <w:rPr>
          <w:spacing w:val="-1"/>
        </w:rPr>
        <w:t>股份有限公司首次公开发行股票的批复》，公司向社会公开发行人民币普通股（</w:t>
      </w:r>
      <w:r>
        <w:rPr>
          <w:rFonts w:ascii="宋体" w:hAnsi="宋体" w:cs="宋体" w:eastAsia="宋体" w:hint="default"/>
          <w:spacing w:val="-1"/>
        </w:rPr>
        <w:t>A</w:t>
      </w:r>
      <w:r>
        <w:rPr>
          <w:spacing w:val="-1"/>
        </w:rPr>
        <w:t>股）</w:t>
      </w:r>
      <w:r>
        <w:rPr>
          <w:rFonts w:ascii="宋体" w:hAnsi="宋体" w:cs="宋体" w:eastAsia="宋体" w:hint="default"/>
          <w:spacing w:val="-1"/>
        </w:rPr>
        <w:t>7,000</w:t>
      </w:r>
      <w:r>
        <w:rPr>
          <w:spacing w:val="-1"/>
        </w:rPr>
        <w:t>万股，此次公</w:t>
      </w:r>
      <w:r>
        <w:rPr>
          <w:spacing w:val="-80"/>
        </w:rPr>
        <w:t> </w:t>
      </w:r>
      <w:r>
        <w:rPr>
          <w:spacing w:val="-80"/>
        </w:rPr>
      </w:r>
      <w:r>
        <w:rPr>
          <w:spacing w:val="-1"/>
        </w:rPr>
        <w:t>开发行股票业经深圳市鹏城会计师事务所有限公司审验，并于</w:t>
      </w:r>
      <w:r>
        <w:rPr>
          <w:rFonts w:ascii="宋体" w:hAnsi="宋体" w:cs="宋体" w:eastAsia="宋体" w:hint="default"/>
          <w:spacing w:val="-1"/>
        </w:rPr>
        <w:t>2011</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23</w:t>
      </w:r>
      <w:r>
        <w:rPr>
          <w:spacing w:val="-1"/>
        </w:rPr>
        <w:t>日出具深鹏所验字</w:t>
      </w:r>
      <w:r>
        <w:rPr>
          <w:rFonts w:ascii="宋体" w:hAnsi="宋体" w:cs="宋体" w:eastAsia="宋体" w:hint="default"/>
          <w:spacing w:val="-1"/>
        </w:rPr>
        <w:t>[2011]156</w:t>
      </w:r>
      <w:r>
        <w:rPr>
          <w:spacing w:val="-1"/>
        </w:rPr>
        <w:t>号</w:t>
      </w:r>
      <w:r>
        <w:rPr>
          <w:spacing w:val="-77"/>
        </w:rPr>
        <w:t> </w:t>
      </w:r>
      <w:r>
        <w:rPr>
          <w:spacing w:val="-1"/>
        </w:rPr>
        <w:t>验资报告。</w:t>
      </w:r>
      <w:r>
        <w:rPr>
          <w:rFonts w:ascii="宋体" w:hAnsi="宋体" w:cs="宋体" w:eastAsia="宋体" w:hint="default"/>
          <w:spacing w:val="-1"/>
        </w:rPr>
        <w:t>2011</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27</w:t>
      </w:r>
      <w:r>
        <w:rPr>
          <w:spacing w:val="-1"/>
        </w:rPr>
        <w:t>日，公司股票在深圳证券交易所上市。本次发行后公司总股本变更为</w:t>
      </w:r>
      <w:r>
        <w:rPr>
          <w:rFonts w:ascii="宋体" w:hAnsi="宋体" w:cs="宋体" w:eastAsia="宋体" w:hint="default"/>
          <w:spacing w:val="-1"/>
        </w:rPr>
        <w:t>27,800.00</w:t>
      </w:r>
      <w:r>
        <w:rPr>
          <w:spacing w:val="-1"/>
        </w:rPr>
        <w:t>万</w:t>
      </w:r>
      <w:r>
        <w:rPr>
          <w:spacing w:val="-77"/>
        </w:rPr>
        <w:t> </w:t>
      </w:r>
      <w:r>
        <w:rPr/>
        <w:t>股（每股面值</w:t>
      </w:r>
      <w:r>
        <w:rPr>
          <w:rFonts w:ascii="宋体" w:hAnsi="宋体" w:cs="宋体" w:eastAsia="宋体" w:hint="default"/>
        </w:rPr>
        <w:t>1</w:t>
      </w:r>
      <w:r>
        <w:rPr/>
        <w:t>元），公司于</w:t>
      </w:r>
      <w:r>
        <w:rPr>
          <w:rFonts w:ascii="宋体" w:hAnsi="宋体" w:cs="宋体" w:eastAsia="宋体" w:hint="default"/>
        </w:rPr>
        <w:t>2011</w:t>
      </w:r>
      <w:r>
        <w:rPr/>
        <w:t>年</w:t>
      </w:r>
      <w:r>
        <w:rPr>
          <w:rFonts w:ascii="宋体" w:hAnsi="宋体" w:cs="宋体" w:eastAsia="宋体" w:hint="default"/>
        </w:rPr>
        <w:t>7</w:t>
      </w:r>
      <w:r>
        <w:rPr/>
        <w:t>月</w:t>
      </w:r>
      <w:r>
        <w:rPr>
          <w:rFonts w:ascii="宋体" w:hAnsi="宋体" w:cs="宋体" w:eastAsia="宋体" w:hint="default"/>
        </w:rPr>
        <w:t>13</w:t>
      </w:r>
      <w:r>
        <w:rPr/>
        <w:t>日完成工商变更登记手续。</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rFonts w:ascii="宋体" w:hAnsi="宋体" w:cs="宋体" w:eastAsia="宋体" w:hint="default"/>
          <w:spacing w:val="-1"/>
        </w:rPr>
        <w:t>6</w:t>
      </w:r>
      <w:r>
        <w:rPr>
          <w:spacing w:val="-1"/>
        </w:rPr>
        <w:t>、</w:t>
      </w:r>
      <w:r>
        <w:rPr>
          <w:rFonts w:ascii="宋体" w:hAnsi="宋体" w:cs="宋体" w:eastAsia="宋体" w:hint="default"/>
          <w:spacing w:val="-1"/>
        </w:rPr>
        <w:t>2013</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30</w:t>
      </w:r>
      <w:r>
        <w:rPr>
          <w:spacing w:val="-1"/>
        </w:rPr>
        <w:t>日，公司召开</w:t>
      </w:r>
      <w:r>
        <w:rPr>
          <w:rFonts w:ascii="宋体" w:hAnsi="宋体" w:cs="宋体" w:eastAsia="宋体" w:hint="default"/>
          <w:spacing w:val="-1"/>
        </w:rPr>
        <w:t>2013</w:t>
      </w:r>
      <w:r>
        <w:rPr>
          <w:spacing w:val="-1"/>
        </w:rPr>
        <w:t>年第三次临时股东大会审议通过了《海能达通信股份有限公司股票</w:t>
      </w:r>
      <w:r>
        <w:rPr/>
        <w:t> </w:t>
      </w:r>
      <w:r>
        <w:rPr>
          <w:spacing w:val="-5"/>
        </w:rPr>
        <w:t>期权激励计划（草案修订稿）》等议案，并于</w:t>
      </w:r>
      <w:r>
        <w:rPr>
          <w:rFonts w:ascii="宋体" w:hAnsi="宋体" w:cs="宋体" w:eastAsia="宋体" w:hint="default"/>
          <w:spacing w:val="-5"/>
        </w:rPr>
        <w:t>2013</w:t>
      </w:r>
      <w:r>
        <w:rPr>
          <w:spacing w:val="-5"/>
        </w:rPr>
        <w:t>年</w:t>
      </w:r>
      <w:r>
        <w:rPr>
          <w:rFonts w:ascii="宋体" w:hAnsi="宋体" w:cs="宋体" w:eastAsia="宋体" w:hint="default"/>
          <w:spacing w:val="-5"/>
        </w:rPr>
        <w:t>9</w:t>
      </w:r>
      <w:r>
        <w:rPr>
          <w:spacing w:val="-5"/>
        </w:rPr>
        <w:t>月</w:t>
      </w:r>
      <w:r>
        <w:rPr>
          <w:rFonts w:ascii="宋体" w:hAnsi="宋体" w:cs="宋体" w:eastAsia="宋体" w:hint="default"/>
          <w:spacing w:val="-5"/>
        </w:rPr>
        <w:t>5</w:t>
      </w:r>
      <w:r>
        <w:rPr>
          <w:spacing w:val="-5"/>
        </w:rPr>
        <w:t>日召开第二届董事会第四次会议，审议通过了《关</w:t>
      </w:r>
      <w:r>
        <w:rPr>
          <w:spacing w:val="-92"/>
        </w:rPr>
        <w:t> </w:t>
      </w:r>
      <w:r>
        <w:rPr>
          <w:spacing w:val="-92"/>
        </w:rPr>
      </w:r>
      <w:r>
        <w:rPr>
          <w:spacing w:val="-3"/>
        </w:rPr>
        <w:t>于向股票期权激励对象授予股票期权的议案》，向</w:t>
      </w:r>
      <w:r>
        <w:rPr>
          <w:rFonts w:ascii="宋体" w:hAnsi="宋体" w:cs="宋体" w:eastAsia="宋体" w:hint="default"/>
          <w:spacing w:val="-3"/>
        </w:rPr>
        <w:t>175</w:t>
      </w:r>
      <w:r>
        <w:rPr>
          <w:spacing w:val="-3"/>
        </w:rPr>
        <w:t>名激励对象授予股票期权</w:t>
      </w:r>
      <w:r>
        <w:rPr>
          <w:rFonts w:ascii="宋体" w:hAnsi="宋体" w:cs="宋体" w:eastAsia="宋体" w:hint="default"/>
          <w:spacing w:val="-3"/>
        </w:rPr>
        <w:t>573.7</w:t>
      </w:r>
      <w:r>
        <w:rPr>
          <w:spacing w:val="-3"/>
        </w:rPr>
        <w:t>万份，行权价为</w:t>
      </w:r>
      <w:r>
        <w:rPr>
          <w:rFonts w:ascii="宋体" w:hAnsi="宋体" w:cs="宋体" w:eastAsia="宋体" w:hint="default"/>
          <w:spacing w:val="-3"/>
        </w:rPr>
        <w:t>18.14</w:t>
      </w:r>
      <w:r>
        <w:rPr>
          <w:rFonts w:ascii="宋体" w:hAnsi="宋体" w:cs="宋体" w:eastAsia="宋体" w:hint="default"/>
          <w:spacing w:val="-76"/>
        </w:rPr>
        <w:t> </w:t>
      </w:r>
      <w:r>
        <w:rPr>
          <w:rFonts w:ascii="宋体" w:hAnsi="宋体" w:cs="宋体" w:eastAsia="宋体" w:hint="default"/>
          <w:spacing w:val="-76"/>
        </w:rPr>
      </w:r>
      <w:r>
        <w:rPr/>
        <w:t>元</w:t>
      </w:r>
      <w:r>
        <w:rPr>
          <w:rFonts w:ascii="宋体" w:hAnsi="宋体" w:cs="宋体" w:eastAsia="宋体" w:hint="default"/>
        </w:rPr>
        <w:t>/</w:t>
      </w:r>
      <w:r>
        <w:rPr/>
        <w:t>股。</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4</w:t>
      </w:r>
      <w:r>
        <w:rPr/>
        <w:t>日，公司第二届董事会第十一次会议审议通过了《关于对股权激励计划期权数量、行 </w:t>
      </w:r>
      <w:r>
        <w:rPr>
          <w:spacing w:val="-1"/>
        </w:rPr>
        <w:t>权价格及授予对象进行调整的议案》、《关于向激励对象授予预留部分股票期权的议案》，首期授予期权</w:t>
      </w:r>
      <w:r>
        <w:rPr>
          <w:spacing w:val="-82"/>
        </w:rPr>
        <w:t> </w:t>
      </w:r>
      <w:r>
        <w:rPr>
          <w:spacing w:val="-82"/>
        </w:rPr>
      </w:r>
      <w:r>
        <w:rPr>
          <w:spacing w:val="-1"/>
        </w:rPr>
        <w:t>授予人数调整为</w:t>
      </w:r>
      <w:r>
        <w:rPr>
          <w:rFonts w:ascii="宋体" w:hAnsi="宋体" w:cs="宋体" w:eastAsia="宋体" w:hint="default"/>
          <w:spacing w:val="-1"/>
        </w:rPr>
        <w:t>163</w:t>
      </w:r>
      <w:r>
        <w:rPr>
          <w:spacing w:val="-1"/>
        </w:rPr>
        <w:t>人，数量调整为</w:t>
      </w:r>
      <w:r>
        <w:rPr>
          <w:rFonts w:ascii="宋体" w:hAnsi="宋体" w:cs="宋体" w:eastAsia="宋体" w:hint="default"/>
          <w:spacing w:val="-1"/>
        </w:rPr>
        <w:t>519.9</w:t>
      </w:r>
      <w:r>
        <w:rPr>
          <w:spacing w:val="-1"/>
        </w:rPr>
        <w:t>万份，行权价调整为</w:t>
      </w:r>
      <w:r>
        <w:rPr>
          <w:rFonts w:ascii="宋体" w:hAnsi="宋体" w:cs="宋体" w:eastAsia="宋体" w:hint="default"/>
          <w:spacing w:val="-1"/>
        </w:rPr>
        <w:t>18.01</w:t>
      </w:r>
      <w:r>
        <w:rPr>
          <w:spacing w:val="-1"/>
        </w:rPr>
        <w:t>元</w:t>
      </w:r>
      <w:r>
        <w:rPr>
          <w:rFonts w:ascii="宋体" w:hAnsi="宋体" w:cs="宋体" w:eastAsia="宋体" w:hint="default"/>
          <w:spacing w:val="-1"/>
        </w:rPr>
        <w:t>/</w:t>
      </w:r>
      <w:r>
        <w:rPr>
          <w:spacing w:val="-1"/>
        </w:rPr>
        <w:t>股，同时向</w:t>
      </w:r>
      <w:r>
        <w:rPr>
          <w:rFonts w:ascii="宋体" w:hAnsi="宋体" w:cs="宋体" w:eastAsia="宋体" w:hint="default"/>
          <w:spacing w:val="-1"/>
        </w:rPr>
        <w:t>11</w:t>
      </w:r>
      <w:r>
        <w:rPr>
          <w:spacing w:val="-1"/>
        </w:rPr>
        <w:t>名激励对象授予预留</w:t>
      </w:r>
      <w:r>
        <w:rPr>
          <w:spacing w:val="-79"/>
        </w:rPr>
        <w:t> </w:t>
      </w:r>
      <w:r>
        <w:rPr>
          <w:spacing w:val="-79"/>
        </w:rPr>
      </w:r>
      <w:r>
        <w:rPr/>
        <w:t>部分期权</w:t>
      </w:r>
      <w:r>
        <w:rPr>
          <w:rFonts w:ascii="宋体" w:hAnsi="宋体" w:cs="宋体" w:eastAsia="宋体" w:hint="default"/>
        </w:rPr>
        <w:t>52</w:t>
      </w:r>
      <w:r>
        <w:rPr/>
        <w:t>万份，行权价为</w:t>
      </w:r>
      <w:r>
        <w:rPr>
          <w:rFonts w:ascii="宋体" w:hAnsi="宋体" w:cs="宋体" w:eastAsia="宋体" w:hint="default"/>
        </w:rPr>
        <w:t>28.53</w:t>
      </w:r>
      <w:r>
        <w:rPr/>
        <w:t>元</w:t>
      </w:r>
      <w:r>
        <w:rPr>
          <w:rFonts w:ascii="宋体" w:hAnsi="宋体" w:cs="宋体" w:eastAsia="宋体" w:hint="default"/>
        </w:rPr>
        <w:t>/</w:t>
      </w:r>
      <w:r>
        <w:rPr/>
        <w:t>股。</w:t>
      </w:r>
    </w:p>
    <w:p>
      <w:pPr>
        <w:pStyle w:val="BodyText"/>
        <w:spacing w:line="408" w:lineRule="auto" w:before="166"/>
        <w:ind w:right="0"/>
        <w:jc w:val="left"/>
      </w:pPr>
      <w:r>
        <w:rPr>
          <w:rFonts w:ascii="宋体" w:hAnsi="宋体" w:cs="宋体" w:eastAsia="宋体" w:hint="default"/>
        </w:rPr>
        <w:t>7</w:t>
      </w:r>
      <w:r>
        <w:rPr/>
        <w:t>、</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3</w:t>
      </w:r>
      <w:r>
        <w:rPr/>
        <w:t>日，公司</w:t>
      </w:r>
      <w:r>
        <w:rPr>
          <w:rFonts w:ascii="宋体" w:hAnsi="宋体" w:cs="宋体" w:eastAsia="宋体" w:hint="default"/>
        </w:rPr>
        <w:t>2014</w:t>
      </w:r>
      <w:r>
        <w:rPr/>
        <w:t>年第一次临时股东大会决议通过</w:t>
      </w:r>
      <w:r>
        <w:rPr>
          <w:rFonts w:ascii="宋体" w:hAnsi="宋体" w:cs="宋体" w:eastAsia="宋体" w:hint="default"/>
        </w:rPr>
        <w:t>2014</w:t>
      </w:r>
      <w:r>
        <w:rPr/>
        <w:t>年半年度权益分派方案，按每</w:t>
      </w:r>
      <w:r>
        <w:rPr>
          <w:rFonts w:ascii="宋体" w:hAnsi="宋体" w:cs="宋体" w:eastAsia="宋体" w:hint="default"/>
        </w:rPr>
        <w:t>10</w:t>
      </w:r>
      <w:r>
        <w:rPr/>
        <w:t>股 转增</w:t>
      </w:r>
      <w:r>
        <w:rPr>
          <w:rFonts w:ascii="宋体" w:hAnsi="宋体" w:cs="宋体" w:eastAsia="宋体" w:hint="default"/>
        </w:rPr>
        <w:t>15</w:t>
      </w:r>
      <w:r>
        <w:rPr/>
        <w:t>股的比例，以资本公积向全体股东转增股份总额</w:t>
      </w:r>
      <w:r>
        <w:rPr>
          <w:rFonts w:ascii="宋体" w:hAnsi="宋体" w:cs="宋体" w:eastAsia="宋体" w:hint="default"/>
        </w:rPr>
        <w:t>41,700</w:t>
      </w:r>
      <w:r>
        <w:rPr/>
        <w:t>万股，每股面值</w:t>
      </w:r>
      <w:r>
        <w:rPr>
          <w:rFonts w:ascii="宋体" w:hAnsi="宋体" w:cs="宋体" w:eastAsia="宋体" w:hint="default"/>
        </w:rPr>
        <w:t>1</w:t>
      </w:r>
      <w:r>
        <w:rPr/>
        <w:t>元，计增加股本人民币 </w:t>
      </w:r>
      <w:r>
        <w:rPr>
          <w:rFonts w:ascii="宋体" w:hAnsi="宋体" w:cs="宋体" w:eastAsia="宋体" w:hint="default"/>
          <w:spacing w:val="-1"/>
        </w:rPr>
        <w:t>41,700</w:t>
      </w:r>
      <w:r>
        <w:rPr>
          <w:spacing w:val="-1"/>
        </w:rPr>
        <w:t>万元，变更后注册资本为人民币</w:t>
      </w:r>
      <w:r>
        <w:rPr>
          <w:rFonts w:ascii="宋体" w:hAnsi="宋体" w:cs="宋体" w:eastAsia="宋体" w:hint="default"/>
          <w:spacing w:val="-1"/>
        </w:rPr>
        <w:t>69,500</w:t>
      </w:r>
      <w:r>
        <w:rPr>
          <w:spacing w:val="-1"/>
        </w:rPr>
        <w:t>万元。此次转增股份业经瑞华会计师事务所审验，并出具瑞</w:t>
      </w:r>
      <w:r>
        <w:rPr>
          <w:spacing w:val="-78"/>
        </w:rPr>
        <w:t> </w:t>
      </w:r>
      <w:r>
        <w:rPr>
          <w:spacing w:val="-78"/>
        </w:rPr>
      </w:r>
      <w:r>
        <w:rPr/>
        <w:t>华验字</w:t>
      </w:r>
      <w:r>
        <w:rPr>
          <w:rFonts w:ascii="宋体" w:hAnsi="宋体" w:cs="宋体" w:eastAsia="宋体" w:hint="default"/>
        </w:rPr>
        <w:t>[2015]48110001</w:t>
      </w:r>
      <w:r>
        <w:rPr/>
        <w:t>号验资报告。公司于</w:t>
      </w:r>
      <w:r>
        <w:rPr>
          <w:rFonts w:ascii="宋体" w:hAnsi="宋体" w:cs="宋体" w:eastAsia="宋体" w:hint="default"/>
        </w:rPr>
        <w:t>2015</w:t>
      </w:r>
      <w:r>
        <w:rPr/>
        <w:t>年</w:t>
      </w:r>
      <w:r>
        <w:rPr>
          <w:rFonts w:ascii="宋体" w:hAnsi="宋体" w:cs="宋体" w:eastAsia="宋体" w:hint="default"/>
        </w:rPr>
        <w:t>1</w:t>
      </w:r>
      <w:r>
        <w:rPr/>
        <w:t>月</w:t>
      </w:r>
      <w:r>
        <w:rPr>
          <w:rFonts w:ascii="宋体" w:hAnsi="宋体" w:cs="宋体" w:eastAsia="宋体" w:hint="default"/>
        </w:rPr>
        <w:t>21</w:t>
      </w:r>
      <w:r>
        <w:rPr/>
        <w:t>日完成工商变更登记手续。</w:t>
      </w:r>
    </w:p>
    <w:p>
      <w:pPr>
        <w:pStyle w:val="BodyText"/>
        <w:spacing w:line="408" w:lineRule="auto" w:before="166"/>
        <w:ind w:right="0"/>
        <w:jc w:val="left"/>
      </w:pPr>
      <w:r>
        <w:rPr>
          <w:rFonts w:ascii="宋体" w:hAnsi="宋体" w:cs="宋体" w:eastAsia="宋体" w:hint="default"/>
          <w:spacing w:val="-1"/>
        </w:rPr>
        <w:t>8</w:t>
      </w:r>
      <w:r>
        <w:rPr>
          <w:spacing w:val="-1"/>
        </w:rPr>
        <w:t>、</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15</w:t>
      </w:r>
      <w:r>
        <w:rPr>
          <w:spacing w:val="-1"/>
        </w:rPr>
        <w:t>日，公司第二届董事会第十二次会议审议通过了《关于对股权激励计划期权数量和行</w:t>
      </w:r>
      <w:r>
        <w:rPr/>
        <w:t> </w:t>
      </w:r>
      <w:r>
        <w:rPr>
          <w:spacing w:val="-3"/>
        </w:rPr>
        <w:t>权价格进行调整的议案》，鉴于公司</w:t>
      </w:r>
      <w:r>
        <w:rPr>
          <w:rFonts w:ascii="宋体" w:hAnsi="宋体" w:cs="宋体" w:eastAsia="宋体" w:hint="default"/>
          <w:spacing w:val="-3"/>
        </w:rPr>
        <w:t>2014</w:t>
      </w:r>
      <w:r>
        <w:rPr>
          <w:spacing w:val="-3"/>
        </w:rPr>
        <w:t>年半年度利润分配已实施完毕，首期股票期权数量调整为</w:t>
      </w:r>
      <w:r>
        <w:rPr>
          <w:rFonts w:ascii="宋体" w:hAnsi="宋体" w:cs="宋体" w:eastAsia="宋体" w:hint="default"/>
          <w:spacing w:val="-3"/>
        </w:rPr>
        <w:t>1299.75</w:t>
      </w:r>
      <w:r>
        <w:rPr>
          <w:rFonts w:ascii="宋体" w:hAnsi="宋体" w:cs="宋体" w:eastAsia="宋体" w:hint="default"/>
          <w:spacing w:val="-76"/>
        </w:rPr>
        <w:t> </w:t>
      </w:r>
      <w:r>
        <w:rPr>
          <w:spacing w:val="-5"/>
        </w:rPr>
        <w:t>万股，行权价格调整为</w:t>
      </w:r>
      <w:r>
        <w:rPr>
          <w:rFonts w:ascii="宋体" w:hAnsi="宋体" w:cs="宋体" w:eastAsia="宋体" w:hint="default"/>
          <w:spacing w:val="-5"/>
        </w:rPr>
        <w:t>7.20</w:t>
      </w:r>
      <w:r>
        <w:rPr>
          <w:spacing w:val="-5"/>
        </w:rPr>
        <w:t>元；预留部分股票期权数量调整为</w:t>
      </w:r>
      <w:r>
        <w:rPr>
          <w:rFonts w:ascii="宋体" w:hAnsi="宋体" w:cs="宋体" w:eastAsia="宋体" w:hint="default"/>
          <w:spacing w:val="-5"/>
        </w:rPr>
        <w:t>130</w:t>
      </w:r>
      <w:r>
        <w:rPr>
          <w:spacing w:val="-5"/>
        </w:rPr>
        <w:t>万股，行权价格调整为</w:t>
      </w:r>
      <w:r>
        <w:rPr>
          <w:rFonts w:ascii="宋体" w:hAnsi="宋体" w:cs="宋体" w:eastAsia="宋体" w:hint="default"/>
          <w:spacing w:val="-5"/>
        </w:rPr>
        <w:t>11.41</w:t>
      </w:r>
      <w:r>
        <w:rPr>
          <w:spacing w:val="-5"/>
        </w:rPr>
        <w:t>元。截至</w:t>
      </w:r>
      <w:r>
        <w:rPr>
          <w:rFonts w:ascii="宋体" w:hAnsi="宋体" w:cs="宋体" w:eastAsia="宋体" w:hint="default"/>
          <w:spacing w:val="-5"/>
        </w:rPr>
        <w:t>2015</w:t>
      </w:r>
      <w:r>
        <w:rPr>
          <w:rFonts w:ascii="宋体" w:hAnsi="宋体" w:cs="宋体" w:eastAsia="宋体" w:hint="default"/>
          <w:spacing w:val="-68"/>
        </w:rPr>
        <w:t> </w:t>
      </w:r>
      <w:r>
        <w:rPr/>
        <w:t>年</w:t>
      </w:r>
      <w:r>
        <w:rPr>
          <w:rFonts w:ascii="宋体" w:hAnsi="宋体" w:cs="宋体" w:eastAsia="宋体" w:hint="default"/>
        </w:rPr>
        <w:t>9</w:t>
      </w:r>
      <w:r>
        <w:rPr/>
        <w:t>月</w:t>
      </w:r>
      <w:r>
        <w:rPr>
          <w:rFonts w:ascii="宋体" w:hAnsi="宋体" w:cs="宋体" w:eastAsia="宋体" w:hint="default"/>
        </w:rPr>
        <w:t>4</w:t>
      </w:r>
      <w:r>
        <w:rPr/>
        <w:t>日止，公司首次授予股票期权第一个行权期已完成，第一个行权期共计可行权</w:t>
      </w:r>
      <w:r>
        <w:rPr>
          <w:rFonts w:ascii="宋体" w:hAnsi="宋体" w:cs="宋体" w:eastAsia="宋体" w:hint="default"/>
        </w:rPr>
        <w:t>389.925</w:t>
      </w:r>
      <w:r>
        <w:rPr/>
        <w:t>万份，实际 行权</w:t>
      </w:r>
      <w:r>
        <w:rPr>
          <w:rFonts w:ascii="宋体" w:hAnsi="宋体" w:cs="宋体" w:eastAsia="宋体" w:hint="default"/>
        </w:rPr>
        <w:t>389.925</w:t>
      </w:r>
      <w:r>
        <w:rPr/>
        <w:t>万份，增加注册资本人民币</w:t>
      </w:r>
      <w:r>
        <w:rPr>
          <w:rFonts w:ascii="宋体" w:hAnsi="宋体" w:cs="宋体" w:eastAsia="宋体" w:hint="default"/>
        </w:rPr>
        <w:t>3,899,250</w:t>
      </w:r>
      <w:r>
        <w:rPr/>
        <w:t>元，变更后的注册资本为人民币</w:t>
      </w:r>
      <w:r>
        <w:rPr>
          <w:rFonts w:ascii="宋体" w:hAnsi="宋体" w:cs="宋体" w:eastAsia="宋体" w:hint="default"/>
        </w:rPr>
        <w:t>698,899,250</w:t>
      </w:r>
      <w:r>
        <w:rPr/>
        <w:t>元。此次 股权激励股份业经瑞华会计师事务所审验，并出具瑞华验字</w:t>
      </w:r>
      <w:r>
        <w:rPr>
          <w:rFonts w:ascii="宋体" w:hAnsi="宋体" w:cs="宋体" w:eastAsia="宋体" w:hint="default"/>
        </w:rPr>
        <w:t>[2015]48420002</w:t>
      </w:r>
      <w:r>
        <w:rPr/>
        <w:t>号验资报告。</w:t>
      </w:r>
    </w:p>
    <w:p>
      <w:pPr>
        <w:pStyle w:val="BodyText"/>
        <w:spacing w:line="408" w:lineRule="auto" w:before="166"/>
        <w:ind w:left="154" w:right="0"/>
        <w:jc w:val="left"/>
      </w:pPr>
      <w:r>
        <w:rPr>
          <w:rFonts w:ascii="宋体" w:hAnsi="宋体" w:cs="宋体" w:eastAsia="宋体" w:hint="default"/>
        </w:rPr>
        <w:t>9</w:t>
      </w:r>
      <w:r>
        <w:rPr/>
        <w:t>、</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7</w:t>
      </w:r>
      <w:r>
        <w:rPr/>
        <w:t>日，公司第二届董事会第二十三次会议审议通过了《关于股票期权激励计划第二个行 </w:t>
      </w:r>
      <w:r>
        <w:rPr>
          <w:spacing w:val="-1"/>
        </w:rPr>
        <w:t>权期涉及标的股票递延行权的议案》、《关于对股权激励计划预留部分期权数量及授予对象进行调整的议</w:t>
      </w:r>
      <w:r>
        <w:rPr>
          <w:spacing w:val="-82"/>
        </w:rPr>
        <w:t> </w:t>
      </w:r>
      <w:r>
        <w:rPr>
          <w:spacing w:val="-82"/>
        </w:rPr>
      </w:r>
      <w:r>
        <w:rPr>
          <w:spacing w:val="-1"/>
        </w:rPr>
        <w:t>案》，公司股票期权第二个行权期涉及的期权递延至第三期行权，预留部分激励对象人数调整为</w:t>
      </w:r>
      <w:r>
        <w:rPr>
          <w:rFonts w:ascii="宋体" w:hAnsi="宋体" w:cs="宋体" w:eastAsia="宋体" w:hint="default"/>
          <w:spacing w:val="-1"/>
        </w:rPr>
        <w:t>10</w:t>
      </w:r>
      <w:r>
        <w:rPr>
          <w:spacing w:val="-1"/>
        </w:rPr>
        <w:t>人，股</w:t>
      </w:r>
      <w:r>
        <w:rPr>
          <w:spacing w:val="-86"/>
        </w:rPr>
        <w:t> </w:t>
      </w:r>
      <w:r>
        <w:rPr>
          <w:spacing w:val="-86"/>
        </w:rPr>
      </w:r>
      <w:r>
        <w:rPr/>
        <w:t>票期权的总数调整为</w:t>
      </w:r>
      <w:r>
        <w:rPr>
          <w:rFonts w:ascii="宋体" w:hAnsi="宋体" w:cs="宋体" w:eastAsia="宋体" w:hint="default"/>
        </w:rPr>
        <w:t>126.25</w:t>
      </w:r>
      <w:r>
        <w:rPr/>
        <w:t>万份。</w:t>
      </w:r>
    </w:p>
    <w:p>
      <w:pPr>
        <w:pStyle w:val="BodyText"/>
        <w:spacing w:line="408" w:lineRule="auto" w:before="166"/>
        <w:ind w:right="0"/>
        <w:jc w:val="left"/>
      </w:pPr>
      <w:r>
        <w:rPr>
          <w:rFonts w:ascii="宋体" w:hAnsi="宋体" w:cs="宋体" w:eastAsia="宋体" w:hint="default"/>
        </w:rPr>
        <w:t>10</w:t>
      </w:r>
      <w:r>
        <w:rPr/>
        <w:t>、</w:t>
      </w: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21</w:t>
      </w:r>
      <w:r>
        <w:rPr/>
        <w:t>日，公司</w:t>
      </w:r>
      <w:r>
        <w:rPr>
          <w:rFonts w:ascii="宋体" w:hAnsi="宋体" w:cs="宋体" w:eastAsia="宋体" w:hint="default"/>
        </w:rPr>
        <w:t>2015</w:t>
      </w:r>
      <w:r>
        <w:rPr/>
        <w:t>年第三次临时股东大会决议通过</w:t>
      </w:r>
      <w:r>
        <w:rPr>
          <w:rFonts w:ascii="宋体" w:hAnsi="宋体" w:cs="宋体" w:eastAsia="宋体" w:hint="default"/>
        </w:rPr>
        <w:t>2015</w:t>
      </w:r>
      <w:r>
        <w:rPr/>
        <w:t>年半年度权益分派方案，按每</w:t>
      </w:r>
      <w:r>
        <w:rPr>
          <w:rFonts w:ascii="宋体" w:hAnsi="宋体" w:cs="宋体" w:eastAsia="宋体" w:hint="default"/>
        </w:rPr>
        <w:t>10 </w:t>
      </w:r>
      <w:r>
        <w:rPr/>
        <w:t>股转增</w:t>
      </w:r>
      <w:r>
        <w:rPr>
          <w:rFonts w:ascii="宋体" w:hAnsi="宋体" w:cs="宋体" w:eastAsia="宋体" w:hint="default"/>
        </w:rPr>
        <w:t>12</w:t>
      </w:r>
      <w:r>
        <w:rPr/>
        <w:t>股的比例，以资本公积向全体股东转增股份总额</w:t>
      </w:r>
      <w:r>
        <w:rPr>
          <w:rFonts w:ascii="宋体" w:hAnsi="宋体" w:cs="宋体" w:eastAsia="宋体" w:hint="default"/>
        </w:rPr>
        <w:t>83,867.91</w:t>
      </w:r>
      <w:r>
        <w:rPr/>
        <w:t>万股，每股面值</w:t>
      </w:r>
      <w:r>
        <w:rPr>
          <w:rFonts w:ascii="宋体" w:hAnsi="宋体" w:cs="宋体" w:eastAsia="宋体" w:hint="default"/>
        </w:rPr>
        <w:t>1</w:t>
      </w:r>
      <w:r>
        <w:rPr/>
        <w:t>元，计增加股本人民 </w:t>
      </w:r>
      <w:r>
        <w:rPr>
          <w:spacing w:val="-3"/>
        </w:rPr>
        <w:t>币</w:t>
      </w:r>
      <w:r>
        <w:rPr>
          <w:rFonts w:ascii="宋体" w:hAnsi="宋体" w:cs="宋体" w:eastAsia="宋体" w:hint="default"/>
          <w:spacing w:val="-3"/>
        </w:rPr>
        <w:t>838,679,100</w:t>
      </w:r>
      <w:r>
        <w:rPr>
          <w:spacing w:val="-3"/>
        </w:rPr>
        <w:t>元，变更后注册资本为人民币</w:t>
      </w:r>
      <w:r>
        <w:rPr>
          <w:rFonts w:ascii="宋体" w:hAnsi="宋体" w:cs="宋体" w:eastAsia="宋体" w:hint="default"/>
          <w:spacing w:val="-3"/>
        </w:rPr>
        <w:t>1,537,578,350</w:t>
      </w:r>
      <w:r>
        <w:rPr>
          <w:spacing w:val="-3"/>
        </w:rPr>
        <w:t>元。此次转增股份业经瑞华会计师事务所审验，</w:t>
      </w:r>
      <w:r>
        <w:rPr>
          <w:spacing w:val="-57"/>
        </w:rPr>
        <w:t> </w:t>
      </w:r>
      <w:r>
        <w:rPr>
          <w:spacing w:val="-57"/>
        </w:rPr>
      </w:r>
      <w:r>
        <w:rPr/>
        <w:t>并出具瑞华验字</w:t>
      </w:r>
      <w:r>
        <w:rPr>
          <w:rFonts w:ascii="宋体" w:hAnsi="宋体" w:cs="宋体" w:eastAsia="宋体" w:hint="default"/>
        </w:rPr>
        <w:t>[2015]</w:t>
      </w:r>
      <w:r>
        <w:rPr>
          <w:rFonts w:ascii="宋体" w:hAnsi="宋体" w:cs="宋体" w:eastAsia="宋体" w:hint="default"/>
          <w:spacing w:val="-6"/>
        </w:rPr>
        <w:t> </w:t>
      </w:r>
      <w:r>
        <w:rPr>
          <w:rFonts w:ascii="宋体" w:hAnsi="宋体" w:cs="宋体" w:eastAsia="宋体" w:hint="default"/>
        </w:rPr>
        <w:t>48420003</w:t>
      </w:r>
      <w:r>
        <w:rPr/>
        <w:t>号验资报告。公司于</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15</w:t>
      </w:r>
      <w:r>
        <w:rPr/>
        <w:t>日完成工商变更登记手续。</w:t>
      </w:r>
    </w:p>
    <w:p>
      <w:pPr>
        <w:pStyle w:val="BodyText"/>
        <w:spacing w:line="408" w:lineRule="auto" w:before="166"/>
        <w:ind w:right="1131"/>
        <w:jc w:val="both"/>
      </w:pPr>
      <w:r>
        <w:rPr>
          <w:rFonts w:ascii="宋体" w:hAnsi="宋体" w:cs="宋体" w:eastAsia="宋体" w:hint="default"/>
          <w:spacing w:val="-1"/>
        </w:rPr>
        <w:t>11</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12</w:t>
      </w:r>
      <w:r>
        <w:rPr>
          <w:spacing w:val="-1"/>
        </w:rPr>
        <w:t>日，公司召开第二届董事会第二十四次会议，审议通过了《关于对股权激励计划期</w:t>
      </w:r>
      <w:r>
        <w:rPr/>
        <w:t> </w:t>
      </w:r>
      <w:r>
        <w:rPr>
          <w:spacing w:val="-1"/>
        </w:rPr>
        <w:t>权数量和行权价格进行调整的议案》，鉴于公司</w:t>
      </w:r>
      <w:r>
        <w:rPr>
          <w:rFonts w:ascii="宋体" w:hAnsi="宋体" w:cs="宋体" w:eastAsia="宋体" w:hint="default"/>
          <w:spacing w:val="-1"/>
        </w:rPr>
        <w:t>2015</w:t>
      </w:r>
      <w:r>
        <w:rPr>
          <w:spacing w:val="-1"/>
        </w:rPr>
        <w:t>年半年度利润分配已实施完毕，公司股票期权激励计</w:t>
      </w:r>
      <w:r>
        <w:rPr>
          <w:spacing w:val="-82"/>
        </w:rPr>
        <w:t> </w:t>
      </w:r>
      <w:r>
        <w:rPr>
          <w:spacing w:val="-82"/>
        </w:rPr>
      </w:r>
      <w:r>
        <w:rPr>
          <w:spacing w:val="-1"/>
        </w:rPr>
        <w:t>划所涉及的首期股票期权未行权部分的数量调整为</w:t>
      </w:r>
      <w:r>
        <w:rPr>
          <w:rFonts w:ascii="宋体" w:hAnsi="宋体" w:cs="宋体" w:eastAsia="宋体" w:hint="default"/>
          <w:spacing w:val="-1"/>
        </w:rPr>
        <w:t>2001.615</w:t>
      </w:r>
      <w:r>
        <w:rPr>
          <w:spacing w:val="-1"/>
        </w:rPr>
        <w:t>万股，行权价格调整为</w:t>
      </w:r>
      <w:r>
        <w:rPr>
          <w:rFonts w:ascii="宋体" w:hAnsi="宋体" w:cs="宋体" w:eastAsia="宋体" w:hint="default"/>
          <w:spacing w:val="-1"/>
        </w:rPr>
        <w:t>3.2655</w:t>
      </w:r>
      <w:r>
        <w:rPr>
          <w:spacing w:val="-1"/>
        </w:rPr>
        <w:t>元；预留部分股</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票期权数量调整为</w:t>
      </w:r>
      <w:r>
        <w:rPr>
          <w:rFonts w:ascii="宋体" w:hAnsi="宋体" w:cs="宋体" w:eastAsia="宋体" w:hint="default"/>
          <w:spacing w:val="-1"/>
        </w:rPr>
        <w:t>277.75</w:t>
      </w:r>
      <w:r>
        <w:rPr>
          <w:spacing w:val="-1"/>
        </w:rPr>
        <w:t>万股，行权价格调整为</w:t>
      </w:r>
      <w:r>
        <w:rPr>
          <w:rFonts w:ascii="宋体" w:hAnsi="宋体" w:cs="宋体" w:eastAsia="宋体" w:hint="default"/>
          <w:spacing w:val="-1"/>
        </w:rPr>
        <w:t>5.1782</w:t>
      </w:r>
      <w:r>
        <w:rPr>
          <w:spacing w:val="-1"/>
        </w:rPr>
        <w:t>元。截止</w:t>
      </w:r>
      <w:r>
        <w:rPr>
          <w:rFonts w:ascii="宋体" w:hAnsi="宋体" w:cs="宋体" w:eastAsia="宋体" w:hint="default"/>
          <w:spacing w:val="-1"/>
        </w:rPr>
        <w:t>2016</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日，公司股票期权激励计划预</w:t>
      </w:r>
      <w:r>
        <w:rPr>
          <w:spacing w:val="-81"/>
        </w:rPr>
        <w:t> </w:t>
      </w:r>
      <w:r>
        <w:rPr>
          <w:spacing w:val="-81"/>
        </w:rPr>
      </w:r>
      <w:r>
        <w:rPr/>
        <w:t>留部分第一个行权期已行权</w:t>
      </w:r>
      <w:r>
        <w:rPr>
          <w:rFonts w:ascii="宋体" w:hAnsi="宋体" w:cs="宋体" w:eastAsia="宋体" w:hint="default"/>
        </w:rPr>
        <w:t>833,250</w:t>
      </w:r>
      <w:r>
        <w:rPr/>
        <w:t>股，增加股本</w:t>
      </w:r>
      <w:r>
        <w:rPr>
          <w:rFonts w:ascii="宋体" w:hAnsi="宋体" w:cs="宋体" w:eastAsia="宋体" w:hint="default"/>
        </w:rPr>
        <w:t>833,250</w:t>
      </w:r>
      <w:r>
        <w:rPr/>
        <w:t>元。</w:t>
      </w:r>
    </w:p>
    <w:p>
      <w:pPr>
        <w:pStyle w:val="BodyText"/>
        <w:spacing w:line="408" w:lineRule="auto" w:before="166"/>
        <w:ind w:right="1093"/>
        <w:jc w:val="left"/>
      </w:pPr>
      <w:r>
        <w:rPr>
          <w:rFonts w:ascii="宋体" w:hAnsi="宋体" w:cs="宋体" w:eastAsia="宋体" w:hint="default"/>
        </w:rPr>
        <w:t>12</w:t>
      </w:r>
      <w:r>
        <w:rPr/>
        <w:t>、</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7</w:t>
      </w:r>
      <w:r>
        <w:rPr/>
        <w:t>日，依据中国证券监督管理委员会证监许可（</w:t>
      </w:r>
      <w:r>
        <w:rPr>
          <w:rFonts w:ascii="宋体" w:hAnsi="宋体" w:cs="宋体" w:eastAsia="宋体" w:hint="default"/>
        </w:rPr>
        <w:t>2016</w:t>
      </w:r>
      <w:r>
        <w:rPr/>
        <w:t>）</w:t>
      </w:r>
      <w:r>
        <w:rPr>
          <w:rFonts w:ascii="宋体" w:hAnsi="宋体" w:cs="宋体" w:eastAsia="宋体" w:hint="default"/>
        </w:rPr>
        <w:t>413</w:t>
      </w:r>
      <w:r>
        <w:rPr/>
        <w:t>号文《关于核准海能达通信 </w:t>
      </w:r>
      <w:r>
        <w:rPr>
          <w:spacing w:val="-3"/>
        </w:rPr>
        <w:t>股份有限公司非公开发行股票的批复》，公司向</w:t>
      </w:r>
      <w:r>
        <w:rPr>
          <w:rFonts w:ascii="宋体" w:hAnsi="宋体" w:cs="宋体" w:eastAsia="宋体" w:hint="default"/>
          <w:spacing w:val="-3"/>
        </w:rPr>
        <w:t>8</w:t>
      </w:r>
      <w:r>
        <w:rPr>
          <w:spacing w:val="-3"/>
        </w:rPr>
        <w:t>名特定投资者非公开发行人民币普通股（</w:t>
      </w:r>
      <w:r>
        <w:rPr>
          <w:rFonts w:ascii="宋体" w:hAnsi="宋体" w:cs="宋体" w:eastAsia="宋体" w:hint="default"/>
          <w:spacing w:val="-3"/>
        </w:rPr>
        <w:t>A</w:t>
      </w:r>
      <w:r>
        <w:rPr>
          <w:spacing w:val="-3"/>
        </w:rPr>
        <w:t>股）</w:t>
      </w:r>
      <w:r>
        <w:rPr>
          <w:rFonts w:ascii="宋体" w:hAnsi="宋体" w:cs="宋体" w:eastAsia="宋体" w:hint="default"/>
          <w:spacing w:val="-3"/>
        </w:rPr>
        <w:t>19,000.27</w:t>
      </w:r>
      <w:r>
        <w:rPr>
          <w:rFonts w:ascii="宋体" w:hAnsi="宋体" w:cs="宋体" w:eastAsia="宋体" w:hint="default"/>
          <w:spacing w:val="-81"/>
        </w:rPr>
        <w:t> </w:t>
      </w:r>
      <w:r>
        <w:rPr/>
        <w:t>万股，发行价格为</w:t>
      </w:r>
      <w:r>
        <w:rPr>
          <w:rFonts w:ascii="宋体" w:hAnsi="宋体" w:cs="宋体" w:eastAsia="宋体" w:hint="default"/>
        </w:rPr>
        <w:t>11.10</w:t>
      </w:r>
      <w:r>
        <w:rPr/>
        <w:t>元</w:t>
      </w:r>
      <w:r>
        <w:rPr>
          <w:rFonts w:ascii="宋体" w:hAnsi="宋体" w:cs="宋体" w:eastAsia="宋体" w:hint="default"/>
        </w:rPr>
        <w:t>/</w:t>
      </w:r>
      <w:r>
        <w:rPr/>
        <w:t>股，募集资金共计人民币</w:t>
      </w:r>
      <w:r>
        <w:rPr>
          <w:rFonts w:ascii="宋体" w:hAnsi="宋体" w:cs="宋体" w:eastAsia="宋体" w:hint="default"/>
        </w:rPr>
        <w:t>2,109,029,492.70</w:t>
      </w:r>
      <w:r>
        <w:rPr/>
        <w:t>元，扣除相关发行费用人民币 </w:t>
      </w:r>
      <w:r>
        <w:rPr>
          <w:rFonts w:ascii="宋体" w:hAnsi="宋体" w:cs="宋体" w:eastAsia="宋体" w:hint="default"/>
        </w:rPr>
        <w:t>35,531,489.05</w:t>
      </w:r>
      <w:r>
        <w:rPr/>
        <w:t>元，本次非公开发行人民币普通股（</w:t>
      </w:r>
      <w:r>
        <w:rPr>
          <w:rFonts w:ascii="宋体" w:hAnsi="宋体" w:cs="宋体" w:eastAsia="宋体" w:hint="default"/>
        </w:rPr>
        <w:t>A</w:t>
      </w:r>
      <w:r>
        <w:rPr/>
        <w:t>股）总募集资金净额为</w:t>
      </w:r>
      <w:r>
        <w:rPr>
          <w:rFonts w:ascii="宋体" w:hAnsi="宋体" w:cs="宋体" w:eastAsia="宋体" w:hint="default"/>
        </w:rPr>
        <w:t>2,073,498,003.65</w:t>
      </w:r>
      <w:r>
        <w:rPr/>
        <w:t>元，其中， </w:t>
      </w:r>
      <w:r>
        <w:rPr>
          <w:spacing w:val="-1"/>
        </w:rPr>
        <w:t>计入股本人民币</w:t>
      </w:r>
      <w:r>
        <w:rPr>
          <w:rFonts w:ascii="宋体" w:hAnsi="宋体" w:cs="宋体" w:eastAsia="宋体" w:hint="default"/>
          <w:spacing w:val="-1"/>
        </w:rPr>
        <w:t>190,002,657.00</w:t>
      </w:r>
      <w:r>
        <w:rPr>
          <w:spacing w:val="-1"/>
        </w:rPr>
        <w:t>元，计入资本公积－股本溢价人民币</w:t>
      </w:r>
      <w:r>
        <w:rPr>
          <w:rFonts w:ascii="宋体" w:hAnsi="宋体" w:cs="宋体" w:eastAsia="宋体" w:hint="default"/>
          <w:spacing w:val="-1"/>
        </w:rPr>
        <w:t>1,883,495,346.65</w:t>
      </w:r>
      <w:r>
        <w:rPr>
          <w:spacing w:val="-1"/>
        </w:rPr>
        <w:t>元。此次非公开发</w:t>
      </w:r>
      <w:r>
        <w:rPr>
          <w:spacing w:val="-69"/>
        </w:rPr>
        <w:t> </w:t>
      </w:r>
      <w:r>
        <w:rPr>
          <w:spacing w:val="-69"/>
        </w:rPr>
      </w:r>
      <w:r>
        <w:rPr/>
        <w:t>行股份业经瑞华会计师事务所（特殊普通合伙）审验，并出具瑞华验字</w:t>
      </w:r>
      <w:r>
        <w:rPr>
          <w:rFonts w:ascii="宋体" w:hAnsi="宋体" w:cs="宋体" w:eastAsia="宋体" w:hint="default"/>
        </w:rPr>
        <w:t>[2016]</w:t>
      </w:r>
      <w:r>
        <w:rPr>
          <w:rFonts w:ascii="宋体" w:hAnsi="宋体" w:cs="宋体" w:eastAsia="宋体" w:hint="default"/>
          <w:spacing w:val="-1"/>
        </w:rPr>
        <w:t> </w:t>
      </w:r>
      <w:r>
        <w:rPr>
          <w:rFonts w:ascii="宋体" w:hAnsi="宋体" w:cs="宋体" w:eastAsia="宋体" w:hint="default"/>
        </w:rPr>
        <w:t>48420005</w:t>
      </w:r>
      <w:r>
        <w:rPr/>
        <w:t>号验资报告。公 司于</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11</w:t>
      </w:r>
      <w:r>
        <w:rPr/>
        <w:t>日完成工商变更登记手续。</w:t>
      </w:r>
    </w:p>
    <w:p>
      <w:pPr>
        <w:pStyle w:val="BodyText"/>
        <w:spacing w:line="408" w:lineRule="auto" w:before="166"/>
        <w:ind w:right="0"/>
        <w:jc w:val="left"/>
      </w:pPr>
      <w:r>
        <w:rPr>
          <w:rFonts w:ascii="宋体" w:hAnsi="宋体" w:cs="宋体" w:eastAsia="宋体" w:hint="default"/>
          <w:spacing w:val="-1"/>
        </w:rPr>
        <w:t>13</w:t>
      </w:r>
      <w:r>
        <w:rPr>
          <w:spacing w:val="-1"/>
        </w:rPr>
        <w:t>、根据《海能达通信股份有限公司股票期权激励计划（草案修订稿）》的规定，司首期股票期权激</w:t>
      </w:r>
      <w:r>
        <w:rPr/>
        <w:t> </w:t>
      </w:r>
      <w:r>
        <w:rPr>
          <w:spacing w:val="-1"/>
        </w:rPr>
        <w:t>励计划第三个行权期时间为</w:t>
      </w:r>
      <w:r>
        <w:rPr>
          <w:rFonts w:ascii="宋体" w:hAnsi="宋体" w:cs="宋体" w:eastAsia="宋体" w:hint="default"/>
          <w:spacing w:val="-1"/>
        </w:rPr>
        <w:t>2016</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5</w:t>
      </w:r>
      <w:r>
        <w:rPr>
          <w:spacing w:val="-1"/>
        </w:rPr>
        <w:t>日至</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日，可行权数量为</w:t>
      </w:r>
      <w:r>
        <w:rPr>
          <w:rFonts w:ascii="宋体" w:hAnsi="宋体" w:cs="宋体" w:eastAsia="宋体" w:hint="default"/>
          <w:spacing w:val="-1"/>
        </w:rPr>
        <w:t>18,922,750</w:t>
      </w:r>
      <w:r>
        <w:rPr>
          <w:spacing w:val="-1"/>
        </w:rPr>
        <w:t>股，本年度激励对象</w:t>
      </w:r>
      <w:r>
        <w:rPr>
          <w:spacing w:val="-76"/>
        </w:rPr>
        <w:t> </w:t>
      </w:r>
      <w:r>
        <w:rPr>
          <w:spacing w:val="-76"/>
        </w:rPr>
      </w:r>
      <w:r>
        <w:rPr/>
        <w:t>通过自主行权系统共计行权</w:t>
      </w:r>
      <w:r>
        <w:rPr>
          <w:rFonts w:ascii="宋体" w:hAnsi="宋体" w:cs="宋体" w:eastAsia="宋体" w:hint="default"/>
        </w:rPr>
        <w:t>7,156,660</w:t>
      </w:r>
      <w:r>
        <w:rPr/>
        <w:t>份股票期权，增加公司股本</w:t>
      </w:r>
      <w:r>
        <w:rPr>
          <w:rFonts w:ascii="宋体" w:hAnsi="宋体" w:cs="宋体" w:eastAsia="宋体" w:hint="default"/>
        </w:rPr>
        <w:t>7,309,960</w:t>
      </w:r>
      <w:r>
        <w:rPr/>
        <w:t>股（其中</w:t>
      </w:r>
      <w:r>
        <w:rPr>
          <w:rFonts w:ascii="宋体" w:hAnsi="宋体" w:cs="宋体" w:eastAsia="宋体" w:hint="default"/>
        </w:rPr>
        <w:t>153,300</w:t>
      </w:r>
      <w:r>
        <w:rPr/>
        <w:t>股是</w:t>
      </w:r>
      <w:r>
        <w:rPr>
          <w:rFonts w:ascii="宋体" w:hAnsi="宋体" w:cs="宋体" w:eastAsia="宋体" w:hint="default"/>
        </w:rPr>
        <w:t>2016</w:t>
      </w:r>
      <w:r>
        <w:rPr/>
        <w:t>年 </w:t>
      </w:r>
      <w:r>
        <w:rPr>
          <w:rFonts w:ascii="宋体" w:hAnsi="宋体" w:cs="宋体" w:eastAsia="宋体" w:hint="default"/>
          <w:spacing w:val="-1"/>
        </w:rPr>
        <w:t>12</w:t>
      </w:r>
      <w:r>
        <w:rPr>
          <w:spacing w:val="-1"/>
        </w:rPr>
        <w:t>月</w:t>
      </w:r>
      <w:r>
        <w:rPr>
          <w:rFonts w:ascii="宋体" w:hAnsi="宋体" w:cs="宋体" w:eastAsia="宋体" w:hint="default"/>
          <w:spacing w:val="-1"/>
        </w:rPr>
        <w:t>30</w:t>
      </w:r>
      <w:r>
        <w:rPr>
          <w:spacing w:val="-1"/>
        </w:rPr>
        <w:t>日行权，于次交易日</w:t>
      </w:r>
      <w:r>
        <w:rPr>
          <w:rFonts w:ascii="宋体" w:hAnsi="宋体" w:cs="宋体" w:eastAsia="宋体" w:hint="default"/>
          <w:spacing w:val="-1"/>
        </w:rPr>
        <w:t>2017</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3</w:t>
      </w:r>
      <w:r>
        <w:rPr>
          <w:spacing w:val="-1"/>
        </w:rPr>
        <w:t>日股份到账所致）；公司股票期权激励计划预留部分第三个行权期</w:t>
      </w:r>
      <w:r>
        <w:rPr>
          <w:spacing w:val="-85"/>
        </w:rPr>
        <w:t> </w:t>
      </w:r>
      <w:r>
        <w:rPr>
          <w:spacing w:val="-85"/>
        </w:rPr>
      </w:r>
      <w:r>
        <w:rPr/>
        <w:t>时间为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5</w:t>
      </w:r>
      <w:r>
        <w:rPr/>
        <w:t>日至</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4</w:t>
      </w:r>
      <w:r>
        <w:rPr/>
        <w:t>日，可行权数量为</w:t>
      </w:r>
      <w:r>
        <w:rPr>
          <w:rFonts w:ascii="宋体" w:hAnsi="宋体" w:cs="宋体" w:eastAsia="宋体" w:hint="default"/>
        </w:rPr>
        <w:t>1,944,250</w:t>
      </w:r>
      <w:r>
        <w:rPr/>
        <w:t>股，包含第二个行权期间未完成的部分， 预留部分第三个行权期采用自主行权的方式行权，本年度激励对象通过自主行权系统共计行权</w:t>
      </w:r>
      <w:r>
        <w:rPr>
          <w:rFonts w:ascii="宋体" w:hAnsi="宋体" w:cs="宋体" w:eastAsia="宋体" w:hint="default"/>
        </w:rPr>
        <w:t>887,750</w:t>
      </w:r>
      <w:r>
        <w:rPr/>
        <w:t>份 股票期权，增加公司股本</w:t>
      </w:r>
      <w:r>
        <w:rPr>
          <w:rFonts w:ascii="宋体" w:hAnsi="宋体" w:cs="宋体" w:eastAsia="宋体" w:hint="default"/>
        </w:rPr>
        <w:t>887,750</w:t>
      </w:r>
      <w:r>
        <w:rPr/>
        <w:t>股。</w:t>
      </w:r>
    </w:p>
    <w:p>
      <w:pPr>
        <w:pStyle w:val="BodyText"/>
        <w:spacing w:line="408" w:lineRule="auto" w:before="166"/>
        <w:ind w:right="1026"/>
        <w:jc w:val="left"/>
      </w:pPr>
      <w:r>
        <w:rPr>
          <w:rFonts w:ascii="宋体" w:hAnsi="宋体" w:cs="宋体" w:eastAsia="宋体" w:hint="default"/>
          <w:spacing w:val="-3"/>
        </w:rPr>
        <w:t>14</w:t>
      </w:r>
      <w:r>
        <w:rPr>
          <w:spacing w:val="-3"/>
        </w:rPr>
        <w:t>、中国证券监督管理委员会证监许可</w:t>
      </w:r>
      <w:r>
        <w:rPr>
          <w:rFonts w:ascii="宋体" w:hAnsi="宋体" w:cs="宋体" w:eastAsia="宋体" w:hint="default"/>
          <w:spacing w:val="-3"/>
        </w:rPr>
        <w:t>[2017]1804</w:t>
      </w:r>
      <w:r>
        <w:rPr>
          <w:spacing w:val="-3"/>
        </w:rPr>
        <w:t>号文核准，公司于</w:t>
      </w:r>
      <w:r>
        <w:rPr>
          <w:rFonts w:ascii="宋体" w:hAnsi="宋体" w:cs="宋体" w:eastAsia="宋体" w:hint="default"/>
          <w:spacing w:val="-3"/>
        </w:rPr>
        <w:t>2017</w:t>
      </w:r>
      <w:r>
        <w:rPr>
          <w:spacing w:val="-3"/>
        </w:rPr>
        <w:t>年</w:t>
      </w:r>
      <w:r>
        <w:rPr>
          <w:rFonts w:ascii="宋体" w:hAnsi="宋体" w:cs="宋体" w:eastAsia="宋体" w:hint="default"/>
          <w:spacing w:val="-3"/>
        </w:rPr>
        <w:t>11</w:t>
      </w:r>
      <w:r>
        <w:rPr>
          <w:spacing w:val="-3"/>
        </w:rPr>
        <w:t>月通过向公司控股股东、</w:t>
      </w:r>
      <w:r>
        <w:rPr/>
        <w:t> 实际控制人陈清州和海能达通信股份有限公司第三期员工持股计划发行了</w:t>
      </w:r>
      <w:r>
        <w:rPr>
          <w:rFonts w:ascii="宋体" w:hAnsi="宋体" w:cs="宋体" w:eastAsia="宋体" w:hint="default"/>
        </w:rPr>
        <w:t>66,798,434</w:t>
      </w:r>
      <w:r>
        <w:rPr/>
        <w:t>股人民币普通股股 票，每股面值</w:t>
      </w:r>
      <w:r>
        <w:rPr>
          <w:rFonts w:ascii="宋体" w:hAnsi="宋体" w:cs="宋体" w:eastAsia="宋体" w:hint="default"/>
        </w:rPr>
        <w:t>1.00</w:t>
      </w:r>
      <w:r>
        <w:rPr/>
        <w:t>元，每股发行价</w:t>
      </w:r>
      <w:r>
        <w:rPr>
          <w:rFonts w:ascii="宋体" w:hAnsi="宋体" w:cs="宋体" w:eastAsia="宋体" w:hint="default"/>
        </w:rPr>
        <w:t>11.28</w:t>
      </w:r>
      <w:r>
        <w:rPr/>
        <w:t>元，共募集资金总额人民币</w:t>
      </w:r>
      <w:r>
        <w:rPr>
          <w:rFonts w:ascii="宋体" w:hAnsi="宋体" w:cs="宋体" w:eastAsia="宋体" w:hint="default"/>
        </w:rPr>
        <w:t>753,486,335.52</w:t>
      </w:r>
      <w:r>
        <w:rPr/>
        <w:t>元，扣除承销及保荐 费用、发行登记费以及其他交易费用共计人民币</w:t>
      </w:r>
      <w:r>
        <w:rPr>
          <w:rFonts w:ascii="宋体" w:hAnsi="宋体" w:cs="宋体" w:eastAsia="宋体" w:hint="default"/>
        </w:rPr>
        <w:t>15,865,344.31</w:t>
      </w:r>
      <w:r>
        <w:rPr/>
        <w:t>元，实际募集资金净额为人民币 </w:t>
      </w:r>
      <w:r>
        <w:rPr>
          <w:rFonts w:ascii="宋体" w:hAnsi="宋体" w:cs="宋体" w:eastAsia="宋体" w:hint="default"/>
        </w:rPr>
        <w:t>737,620,991.21</w:t>
      </w:r>
      <w:r>
        <w:rPr/>
        <w:t>元。其中，计入股本人民币</w:t>
      </w:r>
      <w:r>
        <w:rPr>
          <w:rFonts w:ascii="宋体" w:hAnsi="宋体" w:cs="宋体" w:eastAsia="宋体" w:hint="default"/>
        </w:rPr>
        <w:t>66,798,434.00</w:t>
      </w:r>
      <w:r>
        <w:rPr/>
        <w:t>元，计入资本公积</w:t>
      </w:r>
      <w:r>
        <w:rPr>
          <w:rFonts w:ascii="宋体" w:hAnsi="宋体" w:cs="宋体" w:eastAsia="宋体" w:hint="default"/>
        </w:rPr>
        <w:t>-</w:t>
      </w:r>
      <w:r>
        <w:rPr/>
        <w:t>股本溢价人民币</w:t>
      </w:r>
    </w:p>
    <w:p>
      <w:pPr>
        <w:pStyle w:val="BodyText"/>
        <w:spacing w:line="408" w:lineRule="auto" w:before="46"/>
        <w:ind w:right="0" w:firstLine="0"/>
        <w:jc w:val="left"/>
      </w:pPr>
      <w:r>
        <w:rPr>
          <w:rFonts w:ascii="宋体" w:hAnsi="宋体" w:cs="宋体" w:eastAsia="宋体" w:hint="default"/>
          <w:spacing w:val="-1"/>
        </w:rPr>
        <w:t>670,822,557.21</w:t>
      </w:r>
      <w:r>
        <w:rPr>
          <w:spacing w:val="-1"/>
        </w:rPr>
        <w:t>元。此次非公开发行股份业经瑞华会计师事务所（特殊普通合伙）审验，并出具瑞华验字</w:t>
      </w:r>
      <w:r>
        <w:rPr>
          <w:spacing w:val="-79"/>
        </w:rPr>
        <w:t> </w:t>
      </w:r>
      <w:r>
        <w:rPr>
          <w:spacing w:val="-79"/>
        </w:rPr>
      </w:r>
      <w:r>
        <w:rPr>
          <w:rFonts w:ascii="宋体" w:hAnsi="宋体" w:cs="宋体" w:eastAsia="宋体" w:hint="default"/>
        </w:rPr>
        <w:t>[2017]48420013</w:t>
      </w:r>
      <w:r>
        <w:rPr/>
        <w:t>号验资报告。</w:t>
      </w:r>
    </w:p>
    <w:p>
      <w:pPr>
        <w:pStyle w:val="BodyText"/>
        <w:spacing w:line="408" w:lineRule="auto" w:before="166"/>
        <w:ind w:right="0"/>
        <w:jc w:val="left"/>
      </w:pPr>
      <w:r>
        <w:rPr>
          <w:spacing w:val="-1"/>
        </w:rPr>
        <w:t>截至</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日，公司股本为</w:t>
      </w:r>
      <w:r>
        <w:rPr>
          <w:rFonts w:ascii="宋体" w:hAnsi="宋体" w:cs="宋体" w:eastAsia="宋体" w:hint="default"/>
          <w:spacing w:val="-1"/>
        </w:rPr>
        <w:t>181,502.3191</w:t>
      </w:r>
      <w:r>
        <w:rPr>
          <w:spacing w:val="-1"/>
        </w:rPr>
        <w:t>万，与工商登记注册股本的差异是由于公司</w:t>
      </w:r>
      <w:r>
        <w:rPr>
          <w:rFonts w:ascii="宋体" w:hAnsi="宋体" w:cs="宋体" w:eastAsia="宋体" w:hint="default"/>
          <w:spacing w:val="-1"/>
        </w:rPr>
        <w:t>2017</w:t>
      </w:r>
      <w:r>
        <w:rPr>
          <w:spacing w:val="-1"/>
        </w:rPr>
        <w:t>年非</w:t>
      </w:r>
      <w:r>
        <w:rPr>
          <w:spacing w:val="1"/>
        </w:rPr>
        <w:t> </w:t>
      </w:r>
      <w:r>
        <w:rPr/>
        <w:t>公开发行股份以及股票期权首次授予部分第三个行权期行权股份，尚未完成工商登记注册导致。</w:t>
      </w:r>
    </w:p>
    <w:p>
      <w:pPr>
        <w:pStyle w:val="BodyText"/>
        <w:spacing w:line="240" w:lineRule="auto" w:before="166"/>
        <w:ind w:left="573" w:right="0" w:firstLine="0"/>
        <w:jc w:val="left"/>
      </w:pPr>
      <w:r>
        <w:rPr/>
        <w:t>（四）本财务报表业经本公司董事会于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30</w:t>
      </w:r>
      <w:r>
        <w:rPr/>
        <w:t>日决议批准报出。</w:t>
      </w:r>
    </w:p>
    <w:p>
      <w:pPr>
        <w:spacing w:line="240" w:lineRule="auto" w:before="12"/>
        <w:rPr>
          <w:rFonts w:ascii="宋体" w:hAnsi="宋体" w:cs="宋体" w:eastAsia="宋体" w:hint="default"/>
          <w:sz w:val="23"/>
          <w:szCs w:val="23"/>
        </w:rPr>
      </w:pPr>
    </w:p>
    <w:p>
      <w:pPr>
        <w:pStyle w:val="BodyText"/>
        <w:spacing w:line="408" w:lineRule="auto"/>
        <w:ind w:left="154" w:right="0"/>
        <w:jc w:val="left"/>
      </w:pPr>
      <w:r>
        <w:rPr>
          <w:spacing w:val="-1"/>
        </w:rPr>
        <w:t>本公司</w:t>
      </w:r>
      <w:r>
        <w:rPr>
          <w:rFonts w:ascii="宋体" w:hAnsi="宋体" w:cs="宋体" w:eastAsia="宋体" w:hint="default"/>
          <w:spacing w:val="-1"/>
        </w:rPr>
        <w:t>2017</w:t>
      </w:r>
      <w:r>
        <w:rPr>
          <w:spacing w:val="-1"/>
        </w:rPr>
        <w:t>年度纳入合并范围的子公司共</w:t>
      </w:r>
      <w:r>
        <w:rPr>
          <w:rFonts w:ascii="宋体" w:hAnsi="宋体" w:cs="宋体" w:eastAsia="宋体" w:hint="default"/>
          <w:spacing w:val="-1"/>
        </w:rPr>
        <w:t>35</w:t>
      </w:r>
      <w:r>
        <w:rPr>
          <w:spacing w:val="-1"/>
        </w:rPr>
        <w:t>户，详见本附注八“在其他主体中的权益”。本公司本年</w:t>
      </w:r>
      <w:r>
        <w:rPr/>
        <w:t> 度合并范围比上年度新增合并单位</w:t>
      </w:r>
      <w:r>
        <w:rPr>
          <w:rFonts w:ascii="宋体" w:hAnsi="宋体" w:cs="宋体" w:eastAsia="宋体" w:hint="default"/>
        </w:rPr>
        <w:t>9</w:t>
      </w:r>
      <w:r>
        <w:rPr/>
        <w:t>户，减少合并单位</w:t>
      </w:r>
      <w:r>
        <w:rPr>
          <w:rFonts w:ascii="宋体" w:hAnsi="宋体" w:cs="宋体" w:eastAsia="宋体" w:hint="default"/>
        </w:rPr>
        <w:t>1</w:t>
      </w:r>
      <w:r>
        <w:rPr/>
        <w:t>户，详见本附注七“合并范围的变更”。</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2"/>
        <w:jc w:val="both"/>
      </w:pPr>
      <w:r>
        <w:rPr>
          <w:spacing w:val="-1"/>
        </w:rPr>
        <w:t>本公司及各子公司主要从事无线通信行业，仅深圳市海能达融资租赁有限公司为依托公司无线通信行</w:t>
      </w:r>
      <w:r>
        <w:rPr/>
        <w:t> 业从事融资租赁及保理业务。</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0"/>
        <w:jc w:val="left"/>
      </w:pPr>
      <w:r>
        <w:rPr>
          <w:spacing w:val="-1"/>
        </w:rPr>
        <w:t>本公司财务报表以持续经营假设为基础，根据实际发生的交易和事项，按照财政部发布的《企业会计</w:t>
      </w:r>
      <w:r>
        <w:rPr/>
        <w:t> 准则——基本准则》（财政部令第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 </w:t>
      </w:r>
      <w:r>
        <w:rPr>
          <w:spacing w:val="-1"/>
        </w:rPr>
        <w:t>订的</w:t>
      </w:r>
      <w:r>
        <w:rPr>
          <w:rFonts w:ascii="宋体" w:hAnsi="宋体" w:cs="宋体" w:eastAsia="宋体" w:hint="default"/>
          <w:spacing w:val="-1"/>
        </w:rPr>
        <w:t>42</w:t>
      </w:r>
      <w:r>
        <w:rPr>
          <w:spacing w:val="-1"/>
        </w:rPr>
        <w:t>项具体会计准则、企业会计准则应用指南、企业会计准则解释及其他相关规定（以下合称“企业会</w:t>
      </w:r>
      <w:r>
        <w:rPr>
          <w:spacing w:val="-83"/>
        </w:rPr>
        <w:t> </w:t>
      </w:r>
      <w:r>
        <w:rPr>
          <w:spacing w:val="-83"/>
        </w:rPr>
      </w:r>
      <w:r>
        <w:rPr>
          <w:spacing w:val="-1"/>
        </w:rPr>
        <w:t>计准则”），以及中国证券监督管理委员会《公开发行证券的公司信息披露编报规则第</w:t>
      </w:r>
      <w:r>
        <w:rPr>
          <w:rFonts w:ascii="宋体" w:hAnsi="宋体" w:cs="宋体" w:eastAsia="宋体" w:hint="default"/>
          <w:spacing w:val="-1"/>
        </w:rPr>
        <w:t>15</w:t>
      </w:r>
      <w:r>
        <w:rPr>
          <w:spacing w:val="-1"/>
        </w:rPr>
        <w:t>号——财务报告</w:t>
      </w:r>
      <w:r>
        <w:rPr>
          <w:spacing w:val="-85"/>
        </w:rPr>
        <w:t> </w:t>
      </w:r>
      <w:r>
        <w:rPr>
          <w:spacing w:val="-85"/>
        </w:rPr>
      </w:r>
      <w:r>
        <w:rPr/>
        <w:t>的一般规定》（</w:t>
      </w:r>
      <w:r>
        <w:rPr>
          <w:rFonts w:ascii="宋体" w:hAnsi="宋体" w:cs="宋体" w:eastAsia="宋体" w:hint="default"/>
        </w:rPr>
        <w:t>2014</w:t>
      </w:r>
      <w:r>
        <w:rPr/>
        <w:t>年修订）的披露规定编制。</w:t>
      </w:r>
    </w:p>
    <w:p>
      <w:pPr>
        <w:pStyle w:val="BodyText"/>
        <w:spacing w:line="408" w:lineRule="auto" w:before="166"/>
        <w:ind w:right="1131"/>
        <w:jc w:val="both"/>
      </w:pPr>
      <w:r>
        <w:rPr>
          <w:spacing w:val="-1"/>
        </w:rPr>
        <w:t>根据企业会计准则的相关规定，本公司会计核算以权责发生制为基础。除某些金融工具外，本财务报</w:t>
      </w:r>
      <w:r>
        <w:rPr/>
        <w:t> 表均以历史成本为计量基础。资产如果发生减值，则按照相关规定计提相应的减值准备。</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jc w:val="both"/>
      </w:pPr>
      <w:r>
        <w:rPr>
          <w:spacing w:val="-1"/>
        </w:rPr>
        <w:t>经本公司评估，自本报告期末起</w:t>
      </w:r>
      <w:r>
        <w:rPr>
          <w:rFonts w:ascii="宋体" w:hAnsi="宋体" w:cs="宋体" w:eastAsia="宋体" w:hint="default"/>
          <w:spacing w:val="-1"/>
        </w:rPr>
        <w:t>12</w:t>
      </w:r>
      <w:r>
        <w:rPr>
          <w:spacing w:val="-1"/>
        </w:rPr>
        <w:t>个月内，本公司持续经营能力良好，不存在导致对本公司持续经营</w:t>
      </w:r>
      <w:r>
        <w:rPr/>
        <w:t> 能力产生重大怀疑的因素。</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5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2"/>
        <w:rPr>
          <w:rFonts w:ascii="宋体" w:hAnsi="宋体" w:cs="宋体" w:eastAsia="宋体" w:hint="default"/>
          <w:sz w:val="18"/>
          <w:szCs w:val="18"/>
        </w:rPr>
      </w:pPr>
    </w:p>
    <w:p>
      <w:pPr>
        <w:pStyle w:val="BodyText"/>
        <w:spacing w:line="408" w:lineRule="auto"/>
        <w:ind w:left="154" w:right="1131"/>
        <w:jc w:val="both"/>
      </w:pPr>
      <w:r>
        <w:rPr>
          <w:spacing w:val="-1"/>
        </w:rPr>
        <w:t>本公司及各子公司主要从事无线通讯行业。本公司及各子公司根据实际生产经营特点，依据相关企业</w:t>
      </w:r>
      <w:r>
        <w:rPr/>
        <w:t> </w:t>
      </w:r>
      <w:r>
        <w:rPr>
          <w:spacing w:val="-1"/>
        </w:rPr>
        <w:t>会计准则的规定制定了若干项具体会计政策和会计估计，详见本附注各项描述。关于管理层所作出的重大</w:t>
      </w:r>
      <w:r>
        <w:rPr>
          <w:spacing w:val="-81"/>
        </w:rPr>
        <w:t> </w:t>
      </w:r>
      <w:r>
        <w:rPr>
          <w:spacing w:val="-81"/>
        </w:rPr>
      </w:r>
      <w:r>
        <w:rPr/>
        <w:t>会计判断和估计的说明，请参阅附注五、30“重大会计判断和估计”。</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09"/>
        <w:jc w:val="both"/>
      </w:pPr>
      <w:r>
        <w:rPr>
          <w:spacing w:val="-1"/>
        </w:rPr>
        <w:t>本公司编制的财务报表符合企业会计准则的要求，真实、完整地反映了本公司</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日的财务</w:t>
      </w:r>
      <w:r>
        <w:rPr/>
        <w:t> </w:t>
      </w:r>
      <w:r>
        <w:rPr>
          <w:spacing w:val="-1"/>
        </w:rPr>
        <w:t>状况及</w:t>
      </w:r>
      <w:r>
        <w:rPr>
          <w:rFonts w:ascii="宋体" w:hAnsi="宋体" w:cs="宋体" w:eastAsia="宋体" w:hint="default"/>
          <w:spacing w:val="-1"/>
        </w:rPr>
        <w:t>2017</w:t>
      </w:r>
      <w:r>
        <w:rPr>
          <w:spacing w:val="-1"/>
        </w:rPr>
        <w:t>年度的经营成果和现金流量等有关信息。此外，本公司的财务报表在所有重大方面符合中国证</w:t>
      </w:r>
      <w:r>
        <w:rPr>
          <w:spacing w:val="-79"/>
        </w:rPr>
        <w:t> </w:t>
      </w:r>
      <w:r>
        <w:rPr>
          <w:spacing w:val="-79"/>
        </w:rPr>
      </w:r>
      <w:r>
        <w:rPr/>
        <w:t>券监督管理委员会</w:t>
      </w:r>
      <w:r>
        <w:rPr>
          <w:rFonts w:ascii="宋体" w:hAnsi="宋体" w:cs="宋体" w:eastAsia="宋体" w:hint="default"/>
        </w:rPr>
        <w:t>2014</w:t>
      </w:r>
      <w:r>
        <w:rPr/>
        <w:t>年修订的《公开发行证券的公司信息披露编报规则第</w:t>
      </w:r>
      <w:r>
        <w:rPr>
          <w:rFonts w:ascii="宋体" w:hAnsi="宋体" w:cs="宋体" w:eastAsia="宋体" w:hint="default"/>
        </w:rPr>
        <w:t>15</w:t>
      </w:r>
      <w:r>
        <w:rPr/>
        <w:t>号－财务报告的一般规定》 有关财务报表及其附注的披露要求。</w:t>
      </w:r>
    </w:p>
    <w:p>
      <w:pPr>
        <w:spacing w:after="0" w:line="408"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jc w:val="both"/>
      </w:pPr>
      <w:r>
        <w:rPr>
          <w:spacing w:val="-1"/>
        </w:rPr>
        <w:t>本公司的会计期间分为年度和中期，会计中期指短于一个完整的会计年度的报告期间。本公司会计年</w:t>
      </w:r>
      <w:r>
        <w:rPr/>
        <w:t> 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29"/>
        <w:jc w:val="both"/>
      </w:pPr>
      <w:r>
        <w:rPr>
          <w:spacing w:val="-1"/>
        </w:rPr>
        <w:t>正常营业周期是指本公司从购买用于加工的资产起至实现现金或现金等价物的期间。本公司以</w:t>
      </w:r>
      <w:r>
        <w:rPr>
          <w:rFonts w:ascii="宋体" w:hAnsi="宋体" w:cs="宋体" w:eastAsia="宋体" w:hint="default"/>
          <w:spacing w:val="-1"/>
        </w:rPr>
        <w:t>12</w:t>
      </w:r>
      <w:r>
        <w:rPr>
          <w:spacing w:val="-1"/>
        </w:rPr>
        <w:t>个月</w:t>
      </w:r>
      <w:r>
        <w:rPr/>
        <w:t> 作为一个营业周期，并以其作为资产和负债的流动性划分标准。</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jc w:val="both"/>
      </w:pPr>
      <w:r>
        <w:rPr>
          <w:spacing w:val="-1"/>
        </w:rPr>
        <w:t>人民币为本公司及境内子公司经营所处的主要经济环境中的货币，本公司及境内子公司以人民币为记</w:t>
      </w:r>
      <w:r>
        <w:rPr/>
        <w:t> </w:t>
      </w:r>
      <w:r>
        <w:rPr>
          <w:spacing w:val="-1"/>
        </w:rPr>
        <w:t>账本位币。本公司之境外子公司根据其经营所处的主要经济环境中的货币确定为其记账本位币。本公司编</w:t>
      </w:r>
      <w:r>
        <w:rPr>
          <w:spacing w:val="-81"/>
        </w:rPr>
        <w:t> </w:t>
      </w:r>
      <w:r>
        <w:rPr>
          <w:spacing w:val="-81"/>
        </w:rPr>
      </w:r>
      <w:r>
        <w:rPr/>
        <w:t>制本财务报表时所采用的货币为人民币。</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jc w:val="both"/>
      </w:pPr>
      <w:r>
        <w:rPr>
          <w:spacing w:val="-1"/>
        </w:rPr>
        <w:t>企业合并，是指将两个或两个以上单独的企业合并形成一个报告主体的交易或事项。企业合并分为同</w:t>
      </w:r>
      <w:r>
        <w:rPr/>
        <w:t> 一控制下企业合并和非同一控制下企业合并。</w:t>
      </w:r>
    </w:p>
    <w:p>
      <w:pPr>
        <w:pStyle w:val="BodyText"/>
        <w:spacing w:line="240" w:lineRule="auto" w:before="166"/>
        <w:ind w:left="573" w:right="0" w:firstLine="0"/>
        <w:jc w:val="left"/>
      </w:pPr>
      <w:r>
        <w:rPr/>
        <w:t>（</w:t>
      </w:r>
      <w:r>
        <w:rPr>
          <w:rFonts w:ascii="宋体" w:hAnsi="宋体" w:cs="宋体" w:eastAsia="宋体" w:hint="default"/>
        </w:rPr>
        <w:t>1</w:t>
      </w:r>
      <w:r>
        <w:rPr/>
        <w:t>）同一控制下企业合并</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参与合并的企业在合并前后均受同一方或相同的多方最终控制，且该控制并非暂时性的，为同一控制</w:t>
      </w:r>
      <w:r>
        <w:rPr/>
        <w:t> </w:t>
      </w: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pStyle w:val="BodyText"/>
        <w:spacing w:line="408" w:lineRule="auto" w:before="166"/>
        <w:ind w:right="1130"/>
        <w:jc w:val="both"/>
      </w:pPr>
      <w:r>
        <w:rPr>
          <w:spacing w:val="-1"/>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85"/>
        </w:rPr>
        <w:t> </w:t>
      </w:r>
      <w:r>
        <w:rPr>
          <w:spacing w:val="-85"/>
        </w:rPr>
      </w:r>
      <w:r>
        <w:rPr/>
        <w:t>价）不足以冲减的，调整留存收益。</w:t>
      </w:r>
    </w:p>
    <w:p>
      <w:pPr>
        <w:pStyle w:val="BodyText"/>
        <w:spacing w:line="240" w:lineRule="auto" w:before="166"/>
        <w:ind w:left="573" w:right="0" w:firstLine="0"/>
        <w:jc w:val="left"/>
      </w:pPr>
      <w:r>
        <w:rPr/>
        <w:t>合并方为进行企业合并发生的各项直接费用，于发生时计入当期损益。</w:t>
      </w:r>
    </w:p>
    <w:p>
      <w:pPr>
        <w:pStyle w:val="BodyText"/>
        <w:spacing w:line="588" w:lineRule="exact" w:before="88"/>
        <w:ind w:left="573" w:right="0" w:firstLine="0"/>
        <w:jc w:val="left"/>
      </w:pPr>
      <w:r>
        <w:rPr/>
        <w:t>（</w:t>
      </w:r>
      <w:r>
        <w:rPr>
          <w:rFonts w:ascii="宋体" w:hAnsi="宋体" w:cs="宋体" w:eastAsia="宋体" w:hint="default"/>
        </w:rPr>
        <w:t>2</w:t>
      </w:r>
      <w:r>
        <w:rPr/>
        <w:t>）非同一控制下企业合并 </w:t>
      </w:r>
      <w:r>
        <w:rPr>
          <w:spacing w:val="-1"/>
        </w:rPr>
        <w:t>参与合并的企业在合并前后不受同一方或相同的多方最终控制的，为非同一控制下的企业合并。非同</w:t>
      </w:r>
    </w:p>
    <w:p>
      <w:pPr>
        <w:pStyle w:val="BodyText"/>
        <w:spacing w:line="408" w:lineRule="auto" w:before="105"/>
        <w:ind w:right="0" w:firstLine="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rFonts w:ascii="宋体" w:hAnsi="宋体" w:cs="宋体" w:eastAsia="宋体" w:hint="default"/>
        </w:rPr>
        <w:t>12</w:t>
      </w:r>
      <w:r>
        <w:rPr/>
        <w:t>个月内出现对购买日已存在情况的新的或进一步证据而需要调整或有对价 </w:t>
      </w:r>
      <w:r>
        <w:rPr>
          <w:spacing w:val="-3"/>
        </w:rPr>
        <w:t>的，相应调整合并商誉。购买方发生的合并成本及在合并中取得的可辨认净资产按购买日的公允价值计量。</w:t>
      </w:r>
      <w:r>
        <w:rPr>
          <w:spacing w:val="-91"/>
        </w:rPr>
        <w:t> </w:t>
      </w:r>
      <w:r>
        <w:rPr>
          <w:spacing w:val="-91"/>
        </w:rPr>
      </w:r>
      <w:r>
        <w:rPr/>
        <w:t>合并成本大于合并中取得的被购买方于购买日可辨认净资产公允价值份额的差额，确认为商誉。合并成本</w:t>
      </w:r>
      <w:r>
        <w:rPr/>
        <w:t>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BodyText"/>
        <w:spacing w:line="408" w:lineRule="auto" w:before="166"/>
        <w:ind w:right="1093"/>
        <w:jc w:val="left"/>
      </w:pPr>
      <w:r>
        <w:rPr/>
        <w:t>购买方取得被购买方的可抵扣暂时性差异，在购买日因不符合递延所得税资产确认条件而未予确认 </w:t>
      </w:r>
      <w:r>
        <w:rPr>
          <w:spacing w:val="-1"/>
        </w:rPr>
        <w:t>的，在购买日后</w:t>
      </w:r>
      <w:r>
        <w:rPr>
          <w:rFonts w:ascii="宋体" w:hAnsi="宋体" w:cs="宋体" w:eastAsia="宋体" w:hint="default"/>
          <w:spacing w:val="-1"/>
        </w:rPr>
        <w:t>12</w:t>
      </w:r>
      <w:r>
        <w:rPr>
          <w:spacing w:val="-1"/>
        </w:rPr>
        <w:t>个月内，如取得新的或进一步的信息表明购买日的相关情况已经存在，预期被购买方在</w:t>
      </w:r>
      <w:r>
        <w:rPr>
          <w:spacing w:val="-84"/>
        </w:rPr>
        <w:t> </w:t>
      </w:r>
      <w:r>
        <w:rPr>
          <w:spacing w:val="-84"/>
        </w:rPr>
      </w:r>
      <w:r>
        <w:rPr>
          <w:spacing w:val="-1"/>
        </w:rPr>
        <w:t>购买日可抵扣暂时性差异带来的经济利益能够实现的，则确认相关的递延所得税资产，同时减少商誉，商</w:t>
      </w:r>
      <w:r>
        <w:rPr>
          <w:spacing w:val="-83"/>
        </w:rPr>
        <w:t> </w:t>
      </w:r>
      <w:r>
        <w:rPr>
          <w:spacing w:val="-83"/>
        </w:rPr>
      </w:r>
      <w:r>
        <w:rPr/>
        <w:t>誉不足冲减的，差额部分确认为当期损益；除上述情况以外，确认与企业合并相关的递延所得税资产的， 计入当期损益。</w:t>
      </w:r>
    </w:p>
    <w:p>
      <w:pPr>
        <w:pStyle w:val="BodyText"/>
        <w:spacing w:line="408" w:lineRule="auto" w:before="166"/>
        <w:ind w:right="0"/>
        <w:jc w:val="left"/>
      </w:pPr>
      <w:r>
        <w:rPr/>
        <w:t>通过多次交易分步实现的非同一控制下企业合并，根据《财政部关于印发企业会计准则解释第</w:t>
      </w:r>
      <w:r>
        <w:rPr>
          <w:rFonts w:ascii="宋体" w:hAnsi="宋体" w:cs="宋体" w:eastAsia="宋体" w:hint="default"/>
        </w:rPr>
        <w:t>5</w:t>
      </w:r>
      <w:r>
        <w:rPr/>
        <w:t>号的 </w:t>
      </w:r>
      <w:r>
        <w:rPr>
          <w:spacing w:val="-5"/>
        </w:rPr>
        <w:t>通知》（财会〔</w:t>
      </w:r>
      <w:r>
        <w:rPr>
          <w:rFonts w:ascii="宋体" w:hAnsi="宋体" w:cs="宋体" w:eastAsia="宋体" w:hint="default"/>
          <w:spacing w:val="-5"/>
        </w:rPr>
        <w:t>2012</w:t>
      </w:r>
      <w:r>
        <w:rPr>
          <w:spacing w:val="-5"/>
        </w:rPr>
        <w:t>〕</w:t>
      </w:r>
      <w:r>
        <w:rPr>
          <w:rFonts w:ascii="宋体" w:hAnsi="宋体" w:cs="宋体" w:eastAsia="宋体" w:hint="default"/>
          <w:spacing w:val="-5"/>
        </w:rPr>
        <w:t>19</w:t>
      </w:r>
      <w:r>
        <w:rPr>
          <w:spacing w:val="-5"/>
        </w:rPr>
        <w:t>号）和《企业会计准则第</w:t>
      </w:r>
      <w:r>
        <w:rPr>
          <w:rFonts w:ascii="宋体" w:hAnsi="宋体" w:cs="宋体" w:eastAsia="宋体" w:hint="default"/>
          <w:spacing w:val="-5"/>
        </w:rPr>
        <w:t>33</w:t>
      </w:r>
      <w:r>
        <w:rPr>
          <w:spacing w:val="-5"/>
        </w:rPr>
        <w:t>号——合并财务报表》第五十一条关于“一揽子交易”</w:t>
      </w:r>
      <w:r>
        <w:rPr>
          <w:spacing w:val="-89"/>
        </w:rPr>
        <w:t> </w:t>
      </w:r>
      <w:r>
        <w:rPr>
          <w:spacing w:val="-89"/>
        </w:rPr>
      </w:r>
      <w:r>
        <w:rPr/>
        <w:t>的判断标准（参见本附注四、</w:t>
      </w:r>
      <w:r>
        <w:rPr>
          <w:rFonts w:ascii="宋体" w:hAnsi="宋体" w:cs="宋体" w:eastAsia="宋体" w:hint="default"/>
        </w:rPr>
        <w:t>5</w:t>
      </w:r>
      <w:r>
        <w:rPr/>
        <w:t>（</w:t>
      </w:r>
      <w:r>
        <w:rPr>
          <w:rFonts w:ascii="宋体" w:hAnsi="宋体" w:cs="宋体" w:eastAsia="宋体" w:hint="default"/>
        </w:rPr>
        <w:t>2</w:t>
      </w:r>
      <w:r>
        <w:rPr/>
        <w:t>）），判断该多次交易是否属于“一揽子交易”。属于“一揽子交易” </w:t>
      </w:r>
      <w:r>
        <w:rPr>
          <w:spacing w:val="-3"/>
        </w:rPr>
        <w:t>的，参考本部分前面各段描述及本附注四、13“长期股权投资”进行会计处理；不属于“一揽子交易”的，</w:t>
      </w:r>
      <w:r>
        <w:rPr>
          <w:spacing w:val="-90"/>
        </w:rPr>
        <w:t> </w:t>
      </w:r>
      <w:r>
        <w:rPr>
          <w:spacing w:val="-90"/>
        </w:rPr>
      </w:r>
      <w:r>
        <w:rPr/>
        <w:t>区分个别财务报表和合并财务报表进行相关会计处理：</w:t>
      </w:r>
    </w:p>
    <w:p>
      <w:pPr>
        <w:pStyle w:val="BodyText"/>
        <w:spacing w:line="408" w:lineRule="auto" w:before="166"/>
        <w:ind w:left="154" w:right="1110"/>
        <w:jc w:val="both"/>
      </w:pPr>
      <w:r>
        <w:rPr/>
        <w:t>在个别财务报表中，以购买日之前所持被购买方的股权投资的账面价值与购买日新增投资成本之和， </w:t>
      </w:r>
      <w:r>
        <w:rPr>
          <w:spacing w:val="-1"/>
        </w:rPr>
        <w:t>作为该项投资的初始投资成本；购买日之前持有的被购买方的股权涉及其他综合收益的，在处置该项投资</w:t>
      </w:r>
      <w:r>
        <w:rPr>
          <w:spacing w:val="-81"/>
        </w:rPr>
        <w:t> </w:t>
      </w:r>
      <w:r>
        <w:rPr>
          <w:spacing w:val="-81"/>
        </w:rPr>
      </w:r>
      <w:r>
        <w:rPr>
          <w:spacing w:val="-1"/>
        </w:rPr>
        <w:t>时将与其相关的其他综合收益采用与被购买方直接处置相关资产或负债相同的基础进行会计处理（即，除</w:t>
      </w:r>
      <w:r>
        <w:rPr>
          <w:spacing w:val="-81"/>
        </w:rPr>
        <w:t> </w:t>
      </w:r>
      <w:r>
        <w:rPr>
          <w:spacing w:val="-81"/>
        </w:rPr>
      </w:r>
      <w:r>
        <w:rPr>
          <w:spacing w:val="-1"/>
        </w:rPr>
        <w:t>了按照权益法核算的在被购买方重新计量设定受益计划净负债或净资产导致的变动中的相应份额以外，其</w:t>
      </w:r>
      <w:r>
        <w:rPr>
          <w:spacing w:val="-81"/>
        </w:rPr>
        <w:t> </w:t>
      </w:r>
      <w:r>
        <w:rPr>
          <w:spacing w:val="-81"/>
        </w:rPr>
      </w:r>
      <w:r>
        <w:rPr/>
        <w:t>余转入当期投资收益）。</w:t>
      </w:r>
    </w:p>
    <w:p>
      <w:pPr>
        <w:pStyle w:val="BodyText"/>
        <w:spacing w:line="408" w:lineRule="auto" w:before="166"/>
        <w:ind w:left="154" w:right="1131"/>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both"/>
      </w:pPr>
      <w:r>
        <w:rPr/>
        <w:t>额以外，其余转为购买日所属当期投资收益）。</w:t>
      </w:r>
    </w:p>
    <w:p>
      <w:pPr>
        <w:spacing w:line="240" w:lineRule="auto" w:before="0"/>
        <w:rPr>
          <w:rFonts w:ascii="宋体" w:hAnsi="宋体" w:cs="宋体" w:eastAsia="宋体" w:hint="default"/>
          <w:sz w:val="20"/>
          <w:szCs w:val="20"/>
        </w:rPr>
      </w:pPr>
    </w:p>
    <w:p>
      <w:pPr>
        <w:pStyle w:val="Heading3"/>
        <w:spacing w:line="240" w:lineRule="auto" w:before="154"/>
        <w:ind w:left="153" w:right="0"/>
        <w:jc w:val="both"/>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pStyle w:val="BodyText"/>
        <w:spacing w:line="580" w:lineRule="atLeast" w:before="94"/>
        <w:ind w:left="573" w:right="0" w:firstLine="0"/>
        <w:jc w:val="left"/>
      </w:pPr>
      <w:r>
        <w:rPr/>
        <w:t>（</w:t>
      </w:r>
      <w:r>
        <w:rPr>
          <w:rFonts w:ascii="宋体" w:hAnsi="宋体" w:cs="宋体" w:eastAsia="宋体" w:hint="default"/>
        </w:rPr>
        <w:t>1</w:t>
      </w:r>
      <w:r>
        <w:rPr/>
        <w:t>）合并财务报表范围的确定原则 </w:t>
      </w:r>
      <w:r>
        <w:rPr>
          <w:spacing w:val="-1"/>
        </w:rPr>
        <w:t>合并财务报表的合并范围以控制为基础予以确定。控制是指本公司拥有对被投资方的权力，通过参与</w:t>
      </w:r>
    </w:p>
    <w:p>
      <w:pPr>
        <w:spacing w:line="240" w:lineRule="auto" w:before="10"/>
        <w:rPr>
          <w:rFonts w:ascii="宋体" w:hAnsi="宋体" w:cs="宋体" w:eastAsia="宋体" w:hint="default"/>
          <w:sz w:val="14"/>
          <w:szCs w:val="14"/>
        </w:rPr>
      </w:pPr>
    </w:p>
    <w:p>
      <w:pPr>
        <w:pStyle w:val="BodyText"/>
        <w:spacing w:line="408" w:lineRule="auto"/>
        <w:ind w:right="1131" w:firstLine="0"/>
        <w:jc w:val="both"/>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pStyle w:val="BodyText"/>
        <w:spacing w:line="240" w:lineRule="auto" w:before="166"/>
        <w:ind w:left="573" w:right="0" w:firstLine="0"/>
        <w:jc w:val="left"/>
      </w:pPr>
      <w:r>
        <w:rPr/>
        <w:t>一旦相关事实和情况的变化导致上述控制定义涉及的相关要素发生了变化，本公司将进行重新评估。</w:t>
      </w:r>
    </w:p>
    <w:p>
      <w:pPr>
        <w:pStyle w:val="BodyText"/>
        <w:spacing w:line="580" w:lineRule="atLeast" w:before="8"/>
        <w:ind w:left="573" w:right="0" w:firstLine="0"/>
        <w:jc w:val="left"/>
      </w:pPr>
      <w:r>
        <w:rPr/>
        <w:t>（</w:t>
      </w:r>
      <w:r>
        <w:rPr>
          <w:rFonts w:ascii="宋体" w:hAnsi="宋体" w:cs="宋体" w:eastAsia="宋体" w:hint="default"/>
        </w:rPr>
        <w:t>2</w:t>
      </w:r>
      <w:r>
        <w:rPr/>
        <w:t>）合并财务报表编制的方法 </w:t>
      </w:r>
      <w:r>
        <w:rPr>
          <w:spacing w:val="-1"/>
        </w:rPr>
        <w:t>从取得子公司的净资产和生产经营决策的实际控制权之日起，本公司开始将其纳入合并范围；从丧失</w:t>
      </w:r>
    </w:p>
    <w:p>
      <w:pPr>
        <w:spacing w:line="240" w:lineRule="auto" w:before="10"/>
        <w:rPr>
          <w:rFonts w:ascii="宋体" w:hAnsi="宋体" w:cs="宋体" w:eastAsia="宋体" w:hint="default"/>
          <w:sz w:val="14"/>
          <w:szCs w:val="14"/>
        </w:rPr>
      </w:pPr>
    </w:p>
    <w:p>
      <w:pPr>
        <w:pStyle w:val="BodyText"/>
        <w:spacing w:line="408" w:lineRule="auto"/>
        <w:ind w:right="1131" w:firstLine="0"/>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3"/>
        </w:rPr>
        <w:t> </w:t>
      </w:r>
      <w:r>
        <w:rPr>
          <w:spacing w:val="-83"/>
        </w:rPr>
      </w:r>
      <w:r>
        <w:rPr>
          <w:spacing w:val="-1"/>
        </w:rPr>
        <w:t>初至合并日的经营成果和现金流量已经适当地包括在合并利润表和合并现金流量表中，并且同时调整合并</w:t>
      </w:r>
      <w:r>
        <w:rPr>
          <w:spacing w:val="-81"/>
        </w:rPr>
        <w:t> </w:t>
      </w:r>
      <w:r>
        <w:rPr>
          <w:spacing w:val="-81"/>
        </w:rPr>
      </w:r>
      <w:r>
        <w:rPr/>
        <w:t>财务报表的对比数。</w:t>
      </w:r>
    </w:p>
    <w:p>
      <w:pPr>
        <w:pStyle w:val="BodyText"/>
        <w:spacing w:line="408" w:lineRule="auto" w:before="166"/>
        <w:ind w:right="1131"/>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240" w:lineRule="auto" w:before="166"/>
        <w:ind w:left="573" w:right="0" w:firstLine="0"/>
        <w:jc w:val="left"/>
      </w:pPr>
      <w:r>
        <w:rPr/>
        <w:t>公司内所有重大往来余额、交易及未实现利润在合并财务报表编制时予以抵销。</w:t>
      </w:r>
    </w:p>
    <w:p>
      <w:pPr>
        <w:spacing w:line="240" w:lineRule="auto" w:before="12"/>
        <w:rPr>
          <w:rFonts w:ascii="宋体" w:hAnsi="宋体" w:cs="宋体" w:eastAsia="宋体" w:hint="default"/>
          <w:sz w:val="23"/>
          <w:szCs w:val="23"/>
        </w:rPr>
      </w:pPr>
    </w:p>
    <w:p>
      <w:pPr>
        <w:pStyle w:val="BodyText"/>
        <w:spacing w:line="408" w:lineRule="auto"/>
        <w:ind w:right="0"/>
        <w:jc w:val="left"/>
      </w:pPr>
      <w:r>
        <w:rPr/>
        <w:t>子公司的股东权益及当期净损益中不属于本公司所拥有的部分分别作为少数股东权益及少数股东损 </w:t>
      </w:r>
      <w:r>
        <w:rPr>
          <w:spacing w:val="-1"/>
        </w:rPr>
        <w:t>益在合并财务报表中股东权益及净利润项下单独列示。子公司当期净损益中属于少数股东权益的份额，在</w:t>
      </w:r>
      <w:r>
        <w:rPr>
          <w:spacing w:val="-81"/>
        </w:rPr>
        <w:t> </w:t>
      </w:r>
      <w:r>
        <w:rPr>
          <w:spacing w:val="-81"/>
        </w:rPr>
      </w:r>
      <w:r>
        <w:rPr>
          <w:spacing w:val="-1"/>
        </w:rPr>
        <w:t>合并利润表中净利润项目下以“少数股东损益”项目列示。少数股东分担的子公司的亏损超过了少数股东</w:t>
      </w:r>
      <w:r>
        <w:rPr>
          <w:spacing w:val="-83"/>
        </w:rPr>
        <w:t> </w:t>
      </w:r>
      <w:r>
        <w:rPr>
          <w:spacing w:val="-83"/>
        </w:rPr>
      </w:r>
      <w:r>
        <w:rPr/>
        <w:t>在该子公司期初股东权益中所享有的份额，仍冲减少数股东权益。</w:t>
      </w:r>
    </w:p>
    <w:p>
      <w:pPr>
        <w:pStyle w:val="BodyText"/>
        <w:spacing w:line="408" w:lineRule="auto" w:before="166"/>
        <w:ind w:right="1110"/>
        <w:jc w:val="both"/>
      </w:pPr>
      <w:r>
        <w:rPr>
          <w:spacing w:val="-1"/>
        </w:rPr>
        <w:t>当因处置部分股权投资或其他原因丧失了对原有子公司的控制权时，对于剩余股权，按照其在丧失控</w:t>
      </w:r>
      <w:r>
        <w:rPr/>
        <w:t> </w:t>
      </w:r>
      <w:r>
        <w:rPr>
          <w:spacing w:val="-1"/>
        </w:rPr>
        <w:t>制权日的公允价值进行重新计量。处置股权取得的对价与剩余股权公允价值之和，减去按原持股比例计算</w:t>
      </w:r>
      <w:r>
        <w:rPr>
          <w:spacing w:val="-81"/>
        </w:rPr>
        <w:t> </w:t>
      </w:r>
      <w:r>
        <w:rPr>
          <w:spacing w:val="-81"/>
        </w:rPr>
      </w:r>
      <w:r>
        <w:rPr/>
        <w:t>应享有原有子公司自购买日开始持续计算的净资产的份额之间的差额，计入丧失控制权当期的投资收益。 </w:t>
      </w:r>
      <w:r>
        <w:rPr>
          <w:spacing w:val="-1"/>
        </w:rPr>
        <w:t>与原有子公司股权投资相关的其他综合收益，在丧失控制权时采用与被购买方直接处置相关资产或负债相</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firstLine="0"/>
        <w:jc w:val="left"/>
      </w:pP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rFonts w:ascii="宋体" w:hAnsi="宋体" w:cs="宋体" w:eastAsia="宋体" w:hint="default"/>
        </w:rPr>
        <w:t>2</w:t>
      </w:r>
      <w:r>
        <w:rPr/>
        <w:t>号——长期股权投资》 或《企业会计准则第</w:t>
      </w:r>
      <w:r>
        <w:rPr>
          <w:rFonts w:ascii="宋体" w:hAnsi="宋体" w:cs="宋体" w:eastAsia="宋体" w:hint="default"/>
        </w:rPr>
        <w:t>22</w:t>
      </w:r>
      <w:r>
        <w:rPr/>
        <w:t>号——金融工具确认和计量》等相关规定进行后续计量，详见本附注四、13“长期 股权投资”或本附注四、9“金融工具”。</w:t>
      </w:r>
    </w:p>
    <w:p>
      <w:pPr>
        <w:pStyle w:val="BodyText"/>
        <w:spacing w:line="408" w:lineRule="auto" w:before="166"/>
        <w:ind w:right="0"/>
        <w:jc w:val="left"/>
      </w:pPr>
      <w:r>
        <w:rPr>
          <w:spacing w:val="-1"/>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1"/>
        </w:rPr>
        <w:t> </w:t>
      </w:r>
      <w:r>
        <w:rPr>
          <w:spacing w:val="-81"/>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1"/>
        </w:rPr>
        <w:t> </w:t>
      </w:r>
      <w:r>
        <w:rPr>
          <w:spacing w:val="-81"/>
        </w:rPr>
      </w:r>
      <w:r>
        <w:rPr>
          <w:spacing w:val="-1"/>
        </w:rPr>
        <w:t>济的。不属于一揽子交易的，对其中的每一项交易视情况分别按照“不丧失控制权的情况下部分处置对子</w:t>
      </w:r>
      <w:r>
        <w:rPr>
          <w:spacing w:val="-81"/>
        </w:rPr>
        <w:t> </w:t>
      </w:r>
      <w:r>
        <w:rPr>
          <w:spacing w:val="-81"/>
        </w:rPr>
      </w:r>
      <w:r>
        <w:rPr/>
        <w:t>公司的长期股权投资”（详见本附注四、</w:t>
      </w:r>
      <w:r>
        <w:rPr>
          <w:rFonts w:ascii="宋体" w:hAnsi="宋体" w:cs="宋体" w:eastAsia="宋体" w:hint="default"/>
        </w:rPr>
        <w:t>13</w:t>
      </w:r>
      <w:r>
        <w:rPr/>
        <w:t>、（</w:t>
      </w:r>
      <w:r>
        <w:rPr>
          <w:rFonts w:ascii="宋体" w:hAnsi="宋体" w:cs="宋体" w:eastAsia="宋体" w:hint="default"/>
        </w:rPr>
        <w:t>2</w:t>
      </w:r>
      <w:r>
        <w:rPr/>
        <w:t>）④）和“因处置部分股权投资或其他原因丧失了对原 </w:t>
      </w:r>
      <w:r>
        <w:rPr>
          <w:spacing w:val="-1"/>
        </w:rPr>
        <w:t>有子公司的控制权”（详见前段）适用的原则进行会计处理。处置对子公司股权投资直至丧失控制权的各</w:t>
      </w:r>
      <w:r>
        <w:rPr>
          <w:spacing w:val="-83"/>
        </w:rPr>
        <w:t> </w:t>
      </w:r>
      <w:r>
        <w:rPr>
          <w:spacing w:val="-83"/>
        </w:rPr>
      </w:r>
      <w:r>
        <w:rPr>
          <w:spacing w:val="-1"/>
        </w:rPr>
        <w:t>项交易属于一揽子交易的，将各项交易作为一项处置子公司并丧失控制权的交易进行会计处理；但是，在</w:t>
      </w:r>
      <w:r>
        <w:rPr>
          <w:spacing w:val="-83"/>
        </w:rPr>
        <w:t> </w:t>
      </w:r>
      <w:r>
        <w:rPr>
          <w:spacing w:val="-83"/>
        </w:rPr>
      </w:r>
      <w:r>
        <w:rPr>
          <w:spacing w:val="-1"/>
        </w:rPr>
        <w:t>丧失控制权之前每一次处置价款与处置投资对应的享有该子公司净资产份额的差额，在合并财务报表中确</w:t>
      </w:r>
      <w:r>
        <w:rPr>
          <w:spacing w:val="-81"/>
        </w:rPr>
        <w:t> </w:t>
      </w:r>
      <w:r>
        <w:rPr>
          <w:spacing w:val="-81"/>
        </w:rPr>
      </w:r>
      <w:r>
        <w:rPr/>
        <w:t>认为其他综合收益，在丧失控制权时一并转入丧失控制权当期的损益。</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jc w:val="both"/>
      </w:pPr>
      <w:r>
        <w:rPr>
          <w:spacing w:val="-1"/>
        </w:rPr>
        <w:t>合营安排，是指一项由两个或两个以上的参与方共同控制的安排。本公司根据在合营安排中享有的权</w:t>
      </w:r>
      <w:r>
        <w:rPr/>
        <w:t> </w:t>
      </w:r>
      <w:r>
        <w:rPr>
          <w:spacing w:val="-1"/>
        </w:rPr>
        <w:t>利和承担的义务，将合营安排分为共同经营和合营企业。共同经营，是指本公司享有该安排相关资产且承</w:t>
      </w:r>
      <w:r>
        <w:rPr>
          <w:spacing w:val="-83"/>
        </w:rPr>
        <w:t> </w:t>
      </w:r>
      <w:r>
        <w:rPr>
          <w:spacing w:val="-83"/>
        </w:rPr>
      </w:r>
      <w:r>
        <w:rPr/>
        <w:t>担该安排相关负债的合营安排。合营企业，是指本公司仅对该安排的净资产享有权利的合营安排。</w:t>
      </w:r>
    </w:p>
    <w:p>
      <w:pPr>
        <w:pStyle w:val="BodyText"/>
        <w:spacing w:line="408" w:lineRule="auto" w:before="166"/>
        <w:ind w:left="154" w:right="1130"/>
        <w:jc w:val="both"/>
      </w:pPr>
      <w:r>
        <w:rPr>
          <w:spacing w:val="-8"/>
        </w:rPr>
        <w:t>本公司对合营企业的投资采用权益法核算，按照本附注四、</w:t>
      </w:r>
      <w:r>
        <w:rPr>
          <w:rFonts w:ascii="宋体" w:hAnsi="宋体" w:cs="宋体" w:eastAsia="宋体" w:hint="default"/>
          <w:spacing w:val="-8"/>
        </w:rPr>
        <w:t>13</w:t>
      </w:r>
      <w:r>
        <w:rPr>
          <w:spacing w:val="-8"/>
        </w:rPr>
        <w:t>（</w:t>
      </w:r>
      <w:r>
        <w:rPr>
          <w:rFonts w:ascii="宋体" w:hAnsi="宋体" w:cs="宋体" w:eastAsia="宋体" w:hint="default"/>
          <w:spacing w:val="-8"/>
        </w:rPr>
        <w:t>2</w:t>
      </w:r>
      <w:r>
        <w:rPr>
          <w:spacing w:val="-8"/>
        </w:rPr>
        <w:t>）②</w:t>
      </w:r>
      <w:r>
        <w:rPr>
          <w:spacing w:val="18"/>
        </w:rPr>
        <w:t> </w:t>
      </w:r>
      <w:r>
        <w:rPr/>
        <w:t>“权益法核算的长期股权投资”</w:t>
      </w:r>
      <w:r>
        <w:rPr/>
        <w:t> 中所述的会计政策处理。</w:t>
      </w:r>
    </w:p>
    <w:p>
      <w:pPr>
        <w:pStyle w:val="BodyText"/>
        <w:spacing w:line="408" w:lineRule="auto" w:before="166"/>
        <w:ind w:left="154" w:right="1131"/>
        <w:jc w:val="both"/>
      </w:pPr>
      <w:r>
        <w:rPr>
          <w:spacing w:val="-1"/>
        </w:rPr>
        <w:t>本公司作为合营方对共同经营，确认本公司单独持有的资产、单独所承担的负债，以及按本公司份额</w:t>
      </w:r>
      <w:r>
        <w:rPr/>
        <w:t> </w:t>
      </w:r>
      <w:r>
        <w:rPr>
          <w:spacing w:val="-1"/>
        </w:rPr>
        <w:t>确认共同持有的资产和共同承担的负债；确认出售本公司享有的共同经营产出份额所产生的收入；按本公</w:t>
      </w:r>
      <w:r>
        <w:rPr>
          <w:spacing w:val="-81"/>
        </w:rPr>
        <w:t> </w:t>
      </w:r>
      <w:r>
        <w:rPr>
          <w:spacing w:val="-81"/>
        </w:rPr>
      </w:r>
      <w:r>
        <w:rPr>
          <w:spacing w:val="-1"/>
        </w:rPr>
        <w:t>司份额确认共同经营因出售产出所产生的收入；确认本公司单独所发生的费用，以及按本公司份额确认共</w:t>
      </w:r>
      <w:r>
        <w:rPr>
          <w:spacing w:val="-81"/>
        </w:rPr>
        <w:t> </w:t>
      </w:r>
      <w:r>
        <w:rPr>
          <w:spacing w:val="-81"/>
        </w:rPr>
      </w:r>
      <w:r>
        <w:rPr/>
        <w:t>同经营发生的费用。</w:t>
      </w:r>
    </w:p>
    <w:p>
      <w:pPr>
        <w:pStyle w:val="BodyText"/>
        <w:spacing w:line="408" w:lineRule="auto" w:before="166"/>
        <w:ind w:left="154" w:right="1131"/>
        <w:jc w:val="both"/>
      </w:pPr>
      <w:r>
        <w:rPr>
          <w:spacing w:val="-1"/>
        </w:rPr>
        <w:t>当本公司作为合营方向共同经营投出或出售资产（该资产不构成业务，下同）、或者自共同经营购买</w:t>
      </w:r>
      <w:r>
        <w:rPr/>
        <w:t> </w:t>
      </w:r>
      <w:r>
        <w:rPr>
          <w:spacing w:val="-1"/>
        </w:rPr>
        <w:t>资产时，在该等资产出售给第三方之前，本公司仅确认因该交易产生的损益中归属于共同经营其他参与方</w:t>
      </w:r>
      <w:r>
        <w:rPr>
          <w:spacing w:val="-81"/>
        </w:rPr>
        <w:t> </w:t>
      </w:r>
      <w:r>
        <w:rPr>
          <w:spacing w:val="-81"/>
        </w:rPr>
      </w:r>
      <w:r>
        <w:rPr/>
        <w:t>的部分。该等资产发生符合《企业会计准则第</w:t>
      </w:r>
      <w:r>
        <w:rPr>
          <w:rFonts w:ascii="宋体" w:hAnsi="宋体" w:cs="宋体" w:eastAsia="宋体" w:hint="default"/>
        </w:rPr>
        <w:t>8</w:t>
      </w:r>
      <w:r>
        <w:rPr/>
        <w:t>号——资产减值》等规定的资产减值损失的，对于由本公</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93" w:firstLine="0"/>
        <w:jc w:val="left"/>
      </w:pPr>
      <w:r>
        <w:rPr/>
        <w:t>司向共同经营投出或出售资产的情况，本公司全额确认该损失；对于本公司自共同经营购买资产的情况， 本公司按承担的份额确认该损失。</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1"/>
        <w:jc w:val="both"/>
      </w:pPr>
      <w:r>
        <w:rPr>
          <w:spacing w:val="-1"/>
        </w:rPr>
        <w:t>本公司现金及现金等价物包括库存现金、可以随时用于支付的存款以及本公司持有的期限短（一般为</w:t>
      </w:r>
      <w:r>
        <w:rPr/>
        <w:t> 从购买日起，三个月内到期）、流动性强、易于转换为已知金额的现金、价值变动风险很小的投资。</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590" w:lineRule="atLeast" w:before="84"/>
        <w:ind w:left="573" w:right="0" w:firstLine="0"/>
        <w:jc w:val="left"/>
      </w:pPr>
      <w:r>
        <w:rPr/>
        <w:t>（</w:t>
      </w:r>
      <w:r>
        <w:rPr>
          <w:rFonts w:ascii="宋体" w:hAnsi="宋体" w:cs="宋体" w:eastAsia="宋体" w:hint="default"/>
        </w:rPr>
        <w:t>1</w:t>
      </w:r>
      <w:r>
        <w:rPr/>
        <w:t>）外币交易的折算方法 </w:t>
      </w:r>
      <w:r>
        <w:rPr>
          <w:spacing w:val="-1"/>
        </w:rPr>
        <w:t>本公司发生的外币交易在初始确认时，按交易日的即期近似汇率折算为记账本位币金额。该即期近似</w:t>
      </w:r>
    </w:p>
    <w:p>
      <w:pPr>
        <w:spacing w:line="240" w:lineRule="auto" w:before="10"/>
        <w:rPr>
          <w:rFonts w:ascii="宋体" w:hAnsi="宋体" w:cs="宋体" w:eastAsia="宋体" w:hint="default"/>
          <w:sz w:val="14"/>
          <w:szCs w:val="14"/>
        </w:rPr>
      </w:pPr>
    </w:p>
    <w:p>
      <w:pPr>
        <w:pStyle w:val="BodyText"/>
        <w:spacing w:line="408" w:lineRule="auto"/>
        <w:ind w:right="0" w:firstLine="0"/>
        <w:jc w:val="left"/>
      </w:pPr>
      <w:r>
        <w:rPr>
          <w:spacing w:val="-1"/>
        </w:rPr>
        <w:t>汇率指交易发生日当月月初的汇率。但公司发生的外币兑换业务或涉及外币兑换的交易事项，按照实际采</w:t>
      </w:r>
      <w:r>
        <w:rPr>
          <w:spacing w:val="-81"/>
        </w:rPr>
        <w:t> </w:t>
      </w:r>
      <w:r>
        <w:rPr>
          <w:spacing w:val="-81"/>
        </w:rPr>
      </w:r>
      <w:r>
        <w:rPr/>
        <w:t>用的汇率折算为记账本位币金额。</w:t>
      </w:r>
    </w:p>
    <w:p>
      <w:pPr>
        <w:pStyle w:val="BodyText"/>
        <w:spacing w:line="240" w:lineRule="auto" w:before="166"/>
        <w:ind w:left="573" w:right="0" w:firstLine="0"/>
        <w:jc w:val="left"/>
      </w:pPr>
      <w:r>
        <w:rPr/>
        <w:t>（</w:t>
      </w:r>
      <w:r>
        <w:rPr>
          <w:rFonts w:ascii="宋体" w:hAnsi="宋体" w:cs="宋体" w:eastAsia="宋体" w:hint="default"/>
        </w:rPr>
        <w:t>2</w:t>
      </w:r>
      <w:r>
        <w:rPr/>
        <w:t>）对于外币货币性项目和外币非货币性项目的折算方法</w:t>
      </w:r>
    </w:p>
    <w:p>
      <w:pPr>
        <w:spacing w:line="240" w:lineRule="auto" w:before="12"/>
        <w:rPr>
          <w:rFonts w:ascii="宋体" w:hAnsi="宋体" w:cs="宋体" w:eastAsia="宋体" w:hint="default"/>
          <w:sz w:val="23"/>
          <w:szCs w:val="23"/>
        </w:rPr>
      </w:pPr>
    </w:p>
    <w:p>
      <w:pPr>
        <w:pStyle w:val="BodyText"/>
        <w:spacing w:line="408" w:lineRule="auto"/>
        <w:ind w:right="1093"/>
        <w:jc w:val="left"/>
      </w:pPr>
      <w:r>
        <w:rPr>
          <w:spacing w:val="-1"/>
        </w:rPr>
        <w:t>资产负债表日，对于外币货币性项目采用资产负债表日即期汇率折算，由此产生的汇兑差额，除：①</w:t>
      </w:r>
      <w:r>
        <w:rPr/>
        <w:t> 属于与购建符合资本化条件的资产相关的外币专门借款产生的汇兑差额按照借款费用资本化的原则处理； 以及②可供出售的外币货币性项目除摊余成本之外的其他账面余额变动产生的汇兑差额计入其他综合收 益之外，均计入当期损益。</w:t>
      </w:r>
    </w:p>
    <w:p>
      <w:pPr>
        <w:pStyle w:val="BodyText"/>
        <w:spacing w:line="408" w:lineRule="auto" w:before="166"/>
        <w:ind w:right="1110"/>
        <w:jc w:val="both"/>
      </w:pPr>
      <w:r>
        <w:rPr>
          <w:spacing w:val="-1"/>
        </w:rPr>
        <w:t>以历史成本计量的外币非货币性项目，仍采用交易发生日的即期汇率折算的记账本位币金额计量。以</w:t>
      </w:r>
      <w:r>
        <w:rPr/>
        <w:t> </w:t>
      </w:r>
      <w:r>
        <w:rPr>
          <w:spacing w:val="-1"/>
        </w:rPr>
        <w:t>公允价值计量的外币非货币性项目，采用公允价值确定日的即期汇率折算，折算后的记账本位币金额与原</w:t>
      </w:r>
      <w:r>
        <w:rPr>
          <w:spacing w:val="-81"/>
        </w:rPr>
        <w:t> </w:t>
      </w:r>
      <w:r>
        <w:rPr>
          <w:spacing w:val="-81"/>
        </w:rPr>
      </w:r>
      <w:r>
        <w:rPr/>
        <w:t>记账本位币金额的差额，作为公允价值变动（含汇率变动）处理，计入当期损益或确认为其他综合收益。</w:t>
      </w:r>
    </w:p>
    <w:p>
      <w:pPr>
        <w:pStyle w:val="BodyText"/>
        <w:spacing w:line="240" w:lineRule="auto" w:before="166"/>
        <w:ind w:left="573" w:right="0" w:firstLine="0"/>
        <w:jc w:val="left"/>
      </w:pPr>
      <w:r>
        <w:rPr/>
        <w:t>（</w:t>
      </w:r>
      <w:r>
        <w:rPr>
          <w:rFonts w:ascii="宋体" w:hAnsi="宋体" w:cs="宋体" w:eastAsia="宋体" w:hint="default"/>
        </w:rPr>
        <w:t>3</w:t>
      </w:r>
      <w:r>
        <w:rPr/>
        <w:t>）外币财务报表的折算方法</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编制合并财务报表涉及境外经营的，如有实质上构成对境外经营净投资的外币货币性项目，因汇率变</w:t>
      </w:r>
      <w:r>
        <w:rPr/>
        <w:t> </w:t>
      </w:r>
      <w:r>
        <w:rPr>
          <w:spacing w:val="-1"/>
        </w:rPr>
        <w:t>动而产生的汇兑差额，作为“外币报表折算差额”确认为其他综合收益；处置境外经营时，计入处置当期</w:t>
      </w:r>
      <w:r>
        <w:rPr>
          <w:spacing w:val="-85"/>
        </w:rPr>
        <w:t> </w:t>
      </w:r>
      <w:r>
        <w:rPr>
          <w:spacing w:val="-85"/>
        </w:rPr>
      </w:r>
      <w:r>
        <w:rPr/>
        <w:t>损益。</w:t>
      </w:r>
    </w:p>
    <w:p>
      <w:pPr>
        <w:pStyle w:val="BodyText"/>
        <w:spacing w:line="408" w:lineRule="auto" w:before="166"/>
        <w:ind w:right="1131"/>
        <w:jc w:val="both"/>
      </w:pPr>
      <w:r>
        <w:rPr>
          <w:spacing w:val="-1"/>
        </w:rPr>
        <w:t>境外经营的外币财务报表按以下方法折算为人民币报表：资产负债表中的资产和负债项目，采用资产</w:t>
      </w:r>
      <w:r>
        <w:rPr/>
        <w:t> </w:t>
      </w:r>
      <w:r>
        <w:rPr>
          <w:spacing w:val="-1"/>
        </w:rPr>
        <w:t>负债表日的即期汇率折算；股东权益类项目除“未分配利润”项目外，其他项目采用发生时的即期汇率折</w:t>
      </w:r>
      <w:r>
        <w:rPr>
          <w:spacing w:val="-81"/>
        </w:rPr>
        <w:t> </w:t>
      </w:r>
      <w:r>
        <w:rPr>
          <w:spacing w:val="-81"/>
        </w:rPr>
      </w:r>
      <w:r>
        <w:rPr>
          <w:spacing w:val="-1"/>
        </w:rPr>
        <w:t>算。利润表中的收入和费用项目，采用交易发生日的即期近似汇率折算。年初未分配利润为上一年折算后</w:t>
      </w:r>
      <w:r>
        <w:rPr>
          <w:spacing w:val="-83"/>
        </w:rPr>
        <w:t> </w:t>
      </w:r>
      <w:r>
        <w:rPr>
          <w:spacing w:val="-83"/>
        </w:rPr>
      </w:r>
      <w:r>
        <w:rPr>
          <w:spacing w:val="-1"/>
        </w:rPr>
        <w:t>的年末未分配利润；年末未分配利润按折算后的利润分配各项目计算列示；折算后资产类项目与负债类项</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0"/>
        <w:jc w:val="both"/>
      </w:pPr>
      <w:r>
        <w:rPr>
          <w:spacing w:val="-1"/>
        </w:rPr>
        <w:t>目和股东权益类项目合计数的差额，作为外币报表折算差额，确认为其他综合收益。处置境外经营并丧失</w:t>
      </w:r>
      <w:r>
        <w:rPr>
          <w:spacing w:val="-83"/>
        </w:rPr>
        <w:t> </w:t>
      </w:r>
      <w:r>
        <w:rPr>
          <w:spacing w:val="-83"/>
        </w:rPr>
      </w:r>
      <w:r>
        <w:rPr>
          <w:spacing w:val="-1"/>
        </w:rPr>
        <w:t>控制权时，将资产负债表中股东权益项目下列示的、与该境外经营相关的外币报表折算差额，全部或按处</w:t>
      </w:r>
      <w:r>
        <w:rPr>
          <w:spacing w:val="-82"/>
        </w:rPr>
        <w:t> </w:t>
      </w:r>
      <w:r>
        <w:rPr>
          <w:spacing w:val="-82"/>
        </w:rPr>
      </w:r>
      <w:r>
        <w:rPr/>
        <w:t>置该境外经营的比例转入处置当期损益。</w:t>
      </w:r>
    </w:p>
    <w:p>
      <w:pPr>
        <w:pStyle w:val="BodyText"/>
        <w:spacing w:line="408" w:lineRule="auto" w:before="166"/>
        <w:ind w:right="1131"/>
        <w:jc w:val="both"/>
      </w:pPr>
      <w:r>
        <w:rPr>
          <w:spacing w:val="-1"/>
        </w:rPr>
        <w:t>外币现金流量以及境外子公司的现金流量，采用现金流量发生日的即期近似汇率折算。汇率变动对现</w:t>
      </w:r>
      <w:r>
        <w:rPr/>
        <w:t> 金的影响额作为调节项目，在现金流量表中单独列报。</w:t>
      </w:r>
    </w:p>
    <w:p>
      <w:pPr>
        <w:pStyle w:val="BodyText"/>
        <w:spacing w:line="240" w:lineRule="auto" w:before="166"/>
        <w:ind w:left="573" w:right="0" w:firstLine="0"/>
        <w:jc w:val="left"/>
      </w:pPr>
      <w:r>
        <w:rPr/>
        <w:t>年初数和上年实际数按照上年财务报表折算后的数额列示。</w:t>
      </w:r>
    </w:p>
    <w:p>
      <w:pPr>
        <w:spacing w:line="240" w:lineRule="auto" w:before="12"/>
        <w:rPr>
          <w:rFonts w:ascii="宋体" w:hAnsi="宋体" w:cs="宋体" w:eastAsia="宋体" w:hint="default"/>
          <w:sz w:val="23"/>
          <w:szCs w:val="23"/>
        </w:rPr>
      </w:pPr>
    </w:p>
    <w:p>
      <w:pPr>
        <w:pStyle w:val="BodyText"/>
        <w:spacing w:line="408" w:lineRule="auto"/>
        <w:ind w:right="0"/>
        <w:jc w:val="left"/>
      </w:pPr>
      <w:r>
        <w:rPr/>
        <w:t>在处置本公司在境外经营的全部所有者权益或因处置部分股权投资或其他原因丧失了对境外经营控 </w:t>
      </w:r>
      <w:r>
        <w:rPr>
          <w:spacing w:val="-1"/>
        </w:rPr>
        <w:t>制权时，将资产负债表中股东权益项目下列示的、与该境外经营相关的归属于母公司所有者权益的外币报</w:t>
      </w:r>
      <w:r>
        <w:rPr>
          <w:spacing w:val="-81"/>
        </w:rPr>
        <w:t> </w:t>
      </w:r>
      <w:r>
        <w:rPr>
          <w:spacing w:val="-81"/>
        </w:rPr>
      </w:r>
      <w:r>
        <w:rPr/>
        <w:t>表折算差额，全部转入处置当期损益。</w:t>
      </w:r>
    </w:p>
    <w:p>
      <w:pPr>
        <w:pStyle w:val="BodyText"/>
        <w:spacing w:line="408" w:lineRule="auto" w:before="166"/>
        <w:ind w:right="1131"/>
        <w:jc w:val="both"/>
      </w:pPr>
      <w:r>
        <w:rPr>
          <w:spacing w:val="-1"/>
        </w:rPr>
        <w:t>在处置部分股权投资或其他原因导致持有境外经营权益比例降低但不丧失对境外经营控制权时，与该</w:t>
      </w:r>
      <w:r>
        <w:rPr/>
        <w:t> </w:t>
      </w:r>
      <w:r>
        <w:rPr>
          <w:spacing w:val="-1"/>
        </w:rPr>
        <w:t>境外经营处置部分相关的外币报表折算差额将归属于少数股东权益，不转入当期损益。在处置境外经营为</w:t>
      </w:r>
      <w:r>
        <w:rPr>
          <w:spacing w:val="-81"/>
        </w:rPr>
        <w:t> </w:t>
      </w:r>
      <w:r>
        <w:rPr>
          <w:spacing w:val="-81"/>
        </w:rPr>
      </w:r>
      <w:r>
        <w:rPr>
          <w:spacing w:val="-1"/>
        </w:rPr>
        <w:t>联营企业或合营企业的部分股权时，与该境外经营相关的外币报表折算差额，按处置该境外经营的比例转</w:t>
      </w:r>
      <w:r>
        <w:rPr>
          <w:spacing w:val="-81"/>
        </w:rPr>
        <w:t> </w:t>
      </w:r>
      <w:r>
        <w:rPr>
          <w:spacing w:val="-81"/>
        </w:rPr>
      </w:r>
      <w:r>
        <w:rPr/>
        <w:t>入处置当期损益。</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1131"/>
        <w:jc w:val="both"/>
      </w:pPr>
      <w:r>
        <w:rPr>
          <w:spacing w:val="-1"/>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BodyText"/>
        <w:spacing w:line="240" w:lineRule="auto" w:before="166"/>
        <w:ind w:left="573" w:right="0" w:firstLine="0"/>
        <w:jc w:val="left"/>
      </w:pPr>
      <w:r>
        <w:rPr/>
        <w:t>（</w:t>
      </w:r>
      <w:r>
        <w:rPr>
          <w:rFonts w:ascii="宋体" w:hAnsi="宋体" w:cs="宋体" w:eastAsia="宋体" w:hint="default"/>
        </w:rPr>
        <w:t>1</w:t>
      </w:r>
      <w:r>
        <w:rPr/>
        <w:t>）金融资产和金融负债的公允价值确定方法</w:t>
      </w:r>
    </w:p>
    <w:p>
      <w:pPr>
        <w:spacing w:line="240" w:lineRule="auto" w:before="12"/>
        <w:rPr>
          <w:rFonts w:ascii="宋体" w:hAnsi="宋体" w:cs="宋体" w:eastAsia="宋体" w:hint="default"/>
          <w:sz w:val="23"/>
          <w:szCs w:val="23"/>
        </w:rPr>
      </w:pPr>
    </w:p>
    <w:p>
      <w:pPr>
        <w:pStyle w:val="BodyText"/>
        <w:spacing w:line="408" w:lineRule="auto"/>
        <w:ind w:left="154" w:right="1131"/>
        <w:jc w:val="both"/>
      </w:pPr>
      <w:r>
        <w:rPr>
          <w:spacing w:val="-1"/>
        </w:rPr>
        <w:t>公允价值，是指市场参与者在计量日发生的有序交易中，出售一项资产所能收到或者转移一项负债所</w:t>
      </w:r>
      <w:r>
        <w:rPr/>
        <w:t> </w:t>
      </w: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240" w:lineRule="auto" w:before="166"/>
        <w:ind w:left="574" w:right="0" w:firstLine="0"/>
        <w:jc w:val="left"/>
      </w:pPr>
      <w:r>
        <w:rPr/>
        <w:t>（</w:t>
      </w:r>
      <w:r>
        <w:rPr>
          <w:rFonts w:ascii="宋体" w:hAnsi="宋体" w:cs="宋体" w:eastAsia="宋体" w:hint="default"/>
        </w:rPr>
        <w:t>2</w:t>
      </w:r>
      <w:r>
        <w:rPr/>
        <w:t>）金融资产的分类、确认和计量</w:t>
      </w:r>
    </w:p>
    <w:p>
      <w:pPr>
        <w:spacing w:line="240" w:lineRule="auto" w:before="12"/>
        <w:rPr>
          <w:rFonts w:ascii="宋体" w:hAnsi="宋体" w:cs="宋体" w:eastAsia="宋体" w:hint="default"/>
          <w:sz w:val="23"/>
          <w:szCs w:val="23"/>
        </w:rPr>
      </w:pPr>
    </w:p>
    <w:p>
      <w:pPr>
        <w:pStyle w:val="BodyText"/>
        <w:spacing w:line="408" w:lineRule="auto"/>
        <w:ind w:left="154" w:right="1110"/>
        <w:jc w:val="both"/>
      </w:pPr>
      <w:r>
        <w:rPr>
          <w:spacing w:val="-1"/>
        </w:rPr>
        <w:t>以常规方式买卖金融资产，按交易日进行会计确认和终止确认。金融资产在初始确认时划分为以公允</w:t>
      </w:r>
      <w:r>
        <w:rPr/>
        <w:t> 价值计量且其变动计入当期损益的金融资产、持有至到期投资、贷款和应收款项以及可供出售金融资产。</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513" w:lineRule="auto" w:before="174"/>
        <w:ind w:left="573" w:right="0" w:firstLine="0"/>
        <w:jc w:val="left"/>
      </w:pPr>
      <w:r>
        <w:rPr/>
        <w:t>①以公允价值计量且其变动计入当期损益的金融资产 包括交易性金融资产和指定为以公允价值计量且其变动计入当期损益的金融资产。</w:t>
      </w:r>
    </w:p>
    <w:p>
      <w:pPr>
        <w:pStyle w:val="BodyText"/>
        <w:spacing w:line="408" w:lineRule="auto" w:before="74"/>
        <w:ind w:right="1131"/>
        <w:jc w:val="both"/>
      </w:pP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取得该金融资产的目的，主要是为了近期内出</w:t>
      </w:r>
      <w:r>
        <w:rPr/>
        <w:t> </w:t>
      </w:r>
      <w:r>
        <w:rPr>
          <w:spacing w:val="-1"/>
        </w:rPr>
        <w:t>售；</w:t>
      </w:r>
      <w:r>
        <w:rPr>
          <w:rFonts w:ascii="宋体" w:hAnsi="宋体" w:cs="宋体" w:eastAsia="宋体" w:hint="default"/>
          <w:spacing w:val="-1"/>
        </w:rPr>
        <w:t>B.</w:t>
      </w:r>
      <w:r>
        <w:rPr>
          <w:spacing w:val="-1"/>
        </w:rPr>
        <w:t>属于进行集中管理的可辨认金融工具组合的一部分，且有客观证据表明本公司近期采用短期获利方</w:t>
      </w:r>
      <w:r>
        <w:rPr>
          <w:spacing w:val="-81"/>
        </w:rPr>
        <w:t> </w:t>
      </w:r>
      <w:r>
        <w:rPr>
          <w:spacing w:val="-81"/>
        </w:rPr>
      </w:r>
      <w:r>
        <w:rPr>
          <w:spacing w:val="-1"/>
        </w:rPr>
        <w:t>式对该组合进行管理；</w:t>
      </w:r>
      <w:r>
        <w:rPr>
          <w:rFonts w:ascii="宋体" w:hAnsi="宋体" w:cs="宋体" w:eastAsia="宋体" w:hint="default"/>
          <w:spacing w:val="-1"/>
        </w:rPr>
        <w:t>C.</w:t>
      </w:r>
      <w:r>
        <w:rPr>
          <w:spacing w:val="-1"/>
        </w:rPr>
        <w:t>属于衍生工具，但是，被指定且为有效套期工具的衍生工具、属于财务担保合同</w:t>
      </w:r>
      <w:r>
        <w:rPr>
          <w:spacing w:val="-85"/>
        </w:rPr>
        <w:t> </w:t>
      </w:r>
      <w:r>
        <w:rPr>
          <w:spacing w:val="-85"/>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pStyle w:val="BodyText"/>
        <w:spacing w:line="408" w:lineRule="auto" w:before="166"/>
        <w:ind w:left="154" w:right="1131"/>
        <w:jc w:val="both"/>
      </w:pPr>
      <w:r>
        <w:rPr>
          <w:spacing w:val="-1"/>
        </w:rPr>
        <w:t>符合下述条件之一的金融资产，在初始确认时可指定为以公允价值计量且其变动计入当期损益的金融</w:t>
      </w:r>
      <w:r>
        <w:rPr/>
        <w:t> </w:t>
      </w:r>
      <w:r>
        <w:rPr>
          <w:spacing w:val="-1"/>
        </w:rPr>
        <w:t>资产：</w:t>
      </w:r>
      <w:r>
        <w:rPr>
          <w:rFonts w:ascii="宋体" w:hAnsi="宋体" w:cs="宋体" w:eastAsia="宋体" w:hint="default"/>
          <w:spacing w:val="-1"/>
        </w:rPr>
        <w:t>A.</w:t>
      </w:r>
      <w:r>
        <w:rPr>
          <w:spacing w:val="-1"/>
        </w:rPr>
        <w:t>该指定可以消除或明显减少由于该金融资产的计量基础不同所导致的相关利得或损失在确认或计</w:t>
      </w:r>
      <w:r>
        <w:rPr>
          <w:spacing w:val="-82"/>
        </w:rPr>
        <w:t> </w:t>
      </w:r>
      <w:r>
        <w:rPr>
          <w:spacing w:val="-82"/>
        </w:rPr>
      </w:r>
      <w:r>
        <w:rPr>
          <w:spacing w:val="-1"/>
        </w:rPr>
        <w:t>量方面不一致的情况；</w:t>
      </w:r>
      <w:r>
        <w:rPr>
          <w:rFonts w:ascii="宋体" w:hAnsi="宋体" w:cs="宋体" w:eastAsia="宋体" w:hint="default"/>
          <w:spacing w:val="-1"/>
        </w:rPr>
        <w:t>B.</w:t>
      </w:r>
      <w:r>
        <w:rPr>
          <w:spacing w:val="-1"/>
        </w:rPr>
        <w:t>本公司风险管理或投资策略的正式书面文件已载明，对该金融资产所在的金融资</w:t>
      </w:r>
      <w:r>
        <w:rPr>
          <w:spacing w:val="-83"/>
        </w:rPr>
        <w:t> </w:t>
      </w:r>
      <w:r>
        <w:rPr>
          <w:spacing w:val="-83"/>
        </w:rPr>
      </w:r>
      <w:r>
        <w:rPr/>
        <w:t>产组合或金融资产和金融负债组合以公允价值为基础进行管理、评价并向关键管理人员报告。</w:t>
      </w:r>
    </w:p>
    <w:p>
      <w:pPr>
        <w:pStyle w:val="BodyText"/>
        <w:spacing w:line="408" w:lineRule="auto" w:before="166"/>
        <w:ind w:right="1132"/>
        <w:jc w:val="both"/>
      </w:pPr>
      <w:r>
        <w:rPr>
          <w:spacing w:val="-1"/>
        </w:rPr>
        <w:t>以公允价值计量且其变动计入当期损益的金融资产采用公允价值进行后续计量，公允价值变动形成的</w:t>
      </w:r>
      <w:r>
        <w:rPr/>
        <w:t> 利得或损失以及与该等金融资产相关的股利和利息收入计入当期损益。</w:t>
      </w:r>
    </w:p>
    <w:p>
      <w:pPr>
        <w:pStyle w:val="BodyText"/>
        <w:spacing w:line="240" w:lineRule="auto" w:before="166"/>
        <w:ind w:left="573" w:right="0" w:firstLine="0"/>
        <w:jc w:val="left"/>
      </w:pPr>
      <w:r>
        <w:rPr/>
        <w:t>②持有至到期投资</w:t>
      </w:r>
    </w:p>
    <w:p>
      <w:pPr>
        <w:pStyle w:val="BodyText"/>
        <w:spacing w:line="580" w:lineRule="atLeast" w:before="8"/>
        <w:ind w:left="573" w:right="1018" w:firstLine="0"/>
        <w:jc w:val="left"/>
      </w:pPr>
      <w:r>
        <w:rPr>
          <w:spacing w:val="-3"/>
        </w:rPr>
        <w:t>是指到期日固定、回收金额固定或可确定，且本公司有明确意图和能力持有至到期的非衍生金融资产。</w:t>
      </w:r>
      <w:r>
        <w:rPr>
          <w:spacing w:val="-98"/>
        </w:rPr>
        <w:t> </w:t>
      </w:r>
      <w:r>
        <w:rPr>
          <w:spacing w:val="-98"/>
        </w:rPr>
      </w:r>
      <w:r>
        <w:rPr/>
        <w:t>持有至到期投资采用实际利率法，按摊余成本进行后续计量，在终止确认、发生减值或摊销时产生的</w:t>
      </w:r>
    </w:p>
    <w:p>
      <w:pPr>
        <w:spacing w:line="240" w:lineRule="auto" w:before="10"/>
        <w:rPr>
          <w:rFonts w:ascii="宋体" w:hAnsi="宋体" w:cs="宋体" w:eastAsia="宋体" w:hint="default"/>
          <w:sz w:val="14"/>
          <w:szCs w:val="14"/>
        </w:rPr>
      </w:pPr>
    </w:p>
    <w:p>
      <w:pPr>
        <w:pStyle w:val="BodyText"/>
        <w:spacing w:line="240" w:lineRule="auto"/>
        <w:ind w:right="0" w:firstLine="0"/>
        <w:jc w:val="left"/>
      </w:pPr>
      <w:r>
        <w:rPr/>
        <w:t>利得或损失，计入当期损益。</w:t>
      </w:r>
    </w:p>
    <w:p>
      <w:pPr>
        <w:spacing w:line="240" w:lineRule="auto" w:before="12"/>
        <w:rPr>
          <w:rFonts w:ascii="宋体" w:hAnsi="宋体" w:cs="宋体" w:eastAsia="宋体" w:hint="default"/>
          <w:sz w:val="23"/>
          <w:szCs w:val="23"/>
        </w:rPr>
      </w:pPr>
    </w:p>
    <w:p>
      <w:pPr>
        <w:pStyle w:val="BodyText"/>
        <w:spacing w:line="408" w:lineRule="auto"/>
        <w:ind w:right="1130"/>
        <w:jc w:val="both"/>
      </w:pPr>
      <w:r>
        <w:rPr>
          <w:spacing w:val="-1"/>
        </w:rPr>
        <w:t>实际利率法是指按照金融资产或金融负债（含一组金融资产或金融负债）的实际利率计算其摊余成本</w:t>
      </w:r>
      <w:r>
        <w:rPr/>
        <w:t> </w:t>
      </w: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pStyle w:val="BodyText"/>
        <w:spacing w:line="240" w:lineRule="auto" w:before="166"/>
        <w:ind w:left="573" w:right="0" w:firstLine="0"/>
        <w:jc w:val="left"/>
      </w:pPr>
      <w:r>
        <w:rPr/>
        <w:t>在计算实际利率时，本公司将在考虑金融资产或金融负债所有合同条款的基础上预计未来现金流量</w:t>
      </w:r>
    </w:p>
    <w:p>
      <w:pPr>
        <w:spacing w:line="240" w:lineRule="auto" w:before="10"/>
        <w:rPr>
          <w:rFonts w:ascii="宋体" w:hAnsi="宋体" w:cs="宋体" w:eastAsia="宋体" w:hint="default"/>
          <w:sz w:val="14"/>
          <w:szCs w:val="14"/>
        </w:rPr>
      </w:pPr>
    </w:p>
    <w:p>
      <w:pPr>
        <w:pStyle w:val="BodyText"/>
        <w:spacing w:line="408" w:lineRule="auto"/>
        <w:ind w:right="0" w:firstLine="0"/>
        <w:jc w:val="left"/>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pStyle w:val="BodyText"/>
        <w:spacing w:line="240" w:lineRule="auto" w:before="166"/>
        <w:ind w:left="573" w:right="0" w:firstLine="0"/>
        <w:jc w:val="left"/>
      </w:pPr>
      <w:r>
        <w:rPr/>
        <w:t>③贷款和应收款项</w:t>
      </w:r>
    </w:p>
    <w:p>
      <w:pPr>
        <w:spacing w:line="240" w:lineRule="auto" w:before="13"/>
        <w:rPr>
          <w:rFonts w:ascii="宋体" w:hAnsi="宋体" w:cs="宋体" w:eastAsia="宋体" w:hint="default"/>
          <w:sz w:val="23"/>
          <w:szCs w:val="23"/>
        </w:rPr>
      </w:pPr>
    </w:p>
    <w:p>
      <w:pPr>
        <w:pStyle w:val="BodyText"/>
        <w:spacing w:line="408" w:lineRule="auto"/>
        <w:ind w:right="1131"/>
        <w:jc w:val="both"/>
      </w:pPr>
      <w:r>
        <w:rPr>
          <w:spacing w:val="-1"/>
        </w:rPr>
        <w:t>是指在活跃市场中没有报价、回收金额固定或可确定的非衍生金融资产。本公司划分为贷款和应收款</w:t>
      </w:r>
      <w:r>
        <w:rPr/>
        <w:t> 的金融资产包括应收票据、应收账款、应收利息、应收股利及其他应收款等。</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贷款和应收款项采用实际利率法，按摊余成本进行后续计量，在终止确认、发生减值或摊销时产生的</w:t>
      </w:r>
      <w:r>
        <w:rPr/>
        <w:t> 利得或损失，计入当期损益。</w:t>
      </w:r>
    </w:p>
    <w:p>
      <w:pPr>
        <w:pStyle w:val="BodyText"/>
        <w:spacing w:line="240" w:lineRule="auto" w:before="166"/>
        <w:ind w:left="573" w:right="0" w:firstLine="0"/>
        <w:jc w:val="left"/>
      </w:pPr>
      <w:r>
        <w:rPr/>
        <w:t>④可供出售金融资产</w:t>
      </w:r>
    </w:p>
    <w:p>
      <w:pPr>
        <w:spacing w:line="240" w:lineRule="auto" w:before="12"/>
        <w:rPr>
          <w:rFonts w:ascii="宋体" w:hAnsi="宋体" w:cs="宋体" w:eastAsia="宋体" w:hint="default"/>
          <w:sz w:val="23"/>
          <w:szCs w:val="23"/>
        </w:rPr>
      </w:pPr>
    </w:p>
    <w:p>
      <w:pPr>
        <w:pStyle w:val="BodyText"/>
        <w:spacing w:line="408" w:lineRule="auto"/>
        <w:ind w:right="1132"/>
        <w:jc w:val="both"/>
      </w:pPr>
      <w:r>
        <w:rPr>
          <w:spacing w:val="-1"/>
        </w:rPr>
        <w:t>包括初始确认时即被指定为可供出售的非衍生金融资产，以及除了以公允价值计量且其变动计入当期</w:t>
      </w:r>
      <w:r>
        <w:rPr/>
        <w:t> 损益的金融资产、贷款和应收款项、持有至到期投资以外的金融资产。</w:t>
      </w:r>
    </w:p>
    <w:p>
      <w:pPr>
        <w:pStyle w:val="BodyText"/>
        <w:spacing w:line="408" w:lineRule="auto" w:before="166"/>
        <w:ind w:right="1131"/>
        <w:jc w:val="both"/>
      </w:pPr>
      <w:r>
        <w:rPr>
          <w:spacing w:val="-1"/>
        </w:rPr>
        <w:t>可供出售债务工具投资的期末成本按照其摊余成本法确定，即初始确认金额扣除已偿还的本金，加上</w:t>
      </w:r>
      <w:r>
        <w:rPr/>
        <w:t> </w:t>
      </w:r>
      <w:r>
        <w:rPr>
          <w:spacing w:val="-1"/>
        </w:rPr>
        <w:t>或减去采用实际利率法将该初始确认金额与到期日金额之间的差额进行摊销形成的累计摊销额，并扣除已</w:t>
      </w:r>
      <w:r>
        <w:rPr>
          <w:spacing w:val="-81"/>
        </w:rPr>
        <w:t> </w:t>
      </w:r>
      <w:r>
        <w:rPr>
          <w:spacing w:val="-81"/>
        </w:rPr>
      </w:r>
      <w:r>
        <w:rPr/>
        <w:t>发生的减值损失后的金额。可供出售权益工具投资的期末成本为其初始取得成本。</w:t>
      </w:r>
    </w:p>
    <w:p>
      <w:pPr>
        <w:pStyle w:val="BodyText"/>
        <w:spacing w:line="408" w:lineRule="auto" w:before="166"/>
        <w:ind w:right="1131"/>
        <w:jc w:val="both"/>
      </w:pPr>
      <w:r>
        <w:rPr>
          <w:spacing w:val="-1"/>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pStyle w:val="BodyText"/>
        <w:spacing w:line="240" w:lineRule="auto" w:before="166"/>
        <w:ind w:left="573" w:right="0" w:firstLine="0"/>
        <w:jc w:val="left"/>
      </w:pPr>
      <w:r>
        <w:rPr/>
        <w:t>可供出售金融资产持有期间取得的利息及被投资单位宣告发放的现金股利，计入投资收益。</w:t>
      </w:r>
    </w:p>
    <w:p>
      <w:pPr>
        <w:pStyle w:val="BodyText"/>
        <w:spacing w:line="590" w:lineRule="atLeast"/>
        <w:ind w:left="573" w:right="0" w:firstLine="0"/>
        <w:jc w:val="left"/>
      </w:pPr>
      <w:r>
        <w:rPr/>
        <w:t>（</w:t>
      </w:r>
      <w:r>
        <w:rPr>
          <w:rFonts w:ascii="宋体" w:hAnsi="宋体" w:cs="宋体" w:eastAsia="宋体" w:hint="default"/>
        </w:rPr>
        <w:t>3</w:t>
      </w:r>
      <w:r>
        <w:rPr/>
        <w:t>）金融资产减值 </w:t>
      </w:r>
      <w:r>
        <w:rPr>
          <w:spacing w:val="-1"/>
        </w:rPr>
        <w:t>除了以公允价值计量且其变动计入当期损益的金融资产外，本公司在每个资产负债表日对其他金融资</w:t>
      </w:r>
    </w:p>
    <w:p>
      <w:pPr>
        <w:spacing w:line="240" w:lineRule="auto" w:before="10"/>
        <w:rPr>
          <w:rFonts w:ascii="宋体" w:hAnsi="宋体" w:cs="宋体" w:eastAsia="宋体" w:hint="default"/>
          <w:sz w:val="14"/>
          <w:szCs w:val="14"/>
        </w:rPr>
      </w:pPr>
    </w:p>
    <w:p>
      <w:pPr>
        <w:pStyle w:val="BodyText"/>
        <w:spacing w:line="240" w:lineRule="auto"/>
        <w:ind w:right="0" w:firstLine="0"/>
        <w:jc w:val="left"/>
      </w:pPr>
      <w:r>
        <w:rPr/>
        <w:t>产的账面价值进行检查，有客观证据表明金融资产发生减值的，计提减值准备。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408" w:lineRule="auto"/>
        <w:ind w:right="1131"/>
        <w:jc w:val="both"/>
      </w:pPr>
      <w:r>
        <w:rPr>
          <w:spacing w:val="-1"/>
        </w:rPr>
        <w:t>本公司对单项金额重大的金融资产单独进行减值测试；对单项金额不重大的金融资产，单独进行减值</w:t>
      </w:r>
      <w:r>
        <w:rPr/>
        <w:t> 测试或包括在具有类似信用风险特征的金融资产组合中进行减值测试。单独测试未发生减值的金融资产</w:t>
      </w:r>
    </w:p>
    <w:p>
      <w:pPr>
        <w:pStyle w:val="BodyText"/>
        <w:spacing w:line="408" w:lineRule="auto" w:before="46"/>
        <w:ind w:right="1024" w:firstLine="0"/>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BodyText"/>
        <w:spacing w:line="240" w:lineRule="auto" w:before="166"/>
        <w:ind w:left="573" w:right="0" w:firstLine="0"/>
        <w:jc w:val="left"/>
      </w:pPr>
      <w:r>
        <w:rPr/>
        <w:t>①持有至到期投资、贷款和应收款项减值</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以成本或摊余成本计量的金融资产将其账面价值减记至预计未来现金流量现值，减记金额确认为减值</w:t>
      </w:r>
      <w:r>
        <w:rPr/>
        <w:t> </w:t>
      </w: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0" w:firstLine="0"/>
        <w:jc w:val="left"/>
      </w:pPr>
      <w:r>
        <w:rPr/>
        <w:t>②可供出售金融资产减值</w:t>
      </w:r>
    </w:p>
    <w:p>
      <w:pPr>
        <w:spacing w:line="240" w:lineRule="auto" w:before="12"/>
        <w:rPr>
          <w:rFonts w:ascii="宋体" w:hAnsi="宋体" w:cs="宋体" w:eastAsia="宋体" w:hint="default"/>
          <w:sz w:val="23"/>
          <w:szCs w:val="23"/>
        </w:rPr>
      </w:pPr>
    </w:p>
    <w:p>
      <w:pPr>
        <w:pStyle w:val="BodyText"/>
        <w:spacing w:line="408" w:lineRule="auto"/>
        <w:ind w:right="0"/>
        <w:jc w:val="left"/>
      </w:pPr>
      <w:r>
        <w:rPr>
          <w:spacing w:val="-1"/>
        </w:rPr>
        <w:t>当综合相关因素判断可供出售权益工具投资公允价值下跌是严重或非暂时性下跌时，表明该可供出售</w:t>
      </w:r>
      <w:r>
        <w:rPr/>
        <w:t> 权益工具投资发生减值。其中“严重下跌”是指公允价值下跌幅度累计超过</w:t>
      </w:r>
      <w:r>
        <w:rPr>
          <w:rFonts w:ascii="宋体" w:hAnsi="宋体" w:cs="宋体" w:eastAsia="宋体" w:hint="default"/>
        </w:rPr>
        <w:t>20%</w:t>
      </w:r>
      <w:r>
        <w:rPr/>
        <w:t>；“非暂时性下跌”是指 公允价值连续下跌时间超过</w:t>
      </w:r>
      <w:r>
        <w:rPr>
          <w:rFonts w:ascii="宋体" w:hAnsi="宋体" w:cs="宋体" w:eastAsia="宋体" w:hint="default"/>
        </w:rPr>
        <w:t>12</w:t>
      </w:r>
      <w:r>
        <w:rPr/>
        <w:t>个月。</w:t>
      </w:r>
    </w:p>
    <w:p>
      <w:pPr>
        <w:pStyle w:val="BodyText"/>
        <w:spacing w:line="408" w:lineRule="auto" w:before="166"/>
        <w:ind w:left="154" w:right="1131"/>
        <w:jc w:val="both"/>
      </w:pPr>
      <w:r>
        <w:rPr>
          <w:spacing w:val="-1"/>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pStyle w:val="BodyText"/>
        <w:spacing w:line="408" w:lineRule="auto" w:before="166"/>
        <w:ind w:left="154" w:right="1131"/>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408" w:lineRule="auto" w:before="166"/>
        <w:ind w:left="154" w:right="1132"/>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BodyText"/>
        <w:spacing w:line="240" w:lineRule="auto" w:before="166"/>
        <w:ind w:left="574" w:right="0" w:firstLine="0"/>
        <w:jc w:val="left"/>
      </w:pPr>
      <w:r>
        <w:rPr/>
        <w:t>（</w:t>
      </w:r>
      <w:r>
        <w:rPr>
          <w:rFonts w:ascii="宋体" w:hAnsi="宋体" w:cs="宋体" w:eastAsia="宋体" w:hint="default"/>
        </w:rPr>
        <w:t>4</w:t>
      </w:r>
      <w:r>
        <w:rPr/>
        <w:t>）金融资产转移的确认依据和计量方法</w:t>
      </w:r>
    </w:p>
    <w:p>
      <w:pPr>
        <w:spacing w:line="240" w:lineRule="auto" w:before="13"/>
        <w:rPr>
          <w:rFonts w:ascii="宋体" w:hAnsi="宋体" w:cs="宋体" w:eastAsia="宋体" w:hint="default"/>
          <w:sz w:val="23"/>
          <w:szCs w:val="23"/>
        </w:rPr>
      </w:pPr>
    </w:p>
    <w:p>
      <w:pPr>
        <w:pStyle w:val="BodyText"/>
        <w:spacing w:line="408" w:lineRule="auto"/>
        <w:ind w:left="154" w:right="1131"/>
        <w:jc w:val="both"/>
      </w:pPr>
      <w:r>
        <w:rPr>
          <w:spacing w:val="-1"/>
        </w:rPr>
        <w:t>满足下列条件之一的金融资产，予以终止确认：①收取该金融资产现金流量的合同权利终止；②该金</w:t>
      </w:r>
      <w:r>
        <w:rPr/>
        <w:t> </w:t>
      </w:r>
      <w:r>
        <w:rPr>
          <w:spacing w:val="-1"/>
        </w:rPr>
        <w:t>融资产已转移，且将金融资产所有权上几乎所有的风险和报酬转移给转入方；③该金融资产已转移，虽然</w:t>
      </w:r>
      <w:r>
        <w:rPr>
          <w:spacing w:val="-83"/>
        </w:rPr>
        <w:t> </w:t>
      </w:r>
      <w:r>
        <w:rPr>
          <w:spacing w:val="-83"/>
        </w:rPr>
      </w:r>
      <w:r>
        <w:rPr/>
        <w:t>企业既没有转移也没有保留金融资产所有权上几乎所有的风险和报酬，但是放弃了对该金融资产控制。</w:t>
      </w:r>
    </w:p>
    <w:p>
      <w:pPr>
        <w:pStyle w:val="BodyText"/>
        <w:spacing w:line="408" w:lineRule="auto" w:before="166"/>
        <w:ind w:right="1131"/>
        <w:jc w:val="both"/>
      </w:pP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r>
        <w:rPr>
          <w:spacing w:val="-83"/>
        </w:rPr>
        <w:t> </w:t>
      </w:r>
      <w:r>
        <w:rPr>
          <w:spacing w:val="-83"/>
        </w:rPr>
      </w:r>
      <w:r>
        <w:rPr/>
        <w:t>金融资产的程度，是指该金融资产价值变动使企业面临的风险水平。</w:t>
      </w:r>
    </w:p>
    <w:p>
      <w:pPr>
        <w:pStyle w:val="BodyText"/>
        <w:spacing w:line="408" w:lineRule="auto" w:before="166"/>
        <w:ind w:right="1132"/>
        <w:jc w:val="both"/>
      </w:pPr>
      <w:r>
        <w:rPr>
          <w:spacing w:val="-1"/>
        </w:rPr>
        <w:t>金融资产整体转移满足终止确认条件的，将所转移金融资产的账面价值及因转移而收到的对价与原计</w:t>
      </w:r>
      <w:r>
        <w:rPr/>
        <w:t> 入其他综合收益的公允价值变动累计额之和的差额计入当期损益。</w:t>
      </w:r>
    </w:p>
    <w:p>
      <w:pPr>
        <w:pStyle w:val="BodyText"/>
        <w:spacing w:line="408" w:lineRule="auto" w:before="166"/>
        <w:ind w:right="1131"/>
        <w:jc w:val="both"/>
      </w:pPr>
      <w:r>
        <w:rPr>
          <w:spacing w:val="-1"/>
        </w:rPr>
        <w:t>金融资产部分转移满足终止确认条件的，将所转移金融资产的账面价值在终止确认及未终止确认部分</w:t>
      </w:r>
      <w:r>
        <w:rPr/>
        <w:t> </w:t>
      </w: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408" w:lineRule="auto" w:before="166"/>
        <w:ind w:right="1110"/>
        <w:jc w:val="both"/>
      </w:pPr>
      <w:r>
        <w:rPr>
          <w:spacing w:val="-1"/>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既没有转移也没有保留金融资产所有权上几乎所有的风险和报酬的，则继续判断企业是否对该资产保留了</w:t>
      </w:r>
      <w:r>
        <w:rPr>
          <w:spacing w:val="-81"/>
        </w:rPr>
        <w:t> </w:t>
      </w:r>
      <w:r>
        <w:rPr>
          <w:spacing w:val="-81"/>
        </w:rPr>
      </w:r>
      <w:r>
        <w:rPr/>
        <w:t>控制，并根据前面各段所述的原则进行会计处理。</w:t>
      </w:r>
    </w:p>
    <w:p>
      <w:pPr>
        <w:pStyle w:val="BodyText"/>
        <w:spacing w:line="240" w:lineRule="auto" w:before="166"/>
        <w:ind w:left="573" w:right="0" w:firstLine="0"/>
        <w:jc w:val="left"/>
      </w:pPr>
      <w:r>
        <w:rPr/>
        <w:t>（</w:t>
      </w:r>
      <w:r>
        <w:rPr>
          <w:rFonts w:ascii="宋体" w:hAnsi="宋体" w:cs="宋体" w:eastAsia="宋体" w:hint="default"/>
        </w:rPr>
        <w:t>5</w:t>
      </w:r>
      <w:r>
        <w:rPr/>
        <w:t>）金融负债的分类和计量</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金融负债在初始确认时划分为以公允价值计量且其变动计入当期损益的金融负债和其他金融负债。初</w:t>
      </w:r>
      <w:r>
        <w:rPr/>
        <w:t> </w:t>
      </w: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240" w:lineRule="auto" w:before="166"/>
        <w:ind w:left="573" w:right="0" w:firstLine="0"/>
        <w:jc w:val="left"/>
      </w:pPr>
      <w:r>
        <w:rPr/>
        <w:t>①以公允价值计量且其变动计入当期损益的金融负债</w:t>
      </w:r>
    </w:p>
    <w:p>
      <w:pPr>
        <w:spacing w:line="240" w:lineRule="auto" w:before="12"/>
        <w:rPr>
          <w:rFonts w:ascii="宋体" w:hAnsi="宋体" w:cs="宋体" w:eastAsia="宋体" w:hint="default"/>
          <w:sz w:val="23"/>
          <w:szCs w:val="23"/>
        </w:rPr>
      </w:pPr>
    </w:p>
    <w:p>
      <w:pPr>
        <w:pStyle w:val="BodyText"/>
        <w:spacing w:line="408" w:lineRule="auto"/>
        <w:ind w:right="1319"/>
        <w:jc w:val="both"/>
      </w:pPr>
      <w:r>
        <w:rPr/>
        <w:t>分类为交易性金融负债和在初始确认时指定为以公允价值计量且其变动计入当期损益的金融负债的 条件与分类为交易性金融资产和在初始确认时指定为以公允价值计量且其变动计入当期损益的金融资产 的条件一致。</w:t>
      </w:r>
    </w:p>
    <w:p>
      <w:pPr>
        <w:pStyle w:val="BodyText"/>
        <w:spacing w:line="408" w:lineRule="auto" w:before="166"/>
        <w:ind w:right="1132"/>
        <w:jc w:val="both"/>
      </w:pPr>
      <w:r>
        <w:rPr>
          <w:spacing w:val="-1"/>
        </w:rPr>
        <w:t>以公允价值计量且其变动计入当期损益的金融负债采用公允价值进行后续计量，公允价值的变动形成</w:t>
      </w:r>
      <w:r>
        <w:rPr/>
        <w:t> 的利得或损失以及与该等金融负债相关的股利和利息支出计入当期损益。</w:t>
      </w:r>
    </w:p>
    <w:p>
      <w:pPr>
        <w:pStyle w:val="BodyText"/>
        <w:spacing w:line="240" w:lineRule="auto" w:before="166"/>
        <w:ind w:left="573" w:right="0" w:firstLine="0"/>
        <w:jc w:val="left"/>
      </w:pPr>
      <w:r>
        <w:rPr/>
        <w:t>②其他金融负债</w:t>
      </w:r>
    </w:p>
    <w:p>
      <w:pPr>
        <w:spacing w:line="240" w:lineRule="auto" w:before="13"/>
        <w:rPr>
          <w:rFonts w:ascii="宋体" w:hAnsi="宋体" w:cs="宋体" w:eastAsia="宋体" w:hint="default"/>
          <w:sz w:val="23"/>
          <w:szCs w:val="23"/>
        </w:rPr>
      </w:pPr>
    </w:p>
    <w:p>
      <w:pPr>
        <w:pStyle w:val="BodyText"/>
        <w:spacing w:line="408" w:lineRule="auto"/>
        <w:ind w:right="1132"/>
        <w:jc w:val="both"/>
      </w:pPr>
      <w:r>
        <w:rPr>
          <w:spacing w:val="-1"/>
        </w:rPr>
        <w:t>与在活跃市场中没有报价、公允价值不能可靠计量的权益工具挂钩并须通过交付该权益工具结算的衍</w:t>
      </w:r>
      <w:r>
        <w:rPr/>
        <w:t> </w:t>
      </w: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BodyText"/>
        <w:spacing w:line="240" w:lineRule="auto" w:before="166"/>
        <w:ind w:left="573" w:right="0" w:firstLine="0"/>
        <w:jc w:val="left"/>
      </w:pPr>
      <w:r>
        <w:rPr/>
        <w:t>③财务担保合同及贷款承诺</w:t>
      </w:r>
    </w:p>
    <w:p>
      <w:pPr>
        <w:spacing w:line="240" w:lineRule="auto" w:before="12"/>
        <w:rPr>
          <w:rFonts w:ascii="宋体" w:hAnsi="宋体" w:cs="宋体" w:eastAsia="宋体" w:hint="default"/>
          <w:sz w:val="23"/>
          <w:szCs w:val="23"/>
        </w:rPr>
      </w:pPr>
    </w:p>
    <w:p>
      <w:pPr>
        <w:pStyle w:val="BodyText"/>
        <w:spacing w:line="408" w:lineRule="auto"/>
        <w:ind w:right="1130"/>
        <w:jc w:val="both"/>
      </w:pPr>
      <w:r>
        <w:rPr>
          <w:spacing w:val="-1"/>
        </w:rPr>
        <w:t>不属于指定为以公允价值计量且其变动计入当期损益的金融负债的财务担保合同，或没有指定为以公</w:t>
      </w:r>
      <w:r>
        <w:rPr/>
        <w:t> </w:t>
      </w:r>
      <w:r>
        <w:rPr>
          <w:spacing w:val="-1"/>
        </w:rPr>
        <w:t>允价值计量且其变动计入损益并将以低于市场利率贷款的贷款承诺，以公允价值进行初始确认，在初始确</w:t>
      </w:r>
      <w:r>
        <w:rPr>
          <w:spacing w:val="-81"/>
        </w:rPr>
        <w:t> </w:t>
      </w:r>
      <w:r>
        <w:rPr>
          <w:spacing w:val="-81"/>
        </w:rPr>
      </w:r>
      <w:r>
        <w:rPr>
          <w:spacing w:val="-1"/>
        </w:rPr>
        <w:t>认后按照《企业会计准则第</w:t>
      </w:r>
      <w:r>
        <w:rPr>
          <w:rFonts w:ascii="宋体" w:hAnsi="宋体" w:cs="宋体" w:eastAsia="宋体" w:hint="default"/>
          <w:spacing w:val="-1"/>
        </w:rPr>
        <w:t>13</w:t>
      </w:r>
      <w:r>
        <w:rPr>
          <w:spacing w:val="-1"/>
        </w:rPr>
        <w:t>号—或有事项》确定的金额和初始确认金额扣除按照《企业会计准则第</w:t>
      </w:r>
      <w:r>
        <w:rPr>
          <w:rFonts w:ascii="宋体" w:hAnsi="宋体" w:cs="宋体" w:eastAsia="宋体" w:hint="default"/>
          <w:spacing w:val="-1"/>
        </w:rPr>
        <w:t>14</w:t>
      </w:r>
      <w:r>
        <w:rPr>
          <w:spacing w:val="-1"/>
        </w:rPr>
        <w:t>号</w:t>
      </w:r>
    </w:p>
    <w:p>
      <w:pPr>
        <w:pStyle w:val="BodyText"/>
        <w:spacing w:line="240" w:lineRule="auto" w:before="46"/>
        <w:ind w:right="0" w:firstLine="0"/>
        <w:jc w:val="left"/>
      </w:pPr>
      <w:r>
        <w:rPr/>
        <w:t>—收入》的原则确定的累计摊销额后的余额之中的较高者进行后续计量。</w:t>
      </w:r>
    </w:p>
    <w:p>
      <w:pPr>
        <w:pStyle w:val="BodyText"/>
        <w:spacing w:line="580" w:lineRule="atLeast" w:before="8"/>
        <w:ind w:left="573" w:right="1018" w:firstLine="0"/>
        <w:jc w:val="left"/>
      </w:pPr>
      <w:r>
        <w:rPr/>
        <w:t>（</w:t>
      </w:r>
      <w:r>
        <w:rPr>
          <w:rFonts w:ascii="宋体" w:hAnsi="宋体" w:cs="宋体" w:eastAsia="宋体" w:hint="default"/>
        </w:rPr>
        <w:t>6</w:t>
      </w:r>
      <w:r>
        <w:rPr/>
        <w:t>）金融负债的终止确认 </w:t>
      </w:r>
      <w:r>
        <w:rPr>
          <w:spacing w:val="-3"/>
        </w:rPr>
        <w:t>金融负债的现时义务全部或部分已经解除的，才能终止确认该金融负债或其一部分。本公司（债务人）</w:t>
      </w:r>
    </w:p>
    <w:p>
      <w:pPr>
        <w:spacing w:line="240" w:lineRule="auto" w:before="10"/>
        <w:rPr>
          <w:rFonts w:ascii="宋体" w:hAnsi="宋体" w:cs="宋体" w:eastAsia="宋体" w:hint="default"/>
          <w:sz w:val="14"/>
          <w:szCs w:val="14"/>
        </w:rPr>
      </w:pPr>
    </w:p>
    <w:p>
      <w:pPr>
        <w:pStyle w:val="BodyText"/>
        <w:spacing w:line="408" w:lineRule="auto"/>
        <w:ind w:right="0" w:firstLine="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BodyText"/>
        <w:spacing w:line="240" w:lineRule="auto" w:before="166"/>
        <w:ind w:left="573" w:right="0" w:firstLine="0"/>
        <w:jc w:val="left"/>
      </w:pPr>
      <w:r>
        <w:rPr/>
        <w:t>金融负债全部或部分终止确认的，将终止确认部分的账面价值与支付的对价（包括转出的非现金资产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或承担的新金融负债）之间的差额，计入当期损益。</w:t>
      </w:r>
    </w:p>
    <w:p>
      <w:pPr>
        <w:pStyle w:val="BodyText"/>
        <w:spacing w:line="588" w:lineRule="exact" w:before="88"/>
        <w:ind w:left="573" w:right="0" w:firstLine="0"/>
        <w:jc w:val="left"/>
      </w:pPr>
      <w:r>
        <w:rPr/>
        <w:t>（</w:t>
      </w:r>
      <w:r>
        <w:rPr>
          <w:rFonts w:ascii="宋体" w:hAnsi="宋体" w:cs="宋体" w:eastAsia="宋体" w:hint="default"/>
        </w:rPr>
        <w:t>7</w:t>
      </w:r>
      <w:r>
        <w:rPr/>
        <w:t>）衍生工具及嵌入衍生工具 </w:t>
      </w:r>
      <w:r>
        <w:rPr>
          <w:spacing w:val="-1"/>
        </w:rPr>
        <w:t>衍生工具于相关合同签署日以公允价值进行初始计量，并以公允价值进行后续计量。除指定为套期工</w:t>
      </w:r>
    </w:p>
    <w:p>
      <w:pPr>
        <w:pStyle w:val="BodyText"/>
        <w:spacing w:line="408" w:lineRule="auto" w:before="105"/>
        <w:ind w:right="0" w:firstLine="0"/>
        <w:jc w:val="left"/>
      </w:pPr>
      <w:r>
        <w:rPr>
          <w:spacing w:val="-1"/>
        </w:rPr>
        <w:t>具且套期高度有效的衍生工具，其公允价值变动形成的利得或损失将根据套期关系的性质按照套期会计的</w:t>
      </w:r>
      <w:r>
        <w:rPr>
          <w:spacing w:val="-81"/>
        </w:rPr>
        <w:t> </w:t>
      </w:r>
      <w:r>
        <w:rPr>
          <w:spacing w:val="-81"/>
        </w:rPr>
      </w:r>
      <w:r>
        <w:rPr/>
        <w:t>要求确定计入损益的期间外，其余衍生工具的公允价值变动计入当期损益。</w:t>
      </w:r>
    </w:p>
    <w:p>
      <w:pPr>
        <w:pStyle w:val="BodyText"/>
        <w:spacing w:line="408" w:lineRule="auto" w:before="166"/>
        <w:ind w:right="1110"/>
        <w:jc w:val="both"/>
      </w:pPr>
      <w:r>
        <w:rPr>
          <w:spacing w:val="-1"/>
        </w:rPr>
        <w:t>对包含嵌入衍生工具的混合工具，如未指定为以公允价值计量且其变动计入当期损益的金融资产或金</w:t>
      </w:r>
      <w:r>
        <w:rPr/>
        <w:t> 融负债，嵌入衍生工具与该主合同在经济特征及风险方面不存在紧密关系，且与嵌入衍生工具条件相同， 单独存在的工具符合衍生工具定义的，嵌入衍生工具从混合工具中分拆，作为单独的衍生金融工具处理。 </w:t>
      </w:r>
      <w:r>
        <w:rPr>
          <w:spacing w:val="-1"/>
        </w:rPr>
        <w:t>如果无法在取得时或后续的资产负债表日对嵌入衍生工具进行单独计量，则将混合工具整体指定为以公允</w:t>
      </w:r>
      <w:r>
        <w:rPr>
          <w:spacing w:val="-81"/>
        </w:rPr>
        <w:t> </w:t>
      </w:r>
      <w:r>
        <w:rPr>
          <w:spacing w:val="-81"/>
        </w:rPr>
      </w:r>
      <w:r>
        <w:rPr/>
        <w:t>价值计量且其变动计入当期损益的金融资产或金融负债。</w:t>
      </w:r>
    </w:p>
    <w:p>
      <w:pPr>
        <w:pStyle w:val="BodyText"/>
        <w:spacing w:line="240" w:lineRule="auto" w:before="166"/>
        <w:ind w:left="574" w:right="0" w:firstLine="0"/>
        <w:jc w:val="left"/>
      </w:pPr>
      <w:r>
        <w:rPr/>
        <w:t>（</w:t>
      </w:r>
      <w:r>
        <w:rPr>
          <w:rFonts w:ascii="宋体" w:hAnsi="宋体" w:cs="宋体" w:eastAsia="宋体" w:hint="default"/>
        </w:rPr>
        <w:t>8</w:t>
      </w:r>
      <w:r>
        <w:rPr/>
        <w:t>）金融资产和金融负债的抵销</w:t>
      </w:r>
    </w:p>
    <w:p>
      <w:pPr>
        <w:spacing w:line="240" w:lineRule="auto" w:before="12"/>
        <w:rPr>
          <w:rFonts w:ascii="宋体" w:hAnsi="宋体" w:cs="宋体" w:eastAsia="宋体" w:hint="default"/>
          <w:sz w:val="23"/>
          <w:szCs w:val="23"/>
        </w:rPr>
      </w:pPr>
    </w:p>
    <w:p>
      <w:pPr>
        <w:pStyle w:val="BodyText"/>
        <w:spacing w:line="408" w:lineRule="auto"/>
        <w:ind w:left="154" w:right="1131"/>
        <w:jc w:val="both"/>
      </w:pPr>
      <w:r>
        <w:rPr>
          <w:spacing w:val="-1"/>
        </w:rPr>
        <w:t>当本公司具有抵销已确认金融资产和金融负债的法定权利，且目前可执行该种法定权利，同时本公司</w:t>
      </w:r>
      <w:r>
        <w:rPr/>
        <w:t> </w:t>
      </w: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240" w:lineRule="auto" w:before="166"/>
        <w:ind w:left="573" w:right="0" w:firstLine="0"/>
        <w:jc w:val="left"/>
      </w:pPr>
      <w:r>
        <w:rPr/>
        <w:t>（</w:t>
      </w:r>
      <w:r>
        <w:rPr>
          <w:rFonts w:ascii="宋体" w:hAnsi="宋体" w:cs="宋体" w:eastAsia="宋体" w:hint="default"/>
        </w:rPr>
        <w:t>9</w:t>
      </w:r>
      <w:r>
        <w:rPr/>
        <w:t>）权益工具</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权益工具是指能证明拥有本公司在扣除所有负债后的资产中的剩余权益的合同。本公司发行（含再融</w:t>
      </w:r>
      <w:r>
        <w:rPr/>
        <w:t> </w:t>
      </w:r>
      <w:r>
        <w:rPr>
          <w:spacing w:val="-1"/>
        </w:rPr>
        <w:t>资）、回购、出售或注销权益工具作为权益的变动处理。本公司不确认权益工具的公允价值变动。与权益</w:t>
      </w:r>
      <w:r>
        <w:rPr>
          <w:spacing w:val="-83"/>
        </w:rPr>
        <w:t> </w:t>
      </w:r>
      <w:r>
        <w:rPr>
          <w:spacing w:val="-83"/>
        </w:rPr>
      </w:r>
      <w:r>
        <w:rPr/>
        <w:t>性交易相关的交易费用从权益中扣减。</w:t>
      </w:r>
    </w:p>
    <w:p>
      <w:pPr>
        <w:pStyle w:val="BodyText"/>
        <w:spacing w:line="408" w:lineRule="auto" w:before="166"/>
        <w:ind w:right="1132"/>
        <w:jc w:val="both"/>
      </w:pPr>
      <w:r>
        <w:rPr>
          <w:spacing w:val="-1"/>
        </w:rPr>
        <w:t>本公司对权益工具持有方的各种分配（不包括股票股利），减少股东权益。本公司不确认权益工具的</w:t>
      </w:r>
      <w:r>
        <w:rPr/>
        <w:t> 公允价值变动额。</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11、应收款项" w:id="180"/>
      <w:bookmarkEnd w:id="18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 金额重大的应收款项。</w:t>
            </w:r>
          </w:p>
        </w:tc>
      </w:tr>
      <w:tr>
        <w:trPr>
          <w:trHeight w:val="129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89;top:10;width:4785;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组合中进行减值测试。</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3"/>
        <w:spacing w:line="240" w:lineRule="auto" w:before="35"/>
        <w:ind w:right="0"/>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44"/>
        <w:ind w:left="0" w:right="1139" w:firstLine="0"/>
        <w:jc w:val="right"/>
        <w:rPr>
          <w:rFonts w:ascii="宋体" w:hAnsi="宋体" w:cs="宋体" w:eastAsia="宋体" w:hint="default"/>
          <w:sz w:val="18"/>
          <w:szCs w:val="18"/>
        </w:rPr>
      </w:pPr>
      <w:r>
        <w:rPr/>
        <w:pict>
          <v:shape style="position:absolute;margin-left:56.459999pt;margin-top:-31.988276pt;width:479.2pt;height:179.1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计提坏账准备，如应收关联方款项；与对方存在争议或涉及 诉讼、仲裁的应收款项；已有明显迹象表明债务人很可能无 法履行还款义务的应收款项；等等。</w:t>
                        </w:r>
                      </w:p>
                    </w:tc>
                  </w:tr>
                  <w:tr>
                    <w:trPr>
                      <w:trHeight w:val="161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计提坏账准备，如应收关联方款项；与对方存在争议或涉及 诉讼、仲裁的应收款项；已有明显迹象表明债务人很可能无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63"/>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89;top:10;width:4785;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法履行还款义务的应收款项；等等。</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3"/>
        <w:spacing w:line="240" w:lineRule="auto" w:before="35"/>
        <w:ind w:right="0"/>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513" w:lineRule="auto" w:before="161"/>
        <w:ind w:left="574" w:right="2772" w:firstLine="0"/>
        <w:jc w:val="left"/>
      </w:pPr>
      <w:r>
        <w:rPr/>
        <w:t>（</w:t>
      </w:r>
      <w:r>
        <w:rPr>
          <w:rFonts w:ascii="宋体" w:hAnsi="宋体" w:cs="宋体" w:eastAsia="宋体" w:hint="default"/>
        </w:rPr>
        <w:t>1</w:t>
      </w:r>
      <w:r>
        <w:rPr/>
        <w:t>）存货的分类 存货主要包括原材料、在产品、半成品、产成品、发出商品、周转材料等六大类。</w:t>
      </w:r>
    </w:p>
    <w:p>
      <w:pPr>
        <w:pStyle w:val="BodyText"/>
        <w:spacing w:line="240" w:lineRule="auto" w:before="73"/>
        <w:ind w:left="573" w:right="0" w:firstLine="0"/>
        <w:jc w:val="left"/>
      </w:pPr>
      <w:r>
        <w:rPr/>
        <w:t>（</w:t>
      </w:r>
      <w:r>
        <w:rPr>
          <w:rFonts w:ascii="宋体" w:hAnsi="宋体" w:cs="宋体" w:eastAsia="宋体" w:hint="default"/>
        </w:rPr>
        <w:t>2</w:t>
      </w:r>
      <w:r>
        <w:rPr/>
        <w:t>）存货取得和发出的计价方法</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存货在取得时按实际成本计价，存货成本包括采购成本、加工成本和其他成本。领用和发出时按加权</w:t>
      </w:r>
      <w:r>
        <w:rPr/>
        <w:t> 平均法计价。</w:t>
      </w:r>
    </w:p>
    <w:p>
      <w:pPr>
        <w:pStyle w:val="BodyText"/>
        <w:spacing w:line="240" w:lineRule="auto" w:before="166"/>
        <w:ind w:left="573" w:right="0" w:firstLine="0"/>
        <w:jc w:val="left"/>
      </w:pPr>
      <w:r>
        <w:rPr/>
        <w:t>（</w:t>
      </w:r>
      <w:r>
        <w:rPr>
          <w:rFonts w:ascii="宋体" w:hAnsi="宋体" w:cs="宋体" w:eastAsia="宋体" w:hint="default"/>
        </w:rPr>
        <w:t>3</w:t>
      </w:r>
      <w:r>
        <w:rPr/>
        <w:t>）存货可变现净值的确认和跌价准备的计提方法</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可变现净值是指在日常活动中，存货的估计售价减去至完工时估计将要发生的成本、估计的销售费用</w:t>
      </w:r>
      <w:r>
        <w:rPr/>
        <w:t> </w:t>
      </w: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BodyText"/>
        <w:spacing w:line="408" w:lineRule="auto" w:before="166"/>
        <w:ind w:right="1131"/>
        <w:jc w:val="both"/>
      </w:pPr>
      <w:r>
        <w:rPr>
          <w:spacing w:val="-1"/>
        </w:rPr>
        <w:t>在资产负债表日，存货按照成本与可变现净值孰低计量。当其可变现净值低于成本时，提取存货跌价</w:t>
      </w:r>
      <w:r>
        <w:rPr/>
        <w:t> </w:t>
      </w:r>
      <w:r>
        <w:rPr>
          <w:spacing w:val="-1"/>
        </w:rPr>
        <w:t>准备。存货跌价准备通常按单个存货项目的成本高于其可变现净值的差额提取。对于数量繁多、单价较低</w:t>
      </w:r>
      <w:r>
        <w:rPr>
          <w:spacing w:val="-83"/>
        </w:rPr>
        <w:t> </w:t>
      </w:r>
      <w:r>
        <w:rPr>
          <w:spacing w:val="-83"/>
        </w:rPr>
      </w:r>
      <w:r>
        <w:rPr>
          <w:spacing w:val="-1"/>
        </w:rPr>
        <w:t>的存货，按存货类别计提存货跌价准备；对在同一地区生产和销售的产品系列相关、具有相同或类似最终</w:t>
      </w:r>
      <w:r>
        <w:rPr>
          <w:spacing w:val="-83"/>
        </w:rPr>
        <w:t> </w:t>
      </w:r>
      <w:r>
        <w:rPr>
          <w:spacing w:val="-83"/>
        </w:rPr>
      </w:r>
      <w:r>
        <w:rPr/>
        <w:t>用途或目的，且难以与其他项目分开计量的存货，可合并计提存货跌价准备。</w:t>
      </w:r>
    </w:p>
    <w:p>
      <w:pPr>
        <w:pStyle w:val="BodyText"/>
        <w:spacing w:line="408" w:lineRule="auto" w:before="166"/>
        <w:ind w:right="1131"/>
        <w:jc w:val="both"/>
      </w:pPr>
      <w:r>
        <w:rPr>
          <w:spacing w:val="-1"/>
        </w:rPr>
        <w:t>计提存货跌价准备后，如果以前减记存货价值的影响因素已经消失，导致存货的可变现净值高于其账</w:t>
      </w:r>
      <w:r>
        <w:rPr/>
        <w:t> 面价值的，在原已计提的存货跌价准备金额内予以转回，转回的金额计入当期损益。</w:t>
      </w:r>
    </w:p>
    <w:p>
      <w:pPr>
        <w:pStyle w:val="BodyText"/>
        <w:spacing w:line="240" w:lineRule="auto" w:before="166"/>
        <w:ind w:left="573" w:right="0" w:firstLine="0"/>
        <w:jc w:val="left"/>
      </w:pPr>
      <w:r>
        <w:rPr/>
        <w:t>（</w:t>
      </w:r>
      <w:r>
        <w:rPr>
          <w:rFonts w:ascii="宋体" w:hAnsi="宋体" w:cs="宋体" w:eastAsia="宋体" w:hint="default"/>
        </w:rPr>
        <w:t>4</w:t>
      </w:r>
      <w:r>
        <w:rPr/>
        <w:t>）存货的盘存制度为永续盘存制。</w:t>
      </w:r>
    </w:p>
    <w:p>
      <w:pPr>
        <w:spacing w:line="240" w:lineRule="auto" w:before="12"/>
        <w:rPr>
          <w:rFonts w:ascii="宋体" w:hAnsi="宋体" w:cs="宋体" w:eastAsia="宋体" w:hint="default"/>
          <w:sz w:val="23"/>
          <w:szCs w:val="23"/>
        </w:rPr>
      </w:pPr>
    </w:p>
    <w:p>
      <w:pPr>
        <w:pStyle w:val="BodyText"/>
        <w:spacing w:line="513" w:lineRule="auto"/>
        <w:ind w:left="573" w:right="6763" w:firstLine="0"/>
        <w:jc w:val="left"/>
      </w:pPr>
      <w:r>
        <w:rPr/>
        <w:t>（</w:t>
      </w:r>
      <w:r>
        <w:rPr>
          <w:rFonts w:ascii="宋体" w:hAnsi="宋体" w:cs="宋体" w:eastAsia="宋体" w:hint="default"/>
        </w:rPr>
        <w:t>5</w:t>
      </w:r>
      <w:r>
        <w:rPr/>
        <w:t>）周转材料的摊销方法 周转材料于领用时按一次摊销法摊销。</w:t>
      </w:r>
    </w:p>
    <w:p>
      <w:pPr>
        <w:pStyle w:val="Heading3"/>
        <w:spacing w:line="240" w:lineRule="auto" w:before="177"/>
        <w:ind w:right="0"/>
        <w:jc w:val="left"/>
        <w:rPr>
          <w:b w:val="0"/>
          <w:bCs w:val="0"/>
        </w:rPr>
      </w:pPr>
      <w:bookmarkStart w:name="13、持有待售资产" w:id="185"/>
      <w:bookmarkEnd w:id="185"/>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1131"/>
        <w:jc w:val="both"/>
      </w:pPr>
      <w:r>
        <w:rPr>
          <w:spacing w:val="-1"/>
        </w:rPr>
        <w:t>本公司若主要通过出售（包括具有商业实质的非货币性资产交换，下同）而非持续使用一项非流动资</w:t>
      </w:r>
      <w:r>
        <w:rPr/>
        <w:t> </w:t>
      </w:r>
      <w:r>
        <w:rPr>
          <w:spacing w:val="-1"/>
        </w:rPr>
        <w:t>产或处置组收回其账面价值的，则将其划分为持有待售类别。具体标准为同时满足以下条件：某项非流动</w:t>
      </w:r>
      <w:r>
        <w:rPr>
          <w:spacing w:val="-83"/>
        </w:rPr>
        <w:t> </w:t>
      </w:r>
      <w:r>
        <w:rPr>
          <w:spacing w:val="-83"/>
        </w:rPr>
      </w:r>
      <w:r>
        <w:rPr>
          <w:spacing w:val="-1"/>
        </w:rPr>
        <w:t>资产或处置组根据类似交易中出售此类资产或处置组的惯例，在当前状况下即可立即出售；本公司已经就</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出售计划作出决议且获得确定的购买承诺；预计出售将在一年内完成。其中，处置组是指在一项交易中作</w:t>
      </w:r>
      <w:r>
        <w:rPr>
          <w:spacing w:val="-83"/>
        </w:rPr>
        <w:t> </w:t>
      </w:r>
      <w:r>
        <w:rPr>
          <w:spacing w:val="-83"/>
        </w:rPr>
      </w:r>
      <w:r>
        <w:rPr>
          <w:spacing w:val="-1"/>
        </w:rPr>
        <w:t>为整体通过出售或其他方式一并处置的一组资产，以及在该交易中转让的与这些资产直接相关的负债。处</w:t>
      </w:r>
      <w:r>
        <w:rPr>
          <w:spacing w:val="-81"/>
        </w:rPr>
        <w:t> </w:t>
      </w:r>
      <w:r>
        <w:rPr>
          <w:spacing w:val="-81"/>
        </w:rPr>
      </w:r>
      <w:r>
        <w:rPr/>
        <w:t>置组所属的资产组或资产组组合按照《企业会计准则第 </w:t>
      </w:r>
      <w:r>
        <w:rPr>
          <w:rFonts w:ascii="宋体" w:hAnsi="宋体" w:cs="宋体" w:eastAsia="宋体" w:hint="default"/>
        </w:rPr>
        <w:t>8</w:t>
      </w:r>
      <w:r>
        <w:rPr>
          <w:rFonts w:ascii="宋体" w:hAnsi="宋体" w:cs="宋体" w:eastAsia="宋体" w:hint="default"/>
          <w:spacing w:val="-2"/>
        </w:rPr>
        <w:t> </w:t>
      </w:r>
      <w:r>
        <w:rPr/>
        <w:t>号——资产减值》分摊了企业合并中取得的商 誉的，该处置组应当包含分摊至处置组的商誉。</w:t>
      </w:r>
    </w:p>
    <w:p>
      <w:pPr>
        <w:pStyle w:val="BodyText"/>
        <w:spacing w:line="408" w:lineRule="auto" w:before="166"/>
        <w:ind w:right="1130"/>
        <w:jc w:val="both"/>
      </w:pPr>
      <w:r>
        <w:rPr>
          <w:spacing w:val="-1"/>
        </w:rPr>
        <w:t>本公司初始计量或在资产负债表日重新计量划分为持有待售的非流动资产和处置组时，其账面价值高</w:t>
      </w:r>
      <w:r>
        <w:rPr/>
        <w:t> </w:t>
      </w:r>
      <w:r>
        <w:rPr>
          <w:spacing w:val="-1"/>
        </w:rPr>
        <w:t>于公允价值减去出售费用后的净额的，将账面价值减记至公允价值减去出售费用后的净额，减记的金额确</w:t>
      </w:r>
      <w:r>
        <w:rPr>
          <w:spacing w:val="-81"/>
        </w:rPr>
        <w:t> </w:t>
      </w:r>
      <w:r>
        <w:rPr>
          <w:spacing w:val="-81"/>
        </w:rPr>
      </w:r>
      <w:r>
        <w:rPr>
          <w:spacing w:val="-1"/>
        </w:rPr>
        <w:t>认为资产减值损失，计入当期损益，同时计提持有待售资产减值准备。对于处置组，所确认的资产减值损</w:t>
      </w:r>
      <w:r>
        <w:rPr>
          <w:spacing w:val="-86"/>
        </w:rPr>
        <w:t> </w:t>
      </w:r>
      <w:r>
        <w:rPr>
          <w:spacing w:val="-86"/>
        </w:rPr>
      </w:r>
      <w:r>
        <w:rPr>
          <w:spacing w:val="-1"/>
        </w:rPr>
        <w:t>失先抵减处置组中商誉的账面价值，再按比例抵减该处置组内适用《企业会计准则第</w:t>
      </w:r>
      <w:r>
        <w:rPr>
          <w:rFonts w:ascii="宋体" w:hAnsi="宋体" w:cs="宋体" w:eastAsia="宋体" w:hint="default"/>
          <w:spacing w:val="-1"/>
        </w:rPr>
        <w:t>42</w:t>
      </w:r>
      <w:r>
        <w:rPr>
          <w:spacing w:val="-1"/>
        </w:rPr>
        <w:t>号——持有待售的</w:t>
      </w:r>
      <w:r>
        <w:rPr>
          <w:spacing w:val="-81"/>
        </w:rPr>
        <w:t> </w:t>
      </w:r>
      <w:r>
        <w:rPr>
          <w:spacing w:val="-81"/>
        </w:rPr>
      </w:r>
      <w:r>
        <w:rPr>
          <w:spacing w:val="-1"/>
        </w:rPr>
        <w:t>非流动资产、处置组和终止经营》（以下简称“持有待售准则”）的计量规定的各项非流动资产的账面价</w:t>
      </w:r>
      <w:r>
        <w:rPr>
          <w:spacing w:val="-84"/>
        </w:rPr>
        <w:t> </w:t>
      </w:r>
      <w:r>
        <w:rPr>
          <w:spacing w:val="-84"/>
        </w:rPr>
      </w:r>
      <w:r>
        <w:rPr>
          <w:spacing w:val="-1"/>
        </w:rPr>
        <w:t>值。后续资产负债表日持有待售的处置组公允价值减去出售费用后的净额增加的，以前减记的金额应当予</w:t>
      </w:r>
      <w:r>
        <w:rPr>
          <w:spacing w:val="-81"/>
        </w:rPr>
        <w:t> </w:t>
      </w:r>
      <w:r>
        <w:rPr>
          <w:spacing w:val="-81"/>
        </w:rPr>
      </w:r>
      <w:r>
        <w:rPr>
          <w:spacing w:val="-1"/>
        </w:rPr>
        <w:t>以恢复，并在划分为持有待售类别后适用持有待售准则计量规定的非流动资产确认的资产减值损失金额内</w:t>
      </w:r>
      <w:r>
        <w:rPr>
          <w:spacing w:val="-81"/>
        </w:rPr>
        <w:t> </w:t>
      </w:r>
      <w:r>
        <w:rPr>
          <w:spacing w:val="-81"/>
        </w:rPr>
      </w:r>
      <w:r>
        <w:rPr>
          <w:spacing w:val="-1"/>
        </w:rPr>
        <w:t>转回，转回金额计入当期损益，并根据处置组中除商誉外适用持有待售准则计量规定的各项非流动资产账</w:t>
      </w:r>
      <w:r>
        <w:rPr>
          <w:spacing w:val="-81"/>
        </w:rPr>
        <w:t> </w:t>
      </w:r>
      <w:r>
        <w:rPr>
          <w:spacing w:val="-81"/>
        </w:rPr>
      </w:r>
      <w:r>
        <w:rPr>
          <w:spacing w:val="-1"/>
        </w:rPr>
        <w:t>面价值所占比重按比例增加其账面价值；已抵减的商誉账面价值，以及适用持有待售准则计量规定的非流</w:t>
      </w:r>
      <w:r>
        <w:rPr>
          <w:spacing w:val="-81"/>
        </w:rPr>
        <w:t> </w:t>
      </w:r>
      <w:r>
        <w:rPr>
          <w:spacing w:val="-81"/>
        </w:rPr>
      </w:r>
      <w:r>
        <w:rPr/>
        <w:t>动资产在划分为持有待售类别前确认的资产减值损失不得转回。</w:t>
      </w:r>
    </w:p>
    <w:p>
      <w:pPr>
        <w:pStyle w:val="BodyText"/>
        <w:spacing w:line="408" w:lineRule="auto" w:before="166"/>
        <w:ind w:right="0"/>
        <w:jc w:val="left"/>
      </w:pPr>
      <w:r>
        <w:rPr>
          <w:spacing w:val="-1"/>
        </w:rPr>
        <w:t>持有待售的非流动资产或处置组中的非流动资产不计提折旧或摊销，持有待售的处置组中负债的利息</w:t>
      </w:r>
      <w:r>
        <w:rPr/>
        <w:t> 和其他费用继续予以确认。</w:t>
      </w:r>
    </w:p>
    <w:p>
      <w:pPr>
        <w:pStyle w:val="BodyText"/>
        <w:spacing w:line="408" w:lineRule="auto" w:before="166"/>
        <w:ind w:right="1018"/>
        <w:jc w:val="left"/>
      </w:pPr>
      <w:r>
        <w:rPr/>
        <w:t>非流动资产或处置组不再满足持有待售类别的划分条件时，本公司不再将其继续划分为持有待售类别 或将非流动资产从持有待售的处置组中移除，并按照以下两者孰低计量：（</w:t>
      </w:r>
      <w:r>
        <w:rPr>
          <w:rFonts w:ascii="宋体" w:hAnsi="宋体" w:cs="宋体" w:eastAsia="宋体" w:hint="default"/>
        </w:rPr>
        <w:t>1</w:t>
      </w:r>
      <w:r>
        <w:rPr/>
        <w:t>）划分为持有待售类别前的 </w:t>
      </w:r>
      <w:r>
        <w:rPr>
          <w:spacing w:val="-5"/>
        </w:rPr>
        <w:t>账面价值，按照假定不划分为持有待售类别情况下本应确认的折旧、摊销或减值等进行调整后的金额；（</w:t>
      </w:r>
      <w:r>
        <w:rPr>
          <w:rFonts w:ascii="宋体" w:hAnsi="宋体" w:cs="宋体" w:eastAsia="宋体" w:hint="default"/>
          <w:spacing w:val="-5"/>
        </w:rPr>
        <w:t>2</w:t>
      </w:r>
      <w:r>
        <w:rPr>
          <w:spacing w:val="-5"/>
        </w:rPr>
        <w:t>）</w:t>
      </w:r>
      <w:r>
        <w:rPr>
          <w:spacing w:val="-97"/>
        </w:rPr>
        <w:t> </w:t>
      </w:r>
      <w:r>
        <w:rPr/>
        <w:t>可收回金额。</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0"/>
        <w:jc w:val="left"/>
      </w:pPr>
      <w:r>
        <w:rPr/>
        <w:t>本部分所指的长期股权投资是指本公司对被投资单位具有控制、共同控制或重大影响的长期股权投 </w:t>
      </w:r>
      <w:r>
        <w:rPr>
          <w:spacing w:val="-1"/>
        </w:rPr>
        <w:t>资。本公司对被投资单位不具有控制、共同控制或重大影响的长期股权投资，作为可供出售金融资产或以</w:t>
      </w:r>
      <w:r>
        <w:rPr>
          <w:spacing w:val="-83"/>
        </w:rPr>
        <w:t> </w:t>
      </w:r>
      <w:r>
        <w:rPr>
          <w:spacing w:val="-83"/>
        </w:rPr>
      </w:r>
      <w:r>
        <w:rPr/>
        <w:t>公允价值计量且其变动计入当期损益的金融资产核算，其会计政策详见附注四、9“金融工具”。</w:t>
      </w:r>
    </w:p>
    <w:p>
      <w:pPr>
        <w:pStyle w:val="BodyText"/>
        <w:spacing w:line="408" w:lineRule="auto" w:before="166"/>
        <w:ind w:left="154" w:right="1131"/>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0" w:firstLine="0"/>
        <w:jc w:val="left"/>
      </w:pPr>
      <w:r>
        <w:rPr/>
        <w:t>（</w:t>
      </w:r>
      <w:r>
        <w:rPr>
          <w:rFonts w:ascii="宋体" w:hAnsi="宋体" w:cs="宋体" w:eastAsia="宋体" w:hint="default"/>
        </w:rPr>
        <w:t>1</w:t>
      </w:r>
      <w:r>
        <w:rPr/>
        <w:t>）投资成本的确定</w:t>
      </w:r>
    </w:p>
    <w:p>
      <w:pPr>
        <w:spacing w:line="240" w:lineRule="auto" w:before="12"/>
        <w:rPr>
          <w:rFonts w:ascii="宋体" w:hAnsi="宋体" w:cs="宋体" w:eastAsia="宋体" w:hint="default"/>
          <w:sz w:val="23"/>
          <w:szCs w:val="23"/>
        </w:rPr>
      </w:pPr>
    </w:p>
    <w:p>
      <w:pPr>
        <w:pStyle w:val="BodyText"/>
        <w:spacing w:line="408" w:lineRule="auto"/>
        <w:ind w:right="1130"/>
        <w:jc w:val="both"/>
      </w:pPr>
      <w:r>
        <w:rPr>
          <w:spacing w:val="-1"/>
        </w:rPr>
        <w:t>对于同一控制下的企业合并取得的长期股权投资，在合并日按照被合并方股东权益在最终控制方合并</w:t>
      </w:r>
      <w:r>
        <w:rPr/>
        <w:t> </w:t>
      </w:r>
      <w:r>
        <w:rPr>
          <w:spacing w:val="-1"/>
        </w:rPr>
        <w:t>财务报表中的账面价值的份额作为长期股权投资的初始投资成本。长期股权投资初始投资成本与支付的现</w:t>
      </w:r>
      <w:r>
        <w:rPr>
          <w:spacing w:val="-81"/>
        </w:rPr>
        <w:t> </w:t>
      </w:r>
      <w:r>
        <w:rPr>
          <w:spacing w:val="-81"/>
        </w:rPr>
      </w:r>
      <w:r>
        <w:rPr>
          <w:spacing w:val="-1"/>
        </w:rPr>
        <w:t>金、转让的非现金资产以及所承担债务账面价值之间的差额，调整资本公积；资本公积不足冲减的，调整</w:t>
      </w:r>
      <w:r>
        <w:rPr>
          <w:spacing w:val="-86"/>
        </w:rPr>
        <w:t> </w:t>
      </w:r>
      <w:r>
        <w:rPr>
          <w:spacing w:val="-86"/>
        </w:rPr>
      </w:r>
      <w:r>
        <w:rPr>
          <w:spacing w:val="-1"/>
        </w:rPr>
        <w:t>留存收益。以发行权益性证券作为合并对价的，在合并日按照被合并方股东权益在最终控制方合并财务报</w:t>
      </w:r>
      <w:r>
        <w:rPr>
          <w:spacing w:val="-81"/>
        </w:rPr>
        <w:t> </w:t>
      </w:r>
      <w:r>
        <w:rPr>
          <w:spacing w:val="-81"/>
        </w:rPr>
      </w:r>
      <w:r>
        <w:rPr>
          <w:spacing w:val="-1"/>
        </w:rPr>
        <w:t>表中的账面价值的份额作为长期股权投资的初始投资成本，按照发行股份的面值总额作为股本，长期股权</w:t>
      </w:r>
      <w:r>
        <w:rPr>
          <w:spacing w:val="-81"/>
        </w:rPr>
        <w:t> </w:t>
      </w:r>
      <w:r>
        <w:rPr>
          <w:spacing w:val="-81"/>
        </w:rPr>
      </w:r>
      <w:r>
        <w:rPr>
          <w:spacing w:val="-1"/>
        </w:rPr>
        <w:t>投资初始投资成本与所发行股份面值总额之间的差额，调整资本公积；资本公积不足冲减的，调整留存收</w:t>
      </w:r>
      <w:r>
        <w:rPr>
          <w:spacing w:val="-83"/>
        </w:rPr>
        <w:t> </w:t>
      </w:r>
      <w:r>
        <w:rPr>
          <w:spacing w:val="-83"/>
        </w:rPr>
      </w:r>
      <w:r>
        <w:rPr>
          <w:spacing w:val="-1"/>
        </w:rPr>
        <w:t>益。通过多次交易分步取得同一控制下被合并方的股权，最终形成同一控制下企业合并的，应分别是否属</w:t>
      </w:r>
      <w:r>
        <w:rPr>
          <w:spacing w:val="-83"/>
        </w:rPr>
        <w:t> </w:t>
      </w:r>
      <w:r>
        <w:rPr>
          <w:spacing w:val="-83"/>
        </w:rPr>
      </w:r>
      <w:r>
        <w:rPr>
          <w:spacing w:val="-1"/>
        </w:rPr>
        <w:t>于“一揽子交易”进行处理：属于“一揽子交易”的，将各项交易作为一项取得控制权的交易进行会计处</w:t>
      </w:r>
      <w:r>
        <w:rPr>
          <w:spacing w:val="-84"/>
        </w:rPr>
        <w:t> </w:t>
      </w:r>
      <w:r>
        <w:rPr>
          <w:spacing w:val="-84"/>
        </w:rPr>
      </w:r>
      <w:r>
        <w:rPr>
          <w:spacing w:val="-1"/>
        </w:rPr>
        <w:t>理。不属于“一揽子交易”的，在合并日按照应享有被合并方股东权益在最终控制方合并财务报表中的账</w:t>
      </w:r>
      <w:r>
        <w:rPr>
          <w:spacing w:val="-81"/>
        </w:rPr>
        <w:t> </w:t>
      </w:r>
      <w:r>
        <w:rPr>
          <w:spacing w:val="-81"/>
        </w:rPr>
      </w:r>
      <w:r>
        <w:rPr>
          <w:spacing w:val="-1"/>
        </w:rPr>
        <w:t>面价值的份额作为长期股权投资的初始投资成本，长期股权投资初始投资成本与达到合并前的长期股权投</w:t>
      </w:r>
      <w:r>
        <w:rPr>
          <w:spacing w:val="-81"/>
        </w:rPr>
        <w:t> </w:t>
      </w:r>
      <w:r>
        <w:rPr>
          <w:spacing w:val="-81"/>
        </w:rPr>
      </w:r>
      <w:r>
        <w:rPr>
          <w:spacing w:val="-1"/>
        </w:rPr>
        <w:t>资账面价值加上合并日进一步取得股份新支付对价的账面价值之和的差额，调整资本公积；资本公积不足</w:t>
      </w:r>
      <w:r>
        <w:rPr>
          <w:spacing w:val="-81"/>
        </w:rPr>
        <w:t> </w:t>
      </w:r>
      <w:r>
        <w:rPr>
          <w:spacing w:val="-81"/>
        </w:rPr>
      </w:r>
      <w:r>
        <w:rPr>
          <w:spacing w:val="-1"/>
        </w:rPr>
        <w:t>冲减的，调整留存收益。合并日之前持有的股权投资因采用权益法核算或为可供出售金融资产而确认的其</w:t>
      </w:r>
      <w:r>
        <w:rPr>
          <w:spacing w:val="-81"/>
        </w:rPr>
        <w:t> </w:t>
      </w:r>
      <w:r>
        <w:rPr>
          <w:spacing w:val="-81"/>
        </w:rPr>
      </w:r>
      <w:r>
        <w:rPr/>
        <w:t>他综合收益，暂不进行会计处理。</w:t>
      </w:r>
    </w:p>
    <w:p>
      <w:pPr>
        <w:pStyle w:val="BodyText"/>
        <w:spacing w:line="408" w:lineRule="auto" w:before="166"/>
        <w:ind w:right="1024"/>
        <w:jc w:val="left"/>
      </w:pPr>
      <w:r>
        <w:rPr/>
        <w:t>对于非同一控制下的企业合并取得的长期股权投资，在购买日按照合并成本作为长期股权投资的初始 </w:t>
      </w:r>
      <w:r>
        <w:rPr>
          <w:spacing w:val="-3"/>
        </w:rPr>
        <w:t>投资成本，合并成本包括包括购买方付出的资产、发生或承担的负债、发行的权益性证券的公允价值之和。</w:t>
      </w:r>
      <w:r>
        <w:rPr>
          <w:spacing w:val="-90"/>
        </w:rPr>
        <w:t> </w:t>
      </w:r>
      <w:r>
        <w:rPr>
          <w:spacing w:val="-90"/>
        </w:rPr>
      </w:r>
      <w:r>
        <w:rPr/>
        <w:t>通过多次交易分步取得被购买方的股权，最终形成非同一控制下的企业合并的，应分别是否属于“一揽子</w:t>
      </w:r>
      <w:r>
        <w:rPr/>
        <w:t> 交易”进行处理：属于“一揽子交易”的，将各项交易作为一项取得控制权的交易进行会计处理。不属于 “一揽子交易”的，按照原持有被购买方的股权投资账面价值加上新增投资成本之和，作为改按成本法核 算的长期股权投资的初始投资成本。原持有的股权采用权益法核算的，相关其他综合收益暂不进行会计处 理。原持有股权投资为可供出售金融资产的，其公允价值与账面价值之间的差额，以及原计入其他综合收 益的累计公允价值变动转入当期损益。</w:t>
      </w:r>
    </w:p>
    <w:p>
      <w:pPr>
        <w:pStyle w:val="BodyText"/>
        <w:spacing w:line="408" w:lineRule="auto" w:before="166"/>
        <w:ind w:left="154" w:right="1131"/>
        <w:jc w:val="both"/>
      </w:pPr>
      <w:r>
        <w:rPr>
          <w:spacing w:val="-1"/>
        </w:rPr>
        <w:t>合并方或购买方为企业合并发生的审计、法律服务、评估咨询等中介费用以及其他相关管理费用，于</w:t>
      </w:r>
      <w:r>
        <w:rPr/>
        <w:t> 发生时计入当期损益。</w:t>
      </w:r>
    </w:p>
    <w:p>
      <w:pPr>
        <w:pStyle w:val="BodyText"/>
        <w:spacing w:line="408" w:lineRule="auto" w:before="166"/>
        <w:ind w:left="154" w:right="1110"/>
        <w:jc w:val="both"/>
      </w:pPr>
      <w:r>
        <w:rPr>
          <w:spacing w:val="-1"/>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4" w:right="1118" w:firstLine="0"/>
        <w:jc w:val="left"/>
      </w:pPr>
      <w:r>
        <w:rPr>
          <w:spacing w:val="-1"/>
        </w:rPr>
        <w:t>照《企业会计准则第</w:t>
      </w:r>
      <w:r>
        <w:rPr>
          <w:rFonts w:ascii="宋体" w:hAnsi="宋体" w:cs="宋体" w:eastAsia="宋体" w:hint="default"/>
          <w:spacing w:val="-1"/>
        </w:rPr>
        <w:t>22</w:t>
      </w:r>
      <w:r>
        <w:rPr>
          <w:spacing w:val="-1"/>
        </w:rPr>
        <w:t>号——金融工具确认和计量》确定的原持有股权投资的公允价值加上新增投资成本</w:t>
      </w:r>
      <w:r>
        <w:rPr>
          <w:spacing w:val="-81"/>
        </w:rPr>
        <w:t> </w:t>
      </w:r>
      <w:r>
        <w:rPr>
          <w:spacing w:val="-81"/>
        </w:rPr>
      </w:r>
      <w:r>
        <w:rPr/>
        <w:t>之和。</w:t>
      </w:r>
    </w:p>
    <w:p>
      <w:pPr>
        <w:pStyle w:val="BodyText"/>
        <w:spacing w:line="240" w:lineRule="auto" w:before="166"/>
        <w:ind w:left="574" w:right="0" w:firstLine="0"/>
        <w:jc w:val="left"/>
      </w:pPr>
      <w:r>
        <w:rPr/>
        <w:t>（</w:t>
      </w:r>
      <w:r>
        <w:rPr>
          <w:rFonts w:ascii="宋体" w:hAnsi="宋体" w:cs="宋体" w:eastAsia="宋体" w:hint="default"/>
        </w:rPr>
        <w:t>2</w:t>
      </w:r>
      <w:r>
        <w:rPr/>
        <w:t>）后续计量及损益确认方法</w:t>
      </w:r>
    </w:p>
    <w:p>
      <w:pPr>
        <w:spacing w:line="240" w:lineRule="auto" w:before="12"/>
        <w:rPr>
          <w:rFonts w:ascii="宋体" w:hAnsi="宋体" w:cs="宋体" w:eastAsia="宋体" w:hint="default"/>
          <w:sz w:val="23"/>
          <w:szCs w:val="23"/>
        </w:rPr>
      </w:pPr>
    </w:p>
    <w:p>
      <w:pPr>
        <w:pStyle w:val="BodyText"/>
        <w:spacing w:line="408" w:lineRule="auto"/>
        <w:ind w:left="154" w:right="1110"/>
        <w:jc w:val="both"/>
      </w:pPr>
      <w:r>
        <w:rPr/>
        <w:t>对被投资单位具有共同控制（构成共同经营者除外）或重大影响的长期股权投资，采用权益法核算。 此外，公司财务报表采用成本法核算能够对被投资单位实施控制的长期股权投资。</w:t>
      </w:r>
    </w:p>
    <w:p>
      <w:pPr>
        <w:pStyle w:val="BodyText"/>
        <w:spacing w:line="240" w:lineRule="auto" w:before="166"/>
        <w:ind w:left="573" w:right="0" w:firstLine="0"/>
        <w:jc w:val="left"/>
      </w:pPr>
      <w:r>
        <w:rPr/>
        <w:t>①成本法核算的长期股权投资</w:t>
      </w:r>
    </w:p>
    <w:p>
      <w:pPr>
        <w:spacing w:line="240" w:lineRule="auto" w:before="12"/>
        <w:rPr>
          <w:rFonts w:ascii="宋体" w:hAnsi="宋体" w:cs="宋体" w:eastAsia="宋体" w:hint="default"/>
          <w:sz w:val="23"/>
          <w:szCs w:val="23"/>
        </w:rPr>
      </w:pPr>
    </w:p>
    <w:p>
      <w:pPr>
        <w:pStyle w:val="BodyText"/>
        <w:spacing w:line="408" w:lineRule="auto"/>
        <w:ind w:right="1110"/>
        <w:jc w:val="both"/>
      </w:pPr>
      <w:r>
        <w:rPr/>
        <w:t>采用成本法核算时，长期股权投资按初始投资成本计价，追加或收回投资调整长期股权投资的成本。 </w:t>
      </w: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240" w:lineRule="auto" w:before="166"/>
        <w:ind w:left="574" w:right="0" w:firstLine="0"/>
        <w:jc w:val="left"/>
      </w:pPr>
      <w:r>
        <w:rPr/>
        <w:t>②权益法核算的长期股权投资</w:t>
      </w:r>
    </w:p>
    <w:p>
      <w:pPr>
        <w:spacing w:line="240" w:lineRule="auto" w:before="12"/>
        <w:rPr>
          <w:rFonts w:ascii="宋体" w:hAnsi="宋体" w:cs="宋体" w:eastAsia="宋体" w:hint="default"/>
          <w:sz w:val="23"/>
          <w:szCs w:val="23"/>
        </w:rPr>
      </w:pPr>
    </w:p>
    <w:p>
      <w:pPr>
        <w:pStyle w:val="BodyText"/>
        <w:spacing w:line="408" w:lineRule="auto"/>
        <w:ind w:left="154" w:right="1131"/>
        <w:jc w:val="both"/>
      </w:pPr>
      <w:r>
        <w:rPr>
          <w:spacing w:val="-1"/>
        </w:rPr>
        <w:t>采用权益法核算时，长期股权投资的初始投资成本大于投资时应享有被投资单位可辨认净资产公允价</w:t>
      </w:r>
      <w:r>
        <w:rPr/>
        <w:t> </w:t>
      </w: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BodyText"/>
        <w:spacing w:line="408" w:lineRule="auto" w:before="166"/>
        <w:ind w:right="1131"/>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宋体" w:hAnsi="宋体" w:cs="宋体" w:eastAsia="宋体" w:hint="default"/>
          <w:spacing w:val="-1"/>
        </w:rPr>
        <w:t>20</w:t>
      </w:r>
      <w:r>
        <w:rPr>
          <w:spacing w:val="-1"/>
        </w:rPr>
        <w:t>号——企业合并》的规定进行会计处理，全额</w:t>
      </w:r>
      <w:r>
        <w:rPr>
          <w:spacing w:val="-86"/>
        </w:rPr>
        <w:t> </w:t>
      </w:r>
      <w:r>
        <w:rPr>
          <w:spacing w:val="-86"/>
        </w:rPr>
      </w:r>
      <w:r>
        <w:rPr/>
        <w:t>确认与交易相关的利得或损失。</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2"/>
        </w:rPr>
        <w:t> </w:t>
      </w:r>
      <w:r>
        <w:rPr>
          <w:spacing w:val="-82"/>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BodyText"/>
        <w:spacing w:line="240" w:lineRule="auto" w:before="166"/>
        <w:ind w:left="573" w:right="0" w:firstLine="0"/>
        <w:jc w:val="left"/>
      </w:pPr>
      <w:r>
        <w:rPr/>
        <w:t>③收购少数股权</w:t>
      </w:r>
    </w:p>
    <w:p>
      <w:pPr>
        <w:spacing w:line="240" w:lineRule="auto" w:before="12"/>
        <w:rPr>
          <w:rFonts w:ascii="宋体" w:hAnsi="宋体" w:cs="宋体" w:eastAsia="宋体" w:hint="default"/>
          <w:sz w:val="23"/>
          <w:szCs w:val="23"/>
        </w:rPr>
      </w:pPr>
    </w:p>
    <w:p>
      <w:pPr>
        <w:pStyle w:val="BodyText"/>
        <w:spacing w:line="408" w:lineRule="auto"/>
        <w:ind w:right="1132"/>
        <w:jc w:val="both"/>
      </w:pPr>
      <w:r>
        <w:rPr>
          <w:spacing w:val="-1"/>
        </w:rPr>
        <w:t>在编制合并财务报表时，因购买少数股权新增的长期股权投资与按照新增持股比例计算应享有子公司</w:t>
      </w:r>
      <w:r>
        <w:rPr/>
        <w:t> </w:t>
      </w: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BodyText"/>
        <w:spacing w:line="240" w:lineRule="auto" w:before="166"/>
        <w:ind w:left="573" w:right="0" w:firstLine="0"/>
        <w:jc w:val="left"/>
      </w:pPr>
      <w:r>
        <w:rPr/>
        <w:t>④处置长期股权投资</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在合并财务报表中，母公司在不丧失控制权的情况下部分处置对子公司的长期股权投资，处置价款与</w:t>
      </w:r>
      <w:r>
        <w:rPr/>
        <w:t> </w:t>
      </w:r>
      <w:r>
        <w:rPr>
          <w:spacing w:val="-1"/>
        </w:rPr>
        <w:t>处置长期股权投资相对应享有子公司净资产的差额计入股东权益；母公司部分处置对子公司的长期股权投</w:t>
      </w:r>
      <w:r>
        <w:rPr>
          <w:spacing w:val="-81"/>
        </w:rPr>
        <w:t> </w:t>
      </w:r>
      <w:r>
        <w:rPr>
          <w:spacing w:val="-81"/>
        </w:rPr>
      </w:r>
      <w:r>
        <w:rPr>
          <w:spacing w:val="-1"/>
        </w:rPr>
        <w:t>资导致丧失对子公司控制权的，按本附注四、</w:t>
      </w:r>
      <w:r>
        <w:rPr>
          <w:rFonts w:ascii="宋体" w:hAnsi="宋体" w:cs="宋体" w:eastAsia="宋体" w:hint="default"/>
          <w:spacing w:val="-1"/>
        </w:rPr>
        <w:t>5</w:t>
      </w:r>
      <w:r>
        <w:rPr>
          <w:spacing w:val="-1"/>
        </w:rPr>
        <w:t>、（</w:t>
      </w:r>
      <w:r>
        <w:rPr>
          <w:rFonts w:ascii="宋体" w:hAnsi="宋体" w:cs="宋体" w:eastAsia="宋体" w:hint="default"/>
          <w:spacing w:val="-1"/>
        </w:rPr>
        <w:t>2</w:t>
      </w:r>
      <w:r>
        <w:rPr>
          <w:spacing w:val="-1"/>
        </w:rPr>
        <w:t>）“合并财务报表编制的方法”中所述的相关会计政</w:t>
      </w:r>
      <w:r>
        <w:rPr>
          <w:spacing w:val="-83"/>
        </w:rPr>
        <w:t> </w:t>
      </w:r>
      <w:r>
        <w:rPr>
          <w:spacing w:val="-83"/>
        </w:rPr>
      </w:r>
      <w:r>
        <w:rPr/>
        <w:t>策处理。</w:t>
      </w:r>
    </w:p>
    <w:p>
      <w:pPr>
        <w:pStyle w:val="BodyText"/>
        <w:spacing w:line="408" w:lineRule="auto" w:before="166"/>
        <w:ind w:left="154" w:right="1131"/>
        <w:jc w:val="both"/>
      </w:pPr>
      <w:r>
        <w:rPr>
          <w:spacing w:val="-1"/>
        </w:rPr>
        <w:t>其他情形下的长期股权投资处置，对于处置的股权，其账面价值与实际取得价款的差额，计入当期损</w:t>
      </w:r>
      <w:r>
        <w:rPr/>
        <w:t> 益。</w:t>
      </w:r>
    </w:p>
    <w:p>
      <w:pPr>
        <w:pStyle w:val="BodyText"/>
        <w:spacing w:line="408" w:lineRule="auto" w:before="166"/>
        <w:ind w:left="154" w:right="0"/>
        <w:jc w:val="left"/>
      </w:pPr>
      <w:r>
        <w:rPr>
          <w:spacing w:val="-1"/>
        </w:rPr>
        <w:t>采用权益法核算的长期股权投资，处置后的剩余股权仍采用权益法核算的，在处置时将原计入股东权</w:t>
      </w:r>
      <w:r>
        <w:rPr/>
        <w:t> 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2"/>
        </w:rPr>
        <w:t> </w:t>
      </w:r>
      <w:r>
        <w:rPr>
          <w:spacing w:val="-82"/>
        </w:rPr>
      </w:r>
      <w:r>
        <w:rPr/>
        <w:t>比例结转入当期损益。</w:t>
      </w:r>
    </w:p>
    <w:p>
      <w:pPr>
        <w:pStyle w:val="BodyText"/>
        <w:spacing w:line="408" w:lineRule="auto" w:before="166"/>
        <w:ind w:left="154" w:right="1131"/>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BodyText"/>
        <w:spacing w:line="408" w:lineRule="auto" w:before="166"/>
        <w:ind w:right="1131"/>
        <w:jc w:val="both"/>
      </w:pPr>
      <w:r>
        <w:rPr>
          <w:spacing w:val="-1"/>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0"/>
        <w:jc w:val="both"/>
      </w:pP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0"/>
        </w:rPr>
        <w:t> </w:t>
      </w:r>
      <w:r>
        <w:rPr>
          <w:spacing w:val="-80"/>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BodyText"/>
        <w:spacing w:line="408" w:lineRule="auto" w:before="166"/>
        <w:ind w:right="1130"/>
        <w:jc w:val="both"/>
      </w:pPr>
      <w:r>
        <w:rPr>
          <w:spacing w:val="-1"/>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0"/>
        </w:rPr>
        <w:t> </w:t>
      </w:r>
      <w:r>
        <w:rPr>
          <w:spacing w:val="-80"/>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BodyText"/>
        <w:spacing w:line="408" w:lineRule="auto" w:before="166"/>
        <w:ind w:right="1110"/>
        <w:jc w:val="both"/>
      </w:pPr>
      <w:r>
        <w:rPr/>
        <w:t>本公司通过多次交易分步处置对子公司股权投资直至丧失控制权，如果上述交易属于一揽子交易的， </w:t>
      </w:r>
      <w:r>
        <w:rPr>
          <w:spacing w:val="-1"/>
        </w:rPr>
        <w:t>将各项交易作为一项处置子公司股权投资并丧失控制权的交易进行会计处理，在丧失控制权之前每一次处</w:t>
      </w:r>
      <w:r>
        <w:rPr>
          <w:spacing w:val="-81"/>
        </w:rPr>
        <w:t> </w:t>
      </w:r>
      <w:r>
        <w:rPr>
          <w:spacing w:val="-81"/>
        </w:rPr>
      </w:r>
      <w:r>
        <w:rPr>
          <w:spacing w:val="-1"/>
        </w:rPr>
        <w:t>置价款与所处置的股权对应的长期股权投资账面价值之间的差额，先确认为其他综合收益，到丧失控制权</w:t>
      </w:r>
      <w:r>
        <w:rPr>
          <w:spacing w:val="-81"/>
        </w:rPr>
        <w:t> </w:t>
      </w:r>
      <w:r>
        <w:rPr>
          <w:spacing w:val="-81"/>
        </w:rPr>
      </w:r>
      <w:r>
        <w:rPr/>
        <w:t>时再一并转入丧失控制权的当期损益。</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15、投资性房地产" w:id="187"/>
      <w:bookmarkEnd w:id="18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158"/>
        <w:ind w:left="154" w:right="1110"/>
        <w:jc w:val="both"/>
      </w:pPr>
      <w:r>
        <w:rPr/>
        <w:t>投资性房地产是指为赚取租金或资本增值，或两者兼有而持有的房地产。包括已出租的土地使用权、 </w:t>
      </w:r>
      <w:r>
        <w:rPr>
          <w:spacing w:val="-1"/>
        </w:rPr>
        <w:t>持有并准备增值后转让的土地使用权、已出租的建筑物等。此外，对于本公司持有以备经营出租的空置建</w:t>
      </w:r>
      <w:r>
        <w:rPr>
          <w:spacing w:val="-83"/>
        </w:rPr>
        <w:t> </w:t>
      </w:r>
      <w:r>
        <w:rPr>
          <w:spacing w:val="-83"/>
        </w:rPr>
      </w:r>
      <w:r>
        <w:rPr>
          <w:spacing w:val="-1"/>
        </w:rPr>
        <w:t>筑物，若董事会（或类似机构）作出书面决议，明确表示将其用于经营出租且持有意图短期内不再发生变</w:t>
      </w:r>
      <w:r>
        <w:rPr>
          <w:spacing w:val="-86"/>
        </w:rPr>
        <w:t> </w:t>
      </w:r>
      <w:r>
        <w:rPr>
          <w:spacing w:val="-86"/>
        </w:rPr>
      </w:r>
      <w:r>
        <w:rPr/>
        <w:t>化的，也作为投资性房地产列报。</w:t>
      </w:r>
    </w:p>
    <w:p>
      <w:pPr>
        <w:pStyle w:val="BodyText"/>
        <w:spacing w:line="408" w:lineRule="auto" w:before="166"/>
        <w:ind w:left="154" w:right="1109"/>
        <w:jc w:val="right"/>
      </w:pPr>
      <w:r>
        <w:rPr>
          <w:spacing w:val="-1"/>
        </w:rPr>
        <w:t>投资性房地产按成本进行初始计量。与投资性房地产有关的后续支出，如果与该资产有关的经济利益</w:t>
      </w:r>
      <w:r>
        <w:rPr/>
        <w:t> 很可能流入且其成本能可靠地计量，则计入投资性房地产成本。其他后续支出，在发生时计入当期损益。</w:t>
      </w:r>
    </w:p>
    <w:p>
      <w:pPr>
        <w:pStyle w:val="BodyText"/>
        <w:spacing w:line="408" w:lineRule="auto" w:before="166"/>
        <w:ind w:left="154" w:right="1132"/>
        <w:jc w:val="both"/>
      </w:pPr>
      <w:r>
        <w:rPr>
          <w:spacing w:val="-1"/>
        </w:rPr>
        <w:t>本公司采用成本模式对投资性房地产进行后续计量，并按照与房屋建筑物或土地使用权一致的政策进</w:t>
      </w:r>
      <w:r>
        <w:rPr/>
        <w:t> 行折旧或摊销。</w:t>
      </w:r>
    </w:p>
    <w:p>
      <w:pPr>
        <w:pStyle w:val="BodyText"/>
        <w:spacing w:line="240" w:lineRule="auto" w:before="166"/>
        <w:ind w:left="574" w:right="0" w:firstLine="0"/>
        <w:jc w:val="left"/>
      </w:pPr>
      <w:r>
        <w:rPr/>
        <w:t>投资性房地产的减值测试方法和减值准备计提方法详见附注四、20“长期资产减值”。</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2"/>
        <w:jc w:val="both"/>
      </w:pPr>
      <w:r>
        <w:rPr>
          <w:spacing w:val="-1"/>
        </w:rPr>
        <w:t>自用房地产或存货转换为投资性房地产或投资性房地产转换为自用房地产时，按转换前的账面价值作</w:t>
      </w:r>
      <w:r>
        <w:rPr/>
        <w:t> 为转换后的入账价值。</w:t>
      </w:r>
    </w:p>
    <w:p>
      <w:pPr>
        <w:pStyle w:val="BodyText"/>
        <w:spacing w:line="408" w:lineRule="auto" w:before="166"/>
        <w:ind w:right="1110"/>
        <w:jc w:val="both"/>
      </w:pPr>
      <w:r>
        <w:rPr/>
        <w:t>投资性房地产的用途改变为自用时，自改变之日起，将该投资性房地产转换为固定资产或无形资产。 </w:t>
      </w:r>
      <w:r>
        <w:rPr>
          <w:spacing w:val="-1"/>
        </w:rPr>
        <w:t>自用房地产的用途改变为赚取租金或资本增值时，自改变之日起，将固定资产或无形资产转换为投资性房</w:t>
      </w:r>
      <w:r>
        <w:rPr>
          <w:spacing w:val="-81"/>
        </w:rPr>
        <w:t> </w:t>
      </w:r>
      <w:r>
        <w:rPr>
          <w:spacing w:val="-81"/>
        </w:rPr>
      </w:r>
      <w:r>
        <w:rPr>
          <w:spacing w:val="-1"/>
        </w:rPr>
        <w:t>地产。发生转换时，转换为采用成本模式计量的投资性房地产的，以转换前的账面价值作为转换后的入账</w:t>
      </w:r>
      <w:r>
        <w:rPr>
          <w:spacing w:val="-83"/>
        </w:rPr>
        <w:t> </w:t>
      </w:r>
      <w:r>
        <w:rPr>
          <w:spacing w:val="-83"/>
        </w:rPr>
      </w:r>
      <w:r>
        <w:rPr/>
        <w:t>价值；转换为以公允价值模式计量的投资性房地产的，以转换日的公允价值作为转换后的入账价值。</w:t>
      </w:r>
    </w:p>
    <w:p>
      <w:pPr>
        <w:pStyle w:val="BodyText"/>
        <w:spacing w:line="408" w:lineRule="auto" w:before="166"/>
        <w:ind w:right="1131"/>
        <w:jc w:val="both"/>
      </w:pPr>
      <w:r>
        <w:rPr>
          <w:spacing w:val="-1"/>
        </w:rPr>
        <w:t>当投资性房地产被处置、或者永久退出使用且预计不能从其处置中取得经济利益时，终止确认该项投</w:t>
      </w:r>
      <w:r>
        <w:rPr/>
        <w:t> </w:t>
      </w:r>
      <w:r>
        <w:rPr>
          <w:spacing w:val="-1"/>
        </w:rPr>
        <w:t>资性房地产。投资性房地产出售、转让、报废或毁损的处置收入扣除其账面价值和相关税费后计入当期损</w:t>
      </w:r>
      <w:r>
        <w:rPr>
          <w:spacing w:val="-83"/>
        </w:rPr>
        <w:t> </w:t>
      </w:r>
      <w:r>
        <w:rPr>
          <w:spacing w:val="-83"/>
        </w:rPr>
      </w:r>
      <w:r>
        <w:rPr/>
        <w:t>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6、固定资产" w:id="188"/>
      <w:bookmarkEnd w:id="18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1131"/>
        <w:jc w:val="both"/>
      </w:pPr>
      <w:r>
        <w:rPr>
          <w:spacing w:val="-1"/>
        </w:rPr>
        <w:t>固定资产是指为生产商品、提供劳务、出租或经营管理而持有的，使用寿命超过一个会计年度的有形</w:t>
      </w:r>
      <w:r>
        <w:rPr/>
        <w:t> </w:t>
      </w:r>
      <w:r>
        <w:rPr>
          <w:spacing w:val="-1"/>
        </w:rPr>
        <w:t>资产。固定资产仅在与其有关的经济利益很可能流入本公司，且其成本能够可靠地计量时才予以确认。固</w:t>
      </w:r>
      <w:r>
        <w:rPr>
          <w:spacing w:val="-83"/>
        </w:rPr>
        <w:t> </w:t>
      </w:r>
      <w:r>
        <w:rPr>
          <w:spacing w:val="-83"/>
        </w:rPr>
      </w:r>
      <w:r>
        <w:rPr/>
        <w:t>定资产按成本并考虑预计弃置费用因素的影响进行初始计量。</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31.67-6.33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31.67-19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left="154" w:right="1130"/>
        <w:jc w:val="both"/>
      </w:pPr>
      <w:r>
        <w:rPr>
          <w:spacing w:val="-1"/>
        </w:rPr>
        <w:t>融资租赁为实质上转移了与资产所有权有关的全部风险和报酬的租赁，其所有权最终可能转移，也可</w:t>
      </w:r>
      <w:r>
        <w:rPr/>
        <w:t> </w:t>
      </w:r>
      <w:r>
        <w:rPr>
          <w:spacing w:val="-1"/>
        </w:rPr>
        <w:t>能不转移。以融资租赁方式租入的固定资产采用与自有固定资产一致的政策计提租赁资产折旧。能够合理</w:t>
      </w:r>
      <w:r>
        <w:rPr>
          <w:spacing w:val="-81"/>
        </w:rPr>
        <w:t> </w:t>
      </w:r>
      <w:r>
        <w:rPr>
          <w:spacing w:val="-81"/>
        </w:rPr>
      </w:r>
      <w:r>
        <w:rPr>
          <w:spacing w:val="-1"/>
        </w:rPr>
        <w:t>确定租赁期届满时取得租赁资产所有权的在租赁资产使用寿命内计提折旧，无法合理确定租赁期届满能够</w:t>
      </w:r>
      <w:r>
        <w:rPr>
          <w:spacing w:val="-81"/>
        </w:rPr>
        <w:t> </w:t>
      </w:r>
      <w:r>
        <w:rPr>
          <w:spacing w:val="-81"/>
        </w:rPr>
      </w:r>
      <w:r>
        <w:rPr/>
        <w:t>取得租赁资产所有权的，在租赁期与租赁资产使用寿命两者中较短的期间内计提折旧。</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513" w:lineRule="auto" w:before="174"/>
        <w:ind w:left="573" w:right="2773"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）固定资产的减值测试方法及减值准备计提方法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固定资产的减值测试方法和减值准备计提方法详见附注四、20“长期资产减值”。</w:t>
      </w:r>
    </w:p>
    <w:p>
      <w:pPr>
        <w:pStyle w:val="Heading3"/>
        <w:spacing w:line="240" w:lineRule="auto" w:before="74"/>
        <w:ind w:left="153" w:right="0"/>
        <w:jc w:val="left"/>
        <w:rPr>
          <w:b w:val="0"/>
          <w:bCs w:val="0"/>
        </w:rPr>
      </w:pPr>
      <w:r>
        <w:rPr/>
        <w:t>（</w:t>
      </w:r>
      <w:r>
        <w:rPr>
          <w:rFonts w:ascii="宋体" w:hAnsi="宋体" w:cs="宋体" w:eastAsia="宋体" w:hint="default"/>
        </w:rPr>
        <w:t>5</w:t>
      </w:r>
      <w:r>
        <w:rPr/>
        <w:t>）其他说明</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right="1109"/>
        <w:jc w:val="both"/>
      </w:pPr>
      <w:r>
        <w:rPr/>
        <w:t>与固定资产有关的后续支出，如果与该固定资产有关的经济利益很可能流入且其成本能可靠地计量， </w:t>
      </w:r>
      <w:r>
        <w:rPr>
          <w:spacing w:val="-1"/>
        </w:rPr>
        <w:t>则计入固定资产成本，并终止确认被替换部分的账面价值。除此以外的其他后续支出，在发生时计入当期</w:t>
      </w:r>
      <w:r>
        <w:rPr>
          <w:spacing w:val="-83"/>
        </w:rPr>
        <w:t> </w:t>
      </w:r>
      <w:r>
        <w:rPr>
          <w:spacing w:val="-83"/>
        </w:rPr>
      </w:r>
      <w:r>
        <w:rPr/>
        <w:t>损益。</w:t>
      </w:r>
      <w:r>
        <w:rPr>
          <w:spacing w:val="-60"/>
        </w:rPr>
        <w:t> </w:t>
      </w:r>
      <w:r>
        <w:rPr>
          <w:spacing w:val="-2"/>
        </w:rPr>
        <w:t>当固定资产处于处置状态或预期通过使用或处置不能产生经济利益时，终止确认该固定资产。固定</w:t>
      </w:r>
      <w:r>
        <w:rPr>
          <w:spacing w:val="-88"/>
        </w:rPr>
        <w:t> </w:t>
      </w:r>
      <w:r>
        <w:rPr>
          <w:spacing w:val="-88"/>
        </w:rPr>
      </w:r>
      <w:r>
        <w:rPr>
          <w:spacing w:val="-2"/>
        </w:rPr>
        <w:t>资产出售、转让、报废或毁损的处置收入扣除其账面价值和相关税费后的差额计入当期损益。</w:t>
      </w:r>
      <w:r>
        <w:rPr>
          <w:spacing w:val="-60"/>
        </w:rPr>
        <w:t> </w:t>
      </w:r>
      <w:r>
        <w:rPr/>
        <w:t>本公司至少</w:t>
      </w:r>
      <w:r>
        <w:rPr>
          <w:spacing w:val="-90"/>
        </w:rPr>
        <w:t> </w:t>
      </w:r>
      <w:r>
        <w:rPr>
          <w:spacing w:val="-90"/>
        </w:rPr>
      </w:r>
      <w:r>
        <w:rPr>
          <w:spacing w:val="-1"/>
        </w:rPr>
        <w:t>于年度终了对固定资产的使用寿命、预计净残值和折旧方法进行复核，如发生改变则作为会计估计变更处</w:t>
      </w:r>
      <w:r>
        <w:rPr>
          <w:spacing w:val="-81"/>
        </w:rPr>
        <w:t> </w:t>
      </w:r>
      <w:r>
        <w:rPr>
          <w:spacing w:val="-81"/>
        </w:rPr>
      </w:r>
      <w:r>
        <w:rPr/>
        <w:t>理。</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17、在建工程" w:id="192"/>
      <w:bookmarkEnd w:id="19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08" w:lineRule="auto" w:before="161"/>
        <w:ind w:left="154" w:right="1131"/>
        <w:jc w:val="both"/>
      </w:pPr>
      <w:r>
        <w:rPr>
          <w:spacing w:val="-1"/>
        </w:rPr>
        <w:t>在建工程成本按实际工程支出确定，包括在建期间发生的各项工程支出、工程达到预定可使用状态前</w:t>
      </w:r>
      <w:r>
        <w:rPr/>
        <w:t> 的资本化的借款费用以及其他相关费用等。在建工程在达到预定可使用状态后结转为固定资产。</w:t>
      </w:r>
    </w:p>
    <w:p>
      <w:pPr>
        <w:pStyle w:val="BodyText"/>
        <w:spacing w:line="240" w:lineRule="auto" w:before="166"/>
        <w:ind w:left="573" w:right="0" w:firstLine="0"/>
        <w:jc w:val="left"/>
      </w:pPr>
      <w:r>
        <w:rPr/>
        <w:t>在建工程的减值测试方法和减值准备计提方法详见附注五、20“长期资产减值”。</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bookmarkStart w:name="18、借款费用" w:id="193"/>
      <w:bookmarkEnd w:id="19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1131"/>
        <w:jc w:val="both"/>
      </w:pPr>
      <w:r>
        <w:rPr>
          <w:spacing w:val="-1"/>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pStyle w:val="BodyText"/>
        <w:spacing w:line="408" w:lineRule="auto" w:before="166"/>
        <w:ind w:left="154" w:right="1131"/>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BodyText"/>
        <w:spacing w:line="240" w:lineRule="auto" w:before="166"/>
        <w:ind w:left="574" w:right="0" w:firstLine="0"/>
        <w:jc w:val="left"/>
      </w:pPr>
      <w:r>
        <w:rPr/>
        <w:t>资本化期间内，外币专门借款的汇兑差额全部予以资本化；外币一般借款的汇兑差额计入当期损益。</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303"/>
        <w:jc w:val="left"/>
      </w:pPr>
      <w:r>
        <w:rPr/>
        <w:t>符合资本化条件的资产指需要经过相当长时间的购建或者生产活动才能达到预定可使用或可销售状 态的固定资产、投资性房地产和存货等资产。</w:t>
      </w:r>
    </w:p>
    <w:p>
      <w:pPr>
        <w:pStyle w:val="BodyText"/>
        <w:spacing w:line="408" w:lineRule="auto" w:before="166"/>
        <w:ind w:right="1198"/>
        <w:jc w:val="left"/>
      </w:pPr>
      <w:r>
        <w:rPr/>
        <w:t>如果符合资本化条件的资产在购建或生产过程中发生非正常中断、并且中断时间连续超过</w:t>
      </w:r>
      <w:r>
        <w:rPr>
          <w:rFonts w:ascii="宋体" w:hAnsi="宋体" w:cs="宋体" w:eastAsia="宋体" w:hint="default"/>
        </w:rPr>
        <w:t>3</w:t>
      </w:r>
      <w:r>
        <w:rPr/>
        <w:t>个月的， 暂停借款费用的资本化，直至资产的购建或生产活动重新开始。</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19、无形资产" w:id="194"/>
      <w:bookmarkEnd w:id="194"/>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195"/>
      <w:bookmarkEnd w:id="195"/>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590" w:lineRule="atLeast" w:before="84"/>
        <w:ind w:left="573" w:right="0" w:firstLine="0"/>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w:t>
      </w:r>
    </w:p>
    <w:p>
      <w:pPr>
        <w:spacing w:line="240" w:lineRule="auto" w:before="10"/>
        <w:rPr>
          <w:rFonts w:ascii="宋体" w:hAnsi="宋体" w:cs="宋体" w:eastAsia="宋体" w:hint="default"/>
          <w:sz w:val="14"/>
          <w:szCs w:val="14"/>
        </w:rPr>
      </w:pPr>
    </w:p>
    <w:p>
      <w:pPr>
        <w:pStyle w:val="BodyText"/>
        <w:spacing w:line="240" w:lineRule="auto"/>
        <w:ind w:right="0" w:firstLine="0"/>
        <w:jc w:val="left"/>
      </w:pPr>
      <w:r>
        <w:rPr/>
        <w:t>成本能可靠地计量，则计入无形资产成本。除此以外的其他项目的支出，在发生时计入当期损益。</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取得的土地使用权通常作为无形资产核算。自行开发建造厂房等建筑物，相关的土地使用权支出和建</w:t>
      </w:r>
      <w:r>
        <w:rPr/>
        <w:t> </w:t>
      </w: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pStyle w:val="BodyText"/>
        <w:spacing w:line="408" w:lineRule="auto" w:before="166"/>
        <w:ind w:right="1132"/>
        <w:jc w:val="both"/>
      </w:pPr>
      <w:r>
        <w:rPr>
          <w:spacing w:val="-1"/>
        </w:rPr>
        <w:t>使用寿命有限的无形资产自可供使用时起，对其原值减去预计净残值和已计提的减值准备累计金额在</w:t>
      </w:r>
      <w:r>
        <w:rPr/>
        <w:t> 其预计使用寿命内采用直线法分期平均摊销。使用寿命不确定的无形资产不予摊销。</w:t>
      </w:r>
    </w:p>
    <w:p>
      <w:pPr>
        <w:pStyle w:val="BodyText"/>
        <w:spacing w:line="408" w:lineRule="auto" w:before="166"/>
        <w:ind w:right="1110"/>
        <w:jc w:val="both"/>
      </w:pPr>
      <w:r>
        <w:rPr>
          <w:spacing w:val="-1"/>
        </w:rPr>
        <w:t>期末，对使用寿命有限的无形资产的使用寿命和摊销方法进行复核，如发生变更则作为会计估计变更</w:t>
      </w:r>
      <w:r>
        <w:rPr/>
        <w:t> </w:t>
      </w:r>
      <w:r>
        <w:rPr>
          <w:spacing w:val="-1"/>
        </w:rPr>
        <w:t>处理。此外，还对使用寿命不确定的无形资产的使用寿命进行复核，如果有证据表明该无形资产为企业带</w:t>
      </w:r>
      <w:r>
        <w:rPr>
          <w:spacing w:val="-83"/>
        </w:rPr>
        <w:t> </w:t>
      </w:r>
      <w:r>
        <w:rPr>
          <w:spacing w:val="-83"/>
        </w:rPr>
      </w:r>
      <w:r>
        <w:rPr/>
        <w:t>来经济利益的期限是可预见的，则估计其使用寿命并按照使用寿命有限的无形资产的摊销政策进行摊销。</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内部研究开发支出会计政策" w:id="196"/>
      <w:bookmarkEnd w:id="196"/>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pStyle w:val="BodyText"/>
        <w:spacing w:line="580" w:lineRule="atLeast" w:before="94"/>
        <w:ind w:left="574" w:right="1118" w:firstLine="0"/>
        <w:jc w:val="left"/>
      </w:pPr>
      <w:r>
        <w:rPr/>
        <w:t>本公司内部研究开发项目的支出分为研究阶段支出与开发阶段支出。 研究阶段的支出，于发生时计入当期损益。 </w:t>
      </w:r>
      <w:r>
        <w:rPr>
          <w:spacing w:val="-1"/>
        </w:rPr>
        <w:t>开发阶段的支出同时满足下列条件的，确认为无形资产，不能满足下述条件的开发阶段的支出计入当</w:t>
      </w:r>
    </w:p>
    <w:p>
      <w:pPr>
        <w:spacing w:line="240" w:lineRule="auto" w:before="10"/>
        <w:rPr>
          <w:rFonts w:ascii="宋体" w:hAnsi="宋体" w:cs="宋体" w:eastAsia="宋体" w:hint="default"/>
          <w:sz w:val="14"/>
          <w:szCs w:val="14"/>
        </w:rPr>
      </w:pPr>
    </w:p>
    <w:p>
      <w:pPr>
        <w:pStyle w:val="BodyText"/>
        <w:spacing w:line="240" w:lineRule="auto"/>
        <w:ind w:left="154" w:right="0" w:firstLine="0"/>
        <w:jc w:val="left"/>
      </w:pPr>
      <w:r>
        <w:rPr/>
        <w:t>期损益：</w:t>
      </w:r>
    </w:p>
    <w:p>
      <w:pPr>
        <w:spacing w:line="240" w:lineRule="auto" w:before="13"/>
        <w:rPr>
          <w:rFonts w:ascii="宋体" w:hAnsi="宋体" w:cs="宋体" w:eastAsia="宋体" w:hint="default"/>
          <w:sz w:val="23"/>
          <w:szCs w:val="23"/>
        </w:rPr>
      </w:pPr>
    </w:p>
    <w:p>
      <w:pPr>
        <w:pStyle w:val="BodyText"/>
        <w:spacing w:line="240" w:lineRule="auto"/>
        <w:ind w:left="574" w:right="0" w:firstLine="0"/>
        <w:jc w:val="left"/>
      </w:pPr>
      <w:r>
        <w:rPr/>
        <w:t>①完成该无形资产以使其能够使用或出售在技术上具有可行性；</w:t>
      </w:r>
    </w:p>
    <w:p>
      <w:pPr>
        <w:spacing w:line="240" w:lineRule="auto" w:before="12"/>
        <w:rPr>
          <w:rFonts w:ascii="宋体" w:hAnsi="宋体" w:cs="宋体" w:eastAsia="宋体" w:hint="default"/>
          <w:sz w:val="23"/>
          <w:szCs w:val="23"/>
        </w:rPr>
      </w:pPr>
    </w:p>
    <w:p>
      <w:pPr>
        <w:pStyle w:val="BodyText"/>
        <w:spacing w:line="240" w:lineRule="auto"/>
        <w:ind w:left="574" w:right="0" w:firstLine="0"/>
        <w:jc w:val="left"/>
      </w:pPr>
      <w:r>
        <w:rPr/>
        <w:t>②具有完成该无形资产并使用或出售的意图；</w:t>
      </w:r>
    </w:p>
    <w:p>
      <w:pPr>
        <w:spacing w:line="240" w:lineRule="auto" w:before="12"/>
        <w:rPr>
          <w:rFonts w:ascii="宋体" w:hAnsi="宋体" w:cs="宋体" w:eastAsia="宋体" w:hint="default"/>
          <w:sz w:val="23"/>
          <w:szCs w:val="23"/>
        </w:rPr>
      </w:pPr>
    </w:p>
    <w:p>
      <w:pPr>
        <w:pStyle w:val="BodyText"/>
        <w:spacing w:line="240" w:lineRule="auto"/>
        <w:ind w:left="574" w:right="0" w:firstLine="0"/>
        <w:jc w:val="left"/>
      </w:pPr>
      <w:r>
        <w:rPr/>
        <w:t>③无形资产产生经济利益的方式，包括能够证明运用该无形资产生产的产品存在市场或无形资产自身</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存在市场，无形资产将在内部使用的，能够证明其有用性；</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④有足够的技术、财务资源和其他资源支持，以完成该无形资产的开发，并有能力使用或出售该无形</w:t>
      </w:r>
      <w:r>
        <w:rPr/>
        <w:t> 资产；</w:t>
      </w:r>
    </w:p>
    <w:p>
      <w:pPr>
        <w:pStyle w:val="BodyText"/>
        <w:spacing w:line="513" w:lineRule="auto" w:before="166"/>
        <w:ind w:left="573" w:right="2773" w:firstLine="0"/>
        <w:jc w:val="left"/>
      </w:pPr>
      <w:r>
        <w:rPr/>
        <w:t>⑤归属于该无形资产开发阶段的支出能够可靠地计量。 无法区分研究阶段支出和开发阶段支出的，将发生的研发支出全部计入当期损益。</w:t>
      </w:r>
    </w:p>
    <w:p>
      <w:pPr>
        <w:pStyle w:val="BodyText"/>
        <w:spacing w:line="513" w:lineRule="auto" w:before="73"/>
        <w:ind w:left="573" w:right="2773" w:firstLine="0"/>
        <w:jc w:val="left"/>
      </w:pPr>
      <w:r>
        <w:rPr/>
        <w:t>（</w:t>
      </w:r>
      <w:r>
        <w:rPr>
          <w:rFonts w:ascii="宋体" w:hAnsi="宋体" w:cs="宋体" w:eastAsia="宋体" w:hint="default"/>
        </w:rPr>
        <w:t>3</w:t>
      </w:r>
      <w:r>
        <w:rPr/>
        <w:t>）无形资产的减值测试方法及减值准备计提方法 无形资产的减值测试方法和减值准备计提方法详见附注五、20“长期资产减值”。</w:t>
      </w:r>
    </w:p>
    <w:p>
      <w:pPr>
        <w:pStyle w:val="Heading3"/>
        <w:spacing w:line="240" w:lineRule="auto" w:before="177"/>
        <w:ind w:left="153" w:right="0"/>
        <w:jc w:val="left"/>
        <w:rPr>
          <w:b w:val="0"/>
          <w:bCs w:val="0"/>
        </w:rPr>
      </w:pPr>
      <w:bookmarkStart w:name="20、长期资产减值" w:id="197"/>
      <w:bookmarkEnd w:id="197"/>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1023"/>
        <w:jc w:val="left"/>
      </w:pPr>
      <w:r>
        <w:rPr/>
        <w:t>对于固定资产、在建工程、使用寿命有限的无形资产、以成本模式计量的投资性房地产及对子公司、 </w:t>
      </w: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BodyText"/>
        <w:spacing w:line="408" w:lineRule="auto" w:before="166"/>
        <w:ind w:right="1109"/>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0"/>
        </w:rPr>
        <w:t> </w:t>
      </w:r>
      <w:r>
        <w:rPr>
          <w:spacing w:val="-80"/>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pStyle w:val="BodyText"/>
        <w:spacing w:line="408" w:lineRule="auto" w:before="166"/>
        <w:ind w:left="154" w:right="1131"/>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before="166"/>
        <w:ind w:left="574" w:right="0" w:firstLine="0"/>
        <w:jc w:val="left"/>
      </w:pPr>
      <w:r>
        <w:rPr/>
        <w:t>上述资产减值损失一经确认，以后期间不予转回价值得以恢复的部分。</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21、长期待摊费用" w:id="198"/>
      <w:bookmarkEnd w:id="198"/>
      <w:r>
        <w:rPr>
          <w:b w:val="0"/>
          <w:bCs w:val="0"/>
        </w:rPr>
      </w:r>
      <w:r>
        <w:rPr>
          <w:rFonts w:ascii="Times New Roman" w:hAnsi="Times New Roman" w:cs="Times New Roman" w:eastAsia="Times New Roman" w:hint="default"/>
        </w:rPr>
        <w:t>21</w:t>
      </w:r>
      <w:r>
        <w:rPr/>
        <w:t>、长期待摊费用</w:t>
      </w:r>
      <w:r>
        <w:rPr>
          <w:b w:val="0"/>
          <w:bCs w:val="0"/>
        </w:rPr>
      </w:r>
    </w:p>
    <w:p>
      <w:pPr>
        <w:pStyle w:val="BodyText"/>
        <w:spacing w:line="590" w:lineRule="atLeast" w:before="84"/>
        <w:ind w:left="573" w:right="0" w:firstLine="0"/>
        <w:jc w:val="left"/>
      </w:pPr>
      <w:r>
        <w:rPr/>
        <w:t>长期待摊费用为已经发生但应由报告期和以后各期负担的分摊期限在一年以上的各项费用。 </w:t>
      </w:r>
      <w:r>
        <w:rPr>
          <w:spacing w:val="-1"/>
        </w:rPr>
        <w:t>长期待摊费用在取得时按照实际成本计价，开办费在发生时计入当期损益；经营性租赁固定资产的装</w:t>
      </w:r>
    </w:p>
    <w:p>
      <w:pPr>
        <w:spacing w:line="240" w:lineRule="auto" w:before="10"/>
        <w:rPr>
          <w:rFonts w:ascii="宋体" w:hAnsi="宋体" w:cs="宋体" w:eastAsia="宋体" w:hint="default"/>
          <w:sz w:val="14"/>
          <w:szCs w:val="14"/>
        </w:rPr>
      </w:pPr>
    </w:p>
    <w:p>
      <w:pPr>
        <w:pStyle w:val="BodyText"/>
        <w:spacing w:line="408" w:lineRule="auto"/>
        <w:ind w:right="1110" w:firstLine="0"/>
        <w:jc w:val="both"/>
      </w:pPr>
      <w:r>
        <w:rPr/>
        <w:t>修费用在两次装修期和租赁期两者较低年限进行平均摊销，其他长期待摊费用按项目的受益期平均摊销。 </w:t>
      </w:r>
      <w:r>
        <w:rPr>
          <w:spacing w:val="-1"/>
        </w:rPr>
        <w:t>对于在以后会计期间已无法带来预期经济利益的长期待摊费用，本公司对其尚未摊销的摊余价值全部转入</w:t>
      </w:r>
      <w:r>
        <w:rPr>
          <w:spacing w:val="-81"/>
        </w:rPr>
        <w:t> </w:t>
      </w:r>
      <w:r>
        <w:rPr>
          <w:spacing w:val="-81"/>
        </w:rPr>
      </w:r>
      <w:r>
        <w:rPr/>
        <w:t>当期损益。</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22、职工薪酬" w:id="199"/>
      <w:bookmarkEnd w:id="199"/>
      <w:r>
        <w:rPr>
          <w:b w:val="0"/>
          <w:bCs w:val="0"/>
        </w:rPr>
      </w:r>
      <w:r>
        <w:rPr>
          <w:rFonts w:ascii="Times New Roman" w:hAnsi="Times New Roman" w:cs="Times New Roman" w:eastAsia="Times New Roman" w:hint="default"/>
        </w:rPr>
        <w:t>22</w:t>
      </w:r>
      <w:r>
        <w:rPr/>
        <w:t>、职工薪酬</w:t>
      </w:r>
      <w:r>
        <w:rPr>
          <w:b w:val="0"/>
          <w:bCs w:val="0"/>
        </w:rPr>
      </w:r>
    </w:p>
    <w:p>
      <w:pPr>
        <w:spacing w:line="690" w:lineRule="exact" w:before="15"/>
        <w:ind w:left="574" w:right="1092" w:hanging="420"/>
        <w:jc w:val="left"/>
        <w:rPr>
          <w:rFonts w:ascii="宋体" w:hAnsi="宋体" w:cs="宋体" w:eastAsia="宋体" w:hint="default"/>
          <w:sz w:val="21"/>
          <w:szCs w:val="21"/>
        </w:rPr>
      </w:pPr>
      <w:bookmarkStart w:name="（1）短期薪酬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BodyText"/>
        <w:spacing w:line="408" w:lineRule="auto" w:before="84"/>
        <w:ind w:left="154" w:right="1131" w:firstLine="0"/>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离职后福利的会计处理方法" w:id="201"/>
      <w:bookmarkEnd w:id="20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0"/>
        <w:jc w:val="left"/>
      </w:pPr>
      <w:r>
        <w:rPr>
          <w:spacing w:val="-1"/>
        </w:rPr>
        <w:t>离职后福利主要包括设定提存计划及设定受益计划。其中设定提存计划主要包括基本养老保险、失业</w:t>
      </w:r>
      <w:r>
        <w:rPr/>
        <w:t> 保险以及年金等，相应的应缴存金额于发生时计入相关资产成本或当期损益。</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3）辞退福利的会计处理方法" w:id="202"/>
      <w:bookmarkEnd w:id="20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0"/>
        <w:jc w:val="left"/>
      </w:pPr>
      <w:r>
        <w:rPr/>
        <w:t>在职工劳动合同到期之前解除与职工的劳动关系，或为鼓励职工自愿接受裁减而提出给予补偿的建 </w:t>
      </w:r>
      <w:r>
        <w:rPr>
          <w:spacing w:val="-1"/>
        </w:rPr>
        <w:t>议，在本公司不能单方面撤回因解除劳动关系计划或裁减建议所提供的辞退福利时，和本公司确认与涉及</w:t>
      </w:r>
      <w:r>
        <w:rPr>
          <w:spacing w:val="-81"/>
        </w:rPr>
        <w:t> </w:t>
      </w:r>
      <w:r>
        <w:rPr>
          <w:spacing w:val="-81"/>
        </w:rPr>
      </w:r>
      <w:r>
        <w:rPr>
          <w:spacing w:val="-1"/>
        </w:rPr>
        <w:t>支付辞退福利的重组相关的成本两者孰早日，确认辞退福利产生的职工薪酬负债，并计入当期损益。但辞</w:t>
      </w:r>
      <w:r>
        <w:rPr>
          <w:spacing w:val="-83"/>
        </w:rPr>
        <w:t> </w:t>
      </w:r>
      <w:r>
        <w:rPr>
          <w:spacing w:val="-83"/>
        </w:rPr>
      </w:r>
      <w:r>
        <w:rPr/>
        <w:t>退福利预期在年度报告期结束后十二个月不能完全支付的，按照其他长期职工薪酬处理。</w:t>
      </w:r>
    </w:p>
    <w:p>
      <w:pPr>
        <w:pStyle w:val="BodyText"/>
        <w:spacing w:line="408" w:lineRule="auto" w:before="166"/>
        <w:ind w:right="1131"/>
        <w:jc w:val="both"/>
      </w:pPr>
      <w:r>
        <w:rPr>
          <w:spacing w:val="-1"/>
        </w:rPr>
        <w:t>职工内部退休计划采用上述辞退福利相同的原则处理。本公司将自职工停止提供服务日至正常退休日</w:t>
      </w:r>
      <w:r>
        <w:rPr/>
        <w:t> </w:t>
      </w:r>
      <w:r>
        <w:rPr>
          <w:spacing w:val="-1"/>
        </w:rPr>
        <w:t>的期间拟支付的内退人员工资和缴纳的社会保险费等，在符合预计负债确认条件时，计入当期损益（辞退</w:t>
      </w:r>
      <w:r>
        <w:rPr>
          <w:spacing w:val="-83"/>
        </w:rPr>
        <w:t> </w:t>
      </w:r>
      <w:r>
        <w:rPr>
          <w:spacing w:val="-83"/>
        </w:rPr>
      </w:r>
      <w:r>
        <w:rPr/>
        <w:t>福利）。</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4）其他长期职工福利的会计处理方法" w:id="203"/>
      <w:bookmarkEnd w:id="20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573" w:right="0" w:firstLine="0"/>
        <w:jc w:val="left"/>
      </w:pPr>
      <w:r>
        <w:rPr/>
        <w:t>本公司向职工提供的其他长期职工福利，符合设定提存计划的，按照设定提存计划进行会计处理，除</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both"/>
      </w:pPr>
      <w:r>
        <w:rPr/>
        <w:t>此之外按照设定收益计划进行会计处理。</w:t>
      </w:r>
    </w:p>
    <w:p>
      <w:pPr>
        <w:spacing w:line="240" w:lineRule="auto" w:before="0"/>
        <w:rPr>
          <w:rFonts w:ascii="宋体" w:hAnsi="宋体" w:cs="宋体" w:eastAsia="宋体" w:hint="default"/>
          <w:sz w:val="20"/>
          <w:szCs w:val="20"/>
        </w:rPr>
      </w:pPr>
    </w:p>
    <w:p>
      <w:pPr>
        <w:pStyle w:val="Heading3"/>
        <w:spacing w:line="240" w:lineRule="auto" w:before="154"/>
        <w:ind w:left="153" w:right="0"/>
        <w:jc w:val="both"/>
        <w:rPr>
          <w:b w:val="0"/>
          <w:bCs w:val="0"/>
        </w:rPr>
      </w:pPr>
      <w:bookmarkStart w:name="23、预计负债" w:id="204"/>
      <w:bookmarkEnd w:id="204"/>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98"/>
        <w:jc w:val="left"/>
      </w:pPr>
      <w:r>
        <w:rPr/>
        <w:t>当与或有事项相关的义务同时符合以下条件，确认为预计负债：（</w:t>
      </w:r>
      <w:r>
        <w:rPr>
          <w:rFonts w:ascii="宋体" w:hAnsi="宋体" w:cs="宋体" w:eastAsia="宋体" w:hint="default"/>
        </w:rPr>
        <w:t>1</w:t>
      </w:r>
      <w:r>
        <w:rPr/>
        <w:t>）该义务是本公司承担的现时义 务；（</w:t>
      </w:r>
      <w:r>
        <w:rPr>
          <w:rFonts w:ascii="宋体" w:hAnsi="宋体" w:cs="宋体" w:eastAsia="宋体" w:hint="default"/>
        </w:rPr>
        <w:t>2</w:t>
      </w:r>
      <w:r>
        <w:rPr/>
        <w:t>）履行该义务很可能导致经济利益流出；（</w:t>
      </w:r>
      <w:r>
        <w:rPr>
          <w:rFonts w:ascii="宋体" w:hAnsi="宋体" w:cs="宋体" w:eastAsia="宋体" w:hint="default"/>
        </w:rPr>
        <w:t>3</w:t>
      </w:r>
      <w:r>
        <w:rPr/>
        <w:t>）该义务的金额能够可靠地计量。</w:t>
      </w:r>
    </w:p>
    <w:p>
      <w:pPr>
        <w:pStyle w:val="BodyText"/>
        <w:spacing w:line="408" w:lineRule="auto" w:before="166"/>
        <w:ind w:right="1131"/>
        <w:jc w:val="both"/>
      </w:pPr>
      <w:r>
        <w:rPr>
          <w:spacing w:val="-1"/>
        </w:rPr>
        <w:t>在资产负债表日，考虑与或有事项有关的风险、不确定性和货币时间价值等因素，按照履行相关现时</w:t>
      </w:r>
      <w:r>
        <w:rPr/>
        <w:t> 义务所需支出的最佳估计数对预计负债进行计量。</w:t>
      </w:r>
    </w:p>
    <w:p>
      <w:pPr>
        <w:pStyle w:val="BodyText"/>
        <w:spacing w:line="408" w:lineRule="auto" w:before="166"/>
        <w:ind w:right="1130"/>
        <w:jc w:val="both"/>
      </w:pPr>
      <w:r>
        <w:rPr>
          <w:spacing w:val="-1"/>
        </w:rPr>
        <w:t>如果清偿预计负债所需支出全部或部分预期由第三方补偿的，补偿金额在基本确定能够收到时，作为</w:t>
      </w:r>
      <w:r>
        <w:rPr/>
        <w:t> 资产单独确认，且确认的补偿金额不超过预计负债的账面价值。</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24、股份支付" w:id="205"/>
      <w:bookmarkEnd w:id="205"/>
      <w:r>
        <w:rPr>
          <w:b w:val="0"/>
          <w:bCs w:val="0"/>
        </w:rPr>
      </w:r>
      <w:r>
        <w:rPr>
          <w:rFonts w:ascii="Times New Roman" w:hAnsi="Times New Roman" w:cs="Times New Roman" w:eastAsia="Times New Roman" w:hint="default"/>
        </w:rPr>
        <w:t>24</w:t>
      </w:r>
      <w:r>
        <w:rPr/>
        <w:t>、股份支付</w:t>
      </w:r>
      <w:r>
        <w:rPr>
          <w:b w:val="0"/>
          <w:bCs w:val="0"/>
        </w:rPr>
      </w:r>
    </w:p>
    <w:p>
      <w:pPr>
        <w:pStyle w:val="BodyText"/>
        <w:spacing w:line="580" w:lineRule="atLeast" w:before="94"/>
        <w:ind w:left="574" w:right="1302" w:firstLine="0"/>
        <w:jc w:val="left"/>
      </w:pPr>
      <w:r>
        <w:rPr/>
        <w:t>（</w:t>
      </w:r>
      <w:r>
        <w:rPr>
          <w:rFonts w:ascii="宋体" w:hAnsi="宋体" w:cs="宋体" w:eastAsia="宋体" w:hint="default"/>
        </w:rPr>
        <w:t>1</w:t>
      </w:r>
      <w:r>
        <w:rPr/>
        <w:t>）股份支付的会计处理方法 股份支付是为了获取职工或其他方提供服务而授予权益工具或者承担以权益工具为基础确定的负债</w:t>
      </w:r>
    </w:p>
    <w:p>
      <w:pPr>
        <w:spacing w:line="240" w:lineRule="auto" w:before="10"/>
        <w:rPr>
          <w:rFonts w:ascii="宋体" w:hAnsi="宋体" w:cs="宋体" w:eastAsia="宋体" w:hint="default"/>
          <w:sz w:val="14"/>
          <w:szCs w:val="14"/>
        </w:rPr>
      </w:pPr>
    </w:p>
    <w:p>
      <w:pPr>
        <w:pStyle w:val="BodyText"/>
        <w:spacing w:line="240" w:lineRule="auto"/>
        <w:ind w:left="154" w:right="0" w:firstLine="0"/>
        <w:jc w:val="both"/>
      </w:pPr>
      <w:r>
        <w:rPr/>
        <w:t>的交易。股份支付分为以权益结算的股份支付和以现金结算的股份支付。</w:t>
      </w:r>
    </w:p>
    <w:p>
      <w:pPr>
        <w:pStyle w:val="BodyText"/>
        <w:spacing w:line="590" w:lineRule="atLeast"/>
        <w:ind w:left="573" w:right="0" w:firstLine="0"/>
        <w:jc w:val="left"/>
      </w:pPr>
      <w:r>
        <w:rPr/>
        <w:t>①以权益结算的股份支付 </w:t>
      </w:r>
      <w:r>
        <w:rPr>
          <w:spacing w:val="-1"/>
        </w:rPr>
        <w:t>用以换取职工提供的服务的权益结算的股份支付，以授予职工权益工具在授予日的公允价值计量。该</w:t>
      </w:r>
    </w:p>
    <w:p>
      <w:pPr>
        <w:spacing w:line="240" w:lineRule="auto" w:before="10"/>
        <w:rPr>
          <w:rFonts w:ascii="宋体" w:hAnsi="宋体" w:cs="宋体" w:eastAsia="宋体" w:hint="default"/>
          <w:sz w:val="14"/>
          <w:szCs w:val="14"/>
        </w:rPr>
      </w:pPr>
    </w:p>
    <w:p>
      <w:pPr>
        <w:pStyle w:val="BodyText"/>
        <w:spacing w:line="408" w:lineRule="auto"/>
        <w:ind w:right="1131" w:firstLine="0"/>
        <w:jc w:val="both"/>
      </w:pPr>
      <w:r>
        <w:rPr>
          <w:spacing w:val="-1"/>
        </w:rPr>
        <w:t>公允价值的金额在完成等待期内的服务或达到规定业绩条件才可行权的情况下，在等待期内以对可行权权</w:t>
      </w:r>
      <w:r>
        <w:rPr>
          <w:spacing w:val="-81"/>
        </w:rPr>
        <w:t> </w:t>
      </w:r>
      <w:r>
        <w:rPr>
          <w:spacing w:val="-81"/>
        </w:rPr>
      </w:r>
      <w:r>
        <w:rPr>
          <w:spacing w:val="-1"/>
        </w:rPr>
        <w:t>益工具数量的最佳估计为基础，按直线法计算计入相关成本或费用。在授予后立即可行权时，在授予日计</w:t>
      </w:r>
      <w:r>
        <w:rPr>
          <w:spacing w:val="-83"/>
        </w:rPr>
        <w:t> </w:t>
      </w:r>
      <w:r>
        <w:rPr>
          <w:spacing w:val="-83"/>
        </w:rPr>
      </w:r>
      <w:r>
        <w:rPr/>
        <w:t>入相关成本或费用，相应增加资本公积。</w:t>
      </w:r>
    </w:p>
    <w:p>
      <w:pPr>
        <w:pStyle w:val="BodyText"/>
        <w:spacing w:line="408" w:lineRule="auto" w:before="166"/>
        <w:ind w:right="1093"/>
        <w:jc w:val="left"/>
      </w:pPr>
      <w:r>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BodyText"/>
        <w:spacing w:line="408" w:lineRule="auto" w:before="166"/>
        <w:ind w:right="1131"/>
        <w:jc w:val="both"/>
      </w:pPr>
      <w:r>
        <w:rPr>
          <w:spacing w:val="-1"/>
        </w:rPr>
        <w:t>用以换取其他方服务的权益结算的股份支付，如果其他方服务的公允价值能够可靠计量，按照其他方</w:t>
      </w:r>
      <w:r>
        <w:rPr/>
        <w:t> </w:t>
      </w:r>
      <w:r>
        <w:rPr>
          <w:spacing w:val="-1"/>
        </w:rPr>
        <w:t>服务在取得日的公允价值计量，如果其他方服务的公允价值不能可靠计量，但权益工具的公允价值能够可</w:t>
      </w:r>
      <w:r>
        <w:rPr>
          <w:spacing w:val="-81"/>
        </w:rPr>
        <w:t> </w:t>
      </w:r>
      <w:r>
        <w:rPr>
          <w:spacing w:val="-81"/>
        </w:rPr>
      </w:r>
      <w:r>
        <w:rPr/>
        <w:t>靠计量的，按照权益工具在服务取得日的公允价值计量，计入相关成本或费用，相应增加股东权益。</w:t>
      </w:r>
    </w:p>
    <w:p>
      <w:pPr>
        <w:pStyle w:val="BodyText"/>
        <w:spacing w:line="240" w:lineRule="auto" w:before="166"/>
        <w:ind w:left="573" w:right="0" w:firstLine="0"/>
        <w:jc w:val="left"/>
      </w:pPr>
      <w:r>
        <w:rPr/>
        <w:t>②以现金结算的股份支付</w:t>
      </w:r>
    </w:p>
    <w:p>
      <w:pPr>
        <w:spacing w:line="240" w:lineRule="auto" w:before="13"/>
        <w:rPr>
          <w:rFonts w:ascii="宋体" w:hAnsi="宋体" w:cs="宋体" w:eastAsia="宋体" w:hint="default"/>
          <w:sz w:val="23"/>
          <w:szCs w:val="23"/>
        </w:rPr>
      </w:pPr>
    </w:p>
    <w:p>
      <w:pPr>
        <w:pStyle w:val="BodyText"/>
        <w:spacing w:line="408" w:lineRule="auto"/>
        <w:ind w:right="1133"/>
        <w:jc w:val="both"/>
      </w:pPr>
      <w:r>
        <w:rPr/>
        <w:t>以现金结算的股份支付，按照本公司承担的以股份或其他权益工具为基础确定的负债的公允价值计 </w:t>
      </w:r>
      <w:r>
        <w:rPr>
          <w:spacing w:val="-1"/>
        </w:rPr>
        <w:t>量。如授予后立即可行权，在授予日计入相关成本或费用，相应增加负债；如须完成等待期内的服务或达</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到规定业绩条件以后才可行权，在等待期的每个资产负债表日，以对可行权情况的最佳估计为基础，按照</w:t>
      </w:r>
      <w:r>
        <w:rPr>
          <w:spacing w:val="-83"/>
        </w:rPr>
        <w:t> </w:t>
      </w:r>
      <w:r>
        <w:rPr>
          <w:spacing w:val="-83"/>
        </w:rPr>
      </w:r>
      <w:r>
        <w:rPr/>
        <w:t>本公司承担负债的公允价值金额，将当期取得的服务计入成本或费用，相应增加负债。</w:t>
      </w:r>
    </w:p>
    <w:p>
      <w:pPr>
        <w:pStyle w:val="BodyText"/>
        <w:spacing w:line="408" w:lineRule="auto" w:before="166"/>
        <w:ind w:right="1131"/>
        <w:jc w:val="both"/>
      </w:pPr>
      <w:r>
        <w:rPr>
          <w:spacing w:val="-1"/>
        </w:rPr>
        <w:t>在相关负债结算前的每个资产负债表日以及结算日，对负债的公允价值重新计量，其变动计入当期损</w:t>
      </w:r>
      <w:r>
        <w:rPr/>
        <w:t> 益。</w:t>
      </w:r>
    </w:p>
    <w:p>
      <w:pPr>
        <w:pStyle w:val="BodyText"/>
        <w:spacing w:line="240" w:lineRule="auto" w:before="166"/>
        <w:ind w:left="574" w:right="0" w:firstLine="0"/>
        <w:jc w:val="left"/>
      </w:pPr>
      <w:r>
        <w:rPr/>
        <w:t>（</w:t>
      </w:r>
      <w:r>
        <w:rPr>
          <w:rFonts w:ascii="宋体" w:hAnsi="宋体" w:cs="宋体" w:eastAsia="宋体" w:hint="default"/>
        </w:rPr>
        <w:t>2</w:t>
      </w:r>
      <w:r>
        <w:rPr/>
        <w:t>）修改、终止股份支付计划的相关会计处理</w:t>
      </w:r>
    </w:p>
    <w:p>
      <w:pPr>
        <w:spacing w:line="240" w:lineRule="auto" w:before="12"/>
        <w:rPr>
          <w:rFonts w:ascii="宋体" w:hAnsi="宋体" w:cs="宋体" w:eastAsia="宋体" w:hint="default"/>
          <w:sz w:val="23"/>
          <w:szCs w:val="23"/>
        </w:rPr>
      </w:pPr>
    </w:p>
    <w:p>
      <w:pPr>
        <w:pStyle w:val="BodyText"/>
        <w:spacing w:line="408" w:lineRule="auto"/>
        <w:ind w:left="154" w:right="1131"/>
        <w:jc w:val="both"/>
      </w:pPr>
      <w:r>
        <w:rPr>
          <w:spacing w:val="-1"/>
        </w:rPr>
        <w:t>本公司对股份支付计划进行修改时，若修改增加了所授予权益工具的公允价值，按照权益工具公允价</w:t>
      </w:r>
      <w:r>
        <w:rPr/>
        <w:t> </w:t>
      </w:r>
      <w:r>
        <w:rPr>
          <w:spacing w:val="-1"/>
        </w:rPr>
        <w:t>值的增加相应确认取得服务的增加。权益工具公允价值的增加是指修改前后的权益工具在修改日的公允价</w:t>
      </w:r>
      <w:r>
        <w:rPr>
          <w:spacing w:val="-81"/>
        </w:rPr>
        <w:t> </w:t>
      </w:r>
      <w:r>
        <w:rPr>
          <w:spacing w:val="-81"/>
        </w:rPr>
      </w:r>
      <w:r>
        <w:rPr>
          <w:spacing w:val="-1"/>
        </w:rPr>
        <w:t>值之间的差额。若修改减少了股份支付公允价值总额或采用了其他不利于职工的方式，则仍继续对取得的</w:t>
      </w:r>
      <w:r>
        <w:rPr>
          <w:spacing w:val="-81"/>
        </w:rPr>
        <w:t> </w:t>
      </w:r>
      <w:r>
        <w:rPr>
          <w:spacing w:val="-81"/>
        </w:rPr>
      </w:r>
      <w:r>
        <w:rPr/>
        <w:t>服务进行会计处理，视同该变更从未发生，除非本公司取消了部分或全部已授予的权益工具。</w:t>
      </w:r>
    </w:p>
    <w:p>
      <w:pPr>
        <w:pStyle w:val="BodyText"/>
        <w:spacing w:line="408" w:lineRule="auto" w:before="166"/>
        <w:ind w:left="154" w:right="1131"/>
        <w:jc w:val="both"/>
      </w:pPr>
      <w:r>
        <w:rPr>
          <w:spacing w:val="-1"/>
        </w:rPr>
        <w:t>在等待期内，如果取消了授予的权益工具，本公司对取消所授予的权益性工具作为加速行权处理，将</w:t>
      </w:r>
      <w:r>
        <w:rPr/>
        <w:t> </w:t>
      </w:r>
      <w:r>
        <w:rPr>
          <w:spacing w:val="-1"/>
        </w:rPr>
        <w:t>剩余等待期内应确认的金额立即计入当期损益，同时确认资本公积。职工或其他方能够选择满足非可行权</w:t>
      </w:r>
      <w:r>
        <w:rPr>
          <w:spacing w:val="-81"/>
        </w:rPr>
        <w:t> </w:t>
      </w:r>
      <w:r>
        <w:rPr>
          <w:spacing w:val="-81"/>
        </w:rPr>
      </w:r>
      <w:r>
        <w:rPr/>
        <w:t>条件但在等待期内未满足的，本公司将其作为授予权益工具的取消处理。</w:t>
      </w:r>
    </w:p>
    <w:p>
      <w:pPr>
        <w:pStyle w:val="BodyText"/>
        <w:spacing w:line="240" w:lineRule="auto" w:before="166"/>
        <w:ind w:left="574" w:right="0" w:firstLine="0"/>
        <w:jc w:val="left"/>
      </w:pPr>
      <w:r>
        <w:rPr/>
        <w:t>（</w:t>
      </w:r>
      <w:r>
        <w:rPr>
          <w:rFonts w:ascii="宋体" w:hAnsi="宋体" w:cs="宋体" w:eastAsia="宋体" w:hint="default"/>
        </w:rPr>
        <w:t>3</w:t>
      </w:r>
      <w:r>
        <w:rPr/>
        <w:t>）涉及本公司与本公司股东或实际控制人的股份支付交易的会计处理</w:t>
      </w:r>
    </w:p>
    <w:p>
      <w:pPr>
        <w:spacing w:line="240" w:lineRule="auto" w:before="13"/>
        <w:rPr>
          <w:rFonts w:ascii="宋体" w:hAnsi="宋体" w:cs="宋体" w:eastAsia="宋体" w:hint="default"/>
          <w:sz w:val="23"/>
          <w:szCs w:val="23"/>
        </w:rPr>
      </w:pPr>
    </w:p>
    <w:p>
      <w:pPr>
        <w:pStyle w:val="BodyText"/>
        <w:spacing w:line="408" w:lineRule="auto"/>
        <w:ind w:left="154" w:right="1302"/>
        <w:jc w:val="left"/>
      </w:pPr>
      <w:r>
        <w:rPr/>
        <w:t>涉及本公司与本公司股东或实际控制人的股份支付交易，结算企业与接受服务企业中其一在本公司 内，另一在本公司外的，在本公司合并财务报表中按照以下规定进行会计处理：</w:t>
      </w:r>
    </w:p>
    <w:p>
      <w:pPr>
        <w:pStyle w:val="BodyText"/>
        <w:spacing w:line="408" w:lineRule="auto" w:before="166"/>
        <w:ind w:left="154" w:right="1110"/>
        <w:jc w:val="both"/>
      </w:pPr>
      <w:r>
        <w:rPr/>
        <w:t>①结算企业以其本身权益工具结算的，将该股份支付交易作为权益结算的股份支付处理；除此之外， 作为现金结算的股份支付处理。</w:t>
      </w:r>
    </w:p>
    <w:p>
      <w:pPr>
        <w:pStyle w:val="BodyText"/>
        <w:spacing w:line="408" w:lineRule="auto" w:before="166"/>
        <w:ind w:left="154" w:right="1131"/>
        <w:jc w:val="both"/>
      </w:pPr>
      <w:r>
        <w:rPr>
          <w:spacing w:val="-1"/>
        </w:rPr>
        <w:t>结算企业是接受服务企业的投资者的，按照授予日权益工具的公允价值或应承担负债的公允价值确认</w:t>
      </w:r>
      <w:r>
        <w:rPr/>
        <w:t> 为对接受服务企业的长期股权投资，同时确认资本公积（其他资本公积）或负债。</w:t>
      </w:r>
    </w:p>
    <w:p>
      <w:pPr>
        <w:pStyle w:val="BodyText"/>
        <w:spacing w:line="408" w:lineRule="auto" w:before="166"/>
        <w:ind w:left="154" w:right="1131"/>
        <w:jc w:val="both"/>
      </w:pPr>
      <w:r>
        <w:rPr>
          <w:spacing w:val="-1"/>
        </w:rPr>
        <w:t>②接受服务企业没有结算义务或授予本企业职工的是其本身权益工具的，将该股份支付交易作为权益</w:t>
      </w:r>
      <w:r>
        <w:rPr/>
        <w:t> </w:t>
      </w:r>
      <w:r>
        <w:rPr>
          <w:spacing w:val="-1"/>
        </w:rPr>
        <w:t>结算的股份支付处理；接受服务企业具有结算义务且授予本企业职工的并非其本身权益工具的，将该股份</w:t>
      </w:r>
      <w:r>
        <w:rPr>
          <w:spacing w:val="-81"/>
        </w:rPr>
        <w:t> </w:t>
      </w:r>
      <w:r>
        <w:rPr>
          <w:spacing w:val="-81"/>
        </w:rPr>
      </w:r>
      <w:r>
        <w:rPr/>
        <w:t>支付交易作为现金结算的股份支付处理。</w:t>
      </w:r>
    </w:p>
    <w:p>
      <w:pPr>
        <w:pStyle w:val="BodyText"/>
        <w:spacing w:line="408" w:lineRule="auto" w:before="166"/>
        <w:ind w:left="154" w:right="1131"/>
        <w:jc w:val="both"/>
      </w:pPr>
      <w:r>
        <w:rPr>
          <w:spacing w:val="-1"/>
        </w:rPr>
        <w:t>本公司内各企业之间发生的股份支付交易，接受服务企业和结算企业不是同一企业的，在接受服务企</w:t>
      </w:r>
      <w:r>
        <w:rPr/>
        <w:t> 业和结算企业各自的个别财务报表中对该股份支付交易的确认和计量，比照上述原则处理。</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5、收入" w:id="206"/>
      <w:bookmarkEnd w:id="206"/>
      <w:r>
        <w:rPr>
          <w:b w:val="0"/>
          <w:bCs w:val="0"/>
        </w:rPr>
      </w:r>
      <w:r>
        <w:rPr>
          <w:rFonts w:ascii="Times New Roman" w:hAnsi="Times New Roman" w:cs="Times New Roman" w:eastAsia="Times New Roman" w:hint="default"/>
        </w:rPr>
        <w:t>25</w:t>
      </w:r>
      <w:r>
        <w:rPr/>
        <w:t>、收入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240" w:lineRule="auto" w:before="3"/>
        <w:rPr>
          <w:rFonts w:ascii="宋体" w:hAnsi="宋体" w:cs="宋体" w:eastAsia="宋体" w:hint="default"/>
          <w:sz w:val="16"/>
          <w:szCs w:val="16"/>
        </w:rPr>
      </w:pPr>
    </w:p>
    <w:p>
      <w:pPr>
        <w:pStyle w:val="BodyText"/>
        <w:spacing w:line="408" w:lineRule="auto" w:before="35"/>
        <w:ind w:left="154" w:right="1131"/>
        <w:jc w:val="both"/>
      </w:pPr>
      <w:r>
        <w:rPr>
          <w:spacing w:val="-1"/>
        </w:rPr>
        <w:t>本公司收入的金额按照本公司在日常经营活动中销售商品和提供劳务时，已收或应收合同或协议价款</w:t>
      </w:r>
      <w:r>
        <w:rPr/>
        <w:t> </w:t>
      </w:r>
      <w:r>
        <w:rPr>
          <w:spacing w:val="-1"/>
        </w:rPr>
        <w:t>的公允价值确定。收入按扣除增值税、商业折扣、销售折让及销售退回的净额列示。与交易相关的经济利</w:t>
      </w:r>
      <w:r>
        <w:rPr>
          <w:spacing w:val="-86"/>
        </w:rPr>
        <w:t> </w:t>
      </w:r>
      <w:r>
        <w:rPr>
          <w:spacing w:val="-86"/>
        </w:rPr>
      </w:r>
      <w:r>
        <w:rPr>
          <w:spacing w:val="-1"/>
        </w:rPr>
        <w:t>益能够流入本公司，相关的收入能够可靠计量且满足下列各项经营活动的特定收入确认标准时，确认相关</w:t>
      </w:r>
      <w:r>
        <w:rPr>
          <w:spacing w:val="-81"/>
        </w:rPr>
        <w:t> </w:t>
      </w:r>
      <w:r>
        <w:rPr>
          <w:spacing w:val="-81"/>
        </w:rPr>
      </w:r>
      <w:r>
        <w:rPr/>
        <w:t>的收入：</w:t>
      </w:r>
    </w:p>
    <w:p>
      <w:pPr>
        <w:pStyle w:val="BodyText"/>
        <w:spacing w:line="240" w:lineRule="auto" w:before="166"/>
        <w:ind w:left="574" w:right="0" w:firstLine="0"/>
        <w:jc w:val="left"/>
      </w:pPr>
      <w:r>
        <w:rPr/>
        <w:t>（</w:t>
      </w:r>
      <w:r>
        <w:rPr>
          <w:rFonts w:ascii="宋体" w:hAnsi="宋体" w:cs="宋体" w:eastAsia="宋体" w:hint="default"/>
        </w:rPr>
        <w:t>1</w:t>
      </w:r>
      <w:r>
        <w:rPr/>
        <w:t>）销售产品</w:t>
      </w:r>
    </w:p>
    <w:p>
      <w:pPr>
        <w:spacing w:line="240" w:lineRule="auto" w:before="12"/>
        <w:rPr>
          <w:rFonts w:ascii="宋体" w:hAnsi="宋体" w:cs="宋体" w:eastAsia="宋体" w:hint="default"/>
          <w:sz w:val="23"/>
          <w:szCs w:val="23"/>
        </w:rPr>
      </w:pPr>
    </w:p>
    <w:p>
      <w:pPr>
        <w:pStyle w:val="BodyText"/>
        <w:spacing w:line="408" w:lineRule="auto"/>
        <w:ind w:left="154" w:right="1131"/>
        <w:jc w:val="both"/>
      </w:pPr>
      <w:r>
        <w:rPr>
          <w:spacing w:val="-1"/>
        </w:rPr>
        <w:t>本公司在已将产品所有权上主要风险和报酬转移至购货方，一般将产品交付与客户时，并且不再对该</w:t>
      </w:r>
      <w:r>
        <w:rPr/>
        <w:t> 产品实施继续管理和控制时确认收入。</w:t>
      </w:r>
    </w:p>
    <w:p>
      <w:pPr>
        <w:pStyle w:val="BodyText"/>
        <w:spacing w:line="408" w:lineRule="auto" w:before="166"/>
        <w:ind w:left="154" w:right="1131"/>
        <w:jc w:val="both"/>
      </w:pPr>
      <w:r>
        <w:rPr>
          <w:spacing w:val="-1"/>
        </w:rPr>
        <w:t>另外，由于本公司系统销售业务属于既有销售商品又有提供劳务的混合销售业务，结合本公司的业务</w:t>
      </w:r>
      <w:r>
        <w:rPr/>
        <w:t> </w:t>
      </w:r>
      <w:r>
        <w:rPr>
          <w:spacing w:val="-1"/>
        </w:rPr>
        <w:t>特点和收入确认原则，在货物已发至客户后，进行安装调试，并经初验合格且已取得项目初验报告时，按</w:t>
      </w:r>
      <w:r>
        <w:rPr>
          <w:spacing w:val="-85"/>
        </w:rPr>
        <w:t> </w:t>
      </w:r>
      <w:r>
        <w:rPr>
          <w:spacing w:val="-85"/>
        </w:rPr>
      </w:r>
      <w:r>
        <w:rPr/>
        <w:t>照合同价款确认收入。</w:t>
      </w:r>
    </w:p>
    <w:p>
      <w:pPr>
        <w:pStyle w:val="BodyText"/>
        <w:spacing w:line="408" w:lineRule="auto" w:before="166"/>
        <w:ind w:left="154" w:right="1133"/>
        <w:jc w:val="both"/>
      </w:pPr>
      <w:r>
        <w:rPr>
          <w:spacing w:val="-1"/>
        </w:rPr>
        <w:t>在承诺了多项商品或服务的合同中，即使不是所有部分（比如硬件或软件）都交付，但如果同时满足</w:t>
      </w:r>
      <w:r>
        <w:rPr/>
        <w:t> 下列条件，那么可以单独按交付部分的公允价值确认收入：</w:t>
      </w:r>
    </w:p>
    <w:p>
      <w:pPr>
        <w:pStyle w:val="BodyText"/>
        <w:spacing w:line="240" w:lineRule="auto" w:before="166"/>
        <w:ind w:left="574" w:right="0" w:firstLine="0"/>
        <w:jc w:val="left"/>
      </w:pPr>
      <w:r>
        <w:rPr>
          <w:rFonts w:ascii="宋体" w:hAnsi="宋体" w:cs="宋体" w:eastAsia="宋体" w:hint="default"/>
        </w:rPr>
        <w:t>1.</w:t>
      </w:r>
      <w:r>
        <w:rPr>
          <w:rFonts w:ascii="宋体" w:hAnsi="宋体" w:cs="宋体" w:eastAsia="宋体" w:hint="default"/>
          <w:spacing w:val="-1"/>
        </w:rPr>
        <w:t> </w:t>
      </w:r>
      <w:r>
        <w:rPr/>
        <w:t>各部分单独来看对业主而言具有独立的价值</w:t>
      </w:r>
    </w:p>
    <w:p>
      <w:pPr>
        <w:spacing w:line="240" w:lineRule="auto" w:before="13"/>
        <w:rPr>
          <w:rFonts w:ascii="宋体" w:hAnsi="宋体" w:cs="宋体" w:eastAsia="宋体" w:hint="default"/>
          <w:sz w:val="23"/>
          <w:szCs w:val="23"/>
        </w:rPr>
      </w:pPr>
    </w:p>
    <w:p>
      <w:pPr>
        <w:pStyle w:val="BodyText"/>
        <w:spacing w:line="240" w:lineRule="auto"/>
        <w:ind w:left="574" w:right="0" w:firstLine="0"/>
        <w:jc w:val="left"/>
      </w:pPr>
      <w:r>
        <w:rPr>
          <w:rFonts w:ascii="宋体" w:hAnsi="宋体" w:cs="宋体" w:eastAsia="宋体" w:hint="default"/>
        </w:rPr>
        <w:t>2.</w:t>
      </w:r>
      <w:r>
        <w:rPr>
          <w:rFonts w:ascii="宋体" w:hAnsi="宋体" w:cs="宋体" w:eastAsia="宋体" w:hint="default"/>
          <w:spacing w:val="-1"/>
        </w:rPr>
        <w:t> </w:t>
      </w:r>
      <w:r>
        <w:rPr/>
        <w:t>各部分的相对公允价值能可靠确定</w:t>
      </w:r>
    </w:p>
    <w:p>
      <w:pPr>
        <w:pStyle w:val="BodyText"/>
        <w:spacing w:line="590" w:lineRule="atLeast"/>
        <w:ind w:left="574" w:right="0" w:firstLine="0"/>
        <w:jc w:val="left"/>
      </w:pPr>
      <w:r>
        <w:rPr>
          <w:rFonts w:ascii="宋体" w:hAnsi="宋体" w:cs="宋体" w:eastAsia="宋体" w:hint="default"/>
        </w:rPr>
        <w:t>3. </w:t>
      </w:r>
      <w:r>
        <w:rPr/>
        <w:t>未交付部分的交付很可能在本集团的控制之下，即交付该组件的技术风险是可以接受的。 </w:t>
      </w:r>
      <w:r>
        <w:rPr>
          <w:spacing w:val="-1"/>
        </w:rPr>
        <w:t>如果上述条件中的任何一个没有被满足，那么在这个合同下的各部分的收入都将推迟到整个合同完成</w:t>
      </w:r>
    </w:p>
    <w:p>
      <w:pPr>
        <w:spacing w:line="240" w:lineRule="auto" w:before="10"/>
        <w:rPr>
          <w:rFonts w:ascii="宋体" w:hAnsi="宋体" w:cs="宋体" w:eastAsia="宋体" w:hint="default"/>
          <w:sz w:val="14"/>
          <w:szCs w:val="14"/>
        </w:rPr>
      </w:pPr>
    </w:p>
    <w:p>
      <w:pPr>
        <w:pStyle w:val="BodyText"/>
        <w:spacing w:line="240" w:lineRule="auto"/>
        <w:ind w:left="154" w:right="0" w:firstLine="0"/>
        <w:jc w:val="left"/>
      </w:pPr>
      <w:r>
        <w:rPr/>
        <w:t>或者上述条件全部满足时确认。</w:t>
      </w:r>
    </w:p>
    <w:p>
      <w:pPr>
        <w:pStyle w:val="BodyText"/>
        <w:spacing w:line="580" w:lineRule="atLeast" w:before="8"/>
        <w:ind w:left="574" w:right="0" w:firstLine="0"/>
        <w:jc w:val="left"/>
      </w:pPr>
      <w:r>
        <w:rPr/>
        <w:t>（</w:t>
      </w:r>
      <w:r>
        <w:rPr>
          <w:rFonts w:ascii="宋体" w:hAnsi="宋体" w:cs="宋体" w:eastAsia="宋体" w:hint="default"/>
        </w:rPr>
        <w:t>2</w:t>
      </w:r>
      <w:r>
        <w:rPr/>
        <w:t>）提供劳务 </w:t>
      </w:r>
      <w:r>
        <w:rPr>
          <w:spacing w:val="-1"/>
        </w:rPr>
        <w:t>本公司对外提供的劳务，根据已发生成本占估计总成本的比例确定完工进度，按照完工百分比确认收</w:t>
      </w:r>
    </w:p>
    <w:p>
      <w:pPr>
        <w:spacing w:line="240" w:lineRule="auto" w:before="10"/>
        <w:rPr>
          <w:rFonts w:ascii="宋体" w:hAnsi="宋体" w:cs="宋体" w:eastAsia="宋体" w:hint="default"/>
          <w:sz w:val="14"/>
          <w:szCs w:val="14"/>
        </w:rPr>
      </w:pPr>
    </w:p>
    <w:p>
      <w:pPr>
        <w:pStyle w:val="BodyText"/>
        <w:spacing w:line="240" w:lineRule="auto"/>
        <w:ind w:left="154" w:right="0" w:firstLine="0"/>
        <w:jc w:val="left"/>
      </w:pPr>
      <w:r>
        <w:rPr/>
        <w:t>入。</w:t>
      </w:r>
    </w:p>
    <w:p>
      <w:pPr>
        <w:pStyle w:val="BodyText"/>
        <w:spacing w:line="580" w:lineRule="atLeast" w:before="8"/>
        <w:ind w:left="574" w:right="0" w:firstLine="0"/>
        <w:jc w:val="left"/>
      </w:pPr>
      <w:r>
        <w:rPr/>
        <w:t>（</w:t>
      </w:r>
      <w:r>
        <w:rPr>
          <w:rFonts w:ascii="宋体" w:hAnsi="宋体" w:cs="宋体" w:eastAsia="宋体" w:hint="default"/>
        </w:rPr>
        <w:t>3</w:t>
      </w:r>
      <w:r>
        <w:rPr/>
        <w:t>）让渡资产使用权 </w:t>
      </w:r>
      <w:r>
        <w:rPr>
          <w:spacing w:val="-1"/>
        </w:rPr>
        <w:t>本公司利息收入按照其他方使用本公司货币资金的时间，采用实际利率计算确定，经营租赁收入按照</w:t>
      </w:r>
    </w:p>
    <w:p>
      <w:pPr>
        <w:spacing w:line="240" w:lineRule="auto" w:before="10"/>
        <w:rPr>
          <w:rFonts w:ascii="宋体" w:hAnsi="宋体" w:cs="宋体" w:eastAsia="宋体" w:hint="default"/>
          <w:sz w:val="14"/>
          <w:szCs w:val="14"/>
        </w:rPr>
      </w:pPr>
    </w:p>
    <w:p>
      <w:pPr>
        <w:pStyle w:val="BodyText"/>
        <w:spacing w:line="240" w:lineRule="auto"/>
        <w:ind w:left="154" w:right="0" w:firstLine="0"/>
        <w:jc w:val="left"/>
      </w:pPr>
      <w:r>
        <w:rPr/>
        <w:t>直线法在租赁期内确认。</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26、政府补助" w:id="207"/>
      <w:bookmarkEnd w:id="207"/>
      <w:r>
        <w:rPr>
          <w:b w:val="0"/>
          <w:bCs w:val="0"/>
        </w:rPr>
      </w:r>
      <w:r>
        <w:rPr>
          <w:rFonts w:ascii="Times New Roman" w:hAnsi="Times New Roman" w:cs="Times New Roman" w:eastAsia="Times New Roman" w:hint="default"/>
        </w:rPr>
        <w:t>26</w:t>
      </w:r>
      <w:r>
        <w:rPr/>
        <w:t>、政府补助</w:t>
      </w:r>
      <w:r>
        <w:rPr>
          <w:b w:val="0"/>
          <w:bCs w:val="0"/>
        </w:rPr>
      </w:r>
    </w:p>
    <w:p>
      <w:pPr>
        <w:spacing w:line="690" w:lineRule="exact" w:before="15"/>
        <w:ind w:left="574" w:right="0" w:hanging="420"/>
        <w:jc w:val="left"/>
        <w:rPr>
          <w:rFonts w:ascii="宋体" w:hAnsi="宋体" w:cs="宋体" w:eastAsia="宋体" w:hint="default"/>
          <w:sz w:val="21"/>
          <w:szCs w:val="21"/>
        </w:rPr>
      </w:pPr>
      <w:bookmarkStart w:name="（1）与资产相关的政府补助判断依据及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政府补助是指本公司从政府无偿取得货币性资产和非货币性资产，不包括政府以投资者身份并享有相</w:t>
      </w:r>
    </w:p>
    <w:p>
      <w:pPr>
        <w:pStyle w:val="BodyText"/>
        <w:spacing w:line="408" w:lineRule="auto" w:before="84"/>
        <w:ind w:left="154" w:right="0" w:firstLine="0"/>
        <w:jc w:val="left"/>
      </w:pPr>
      <w:r>
        <w:rPr>
          <w:spacing w:val="-1"/>
        </w:rPr>
        <w:t>应所有者权益而投入的资本。政府补助分为与资产相关的政府补助和与收益相关的政府补助。本公司将所</w:t>
      </w:r>
      <w:r>
        <w:rPr>
          <w:spacing w:val="-81"/>
        </w:rPr>
        <w:t> </w:t>
      </w:r>
      <w:r>
        <w:rPr>
          <w:spacing w:val="-81"/>
        </w:rPr>
      </w:r>
      <w:r>
        <w:rPr>
          <w:spacing w:val="-1"/>
        </w:rPr>
        <w:t>取得的用于购建或以其他方式形成长期资产的政府补助界定为与资产相关的政府补助；其余政府补助界定</w:t>
      </w:r>
      <w:r>
        <w:rPr>
          <w:spacing w:val="-81"/>
        </w:rPr>
        <w:t> </w:t>
      </w:r>
      <w:r>
        <w:rPr>
          <w:spacing w:val="-81"/>
        </w:rPr>
      </w:r>
      <w:r>
        <w:rPr>
          <w:spacing w:val="-1"/>
        </w:rPr>
        <w:t>为与收益相关的政府补助。若政府文件未明确规定补助对象，则采用以下方式将补助款划分为与收益相关</w:t>
      </w:r>
      <w:r>
        <w:rPr>
          <w:spacing w:val="-81"/>
        </w:rPr>
        <w:t> </w:t>
      </w:r>
      <w:r>
        <w:rPr>
          <w:spacing w:val="-81"/>
        </w:rPr>
      </w:r>
      <w:r>
        <w:rPr/>
        <w:t>的政府补助和与资产相关的政府补助：（</w:t>
      </w:r>
      <w:r>
        <w:rPr>
          <w:rFonts w:ascii="宋体" w:hAnsi="宋体" w:cs="宋体" w:eastAsia="宋体" w:hint="default"/>
        </w:rPr>
        <w:t>1</w:t>
      </w:r>
      <w:r>
        <w:rPr/>
        <w:t>）政府文件明确了补助所针对的特定项目的，根据该特定项目 </w:t>
      </w:r>
      <w:r>
        <w:rPr>
          <w:spacing w:val="-1"/>
        </w:rPr>
        <w:t>的预算中将形成资产的支出金额和计入费用的支出金额的相对比例进行划分，对该划分比例需在每个资产</w:t>
      </w:r>
      <w:r>
        <w:rPr>
          <w:spacing w:val="-81"/>
        </w:rPr>
        <w:t> </w:t>
      </w:r>
      <w:r>
        <w:rPr>
          <w:spacing w:val="-81"/>
        </w:rPr>
      </w:r>
      <w:r>
        <w:rPr/>
        <w:t>负债表日进行复核，必要时进行变更；（</w:t>
      </w:r>
      <w:r>
        <w:rPr>
          <w:rFonts w:ascii="宋体" w:hAnsi="宋体" w:cs="宋体" w:eastAsia="宋体" w:hint="default"/>
        </w:rPr>
        <w:t>2</w:t>
      </w:r>
      <w:r>
        <w:rPr/>
        <w:t>）政府文件中对用途仅作一般性表述，没有指明特定项目的， </w:t>
      </w:r>
      <w:r>
        <w:rPr>
          <w:spacing w:val="-1"/>
        </w:rPr>
        <w:t>作为与收益相关的政府补助。政府补助为货币性资产的，按照收到或应收的金额计量。政府补助为非货币</w:t>
      </w:r>
      <w:r>
        <w:rPr>
          <w:spacing w:val="-83"/>
        </w:rPr>
        <w:t> </w:t>
      </w:r>
      <w:r>
        <w:rPr>
          <w:spacing w:val="-83"/>
        </w:rPr>
      </w:r>
      <w:r>
        <w:rPr>
          <w:spacing w:val="-1"/>
        </w:rPr>
        <w:t>性资产的，按照公允价值计量；公允价值不能够可靠取得的，按照名义金额计量。按照名义金额计量的政</w:t>
      </w:r>
      <w:r>
        <w:rPr>
          <w:spacing w:val="-86"/>
        </w:rPr>
        <w:t> </w:t>
      </w:r>
      <w:r>
        <w:rPr>
          <w:spacing w:val="-86"/>
        </w:rPr>
      </w:r>
      <w:r>
        <w:rPr/>
        <w:t>府补助，直接计入当期损益。</w:t>
      </w:r>
    </w:p>
    <w:p>
      <w:pPr>
        <w:pStyle w:val="BodyText"/>
        <w:spacing w:line="408" w:lineRule="auto" w:before="166"/>
        <w:ind w:right="0"/>
        <w:jc w:val="left"/>
      </w:pPr>
      <w:r>
        <w:rPr>
          <w:spacing w:val="-1"/>
        </w:rPr>
        <w:t>本公司对于政府补助通常在实际收到时，按照实收金额予以确认和计量。但对于期末有确凿证据表明</w:t>
      </w:r>
      <w:r>
        <w:rPr/>
        <w:t> </w:t>
      </w:r>
      <w:r>
        <w:rPr>
          <w:spacing w:val="-1"/>
        </w:rPr>
        <w:t>能够符合财政扶持政策规定的相关条件预计能够收到财政扶持资金，按照应收的金额计量。按照应收金额</w:t>
      </w:r>
      <w:r>
        <w:rPr>
          <w:spacing w:val="-81"/>
        </w:rPr>
        <w:t> </w:t>
      </w:r>
      <w:r>
        <w:rPr>
          <w:spacing w:val="-81"/>
        </w:rPr>
      </w:r>
      <w:r>
        <w:rPr/>
        <w:t>计量的政府补助应同时符合以下条件：（</w:t>
      </w:r>
      <w:r>
        <w:rPr>
          <w:rFonts w:ascii="宋体" w:hAnsi="宋体" w:cs="宋体" w:eastAsia="宋体" w:hint="default"/>
        </w:rPr>
        <w:t>1</w:t>
      </w:r>
      <w:r>
        <w:rPr/>
        <w:t>）应收补助款的金额已经过有权政府部门发文确认，或者可根 据正式发布的财政资金管理办法的有关规定自行合理测算，且预计其金额不存在重大不确定性；（</w:t>
      </w:r>
      <w:r>
        <w:rPr>
          <w:rFonts w:ascii="宋体" w:hAnsi="宋体" w:cs="宋体" w:eastAsia="宋体" w:hint="default"/>
        </w:rPr>
        <w:t>2</w:t>
      </w:r>
      <w:r>
        <w:rPr/>
        <w:t>）所 </w:t>
      </w:r>
      <w:r>
        <w:rPr>
          <w:spacing w:val="-1"/>
        </w:rPr>
        <w:t>依据的是当地财政部门正式发布并按照《政府信息公开条例》的规定予以主动公开的财政扶持项目及其财</w:t>
      </w:r>
      <w:r>
        <w:rPr>
          <w:spacing w:val="-81"/>
        </w:rPr>
        <w:t> </w:t>
      </w:r>
      <w:r>
        <w:rPr>
          <w:spacing w:val="-81"/>
        </w:rPr>
      </w:r>
      <w:r>
        <w:rPr>
          <w:spacing w:val="-1"/>
        </w:rPr>
        <w:t>政资金管理办法，且该管理办法应当是普惠性的（任何符合规定条件的企业均可申请），而不是专门针对</w:t>
      </w:r>
      <w:r>
        <w:rPr>
          <w:spacing w:val="-86"/>
        </w:rPr>
        <w:t> </w:t>
      </w:r>
      <w:r>
        <w:rPr>
          <w:spacing w:val="-86"/>
        </w:rPr>
      </w:r>
      <w:r>
        <w:rPr/>
        <w:t>特定企业制定的；（</w:t>
      </w:r>
      <w:r>
        <w:rPr>
          <w:rFonts w:ascii="宋体" w:hAnsi="宋体" w:cs="宋体" w:eastAsia="宋体" w:hint="default"/>
        </w:rPr>
        <w:t>3</w:t>
      </w:r>
      <w:r>
        <w:rPr/>
        <w:t>）相关的补助款批文中已明确承诺了拨付期限，且该款项的拨付是有相应财政预算 作为保障的，因而可以合理保证其可在规定期限内收到。</w:t>
      </w:r>
    </w:p>
    <w:p>
      <w:pPr>
        <w:pStyle w:val="BodyText"/>
        <w:spacing w:line="408" w:lineRule="auto" w:before="166"/>
        <w:ind w:left="154" w:right="0"/>
        <w:jc w:val="left"/>
      </w:pPr>
      <w:r>
        <w:rPr>
          <w:spacing w:val="-1"/>
        </w:rPr>
        <w:t>与资产相关的政府补助，确认为递延收益，并在相关资产的使用寿命内按照合理、系统的方法分期计</w:t>
      </w:r>
      <w:r>
        <w:rPr/>
        <w:t> 入当期损益或冲减相关资产的账面价值。</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与收益相关的政府补助判断依据及会计处理方法" w:id="209"/>
      <w:bookmarkEnd w:id="209"/>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0"/>
        <w:jc w:val="left"/>
      </w:pPr>
      <w:r>
        <w:rPr>
          <w:spacing w:val="-1"/>
        </w:rPr>
        <w:t>与收益相关的政府补助，用于补偿以后期间的相关成本费用或损失的，确认为递延收益，并在确认相</w:t>
      </w:r>
      <w:r>
        <w:rPr/>
        <w:t> 关成本费用或损失的期间计入当期损益或冲减相关成本费用；用于补偿已经发生的相关成本费用或损失 的，直接计入当期损益或冲减相关成本费用。</w:t>
      </w:r>
    </w:p>
    <w:p>
      <w:pPr>
        <w:pStyle w:val="BodyText"/>
        <w:spacing w:line="240" w:lineRule="auto" w:before="166"/>
        <w:ind w:left="574" w:right="0" w:firstLine="0"/>
        <w:jc w:val="left"/>
      </w:pPr>
      <w:r>
        <w:rPr/>
        <w:t>同时包含与资产相关部分和与收益相关部分的政府补助，区分不同部分分别进行会计处理；难以区分</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的，将其整体归类为与收益相关的政府补助。</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与本公司日常活动相关的政府补助，按照经济业务的实质，计入其他收益或冲减相关成本费用；与日</w:t>
      </w:r>
      <w:r>
        <w:rPr/>
        <w:t> 常活动无关的政府补助，计入营业外收支。</w:t>
      </w:r>
    </w:p>
    <w:p>
      <w:pPr>
        <w:pStyle w:val="BodyText"/>
        <w:spacing w:line="408" w:lineRule="auto" w:before="166"/>
        <w:ind w:right="1131"/>
        <w:jc w:val="both"/>
      </w:pPr>
      <w:r>
        <w:rPr>
          <w:spacing w:val="-1"/>
        </w:rPr>
        <w:t>已确认的政府补助需要退回时，存在相关递延收益余额的，冲减相关递延收益账面余额，超出部分计</w:t>
      </w:r>
      <w:r>
        <w:rPr/>
        <w:t> </w:t>
      </w:r>
      <w:r>
        <w:rPr>
          <w:spacing w:val="-1"/>
        </w:rPr>
        <w:t>入当期损益或对初始确认时冲减相关资产账面价值的与资产相关的政府补助）调整资产账面价值；属于其</w:t>
      </w:r>
      <w:r>
        <w:rPr>
          <w:spacing w:val="-81"/>
        </w:rPr>
        <w:t> </w:t>
      </w:r>
      <w:r>
        <w:rPr>
          <w:spacing w:val="-81"/>
        </w:rPr>
      </w:r>
      <w:r>
        <w:rPr/>
        <w:t>他情况的，直接计入当期损益。</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27、递延所得税资产/递延所得税负债" w:id="210"/>
      <w:bookmarkEnd w:id="210"/>
      <w:r>
        <w:rPr>
          <w:b w:val="0"/>
          <w:bCs w:val="0"/>
        </w:rPr>
      </w: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pStyle w:val="BodyText"/>
        <w:spacing w:line="580" w:lineRule="atLeast" w:before="94"/>
        <w:ind w:left="573" w:right="0" w:firstLine="0"/>
        <w:jc w:val="left"/>
      </w:pPr>
      <w:r>
        <w:rPr/>
        <w:t>（</w:t>
      </w:r>
      <w:r>
        <w:rPr>
          <w:rFonts w:ascii="宋体" w:hAnsi="宋体" w:cs="宋体" w:eastAsia="宋体" w:hint="default"/>
        </w:rPr>
        <w:t>1</w:t>
      </w:r>
      <w:r>
        <w:rPr/>
        <w:t>）当期所得税 </w:t>
      </w:r>
      <w:r>
        <w:rPr>
          <w:spacing w:val="-1"/>
        </w:rPr>
        <w:t>资产负债表日，对于当期和以前期间形成的当期所得税负债（或资产），以按照税法规定计算的预期</w:t>
      </w:r>
    </w:p>
    <w:p>
      <w:pPr>
        <w:spacing w:line="240" w:lineRule="auto" w:before="10"/>
        <w:rPr>
          <w:rFonts w:ascii="宋体" w:hAnsi="宋体" w:cs="宋体" w:eastAsia="宋体" w:hint="default"/>
          <w:sz w:val="14"/>
          <w:szCs w:val="14"/>
        </w:rPr>
      </w:pPr>
    </w:p>
    <w:p>
      <w:pPr>
        <w:pStyle w:val="BodyText"/>
        <w:spacing w:line="408" w:lineRule="auto"/>
        <w:ind w:right="0" w:firstLine="0"/>
        <w:jc w:val="left"/>
      </w:pPr>
      <w:r>
        <w:rPr>
          <w:spacing w:val="-1"/>
        </w:rPr>
        <w:t>应交纳（或返还）的所得税金额计量。计算当期所得税费用所依据的应纳税所得额系根据有关税法规定对</w:t>
      </w:r>
      <w:r>
        <w:rPr>
          <w:spacing w:val="-83"/>
        </w:rPr>
        <w:t> </w:t>
      </w:r>
      <w:r>
        <w:rPr>
          <w:spacing w:val="-83"/>
        </w:rPr>
      </w:r>
      <w:r>
        <w:rPr/>
        <w:t>本年度税前会计利润作相应调整后计算得出。</w:t>
      </w:r>
    </w:p>
    <w:p>
      <w:pPr>
        <w:pStyle w:val="BodyText"/>
        <w:spacing w:line="240" w:lineRule="auto" w:before="166"/>
        <w:ind w:left="574" w:right="0" w:firstLine="0"/>
        <w:jc w:val="left"/>
      </w:pPr>
      <w:r>
        <w:rPr/>
        <w:t>（</w:t>
      </w:r>
      <w:r>
        <w:rPr>
          <w:rFonts w:ascii="宋体" w:hAnsi="宋体" w:cs="宋体" w:eastAsia="宋体" w:hint="default"/>
        </w:rPr>
        <w:t>2</w:t>
      </w:r>
      <w:r>
        <w:rPr/>
        <w:t>）递延所得税资产及递延所得税负债</w:t>
      </w:r>
    </w:p>
    <w:p>
      <w:pPr>
        <w:spacing w:line="240" w:lineRule="auto" w:before="12"/>
        <w:rPr>
          <w:rFonts w:ascii="宋体" w:hAnsi="宋体" w:cs="宋体" w:eastAsia="宋体" w:hint="default"/>
          <w:sz w:val="23"/>
          <w:szCs w:val="23"/>
        </w:rPr>
      </w:pPr>
    </w:p>
    <w:p>
      <w:pPr>
        <w:pStyle w:val="BodyText"/>
        <w:spacing w:line="408" w:lineRule="auto"/>
        <w:ind w:left="154" w:right="1131"/>
        <w:jc w:val="both"/>
      </w:pPr>
      <w:r>
        <w:rPr>
          <w:spacing w:val="-1"/>
        </w:rPr>
        <w:t>某些资产、负债项目的账面价值与其计税基础之间的差额，以及未作为资产和负债确认但按照税法规</w:t>
      </w:r>
      <w:r>
        <w:rPr/>
        <w:t> </w:t>
      </w: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pStyle w:val="BodyText"/>
        <w:spacing w:line="408" w:lineRule="auto" w:before="166"/>
        <w:ind w:left="154" w:right="1023"/>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pStyle w:val="BodyText"/>
        <w:spacing w:line="408" w:lineRule="auto" w:before="166"/>
        <w:ind w:right="1131"/>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pStyle w:val="BodyText"/>
        <w:spacing w:line="240" w:lineRule="auto" w:before="166"/>
        <w:ind w:left="574" w:right="0" w:firstLine="0"/>
        <w:jc w:val="left"/>
      </w:pPr>
      <w:r>
        <w:rPr/>
        <w:t>对于能够结转以后年度的可抵扣亏损和税款抵减，以很可能获得用来抵扣可抵扣亏损和税款抵减的未</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来应纳税所得额为限，确认相应的递延所得税资产。</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资产负债表日，对于递延所得税资产和递延所得税负债，根据税法规定，按照预期收回相关资产或清</w:t>
      </w:r>
      <w:r>
        <w:rPr/>
        <w:t> 偿相关负债期间的适用税率计量。</w:t>
      </w:r>
    </w:p>
    <w:p>
      <w:pPr>
        <w:pStyle w:val="BodyText"/>
        <w:spacing w:line="408" w:lineRule="auto" w:before="166"/>
        <w:ind w:right="1131"/>
        <w:jc w:val="both"/>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pStyle w:val="BodyText"/>
        <w:spacing w:line="513" w:lineRule="auto" w:before="166"/>
        <w:ind w:left="573" w:right="6343" w:firstLine="0"/>
        <w:jc w:val="left"/>
      </w:pPr>
      <w:r>
        <w:rPr/>
        <w:t>（</w:t>
      </w:r>
      <w:r>
        <w:rPr>
          <w:rFonts w:ascii="宋体" w:hAnsi="宋体" w:cs="宋体" w:eastAsia="宋体" w:hint="default"/>
        </w:rPr>
        <w:t>3</w:t>
      </w:r>
      <w:r>
        <w:rPr/>
        <w:t>）所得税费用 所得税费用包括当期所得税和递延所得税。</w:t>
      </w:r>
    </w:p>
    <w:p>
      <w:pPr>
        <w:pStyle w:val="BodyText"/>
        <w:spacing w:line="408" w:lineRule="auto" w:before="73"/>
        <w:ind w:right="0"/>
        <w:jc w:val="left"/>
      </w:pPr>
      <w:r>
        <w:rPr/>
        <w:t>除确认为其他综合收益或直接计入股东权益的交易和事项相关的当期所得税和递延所得税计入其他 </w:t>
      </w: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pStyle w:val="BodyText"/>
        <w:spacing w:line="240" w:lineRule="auto" w:before="166"/>
        <w:ind w:left="573" w:right="0" w:firstLine="0"/>
        <w:jc w:val="left"/>
      </w:pPr>
      <w:r>
        <w:rPr/>
        <w:t>（</w:t>
      </w:r>
      <w:r>
        <w:rPr>
          <w:rFonts w:ascii="宋体" w:hAnsi="宋体" w:cs="宋体" w:eastAsia="宋体" w:hint="default"/>
        </w:rPr>
        <w:t>4</w:t>
      </w:r>
      <w:r>
        <w:rPr/>
        <w:t>）所得税的抵销</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当拥有以净额结算的法定权利，且意图以净额结算或取得资产、清偿负债同时进行时，本公司当期所</w:t>
      </w:r>
      <w:r>
        <w:rPr/>
        <w:t> 得税资产及当期所得税负债以抵销后的净额列报。</w:t>
      </w:r>
    </w:p>
    <w:p>
      <w:pPr>
        <w:pStyle w:val="BodyText"/>
        <w:spacing w:line="408" w:lineRule="auto" w:before="166"/>
        <w:ind w:right="1132"/>
        <w:jc w:val="both"/>
      </w:pPr>
      <w:r>
        <w:rPr>
          <w:spacing w:val="-1"/>
        </w:rPr>
        <w:t>当拥有以净额结算当期所得税资产及当期所得税负债的法定权利，且递延所得税资产及递延所得税负</w:t>
      </w:r>
      <w:r>
        <w:rPr/>
        <w:t> </w:t>
      </w: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债或是同时取得资产、清偿负债时，本公司递延所得税资产及递延所得税负债以抵销后的净额列报。</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28、租赁" w:id="211"/>
      <w:bookmarkEnd w:id="211"/>
      <w:r>
        <w:rPr>
          <w:b w:val="0"/>
          <w:bCs w:val="0"/>
        </w:rPr>
      </w:r>
      <w:r>
        <w:rPr>
          <w:rFonts w:ascii="Times New Roman" w:hAnsi="Times New Roman" w:cs="Times New Roman" w:eastAsia="Times New Roman" w:hint="default"/>
        </w:rPr>
        <w:t>28</w:t>
      </w:r>
      <w:r>
        <w:rPr/>
        <w:t>、租赁</w:t>
      </w:r>
      <w:r>
        <w:rPr>
          <w:b w:val="0"/>
          <w:bCs w:val="0"/>
        </w:rPr>
      </w:r>
    </w:p>
    <w:p>
      <w:pPr>
        <w:spacing w:line="690" w:lineRule="exact" w:before="15"/>
        <w:ind w:left="574" w:right="0" w:hanging="420"/>
        <w:jc w:val="left"/>
        <w:rPr>
          <w:rFonts w:ascii="宋体" w:hAnsi="宋体" w:cs="宋体" w:eastAsia="宋体" w:hint="default"/>
          <w:sz w:val="21"/>
          <w:szCs w:val="21"/>
        </w:rPr>
      </w:pPr>
      <w:bookmarkStart w:name="（1）经营租赁的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融资租赁为实质上转移了与资产所有权有关的全部风险和报酬的租赁，其所有权最终可能转移，也可</w:t>
      </w:r>
    </w:p>
    <w:p>
      <w:pPr>
        <w:pStyle w:val="BodyText"/>
        <w:spacing w:line="240" w:lineRule="auto" w:before="84"/>
        <w:ind w:left="154" w:right="0" w:firstLine="0"/>
        <w:jc w:val="left"/>
      </w:pPr>
      <w:r>
        <w:rPr/>
        <w:t>能不转移。融资租赁以外的其他租赁为经营租赁。</w:t>
      </w:r>
    </w:p>
    <w:p>
      <w:pPr>
        <w:pStyle w:val="BodyText"/>
        <w:spacing w:line="588" w:lineRule="exact" w:before="88"/>
        <w:ind w:left="574" w:right="0" w:firstLine="0"/>
        <w:jc w:val="left"/>
      </w:pPr>
      <w:r>
        <w:rPr/>
        <w:t>①本公司作为承租人记录经营租赁业务 </w:t>
      </w:r>
      <w:r>
        <w:rPr>
          <w:spacing w:val="-1"/>
        </w:rPr>
        <w:t>经营租赁的租金支出在租赁期内的各个期间按直线法计入相关资产成本或当期损益。初始直接费用计</w:t>
      </w:r>
    </w:p>
    <w:p>
      <w:pPr>
        <w:pStyle w:val="BodyText"/>
        <w:spacing w:line="240" w:lineRule="auto" w:before="105"/>
        <w:ind w:left="154" w:right="0" w:firstLine="0"/>
        <w:jc w:val="left"/>
      </w:pPr>
      <w:r>
        <w:rPr/>
        <w:t>入当期损益。或有租金于实际发生时计入当期损益。</w:t>
      </w:r>
    </w:p>
    <w:p>
      <w:pPr>
        <w:spacing w:after="0" w:line="240" w:lineRule="auto"/>
        <w:jc w:val="left"/>
        <w:sectPr>
          <w:footerReference w:type="default" r:id="rId17"/>
          <w:pgSz w:w="11910" w:h="16840"/>
          <w:pgMar w:footer="979" w:header="747" w:top="1060" w:bottom="1160" w:left="980" w:right="0"/>
          <w:pgNumType w:start="179"/>
        </w:sectPr>
      </w:pPr>
    </w:p>
    <w:p>
      <w:pPr>
        <w:spacing w:line="240" w:lineRule="auto" w:before="0"/>
        <w:rPr>
          <w:rFonts w:ascii="宋体" w:hAnsi="宋体" w:cs="宋体" w:eastAsia="宋体" w:hint="default"/>
          <w:sz w:val="20"/>
          <w:szCs w:val="20"/>
        </w:rPr>
      </w:pPr>
    </w:p>
    <w:p>
      <w:pPr>
        <w:pStyle w:val="BodyText"/>
        <w:spacing w:line="240" w:lineRule="auto" w:before="174"/>
        <w:ind w:left="573" w:right="0" w:firstLine="0"/>
        <w:jc w:val="left"/>
      </w:pPr>
      <w:r>
        <w:rPr/>
        <w:t>②本公司作为出租人记录经营租赁业务</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经营租赁的租金收入在租赁期内的各个期间按直线法确认为当期损益。对金额较大的初始直接费用于</w:t>
      </w:r>
      <w:r>
        <w:rPr/>
        <w:t> </w:t>
      </w:r>
      <w:r>
        <w:rPr>
          <w:spacing w:val="-1"/>
        </w:rPr>
        <w:t>发生时予以资本化，在整个租赁期间内按照与确认租金收入相同的基础分期计入当期损益；其他金额较小</w:t>
      </w:r>
      <w:r>
        <w:rPr>
          <w:spacing w:val="-81"/>
        </w:rPr>
        <w:t> </w:t>
      </w:r>
      <w:r>
        <w:rPr>
          <w:spacing w:val="-81"/>
        </w:rPr>
      </w:r>
      <w:r>
        <w:rPr/>
        <w:t>的初始直接费用于发生时计入当期损益。或有租金于实际发生时计入当期损益。</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2）融资租赁的会计处理方法" w:id="213"/>
      <w:bookmarkEnd w:id="21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pStyle w:val="BodyText"/>
        <w:spacing w:line="580" w:lineRule="atLeast" w:before="94"/>
        <w:ind w:left="573" w:right="0" w:firstLine="0"/>
        <w:jc w:val="left"/>
      </w:pPr>
      <w:r>
        <w:rPr/>
        <w:t>①本公司作为承租人记录融资租赁业务 </w:t>
      </w:r>
      <w:r>
        <w:rPr>
          <w:spacing w:val="-1"/>
        </w:rPr>
        <w:t>于租赁期开始日，将租赁开始日租赁资产的公允价值与最低租赁付款额现值两者中较低者作为租入资</w:t>
      </w:r>
    </w:p>
    <w:p>
      <w:pPr>
        <w:spacing w:line="240" w:lineRule="auto" w:before="10"/>
        <w:rPr>
          <w:rFonts w:ascii="宋体" w:hAnsi="宋体" w:cs="宋体" w:eastAsia="宋体" w:hint="default"/>
          <w:sz w:val="14"/>
          <w:szCs w:val="14"/>
        </w:rPr>
      </w:pPr>
    </w:p>
    <w:p>
      <w:pPr>
        <w:pStyle w:val="BodyText"/>
        <w:spacing w:line="408" w:lineRule="auto"/>
        <w:ind w:right="1131" w:firstLine="0"/>
        <w:jc w:val="both"/>
      </w:pPr>
      <w:r>
        <w:rPr>
          <w:spacing w:val="-1"/>
        </w:rPr>
        <w:t>产的入账价值，将最低租赁付款额作为长期应付款的入账价值，其差额作为未确认融资费用。此外，在租</w:t>
      </w:r>
      <w:r>
        <w:rPr>
          <w:spacing w:val="-86"/>
        </w:rPr>
        <w:t> </w:t>
      </w:r>
      <w:r>
        <w:rPr>
          <w:spacing w:val="-86"/>
        </w:rPr>
      </w:r>
      <w:r>
        <w:rPr>
          <w:spacing w:val="-1"/>
        </w:rPr>
        <w:t>赁谈判和签订租赁合同过程中发生的，可归属于租赁项目的初始直接费用也计入租入资产价值。最低租赁</w:t>
      </w:r>
      <w:r>
        <w:rPr>
          <w:spacing w:val="-81"/>
        </w:rPr>
        <w:t> </w:t>
      </w:r>
      <w:r>
        <w:rPr>
          <w:spacing w:val="-81"/>
        </w:rPr>
      </w:r>
      <w:r>
        <w:rPr/>
        <w:t>付款额扣除未确认融资费用后的余额分别长期负债和一年内到期的长期负债列示。</w:t>
      </w:r>
    </w:p>
    <w:p>
      <w:pPr>
        <w:pStyle w:val="BodyText"/>
        <w:spacing w:line="408" w:lineRule="auto" w:before="166"/>
        <w:ind w:right="1118"/>
        <w:jc w:val="left"/>
      </w:pPr>
      <w:r>
        <w:rPr>
          <w:spacing w:val="-1"/>
        </w:rPr>
        <w:t>未确认融资费用在租赁期内采用实际利率法计算确认当期的融资费用。或有租金于实际发生时计入当</w:t>
      </w:r>
      <w:r>
        <w:rPr/>
        <w:t> 期损益。</w:t>
      </w:r>
    </w:p>
    <w:p>
      <w:pPr>
        <w:pStyle w:val="BodyText"/>
        <w:spacing w:line="240" w:lineRule="auto" w:before="166"/>
        <w:ind w:left="573" w:right="0" w:firstLine="0"/>
        <w:jc w:val="left"/>
      </w:pPr>
      <w:r>
        <w:rPr/>
        <w:t>②本公司作为出租人记录融资租赁业务</w:t>
      </w:r>
    </w:p>
    <w:p>
      <w:pPr>
        <w:spacing w:line="240" w:lineRule="auto" w:before="13"/>
        <w:rPr>
          <w:rFonts w:ascii="宋体" w:hAnsi="宋体" w:cs="宋体" w:eastAsia="宋体" w:hint="default"/>
          <w:sz w:val="23"/>
          <w:szCs w:val="23"/>
        </w:rPr>
      </w:pPr>
    </w:p>
    <w:p>
      <w:pPr>
        <w:pStyle w:val="BodyText"/>
        <w:spacing w:line="408" w:lineRule="auto"/>
        <w:ind w:right="1118"/>
        <w:jc w:val="left"/>
      </w:pPr>
      <w:r>
        <w:rPr/>
        <w:t>于租赁期开始日，将租赁开始日最低租赁收款额与初始直接费用之和作为应收融资租赁款的入账价 </w:t>
      </w:r>
      <w:r>
        <w:rPr>
          <w:spacing w:val="-1"/>
        </w:rPr>
        <w:t>值，同时记录未担保余值；将最低租赁收款额、初始直接费用及未担保余值之和与其现值之和的差额确认</w:t>
      </w:r>
      <w:r>
        <w:rPr>
          <w:spacing w:val="-83"/>
        </w:rPr>
        <w:t> </w:t>
      </w:r>
      <w:r>
        <w:rPr>
          <w:spacing w:val="-83"/>
        </w:rPr>
      </w:r>
      <w:r>
        <w:rPr>
          <w:spacing w:val="-1"/>
        </w:rPr>
        <w:t>为未实现融资收益。应收融资租赁款扣除未实现融资收益后的余额分别长期债权和一年内到期的长期债权</w:t>
      </w:r>
      <w:r>
        <w:rPr>
          <w:spacing w:val="-81"/>
        </w:rPr>
        <w:t> </w:t>
      </w:r>
      <w:r>
        <w:rPr>
          <w:spacing w:val="-81"/>
        </w:rPr>
      </w:r>
      <w:r>
        <w:rPr/>
        <w:t>列示。</w:t>
      </w:r>
    </w:p>
    <w:p>
      <w:pPr>
        <w:pStyle w:val="BodyText"/>
        <w:spacing w:line="408" w:lineRule="auto" w:before="166"/>
        <w:ind w:right="1118"/>
        <w:jc w:val="left"/>
      </w:pPr>
      <w:r>
        <w:rPr>
          <w:spacing w:val="-1"/>
        </w:rPr>
        <w:t>未实现融资收益在租赁期内采用实际利率法计算确认当期的融资收入。或有租金于实际发生时计入当</w:t>
      </w:r>
      <w:r>
        <w:rPr/>
        <w:t> 期损益。</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29、其他重要的会计政策和会计估计" w:id="214"/>
      <w:bookmarkEnd w:id="214"/>
      <w:r>
        <w:rPr>
          <w:b w:val="0"/>
          <w:bCs w:val="0"/>
        </w:rPr>
      </w:r>
      <w:r>
        <w:rPr>
          <w:rFonts w:ascii="Times New Roman" w:hAnsi="Times New Roman" w:cs="Times New Roman" w:eastAsia="Times New Roman" w:hint="default"/>
        </w:rPr>
        <w:t>29</w:t>
      </w:r>
      <w:r>
        <w:rPr/>
        <w:t>、其他重要的会计政策和会计估计</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30"/>
        <w:jc w:val="both"/>
      </w:pPr>
      <w:r>
        <w:rPr>
          <w:spacing w:val="-1"/>
        </w:rPr>
        <w:t>本公司在运用会计政策过程中，由于经营活动内在的不确定性，本公司需要对无法准确计量的报表项</w:t>
      </w:r>
      <w:r>
        <w:rPr/>
        <w:t> </w:t>
      </w:r>
      <w:r>
        <w:rPr>
          <w:spacing w:val="-1"/>
        </w:rPr>
        <w:t>目的账面价值进行判断、估计和假设。这些判断、估计和假设是基于本公司管理层过去的历史经验，并在</w:t>
      </w:r>
      <w:r>
        <w:rPr>
          <w:spacing w:val="-86"/>
        </w:rPr>
        <w:t> </w:t>
      </w:r>
      <w:r>
        <w:rPr>
          <w:spacing w:val="-86"/>
        </w:rPr>
      </w:r>
      <w:r>
        <w:rPr>
          <w:spacing w:val="-1"/>
        </w:rPr>
        <w:t>考虑其他相关因素的基础上做出的。这些判断、估计和假设会影响收入、费用、资产和负债的报告金额以</w:t>
      </w:r>
      <w:r>
        <w:rPr>
          <w:spacing w:val="-85"/>
        </w:rPr>
        <w:t> </w:t>
      </w:r>
      <w:r>
        <w:rPr>
          <w:spacing w:val="-85"/>
        </w:rPr>
      </w:r>
      <w:r>
        <w:rPr>
          <w:spacing w:val="-1"/>
        </w:rPr>
        <w:t>及资产负债表日或有负债的披露。然而，这些估计的不确定性所导致的实际结果可能与本公司管理层当前</w:t>
      </w:r>
      <w:r>
        <w:rPr>
          <w:spacing w:val="-81"/>
        </w:rPr>
        <w:t> </w:t>
      </w:r>
      <w:r>
        <w:rPr>
          <w:spacing w:val="-81"/>
        </w:rPr>
      </w:r>
      <w:r>
        <w:rPr/>
        <w:t>的估计存在差异，进而造成对未来受影响的资产或负债的账面金额进行重大调整。</w:t>
      </w:r>
    </w:p>
    <w:p>
      <w:pPr>
        <w:pStyle w:val="BodyText"/>
        <w:spacing w:line="240" w:lineRule="auto" w:before="166"/>
        <w:ind w:left="573" w:right="0" w:firstLine="0"/>
        <w:jc w:val="left"/>
      </w:pPr>
      <w:r>
        <w:rPr/>
        <w:t>本公司对前述判断、估计和假设在持续经营的基础上进行定期复核，会计估计的变更仅影响变更当期</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8" w:firstLine="0"/>
        <w:jc w:val="left"/>
      </w:pPr>
      <w:r>
        <w:rPr>
          <w:spacing w:val="-1"/>
        </w:rPr>
        <w:t>的，其影响数在变更当期予以确认；既影响变更当期又影响未来期间的，其影响数在变更当期和未来期间</w:t>
      </w:r>
      <w:r>
        <w:rPr>
          <w:spacing w:val="-83"/>
        </w:rPr>
        <w:t> </w:t>
      </w:r>
      <w:r>
        <w:rPr>
          <w:spacing w:val="-83"/>
        </w:rPr>
      </w:r>
      <w:r>
        <w:rPr/>
        <w:t>予以确认。</w:t>
      </w:r>
    </w:p>
    <w:p>
      <w:pPr>
        <w:pStyle w:val="BodyText"/>
        <w:spacing w:line="240" w:lineRule="auto" w:before="166"/>
        <w:ind w:left="573" w:right="0" w:firstLine="0"/>
        <w:jc w:val="left"/>
      </w:pPr>
      <w:r>
        <w:rPr/>
        <w:t>于资产负债表日，本公司需对财务报表项目金额进行判断、估计和假设的重要领域如下：</w:t>
      </w:r>
    </w:p>
    <w:p>
      <w:pPr>
        <w:pStyle w:val="BodyText"/>
        <w:spacing w:line="590" w:lineRule="atLeast"/>
        <w:ind w:left="573" w:right="0" w:firstLine="0"/>
        <w:jc w:val="left"/>
      </w:pPr>
      <w:r>
        <w:rPr/>
        <w:t>（</w:t>
      </w:r>
      <w:r>
        <w:rPr>
          <w:rFonts w:ascii="宋体" w:hAnsi="宋体" w:cs="宋体" w:eastAsia="宋体" w:hint="default"/>
        </w:rPr>
        <w:t>1</w:t>
      </w:r>
      <w:r>
        <w:rPr/>
        <w:t>）坏账准备计提 </w:t>
      </w:r>
      <w:r>
        <w:rPr>
          <w:spacing w:val="-1"/>
        </w:rPr>
        <w:t>本公司根据应收款项的会计政策，采用备抵法核算坏账损失。应收款项减值是基于评估应收款项的可</w:t>
      </w:r>
    </w:p>
    <w:p>
      <w:pPr>
        <w:spacing w:line="240" w:lineRule="auto" w:before="10"/>
        <w:rPr>
          <w:rFonts w:ascii="宋体" w:hAnsi="宋体" w:cs="宋体" w:eastAsia="宋体" w:hint="default"/>
          <w:sz w:val="14"/>
          <w:szCs w:val="14"/>
        </w:rPr>
      </w:pPr>
    </w:p>
    <w:p>
      <w:pPr>
        <w:pStyle w:val="BodyText"/>
        <w:spacing w:line="408" w:lineRule="auto"/>
        <w:ind w:right="0" w:firstLine="0"/>
        <w:jc w:val="left"/>
      </w:pPr>
      <w:r>
        <w:rPr>
          <w:spacing w:val="-1"/>
        </w:rPr>
        <w:t>收回性。鉴定应收款项减值要求管理层的判断和估计。实际的结果与原先估计的差异将在估计被改变的期</w:t>
      </w:r>
      <w:r>
        <w:rPr>
          <w:spacing w:val="-81"/>
        </w:rPr>
        <w:t> </w:t>
      </w:r>
      <w:r>
        <w:rPr>
          <w:spacing w:val="-81"/>
        </w:rPr>
      </w:r>
      <w:r>
        <w:rPr/>
        <w:t>间影响应收款项的账面价值及应收款项坏账准备的计提或转回。</w:t>
      </w:r>
    </w:p>
    <w:p>
      <w:pPr>
        <w:pStyle w:val="BodyText"/>
        <w:spacing w:line="240" w:lineRule="auto" w:before="166"/>
        <w:ind w:left="573" w:right="0" w:firstLine="0"/>
        <w:jc w:val="left"/>
      </w:pPr>
      <w:r>
        <w:rPr/>
        <w:t>（</w:t>
      </w:r>
      <w:r>
        <w:rPr>
          <w:rFonts w:ascii="宋体" w:hAnsi="宋体" w:cs="宋体" w:eastAsia="宋体" w:hint="default"/>
        </w:rPr>
        <w:t>2</w:t>
      </w:r>
      <w:r>
        <w:rPr/>
        <w:t>）存货跌价准备</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本公司根据存货会计政策，按照成本与可变现净值孰低计量，对成本高于可变现净值及陈旧和滞销的</w:t>
      </w:r>
      <w:r>
        <w:rPr/>
        <w:t> </w:t>
      </w:r>
      <w:r>
        <w:rPr>
          <w:spacing w:val="-1"/>
        </w:rPr>
        <w:t>存货，计提存货跌价准备。存货减值至可变现净值是基于评估存货的可售性及其可变现净值。鉴定存货减</w:t>
      </w:r>
      <w:r>
        <w:rPr>
          <w:spacing w:val="-83"/>
        </w:rPr>
        <w:t> </w:t>
      </w:r>
      <w:r>
        <w:rPr>
          <w:spacing w:val="-83"/>
        </w:rPr>
      </w:r>
      <w:r>
        <w:rPr>
          <w:spacing w:val="-1"/>
        </w:rPr>
        <w:t>值要求管理层在取得确凿证据，并且考虑持有存货的目的、资产负债表日后事项的影响等因素的基础上作</w:t>
      </w:r>
      <w:r>
        <w:rPr>
          <w:spacing w:val="-81"/>
        </w:rPr>
        <w:t> </w:t>
      </w:r>
      <w:r>
        <w:rPr>
          <w:spacing w:val="-81"/>
        </w:rPr>
      </w:r>
      <w:r>
        <w:rPr>
          <w:spacing w:val="-1"/>
        </w:rPr>
        <w:t>出判断和估计。实际的结果与原先估计的差异将在估计被改变的期间影响存货的账面价值及存货跌价准备</w:t>
      </w:r>
      <w:r>
        <w:rPr>
          <w:spacing w:val="-81"/>
        </w:rPr>
        <w:t> </w:t>
      </w:r>
      <w:r>
        <w:rPr>
          <w:spacing w:val="-81"/>
        </w:rPr>
      </w:r>
      <w:r>
        <w:rPr/>
        <w:t>的计提或转回。</w:t>
      </w:r>
    </w:p>
    <w:p>
      <w:pPr>
        <w:pStyle w:val="BodyText"/>
        <w:spacing w:line="240" w:lineRule="auto" w:before="166"/>
        <w:ind w:left="573" w:right="0" w:firstLine="0"/>
        <w:jc w:val="left"/>
      </w:pPr>
      <w:r>
        <w:rPr/>
        <w:t>（</w:t>
      </w:r>
      <w:r>
        <w:rPr>
          <w:rFonts w:ascii="宋体" w:hAnsi="宋体" w:cs="宋体" w:eastAsia="宋体" w:hint="default"/>
        </w:rPr>
        <w:t>3</w:t>
      </w:r>
      <w:r>
        <w:rPr/>
        <w:t>）可供出售金融资产减值</w:t>
      </w:r>
    </w:p>
    <w:p>
      <w:pPr>
        <w:spacing w:line="240" w:lineRule="auto" w:before="12"/>
        <w:rPr>
          <w:rFonts w:ascii="宋体" w:hAnsi="宋体" w:cs="宋体" w:eastAsia="宋体" w:hint="default"/>
          <w:sz w:val="23"/>
          <w:szCs w:val="23"/>
        </w:rPr>
      </w:pPr>
    </w:p>
    <w:p>
      <w:pPr>
        <w:pStyle w:val="BodyText"/>
        <w:spacing w:line="408" w:lineRule="auto"/>
        <w:ind w:right="1109"/>
        <w:jc w:val="both"/>
      </w:pPr>
      <w:r>
        <w:rPr>
          <w:spacing w:val="-1"/>
        </w:rPr>
        <w:t>本公司确定可供出售金融资产是否减值在很大程度上依赖于管理层的判断和假设，以确定是否需要在</w:t>
      </w:r>
      <w:r>
        <w:rPr/>
        <w:t> </w:t>
      </w:r>
      <w:r>
        <w:rPr>
          <w:spacing w:val="-1"/>
        </w:rPr>
        <w:t>利润表中确认其减值损失。在进行判断和作出假设的过程中，本公司需评估该项投资的公允价值低于成本</w:t>
      </w:r>
      <w:r>
        <w:rPr>
          <w:spacing w:val="-81"/>
        </w:rPr>
        <w:t> </w:t>
      </w:r>
      <w:r>
        <w:rPr>
          <w:spacing w:val="-81"/>
        </w:rPr>
      </w:r>
      <w:r>
        <w:rPr/>
        <w:t>的程度和持续期间，以及被投资对象的财务状况和短期业务展望，包括行业状况、技术变革、信用评级、 违约率和对手方的风险。</w:t>
      </w:r>
    </w:p>
    <w:p>
      <w:pPr>
        <w:pStyle w:val="BodyText"/>
        <w:spacing w:line="240" w:lineRule="auto" w:before="166"/>
        <w:ind w:left="573" w:right="0" w:firstLine="0"/>
        <w:jc w:val="left"/>
      </w:pPr>
      <w:r>
        <w:rPr/>
        <w:t>（</w:t>
      </w:r>
      <w:r>
        <w:rPr>
          <w:rFonts w:ascii="宋体" w:hAnsi="宋体" w:cs="宋体" w:eastAsia="宋体" w:hint="default"/>
        </w:rPr>
        <w:t>4</w:t>
      </w:r>
      <w:r>
        <w:rPr/>
        <w:t>）非金融非流动资产减值准备</w:t>
      </w:r>
    </w:p>
    <w:p>
      <w:pPr>
        <w:spacing w:line="240" w:lineRule="auto" w:before="12"/>
        <w:rPr>
          <w:rFonts w:ascii="宋体" w:hAnsi="宋体" w:cs="宋体" w:eastAsia="宋体" w:hint="default"/>
          <w:sz w:val="23"/>
          <w:szCs w:val="23"/>
        </w:rPr>
      </w:pPr>
    </w:p>
    <w:p>
      <w:pPr>
        <w:pStyle w:val="BodyText"/>
        <w:spacing w:line="408" w:lineRule="auto"/>
        <w:ind w:right="1132"/>
        <w:jc w:val="both"/>
      </w:pPr>
      <w:r>
        <w:rPr>
          <w:spacing w:val="-1"/>
        </w:rPr>
        <w:t>本公司于资产负债表日对除金融资产之外的非流动资产判断是否存在可能发生减值的迹象。对使用寿</w:t>
      </w:r>
      <w:r>
        <w:rPr/>
        <w:t> </w:t>
      </w:r>
      <w:r>
        <w:rPr>
          <w:spacing w:val="-1"/>
        </w:rPr>
        <w:t>命不确定的无形资产，除每年进行的减值测试外，当其存在减值迹象时，也进行减值测试。其他除金融资</w:t>
      </w:r>
      <w:r>
        <w:rPr>
          <w:spacing w:val="-86"/>
        </w:rPr>
        <w:t> </w:t>
      </w:r>
      <w:r>
        <w:rPr>
          <w:spacing w:val="-86"/>
        </w:rPr>
      </w:r>
      <w:r>
        <w:rPr/>
        <w:t>产之外的非流动资产，当存在迹象表明其账面金额不可收回时，进行减值测试。</w:t>
      </w:r>
    </w:p>
    <w:p>
      <w:pPr>
        <w:pStyle w:val="BodyText"/>
        <w:spacing w:line="408" w:lineRule="auto" w:before="166"/>
        <w:ind w:right="1132"/>
        <w:jc w:val="both"/>
      </w:pPr>
      <w:r>
        <w:rPr>
          <w:spacing w:val="-1"/>
        </w:rPr>
        <w:t>当资产或资产组的账面价值高于可收回金额，即公允价值减去处置费用后的净额和预计未来现金流量</w:t>
      </w:r>
      <w:r>
        <w:rPr/>
        <w:t> 的现值中的较高者，表明发生了减值。</w:t>
      </w:r>
    </w:p>
    <w:p>
      <w:pPr>
        <w:pStyle w:val="BodyText"/>
        <w:spacing w:line="408" w:lineRule="auto" w:before="166"/>
        <w:ind w:right="1109"/>
        <w:jc w:val="both"/>
      </w:pPr>
      <w:r>
        <w:rPr/>
        <w:t>公允价值减去处置费用后的净额，参考公平交易中类似资产的销售协议价格或可观察到的市场价格， 减去可直接归属于该资产处置的增量成本确定。</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在预计未来现金流量现值时，需要对该资产（或资产组）的产量、售价、相关经营成本以及计算现值</w:t>
      </w:r>
      <w:r>
        <w:rPr/>
        <w:t> </w:t>
      </w:r>
      <w:r>
        <w:rPr>
          <w:spacing w:val="-1"/>
        </w:rPr>
        <w:t>时使用的折现率等作出重大判断。本公司在估计可收回金额时会采用所有能够获得的相关资料，包括根据</w:t>
      </w:r>
      <w:r>
        <w:rPr>
          <w:spacing w:val="-81"/>
        </w:rPr>
        <w:t> </w:t>
      </w:r>
      <w:r>
        <w:rPr>
          <w:spacing w:val="-81"/>
        </w:rPr>
      </w:r>
      <w:r>
        <w:rPr/>
        <w:t>合理和可支持的假设所作出有关产量、售价和相关经营成本的预测。</w:t>
      </w:r>
    </w:p>
    <w:p>
      <w:pPr>
        <w:pStyle w:val="BodyText"/>
        <w:spacing w:line="408" w:lineRule="auto" w:before="166"/>
        <w:ind w:right="1130"/>
        <w:jc w:val="both"/>
      </w:pPr>
      <w:r>
        <w:rPr>
          <w:spacing w:val="-1"/>
        </w:rPr>
        <w:t>本公司至少每年测试商誉是否发生减值。这要求对分配了商誉的资产组或者资产组组合的未来现金流</w:t>
      </w:r>
      <w:r>
        <w:rPr/>
        <w:t> </w:t>
      </w:r>
      <w:r>
        <w:rPr>
          <w:spacing w:val="-1"/>
        </w:rPr>
        <w:t>量的现值进行预计。对未来现金流量的现值进行预计时，本公司需要预计未来资产组或者资产组组合产生</w:t>
      </w:r>
      <w:r>
        <w:rPr>
          <w:spacing w:val="-80"/>
        </w:rPr>
        <w:t> </w:t>
      </w:r>
      <w:r>
        <w:rPr>
          <w:spacing w:val="-80"/>
        </w:rPr>
      </w:r>
      <w:r>
        <w:rPr/>
        <w:t>的现金流量，同时选择恰当的折现率确定未来现金流量的现值。</w:t>
      </w:r>
    </w:p>
    <w:p>
      <w:pPr>
        <w:pStyle w:val="BodyText"/>
        <w:spacing w:line="240" w:lineRule="auto" w:before="166"/>
        <w:ind w:left="573" w:right="0" w:firstLine="0"/>
        <w:jc w:val="left"/>
      </w:pPr>
      <w:r>
        <w:rPr/>
        <w:t>（</w:t>
      </w:r>
      <w:r>
        <w:rPr>
          <w:rFonts w:ascii="宋体" w:hAnsi="宋体" w:cs="宋体" w:eastAsia="宋体" w:hint="default"/>
        </w:rPr>
        <w:t>5</w:t>
      </w:r>
      <w:r>
        <w:rPr/>
        <w:t>）折旧和摊销</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本公司对投资性房地产、固定资产和无形资产在考虑其残值后，在使用寿命内按直线法计提折旧和摊</w:t>
      </w:r>
      <w:r>
        <w:rPr/>
        <w:t> </w:t>
      </w:r>
      <w:r>
        <w:rPr>
          <w:spacing w:val="-1"/>
        </w:rPr>
        <w:t>销。本公司定期复核使用寿命，以决定将计入每个报告期的折旧和摊销费用数额。使用寿命是本公司根据</w:t>
      </w:r>
      <w:r>
        <w:rPr>
          <w:spacing w:val="-83"/>
        </w:rPr>
        <w:t> </w:t>
      </w:r>
      <w:r>
        <w:rPr>
          <w:spacing w:val="-83"/>
        </w:rPr>
      </w:r>
      <w:r>
        <w:rPr>
          <w:spacing w:val="-1"/>
        </w:rPr>
        <w:t>对同类资产的以往经验并结合预期的技术更新而确定的。如果以前的估计发生重大变化，则会在未来期间</w:t>
      </w:r>
      <w:r>
        <w:rPr>
          <w:spacing w:val="-81"/>
        </w:rPr>
        <w:t> </w:t>
      </w:r>
      <w:r>
        <w:rPr>
          <w:spacing w:val="-81"/>
        </w:rPr>
      </w:r>
      <w:r>
        <w:rPr/>
        <w:t>对折旧和摊销费用进行调整。</w:t>
      </w:r>
    </w:p>
    <w:p>
      <w:pPr>
        <w:pStyle w:val="BodyText"/>
        <w:spacing w:line="240" w:lineRule="auto" w:before="166"/>
        <w:ind w:left="573" w:right="0" w:firstLine="0"/>
        <w:jc w:val="left"/>
      </w:pPr>
      <w:r>
        <w:rPr/>
        <w:t>（</w:t>
      </w:r>
      <w:r>
        <w:rPr>
          <w:rFonts w:ascii="宋体" w:hAnsi="宋体" w:cs="宋体" w:eastAsia="宋体" w:hint="default"/>
        </w:rPr>
        <w:t>6</w:t>
      </w:r>
      <w:r>
        <w:rPr/>
        <w:t>）开发支出</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确定资本化的金额时，本公司管理层需要作出有关资产的预计未来现金流量、适用的折现率以及预计</w:t>
      </w:r>
      <w:r>
        <w:rPr/>
        <w:t> 受益期间的假设。</w:t>
      </w:r>
    </w:p>
    <w:p>
      <w:pPr>
        <w:pStyle w:val="BodyText"/>
        <w:spacing w:line="240" w:lineRule="auto" w:before="166"/>
        <w:ind w:left="573" w:right="0" w:firstLine="0"/>
        <w:jc w:val="left"/>
      </w:pPr>
      <w:r>
        <w:rPr/>
        <w:t>（</w:t>
      </w:r>
      <w:r>
        <w:rPr>
          <w:rFonts w:ascii="宋体" w:hAnsi="宋体" w:cs="宋体" w:eastAsia="宋体" w:hint="default"/>
        </w:rPr>
        <w:t>7</w:t>
      </w:r>
      <w:r>
        <w:rPr/>
        <w:t>）递延所得税资产</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在很有可能有足够的应纳税利润来抵扣亏损的限度内，本公司就所有未利用的税务亏损确认递延所得</w:t>
      </w:r>
      <w:r>
        <w:rPr/>
        <w:t> </w:t>
      </w:r>
      <w:r>
        <w:rPr>
          <w:spacing w:val="-1"/>
        </w:rPr>
        <w:t>税资产。这需要本公司管理层运用大量的判断来估计未来应纳税利润发生的时间和金额，结合纳税筹划策</w:t>
      </w:r>
      <w:r>
        <w:rPr>
          <w:spacing w:val="-81"/>
        </w:rPr>
        <w:t> </w:t>
      </w:r>
      <w:r>
        <w:rPr>
          <w:spacing w:val="-81"/>
        </w:rPr>
      </w:r>
      <w:r>
        <w:rPr/>
        <w:t>略，以决定应确认的递延所得税资产的金额。</w:t>
      </w:r>
    </w:p>
    <w:p>
      <w:pPr>
        <w:pStyle w:val="BodyText"/>
        <w:spacing w:line="240" w:lineRule="auto" w:before="166"/>
        <w:ind w:left="574" w:right="0" w:firstLine="0"/>
        <w:jc w:val="left"/>
      </w:pPr>
      <w:r>
        <w:rPr/>
        <w:t>（</w:t>
      </w:r>
      <w:r>
        <w:rPr>
          <w:rFonts w:ascii="宋体" w:hAnsi="宋体" w:cs="宋体" w:eastAsia="宋体" w:hint="default"/>
        </w:rPr>
        <w:t>8</w:t>
      </w:r>
      <w:r>
        <w:rPr/>
        <w:t>）所得税</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本公司在正常的经营活动中，有部分交易其最终的税务处理和计算存在一定的不确定性。部分项目是</w:t>
      </w:r>
      <w:r>
        <w:rPr/>
        <w:t> </w:t>
      </w:r>
      <w:r>
        <w:rPr>
          <w:spacing w:val="-1"/>
        </w:rPr>
        <w:t>否能够在税前列支需要税收主管机关的审批。如果这些税务事项的最终认定结果同最初估计的金额存在差</w:t>
      </w:r>
      <w:r>
        <w:rPr>
          <w:spacing w:val="-81"/>
        </w:rPr>
        <w:t> </w:t>
      </w:r>
      <w:r>
        <w:rPr>
          <w:spacing w:val="-81"/>
        </w:rPr>
      </w:r>
      <w:r>
        <w:rPr/>
        <w:t>异，则该差异将对其最终认定期间的当期所得税和递延所得税产生影响。</w:t>
      </w:r>
    </w:p>
    <w:p>
      <w:pPr>
        <w:pStyle w:val="BodyText"/>
        <w:spacing w:line="240" w:lineRule="auto" w:before="166"/>
        <w:ind w:left="573" w:right="0" w:firstLine="0"/>
        <w:jc w:val="left"/>
      </w:pPr>
      <w:r>
        <w:rPr/>
        <w:t>（</w:t>
      </w:r>
      <w:r>
        <w:rPr>
          <w:rFonts w:ascii="宋体" w:hAnsi="宋体" w:cs="宋体" w:eastAsia="宋体" w:hint="default"/>
        </w:rPr>
        <w:t>9</w:t>
      </w:r>
      <w:r>
        <w:rPr/>
        <w:t>）预计负债</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本公司根据合约条款、现有知识及历史经验，对产品质量保证、预计合同亏损、延迟交货违约金等估</w:t>
      </w:r>
      <w:r>
        <w:rPr/>
        <w:t> </w:t>
      </w:r>
      <w:r>
        <w:rPr>
          <w:spacing w:val="-1"/>
        </w:rPr>
        <w:t>计并计提相应准备。在该等或有事项已经形成一项现时义务，且履行该等现时义务很可能导致经济利益流</w:t>
      </w:r>
      <w:r>
        <w:rPr>
          <w:spacing w:val="-81"/>
        </w:rPr>
        <w:t> </w:t>
      </w:r>
      <w:r>
        <w:rPr>
          <w:spacing w:val="-81"/>
        </w:rPr>
      </w:r>
      <w:r>
        <w:rPr>
          <w:spacing w:val="-1"/>
        </w:rPr>
        <w:t>出本公司的情况下，本公司对或有事项按履行相关现时义务所需支出的最佳估计数确认为预计负债。预计</w:t>
      </w:r>
      <w:r>
        <w:rPr>
          <w:spacing w:val="-81"/>
        </w:rPr>
        <w:t> </w:t>
      </w:r>
      <w:r>
        <w:rPr>
          <w:spacing w:val="-81"/>
        </w:rPr>
      </w:r>
      <w:r>
        <w:rPr>
          <w:spacing w:val="-1"/>
        </w:rPr>
        <w:t>负债的确认和计量在很大程度上依赖于管理层的判断。在进行判断过程中本公司需评估该等或有事项相关</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的风险、不确定性及货币时间价值等因素。</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其中，本公司会就出售、维修及改造所售商品向客户提供的售后质量维修承诺预计负债。预计负债时</w:t>
      </w:r>
      <w:r>
        <w:rPr/>
        <w:t> </w:t>
      </w:r>
      <w:r>
        <w:rPr>
          <w:spacing w:val="-1"/>
        </w:rPr>
        <w:t>已考虑本公司近期的维修经验数据，但近期的维修经验可能无法反映将来的维修情况。这项准备的任何增</w:t>
      </w:r>
      <w:r>
        <w:rPr>
          <w:spacing w:val="-81"/>
        </w:rPr>
        <w:t> </w:t>
      </w:r>
      <w:r>
        <w:rPr>
          <w:spacing w:val="-81"/>
        </w:rPr>
      </w:r>
      <w:r>
        <w:rPr/>
        <w:t>加或减少，均可能影响未来年度的损益。</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30、重要会计政策和会计估计变更" w:id="215"/>
      <w:bookmarkEnd w:id="215"/>
      <w:r>
        <w:rPr>
          <w:b w:val="0"/>
          <w:bCs w:val="0"/>
        </w:rPr>
      </w:r>
      <w:r>
        <w:rPr>
          <w:rFonts w:ascii="Times New Roman" w:hAnsi="Times New Roman" w:cs="Times New Roman" w:eastAsia="Times New Roman" w:hint="default"/>
        </w:rPr>
        <w:t>30</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一、追溯调整法</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按准则规定对实施日后存在的</w:t>
            </w:r>
            <w:r>
              <w:rPr>
                <w:rFonts w:ascii="Times New Roman" w:hAnsi="Times New Roman" w:cs="Times New Roman" w:eastAsia="Times New Roman" w:hint="default"/>
                <w:sz w:val="18"/>
                <w:szCs w:val="18"/>
              </w:rPr>
              <w:t>"</w:t>
            </w:r>
            <w:r>
              <w:rPr>
                <w:rFonts w:ascii="宋体" w:hAnsi="宋体" w:cs="宋体" w:eastAsia="宋体" w:hint="default"/>
                <w:sz w:val="18"/>
                <w:szCs w:val="18"/>
              </w:rPr>
              <w:t>持有持有 待售的非流动资产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对可比年度财务报表 列报和附注的披露进行调整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经本公司董事会临时会议于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持有待售的非流动资产</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将原列报于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的非流动资产 处置利得变更为列报于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营业外收入、资产处置收益</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二、未来适用法</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2" w:right="20"/>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日起</w:t>
            </w:r>
            <w:r>
              <w:rPr>
                <w:rFonts w:ascii="Times New Roman" w:hAnsi="Times New Roman" w:cs="Times New Roman" w:eastAsia="Times New Roman" w:hint="default"/>
                <w:sz w:val="18"/>
                <w:szCs w:val="18"/>
              </w:rPr>
              <w:t>,</w:t>
            </w:r>
            <w:r>
              <w:rPr>
                <w:rFonts w:ascii="宋体" w:hAnsi="宋体" w:cs="宋体" w:eastAsia="宋体" w:hint="default"/>
                <w:sz w:val="18"/>
                <w:szCs w:val="18"/>
              </w:rPr>
              <w:t>与本公司日常活动 </w:t>
            </w:r>
            <w:r>
              <w:rPr>
                <w:rFonts w:ascii="宋体" w:hAnsi="宋体" w:cs="宋体" w:eastAsia="宋体" w:hint="default"/>
                <w:spacing w:val="-4"/>
                <w:sz w:val="18"/>
                <w:szCs w:val="18"/>
              </w:rPr>
              <w:t>相关的致府补助，</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从营业外收入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项目重</w:t>
            </w:r>
            <w:r>
              <w:rPr>
                <w:rFonts w:ascii="宋体" w:hAnsi="宋体" w:cs="宋体" w:eastAsia="宋体" w:hint="default"/>
                <w:sz w:val="18"/>
                <w:szCs w:val="18"/>
              </w:rPr>
              <w:t> 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经本公司董事会临时会议于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日批准</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营业外收入、其他收益</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①因执行新企业会计准则导致的会计政策变更</w:t>
      </w:r>
    </w:p>
    <w:p>
      <w:pPr>
        <w:spacing w:line="240" w:lineRule="auto" w:before="12"/>
        <w:rPr>
          <w:rFonts w:ascii="宋体" w:hAnsi="宋体" w:cs="宋体" w:eastAsia="宋体" w:hint="default"/>
          <w:sz w:val="23"/>
          <w:szCs w:val="23"/>
        </w:rPr>
      </w:pPr>
    </w:p>
    <w:p>
      <w:pPr>
        <w:pStyle w:val="BodyText"/>
        <w:spacing w:line="408" w:lineRule="auto"/>
        <w:ind w:right="1118"/>
        <w:jc w:val="left"/>
      </w:pPr>
      <w:r>
        <w:rPr>
          <w:rFonts w:ascii="宋体" w:hAnsi="宋体" w:cs="宋体" w:eastAsia="宋体" w:hint="default"/>
          <w:spacing w:val="-1"/>
        </w:rPr>
        <w:t>2017</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28</w:t>
      </w:r>
      <w:r>
        <w:rPr>
          <w:spacing w:val="-1"/>
        </w:rPr>
        <w:t>日</w:t>
      </w:r>
      <w:r>
        <w:rPr>
          <w:rFonts w:ascii="宋体" w:hAnsi="宋体" w:cs="宋体" w:eastAsia="宋体" w:hint="default"/>
          <w:spacing w:val="-1"/>
        </w:rPr>
        <w:t>,</w:t>
      </w:r>
      <w:r>
        <w:rPr>
          <w:spacing w:val="-1"/>
        </w:rPr>
        <w:t>财政部以财会</w:t>
      </w:r>
      <w:r>
        <w:rPr>
          <w:rFonts w:ascii="宋体" w:hAnsi="宋体" w:cs="宋体" w:eastAsia="宋体" w:hint="default"/>
          <w:spacing w:val="-1"/>
        </w:rPr>
        <w:t>[2017]13</w:t>
      </w:r>
      <w:r>
        <w:rPr>
          <w:spacing w:val="-1"/>
        </w:rPr>
        <w:t>号发布了《企业会计准则第</w:t>
      </w:r>
      <w:r>
        <w:rPr>
          <w:rFonts w:ascii="宋体" w:hAnsi="宋体" w:cs="宋体" w:eastAsia="宋体" w:hint="default"/>
          <w:spacing w:val="-1"/>
        </w:rPr>
        <w:t>42</w:t>
      </w:r>
      <w:r>
        <w:rPr>
          <w:spacing w:val="-1"/>
        </w:rPr>
        <w:t>号—持有待售的非流动资产、处</w:t>
      </w:r>
      <w:r>
        <w:rPr/>
        <w:t> </w:t>
      </w:r>
      <w:r>
        <w:rPr>
          <w:spacing w:val="-1"/>
        </w:rPr>
        <w:t>置组和终止经营》</w:t>
      </w:r>
      <w:r>
        <w:rPr>
          <w:rFonts w:ascii="宋体" w:hAnsi="宋体" w:cs="宋体" w:eastAsia="宋体" w:hint="default"/>
          <w:spacing w:val="-1"/>
        </w:rPr>
        <w:t>,</w:t>
      </w:r>
      <w:r>
        <w:rPr>
          <w:spacing w:val="-1"/>
        </w:rPr>
        <w:t>自</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28</w:t>
      </w:r>
      <w:r>
        <w:rPr>
          <w:spacing w:val="-1"/>
        </w:rPr>
        <w:t>日起实施。《企业会计准则第</w:t>
      </w:r>
      <w:r>
        <w:rPr>
          <w:rFonts w:ascii="宋体" w:hAnsi="宋体" w:cs="宋体" w:eastAsia="宋体" w:hint="default"/>
          <w:spacing w:val="-1"/>
        </w:rPr>
        <w:t>42</w:t>
      </w:r>
      <w:r>
        <w:rPr>
          <w:spacing w:val="-1"/>
        </w:rPr>
        <w:t>号—持有待售的非流动资产、处置组和</w:t>
      </w:r>
      <w:r>
        <w:rPr>
          <w:spacing w:val="-84"/>
        </w:rPr>
        <w:t> </w:t>
      </w:r>
      <w:r>
        <w:rPr>
          <w:spacing w:val="-84"/>
        </w:rPr>
      </w:r>
      <w:r>
        <w:rPr/>
        <w:t>终止经营》准则规范了持有待售的非流动资产或处置组的分类、计量和列报</w:t>
      </w:r>
      <w:r>
        <w:rPr>
          <w:rFonts w:ascii="宋体" w:hAnsi="宋体" w:cs="宋体" w:eastAsia="宋体" w:hint="default"/>
        </w:rPr>
        <w:t>,</w:t>
      </w:r>
      <w:r>
        <w:rPr/>
        <w:t>以及终止经营的列报。本财 务报表已按该准则对实施日后存在的持有待售的非流动资产对可比年度财务报表列报和附注的披露进行 了相应调整。</w:t>
      </w:r>
    </w:p>
    <w:p>
      <w:pPr>
        <w:pStyle w:val="BodyText"/>
        <w:spacing w:line="408" w:lineRule="auto" w:before="166"/>
        <w:ind w:right="0"/>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10</w:t>
      </w:r>
      <w:r>
        <w:rPr/>
        <w:t>日</w:t>
      </w:r>
      <w:r>
        <w:rPr>
          <w:rFonts w:ascii="宋体" w:hAnsi="宋体" w:cs="宋体" w:eastAsia="宋体" w:hint="default"/>
        </w:rPr>
        <w:t>,</w:t>
      </w:r>
      <w:r>
        <w:rPr/>
        <w:t>财政部以财会</w:t>
      </w:r>
      <w:r>
        <w:rPr>
          <w:rFonts w:ascii="宋体" w:hAnsi="宋体" w:cs="宋体" w:eastAsia="宋体" w:hint="default"/>
        </w:rPr>
        <w:t>201715</w:t>
      </w:r>
      <w:r>
        <w:rPr/>
        <w:t>号发布了《企业会计准则第</w:t>
      </w:r>
      <w:r>
        <w:rPr>
          <w:rFonts w:ascii="宋体" w:hAnsi="宋体" w:cs="宋体" w:eastAsia="宋体" w:hint="default"/>
        </w:rPr>
        <w:t>16</w:t>
      </w:r>
      <w:r>
        <w:rPr/>
        <w:t>号——政府补助</w:t>
      </w:r>
      <w:r>
        <w:rPr>
          <w:rFonts w:ascii="宋体" w:hAnsi="宋体" w:cs="宋体" w:eastAsia="宋体" w:hint="default"/>
        </w:rPr>
        <w:t>(2017</w:t>
      </w:r>
      <w:r>
        <w:rPr/>
        <w:t>年修订</w:t>
      </w:r>
      <w:r>
        <w:rPr>
          <w:rFonts w:ascii="宋体" w:hAnsi="宋体" w:cs="宋体" w:eastAsia="宋体" w:hint="default"/>
        </w:rPr>
        <w:t>)</w:t>
      </w:r>
      <w:r>
        <w:rPr/>
        <w:t>》</w:t>
      </w:r>
      <w:r>
        <w:rPr>
          <w:rFonts w:ascii="宋体" w:hAnsi="宋体" w:cs="宋体" w:eastAsia="宋体" w:hint="default"/>
        </w:rPr>
        <w:t>, </w:t>
      </w:r>
      <w:r>
        <w:rPr>
          <w:spacing w:val="-1"/>
        </w:rPr>
        <w:t>自</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12</w:t>
      </w:r>
      <w:r>
        <w:rPr>
          <w:spacing w:val="-1"/>
        </w:rPr>
        <w:t>日起实施。执行《企业会计准则第</w:t>
      </w:r>
      <w:r>
        <w:rPr>
          <w:rFonts w:ascii="宋体" w:hAnsi="宋体" w:cs="宋体" w:eastAsia="宋体" w:hint="default"/>
          <w:spacing w:val="-1"/>
        </w:rPr>
        <w:t>16</w:t>
      </w:r>
      <w:r>
        <w:rPr>
          <w:spacing w:val="-1"/>
        </w:rPr>
        <w:t>号——政府补助</w:t>
      </w:r>
      <w:r>
        <w:rPr>
          <w:rFonts w:ascii="宋体" w:hAnsi="宋体" w:cs="宋体" w:eastAsia="宋体" w:hint="default"/>
          <w:spacing w:val="-1"/>
        </w:rPr>
        <w:t>(2017</w:t>
      </w:r>
      <w:r>
        <w:rPr>
          <w:spacing w:val="-1"/>
        </w:rPr>
        <w:t>年修订</w:t>
      </w:r>
      <w:r>
        <w:rPr>
          <w:rFonts w:ascii="宋体" w:hAnsi="宋体" w:cs="宋体" w:eastAsia="宋体" w:hint="default"/>
          <w:spacing w:val="-1"/>
        </w:rPr>
        <w:t>)</w:t>
      </w:r>
      <w:r>
        <w:rPr>
          <w:spacing w:val="-1"/>
        </w:rPr>
        <w:t>》之前</w:t>
      </w:r>
      <w:r>
        <w:rPr>
          <w:rFonts w:ascii="宋体" w:hAnsi="宋体" w:cs="宋体" w:eastAsia="宋体" w:hint="default"/>
          <w:spacing w:val="-1"/>
        </w:rPr>
        <w:t>,</w:t>
      </w:r>
      <w:r>
        <w:rPr>
          <w:spacing w:val="-1"/>
        </w:rPr>
        <w:t>本公司将取得的</w:t>
      </w:r>
      <w:r>
        <w:rPr>
          <w:spacing w:val="-85"/>
        </w:rPr>
        <w:t> </w:t>
      </w:r>
      <w:r>
        <w:rPr>
          <w:spacing w:val="-85"/>
        </w:rPr>
      </w:r>
      <w:r>
        <w:rPr/>
        <w:t>与收益相关的政府补助计入营业外收入</w:t>
      </w:r>
      <w:r>
        <w:rPr>
          <w:rFonts w:ascii="宋体" w:hAnsi="宋体" w:cs="宋体" w:eastAsia="宋体" w:hint="default"/>
        </w:rPr>
        <w:t>;</w:t>
      </w:r>
      <w:r>
        <w:rPr/>
        <w:t>与资产相关的政府补助确认为递延收益</w:t>
      </w:r>
      <w:r>
        <w:rPr>
          <w:rFonts w:ascii="宋体" w:hAnsi="宋体" w:cs="宋体" w:eastAsia="宋体" w:hint="default"/>
        </w:rPr>
        <w:t>,</w:t>
      </w:r>
      <w:r>
        <w:rPr/>
        <w:t>在资产使用寿命内平均 摊销计入当期损益。执行《企业会计准则第</w:t>
      </w:r>
      <w:r>
        <w:rPr>
          <w:rFonts w:ascii="宋体" w:hAnsi="宋体" w:cs="宋体" w:eastAsia="宋体" w:hint="default"/>
        </w:rPr>
        <w:t>16</w:t>
      </w:r>
      <w:r>
        <w:rPr/>
        <w:t>号—政府补助</w:t>
      </w:r>
      <w:r>
        <w:rPr>
          <w:rFonts w:ascii="宋体" w:hAnsi="宋体" w:cs="宋体" w:eastAsia="宋体" w:hint="default"/>
        </w:rPr>
        <w:t>(2017</w:t>
      </w:r>
      <w:r>
        <w:rPr/>
        <w:t>年修订</w:t>
      </w:r>
      <w:r>
        <w:rPr>
          <w:rFonts w:ascii="宋体" w:hAnsi="宋体" w:cs="宋体" w:eastAsia="宋体" w:hint="default"/>
        </w:rPr>
        <w:t>)</w:t>
      </w:r>
      <w:r>
        <w:rPr/>
        <w:t>》之后</w:t>
      </w:r>
      <w:r>
        <w:rPr>
          <w:rFonts w:ascii="宋体" w:hAnsi="宋体" w:cs="宋体" w:eastAsia="宋体" w:hint="default"/>
        </w:rPr>
        <w:t>,</w:t>
      </w:r>
      <w:r>
        <w:rPr/>
        <w:t>对</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日之后发 生的与日常活动相关的政府补助</w:t>
      </w:r>
      <w:r>
        <w:rPr>
          <w:rFonts w:ascii="宋体" w:hAnsi="宋体" w:cs="宋体" w:eastAsia="宋体" w:hint="default"/>
        </w:rPr>
        <w:t>,</w:t>
      </w:r>
      <w:r>
        <w:rPr/>
        <w:t>计入其他收益或冲减相关成本费用</w:t>
      </w:r>
      <w:r>
        <w:rPr>
          <w:rFonts w:ascii="宋体" w:hAnsi="宋体" w:cs="宋体" w:eastAsia="宋体" w:hint="default"/>
        </w:rPr>
        <w:t>;</w:t>
      </w:r>
      <w:r>
        <w:rPr/>
        <w:t>与日常活动无关的政府补助</w:t>
      </w:r>
      <w:r>
        <w:rPr>
          <w:rFonts w:ascii="宋体" w:hAnsi="宋体" w:cs="宋体" w:eastAsia="宋体" w:hint="default"/>
        </w:rPr>
        <w:t>,</w:t>
      </w:r>
      <w:r>
        <w:rPr/>
        <w:t>计入营 </w:t>
      </w:r>
      <w:r>
        <w:rPr>
          <w:spacing w:val="-1"/>
        </w:rPr>
        <w:t>业外收入</w:t>
      </w:r>
      <w:r>
        <w:rPr>
          <w:rFonts w:ascii="宋体" w:hAnsi="宋体" w:cs="宋体" w:eastAsia="宋体" w:hint="default"/>
          <w:spacing w:val="-1"/>
        </w:rPr>
        <w:t>;</w:t>
      </w:r>
      <w:r>
        <w:rPr>
          <w:spacing w:val="-1"/>
        </w:rPr>
        <w:t>与资产相关的政府补助先确认为递延收益</w:t>
      </w:r>
      <w:r>
        <w:rPr>
          <w:rFonts w:ascii="宋体" w:hAnsi="宋体" w:cs="宋体" w:eastAsia="宋体" w:hint="default"/>
          <w:spacing w:val="-1"/>
        </w:rPr>
        <w:t>,</w:t>
      </w:r>
      <w:r>
        <w:rPr>
          <w:spacing w:val="-1"/>
        </w:rPr>
        <w:t>并在相关资产使用寿命内按照合理、系统的方法分期</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计入当期损益。</w:t>
      </w:r>
    </w:p>
    <w:p>
      <w:pPr>
        <w:spacing w:line="240" w:lineRule="auto" w:before="12"/>
        <w:rPr>
          <w:rFonts w:ascii="宋体" w:hAnsi="宋体" w:cs="宋体" w:eastAsia="宋体" w:hint="default"/>
          <w:sz w:val="23"/>
          <w:szCs w:val="23"/>
        </w:rPr>
      </w:pPr>
    </w:p>
    <w:p>
      <w:pPr>
        <w:pStyle w:val="BodyText"/>
        <w:spacing w:line="408" w:lineRule="auto"/>
        <w:ind w:right="0"/>
        <w:jc w:val="left"/>
      </w:pPr>
      <w:r>
        <w:rPr>
          <w:spacing w:val="-3"/>
        </w:rPr>
        <w:t>②财政部于</w:t>
      </w:r>
      <w:r>
        <w:rPr>
          <w:rFonts w:ascii="宋体" w:hAnsi="宋体" w:cs="宋体" w:eastAsia="宋体" w:hint="default"/>
          <w:spacing w:val="-3"/>
        </w:rPr>
        <w:t>2017</w:t>
      </w:r>
      <w:r>
        <w:rPr>
          <w:spacing w:val="-3"/>
        </w:rPr>
        <w:t>年度发布了《财政部关于修订印发一般企业财务报表格式的通知》</w:t>
      </w:r>
      <w:r>
        <w:rPr>
          <w:rFonts w:ascii="宋体" w:hAnsi="宋体" w:cs="宋体" w:eastAsia="宋体" w:hint="default"/>
          <w:spacing w:val="-3"/>
        </w:rPr>
        <w:t>(</w:t>
      </w:r>
      <w:r>
        <w:rPr>
          <w:spacing w:val="-3"/>
        </w:rPr>
        <w:t>财会</w:t>
      </w:r>
      <w:r>
        <w:rPr>
          <w:rFonts w:ascii="宋体" w:hAnsi="宋体" w:cs="宋体" w:eastAsia="宋体" w:hint="default"/>
          <w:spacing w:val="-3"/>
        </w:rPr>
        <w:t>(2017)30</w:t>
      </w:r>
      <w:r>
        <w:rPr>
          <w:spacing w:val="-3"/>
        </w:rPr>
        <w:t>号</w:t>
      </w:r>
      <w:r>
        <w:rPr>
          <w:rFonts w:ascii="宋体" w:hAnsi="宋体" w:cs="宋体" w:eastAsia="宋体" w:hint="default"/>
          <w:spacing w:val="-3"/>
        </w:rPr>
        <w:t>),</w:t>
      </w:r>
      <w:r>
        <w:rPr>
          <w:rFonts w:ascii="宋体" w:hAnsi="宋体" w:cs="宋体" w:eastAsia="宋体" w:hint="default"/>
        </w:rPr>
        <w:t> </w:t>
      </w:r>
      <w:r>
        <w:rPr/>
        <w:t>对一般企业財务报表格式进行了修订。本公司在编制</w:t>
      </w:r>
      <w:r>
        <w:rPr>
          <w:rFonts w:ascii="宋体" w:hAnsi="宋体" w:cs="宋体" w:eastAsia="宋体" w:hint="default"/>
        </w:rPr>
        <w:t>2017</w:t>
      </w:r>
      <w:r>
        <w:rPr/>
        <w:t>年度财务报表时执行上述规定</w:t>
      </w:r>
      <w:r>
        <w:rPr>
          <w:rFonts w:ascii="宋体" w:hAnsi="宋体" w:cs="宋体" w:eastAsia="宋体" w:hint="default"/>
        </w:rPr>
        <w:t>,</w:t>
      </w:r>
      <w:r>
        <w:rPr/>
        <w:t>将原列报于“营 业外收入和营业外支出的非流动资产处置利得和损失以及非货币交换利得和损失变更为列报于“资产处 置收益”。此项会计政策变更采用追溯调整法</w:t>
      </w:r>
      <w:r>
        <w:rPr>
          <w:rFonts w:ascii="宋体" w:hAnsi="宋体" w:cs="宋体" w:eastAsia="宋体" w:hint="default"/>
        </w:rPr>
        <w:t>,</w:t>
      </w:r>
      <w:r>
        <w:rPr/>
        <w:t>调减</w:t>
      </w:r>
      <w:r>
        <w:rPr>
          <w:rFonts w:ascii="宋体" w:hAnsi="宋体" w:cs="宋体" w:eastAsia="宋体" w:hint="default"/>
        </w:rPr>
        <w:t>2016</w:t>
      </w:r>
      <w:r>
        <w:rPr/>
        <w:t>年度营业外收入</w:t>
      </w:r>
      <w:r>
        <w:rPr>
          <w:rFonts w:ascii="宋体" w:hAnsi="宋体" w:cs="宋体" w:eastAsia="宋体" w:hint="default"/>
        </w:rPr>
        <w:t>800,854.74</w:t>
      </w:r>
      <w:r>
        <w:rPr/>
        <w:t>元。</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税项" w:id="218"/>
      <w:bookmarkEnd w:id="218"/>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主要税种及税率" w:id="219"/>
      <w:bookmarkEnd w:id="219"/>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44"/>
        <w:ind w:left="0" w:right="1139" w:firstLine="0"/>
        <w:jc w:val="right"/>
        <w:rPr>
          <w:rFonts w:ascii="宋体" w:hAnsi="宋体" w:cs="宋体" w:eastAsia="宋体" w:hint="default"/>
          <w:sz w:val="18"/>
          <w:szCs w:val="18"/>
        </w:rPr>
      </w:pPr>
      <w:r>
        <w:rPr/>
        <w:pict>
          <v:shape style="position:absolute;margin-left:57.029999pt;margin-top:-21.008276pt;width:478.65pt;height:136.8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2"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17%</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r>
                  <w:tr>
                    <w:trPr>
                      <w:trHeight w:val="391"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before="35"/>
        <w:ind w:right="0"/>
        <w:jc w:val="left"/>
        <w:rPr>
          <w:b w:val="0"/>
          <w:bCs w:val="0"/>
        </w:rPr>
      </w:pPr>
      <w:bookmarkStart w:name="2、税收优惠" w:id="220"/>
      <w:bookmarkEnd w:id="220"/>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1197"/>
        <w:jc w:val="left"/>
      </w:pPr>
      <w:r>
        <w:rPr/>
        <w:t>（</w:t>
      </w:r>
      <w:r>
        <w:rPr>
          <w:rFonts w:ascii="宋体" w:hAnsi="宋体" w:cs="宋体" w:eastAsia="宋体" w:hint="default"/>
        </w:rPr>
        <w:t>1</w:t>
      </w:r>
      <w:r>
        <w:rPr/>
        <w:t>）本公司已于</w:t>
      </w:r>
      <w:r>
        <w:rPr>
          <w:rFonts w:ascii="宋体" w:hAnsi="宋体" w:cs="宋体" w:eastAsia="宋体" w:hint="default"/>
        </w:rPr>
        <w:t>2017</w:t>
      </w:r>
      <w:r>
        <w:rPr/>
        <w:t>年通过高新技术企业资格复审，取得高新技术企业证书为</w:t>
      </w:r>
      <w:r>
        <w:rPr>
          <w:rFonts w:ascii="宋体" w:hAnsi="宋体" w:cs="宋体" w:eastAsia="宋体" w:hint="default"/>
        </w:rPr>
        <w:t>GR201744202982</w:t>
      </w:r>
      <w:r>
        <w:rPr/>
        <w:t>号， 证书有效期为三年，</w:t>
      </w:r>
      <w:r>
        <w:rPr>
          <w:rFonts w:ascii="宋体" w:hAnsi="宋体" w:cs="宋体" w:eastAsia="宋体" w:hint="default"/>
        </w:rPr>
        <w:t>2017 </w:t>
      </w:r>
      <w:r>
        <w:rPr/>
        <w:t>年、 </w:t>
      </w:r>
      <w:r>
        <w:rPr>
          <w:rFonts w:ascii="宋体" w:hAnsi="宋体" w:cs="宋体" w:eastAsia="宋体" w:hint="default"/>
        </w:rPr>
        <w:t>2018 </w:t>
      </w:r>
      <w:r>
        <w:rPr/>
        <w:t>年、 </w:t>
      </w:r>
      <w:r>
        <w:rPr>
          <w:rFonts w:ascii="宋体" w:hAnsi="宋体" w:cs="宋体" w:eastAsia="宋体" w:hint="default"/>
        </w:rPr>
        <w:t>2019 </w:t>
      </w:r>
      <w:r>
        <w:rPr/>
        <w:t>年享受</w:t>
      </w:r>
      <w:r>
        <w:rPr>
          <w:spacing w:val="-5"/>
        </w:rPr>
        <w:t> </w:t>
      </w:r>
      <w:r>
        <w:rPr>
          <w:rFonts w:ascii="宋体" w:hAnsi="宋体" w:cs="宋体" w:eastAsia="宋体" w:hint="default"/>
        </w:rPr>
        <w:t>15%</w:t>
      </w:r>
      <w:r>
        <w:rPr/>
        <w:t>的所得税优惠税率。</w:t>
      </w:r>
    </w:p>
    <w:p>
      <w:pPr>
        <w:pStyle w:val="BodyText"/>
        <w:spacing w:line="408" w:lineRule="auto" w:before="166"/>
        <w:ind w:left="154" w:right="0"/>
        <w:jc w:val="left"/>
      </w:pPr>
      <w:r>
        <w:rPr/>
        <w:t>本公司之子公司深圳市安智捷科技有限公司于</w:t>
      </w:r>
      <w:r>
        <w:rPr>
          <w:rFonts w:ascii="宋体" w:hAnsi="宋体" w:cs="宋体" w:eastAsia="宋体" w:hint="default"/>
        </w:rPr>
        <w:t>2015</w:t>
      </w:r>
      <w:r>
        <w:rPr/>
        <w:t>年取得《高新技术企业证书》，证书号为 </w:t>
      </w:r>
      <w:r>
        <w:rPr>
          <w:rFonts w:ascii="宋体" w:hAnsi="宋体" w:cs="宋体" w:eastAsia="宋体" w:hint="default"/>
          <w:spacing w:val="-1"/>
        </w:rPr>
        <w:t>GR201544201183</w:t>
      </w:r>
      <w:r>
        <w:rPr>
          <w:spacing w:val="-1"/>
        </w:rPr>
        <w:t>，证书有效期三年，</w:t>
      </w:r>
      <w:r>
        <w:rPr>
          <w:rFonts w:ascii="宋体" w:hAnsi="宋体" w:cs="宋体" w:eastAsia="宋体" w:hint="default"/>
          <w:spacing w:val="-1"/>
        </w:rPr>
        <w:t>2015</w:t>
      </w:r>
      <w:r>
        <w:rPr>
          <w:spacing w:val="-1"/>
        </w:rPr>
        <w:t>年仍按</w:t>
      </w:r>
      <w:r>
        <w:rPr>
          <w:rFonts w:ascii="宋体" w:hAnsi="宋体" w:cs="宋体" w:eastAsia="宋体" w:hint="default"/>
          <w:spacing w:val="-1"/>
        </w:rPr>
        <w:t>25%</w:t>
      </w:r>
      <w:r>
        <w:rPr>
          <w:spacing w:val="-1"/>
        </w:rPr>
        <w:t>所得税税率减半征收企业所得税，</w:t>
      </w:r>
      <w:r>
        <w:rPr>
          <w:rFonts w:ascii="宋体" w:hAnsi="宋体" w:cs="宋体" w:eastAsia="宋体" w:hint="default"/>
          <w:spacing w:val="-1"/>
        </w:rPr>
        <w:t>2016</w:t>
      </w:r>
      <w:r>
        <w:rPr>
          <w:spacing w:val="-1"/>
        </w:rPr>
        <w:t>年、</w:t>
      </w:r>
      <w:r>
        <w:rPr>
          <w:rFonts w:ascii="宋体" w:hAnsi="宋体" w:cs="宋体" w:eastAsia="宋体" w:hint="default"/>
          <w:spacing w:val="-1"/>
        </w:rPr>
        <w:t>2017</w:t>
      </w:r>
      <w:r>
        <w:rPr>
          <w:spacing w:val="-1"/>
        </w:rPr>
        <w:t>年享</w:t>
      </w:r>
      <w:r>
        <w:rPr>
          <w:spacing w:val="-53"/>
        </w:rPr>
        <w:t> </w:t>
      </w:r>
      <w:r>
        <w:rPr/>
        <w:t>受</w:t>
      </w:r>
      <w:r>
        <w:rPr>
          <w:rFonts w:ascii="宋体" w:hAnsi="宋体" w:cs="宋体" w:eastAsia="宋体" w:hint="default"/>
        </w:rPr>
        <w:t>15%</w:t>
      </w:r>
      <w:r>
        <w:rPr/>
        <w:t>的所得税优惠税率。</w:t>
      </w:r>
    </w:p>
    <w:p>
      <w:pPr>
        <w:pStyle w:val="BodyText"/>
        <w:spacing w:line="408" w:lineRule="auto" w:before="166"/>
        <w:ind w:right="0"/>
        <w:jc w:val="left"/>
      </w:pPr>
      <w:r>
        <w:rPr/>
        <w:t>根据财税</w:t>
      </w:r>
      <w:r>
        <w:rPr>
          <w:rFonts w:ascii="宋体" w:hAnsi="宋体" w:cs="宋体" w:eastAsia="宋体" w:hint="default"/>
        </w:rPr>
        <w:t>[2012]27</w:t>
      </w:r>
      <w:r>
        <w:rPr/>
        <w:t>号《关于进一步鼓励软件产业和集成电路产业发展企业所得税政策的通知》、国家 税务总局公告</w:t>
      </w:r>
      <w:r>
        <w:rPr>
          <w:rFonts w:ascii="宋体" w:hAnsi="宋体" w:cs="宋体" w:eastAsia="宋体" w:hint="default"/>
        </w:rPr>
        <w:t>[2013]43</w:t>
      </w:r>
      <w:r>
        <w:rPr/>
        <w:t>号《国家税务总局关于执行软件企业所得税优惠政策有关问题的公告》的规定、财 </w:t>
      </w:r>
      <w:r>
        <w:rPr>
          <w:spacing w:val="-3"/>
        </w:rPr>
        <w:t>税【</w:t>
      </w:r>
      <w:r>
        <w:rPr>
          <w:rFonts w:ascii="宋体" w:hAnsi="宋体" w:cs="宋体" w:eastAsia="宋体" w:hint="default"/>
          <w:spacing w:val="-3"/>
        </w:rPr>
        <w:t>2016</w:t>
      </w:r>
      <w:r>
        <w:rPr>
          <w:spacing w:val="-3"/>
        </w:rPr>
        <w:t>】</w:t>
      </w:r>
      <w:r>
        <w:rPr>
          <w:rFonts w:ascii="宋体" w:hAnsi="宋体" w:cs="宋体" w:eastAsia="宋体" w:hint="default"/>
          <w:spacing w:val="-3"/>
        </w:rPr>
        <w:t>49</w:t>
      </w:r>
      <w:r>
        <w:rPr>
          <w:spacing w:val="-3"/>
        </w:rPr>
        <w:t>号《关于软件和集成电路产业企业所得税优惠政策有关问题的通知》，本公司满足文件规定，</w:t>
      </w:r>
      <w:r>
        <w:rPr>
          <w:spacing w:val="-86"/>
        </w:rPr>
        <w:t> </w:t>
      </w:r>
      <w:r>
        <w:rPr>
          <w:spacing w:val="-86"/>
        </w:rPr>
      </w:r>
      <w:r>
        <w:rPr>
          <w:rFonts w:ascii="宋体" w:hAnsi="宋体" w:cs="宋体" w:eastAsia="宋体" w:hint="default"/>
        </w:rPr>
        <w:t>2017</w:t>
      </w:r>
      <w:r>
        <w:rPr/>
        <w:t>年度减按</w:t>
      </w:r>
      <w:r>
        <w:rPr>
          <w:rFonts w:ascii="宋体" w:hAnsi="宋体" w:cs="宋体" w:eastAsia="宋体" w:hint="default"/>
        </w:rPr>
        <w:t>10%</w:t>
      </w:r>
      <w:r>
        <w:rPr/>
        <w:t>的税率征收企业所得税。</w:t>
      </w:r>
    </w:p>
    <w:p>
      <w:pPr>
        <w:pStyle w:val="BodyText"/>
        <w:spacing w:line="240" w:lineRule="auto" w:before="166"/>
        <w:ind w:left="573" w:right="0" w:firstLine="0"/>
        <w:jc w:val="left"/>
      </w:pPr>
      <w:r>
        <w:rPr/>
        <w:t>（</w:t>
      </w:r>
      <w:r>
        <w:rPr>
          <w:rFonts w:ascii="宋体" w:hAnsi="宋体" w:cs="宋体" w:eastAsia="宋体" w:hint="default"/>
        </w:rPr>
        <w:t>2</w:t>
      </w:r>
      <w:r>
        <w:rPr/>
        <w:t>）本公司之子公司深圳市海能达通信有限公司已于</w:t>
      </w:r>
      <w:r>
        <w:rPr>
          <w:rFonts w:ascii="宋体" w:hAnsi="宋体" w:cs="宋体" w:eastAsia="宋体" w:hint="default"/>
        </w:rPr>
        <w:t>2017</w:t>
      </w:r>
      <w:r>
        <w:rPr/>
        <w:t>年通过《高新技术企业资格复审，取得高</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206" w:firstLine="0"/>
        <w:jc w:val="left"/>
      </w:pPr>
      <w:r>
        <w:rPr/>
        <w:t>新技术企业证书为</w:t>
      </w:r>
      <w:r>
        <w:rPr>
          <w:rFonts w:ascii="宋体" w:hAnsi="宋体" w:cs="宋体" w:eastAsia="宋体" w:hint="default"/>
        </w:rPr>
        <w:t>GR201744200834</w:t>
      </w:r>
      <w:r>
        <w:rPr/>
        <w:t>号，证书有效期为三年，</w:t>
      </w:r>
      <w:r>
        <w:rPr>
          <w:rFonts w:ascii="宋体" w:hAnsi="宋体" w:cs="宋体" w:eastAsia="宋体" w:hint="default"/>
        </w:rPr>
        <w:t>2017 </w:t>
      </w:r>
      <w:r>
        <w:rPr/>
        <w:t>年、 </w:t>
      </w:r>
      <w:r>
        <w:rPr>
          <w:rFonts w:ascii="宋体" w:hAnsi="宋体" w:cs="宋体" w:eastAsia="宋体" w:hint="default"/>
        </w:rPr>
        <w:t>2018 </w:t>
      </w:r>
      <w:r>
        <w:rPr/>
        <w:t>年、 </w:t>
      </w:r>
      <w:r>
        <w:rPr>
          <w:rFonts w:ascii="宋体" w:hAnsi="宋体" w:cs="宋体" w:eastAsia="宋体" w:hint="default"/>
        </w:rPr>
        <w:t>2019 </w:t>
      </w:r>
      <w:r>
        <w:rPr/>
        <w:t>年享受</w:t>
      </w:r>
      <w:r>
        <w:rPr>
          <w:spacing w:val="-8"/>
        </w:rPr>
        <w:t> </w:t>
      </w:r>
      <w:r>
        <w:rPr>
          <w:rFonts w:ascii="宋体" w:hAnsi="宋体" w:cs="宋体" w:eastAsia="宋体" w:hint="default"/>
        </w:rPr>
        <w:t>15%</w:t>
      </w:r>
      <w:r>
        <w:rPr/>
        <w:t>的所 得税优惠税率。</w:t>
      </w:r>
    </w:p>
    <w:p>
      <w:pPr>
        <w:pStyle w:val="BodyText"/>
        <w:spacing w:line="408" w:lineRule="auto" w:before="166"/>
        <w:ind w:right="1093"/>
        <w:jc w:val="left"/>
      </w:pPr>
      <w:r>
        <w:rPr/>
        <w:t>（</w:t>
      </w:r>
      <w:r>
        <w:rPr>
          <w:rFonts w:ascii="宋体" w:hAnsi="宋体" w:cs="宋体" w:eastAsia="宋体" w:hint="default"/>
        </w:rPr>
        <w:t>3</w:t>
      </w:r>
      <w:r>
        <w:rPr/>
        <w:t>）本公司之子公司哈尔滨海能达科技有限公司于</w:t>
      </w:r>
      <w:r>
        <w:rPr>
          <w:rFonts w:ascii="宋体" w:hAnsi="宋体" w:cs="宋体" w:eastAsia="宋体" w:hint="default"/>
        </w:rPr>
        <w:t>2013</w:t>
      </w:r>
      <w:r>
        <w:rPr/>
        <w:t>年</w:t>
      </w:r>
      <w:r>
        <w:rPr>
          <w:rFonts w:ascii="宋体" w:hAnsi="宋体" w:cs="宋体" w:eastAsia="宋体" w:hint="default"/>
        </w:rPr>
        <w:t>9</w:t>
      </w:r>
      <w:r>
        <w:rPr/>
        <w:t>月份被认定软件企业，根据财税【</w:t>
      </w:r>
      <w:r>
        <w:rPr>
          <w:rFonts w:ascii="宋体" w:hAnsi="宋体" w:cs="宋体" w:eastAsia="宋体" w:hint="default"/>
        </w:rPr>
        <w:t>2012</w:t>
      </w:r>
      <w:r>
        <w:rPr/>
        <w:t>】 </w:t>
      </w:r>
      <w:r>
        <w:rPr>
          <w:rFonts w:ascii="宋体" w:hAnsi="宋体" w:cs="宋体" w:eastAsia="宋体" w:hint="default"/>
        </w:rPr>
        <w:t>27</w:t>
      </w:r>
      <w:r>
        <w:rPr/>
        <w:t>号第</w:t>
      </w:r>
      <w:r>
        <w:rPr>
          <w:rFonts w:ascii="宋体" w:hAnsi="宋体" w:cs="宋体" w:eastAsia="宋体" w:hint="default"/>
        </w:rPr>
        <w:t>3</w:t>
      </w:r>
      <w:r>
        <w:rPr/>
        <w:t>条，国家税务总局公告</w:t>
      </w:r>
      <w:r>
        <w:rPr>
          <w:rFonts w:ascii="宋体" w:hAnsi="宋体" w:cs="宋体" w:eastAsia="宋体" w:hint="default"/>
        </w:rPr>
        <w:t>2010</w:t>
      </w:r>
      <w:r>
        <w:rPr/>
        <w:t>年第</w:t>
      </w:r>
      <w:r>
        <w:rPr>
          <w:rFonts w:ascii="宋体" w:hAnsi="宋体" w:cs="宋体" w:eastAsia="宋体" w:hint="default"/>
        </w:rPr>
        <w:t>19</w:t>
      </w:r>
      <w:r>
        <w:rPr/>
        <w:t>号文件，公司</w:t>
      </w:r>
      <w:r>
        <w:rPr>
          <w:rFonts w:ascii="宋体" w:hAnsi="宋体" w:cs="宋体" w:eastAsia="宋体" w:hint="default"/>
        </w:rPr>
        <w:t>2016</w:t>
      </w:r>
      <w:r>
        <w:rPr/>
        <w:t>年度被认定为第一个获利年度，并取得哈尔 </w:t>
      </w:r>
      <w:r>
        <w:rPr>
          <w:spacing w:val="-1"/>
        </w:rPr>
        <w:t>滨市松北区国家税务局企业所得税优惠事项备案表，</w:t>
      </w:r>
      <w:r>
        <w:rPr>
          <w:rFonts w:ascii="宋体" w:hAnsi="宋体" w:cs="宋体" w:eastAsia="宋体" w:hint="default"/>
          <w:spacing w:val="-1"/>
        </w:rPr>
        <w:t>2016</w:t>
      </w:r>
      <w:r>
        <w:rPr>
          <w:spacing w:val="-1"/>
        </w:rPr>
        <w:t>年度、</w:t>
      </w:r>
      <w:r>
        <w:rPr>
          <w:rFonts w:ascii="宋体" w:hAnsi="宋体" w:cs="宋体" w:eastAsia="宋体" w:hint="default"/>
          <w:spacing w:val="-1"/>
        </w:rPr>
        <w:t>2017</w:t>
      </w:r>
      <w:r>
        <w:rPr>
          <w:spacing w:val="-1"/>
        </w:rPr>
        <w:t>年免税；</w:t>
      </w:r>
      <w:r>
        <w:rPr>
          <w:rFonts w:ascii="宋体" w:hAnsi="宋体" w:cs="宋体" w:eastAsia="宋体" w:hint="default"/>
          <w:spacing w:val="-1"/>
        </w:rPr>
        <w:t>2018</w:t>
      </w:r>
      <w:r>
        <w:rPr>
          <w:spacing w:val="-1"/>
        </w:rPr>
        <w:t>、</w:t>
      </w:r>
      <w:r>
        <w:rPr>
          <w:rFonts w:ascii="宋体" w:hAnsi="宋体" w:cs="宋体" w:eastAsia="宋体" w:hint="default"/>
          <w:spacing w:val="-1"/>
        </w:rPr>
        <w:t>2019</w:t>
      </w:r>
      <w:r>
        <w:rPr>
          <w:spacing w:val="-1"/>
        </w:rPr>
        <w:t>、</w:t>
      </w:r>
      <w:r>
        <w:rPr>
          <w:rFonts w:ascii="宋体" w:hAnsi="宋体" w:cs="宋体" w:eastAsia="宋体" w:hint="default"/>
          <w:spacing w:val="-1"/>
        </w:rPr>
        <w:t>2020</w:t>
      </w:r>
      <w:r>
        <w:rPr>
          <w:spacing w:val="-1"/>
        </w:rPr>
        <w:t>年减半征</w:t>
      </w:r>
      <w:r>
        <w:rPr>
          <w:spacing w:val="-74"/>
        </w:rPr>
        <w:t> </w:t>
      </w:r>
      <w:r>
        <w:rPr/>
        <w:t>征收适用所得税税率为</w:t>
      </w:r>
      <w:r>
        <w:rPr>
          <w:rFonts w:ascii="宋体" w:hAnsi="宋体" w:cs="宋体" w:eastAsia="宋体" w:hint="default"/>
        </w:rPr>
        <w:t>12.5%</w:t>
      </w:r>
      <w:r>
        <w:rPr/>
        <w:t>。</w:t>
      </w:r>
    </w:p>
    <w:p>
      <w:pPr>
        <w:pStyle w:val="BodyText"/>
        <w:spacing w:line="408" w:lineRule="auto" w:before="166"/>
        <w:ind w:right="1016"/>
        <w:jc w:val="left"/>
      </w:pPr>
      <w:r>
        <w:rPr/>
        <w:t>（</w:t>
      </w:r>
      <w:r>
        <w:rPr>
          <w:rFonts w:ascii="宋体" w:hAnsi="宋体" w:cs="宋体" w:eastAsia="宋体" w:hint="default"/>
        </w:rPr>
        <w:t>4</w:t>
      </w:r>
      <w:r>
        <w:rPr/>
        <w:t>）本公司之子公司鹤壁天海电子信息系统有限公司于</w:t>
      </w:r>
      <w:r>
        <w:rPr>
          <w:rFonts w:ascii="宋体" w:hAnsi="宋体" w:cs="宋体" w:eastAsia="宋体" w:hint="default"/>
        </w:rPr>
        <w:t>2016</w:t>
      </w:r>
      <w:r>
        <w:rPr/>
        <w:t>年通过高新技术企业资格复审，取得高 </w:t>
      </w:r>
      <w:r>
        <w:rPr>
          <w:spacing w:val="-3"/>
        </w:rPr>
        <w:t>新技术企业证书为</w:t>
      </w:r>
      <w:r>
        <w:rPr>
          <w:rFonts w:ascii="宋体" w:hAnsi="宋体" w:cs="宋体" w:eastAsia="宋体" w:hint="default"/>
          <w:spacing w:val="-3"/>
        </w:rPr>
        <w:t>GR201641000577</w:t>
      </w:r>
      <w:r>
        <w:rPr>
          <w:spacing w:val="-3"/>
        </w:rPr>
        <w:t>号，证书有效期三年，</w:t>
      </w:r>
      <w:r>
        <w:rPr>
          <w:rFonts w:ascii="宋体" w:hAnsi="宋体" w:cs="宋体" w:eastAsia="宋体" w:hint="default"/>
          <w:spacing w:val="-3"/>
        </w:rPr>
        <w:t>2017</w:t>
      </w:r>
      <w:r>
        <w:rPr>
          <w:spacing w:val="-3"/>
        </w:rPr>
        <w:t>、</w:t>
      </w:r>
      <w:r>
        <w:rPr>
          <w:rFonts w:ascii="宋体" w:hAnsi="宋体" w:cs="宋体" w:eastAsia="宋体" w:hint="default"/>
          <w:spacing w:val="-3"/>
        </w:rPr>
        <w:t>2018</w:t>
      </w:r>
      <w:r>
        <w:rPr>
          <w:spacing w:val="-3"/>
        </w:rPr>
        <w:t>、</w:t>
      </w:r>
      <w:r>
        <w:rPr>
          <w:rFonts w:ascii="宋体" w:hAnsi="宋体" w:cs="宋体" w:eastAsia="宋体" w:hint="default"/>
          <w:spacing w:val="-3"/>
        </w:rPr>
        <w:t>2019</w:t>
      </w:r>
      <w:r>
        <w:rPr>
          <w:spacing w:val="-3"/>
        </w:rPr>
        <w:t>年享受</w:t>
      </w:r>
      <w:r>
        <w:rPr>
          <w:spacing w:val="14"/>
        </w:rPr>
        <w:t> </w:t>
      </w:r>
      <w:r>
        <w:rPr>
          <w:rFonts w:ascii="宋体" w:hAnsi="宋体" w:cs="宋体" w:eastAsia="宋体" w:hint="default"/>
        </w:rPr>
        <w:t>15%</w:t>
      </w:r>
      <w:r>
        <w:rPr/>
        <w:t>的所得税优惠税率。 财政部、国家税务总局每年根据军方采购合同出具免征增值税批文及免税清单，如《财政部、国家税务总 局关于军品增值税政策的通知》（财税</w:t>
      </w:r>
      <w:r>
        <w:rPr>
          <w:rFonts w:ascii="宋体" w:hAnsi="宋体" w:cs="宋体" w:eastAsia="宋体" w:hint="default"/>
        </w:rPr>
        <w:t>[2014]28</w:t>
      </w:r>
      <w:r>
        <w:rPr/>
        <w:t>号）公司</w:t>
      </w:r>
      <w:r>
        <w:rPr>
          <w:rFonts w:ascii="宋体" w:hAnsi="宋体" w:cs="宋体" w:eastAsia="宋体" w:hint="default"/>
        </w:rPr>
        <w:t>2017</w:t>
      </w:r>
      <w:r>
        <w:rPr/>
        <w:t>年度销售如归属免税清单内的产品，经申报 申请后免征增值税。</w:t>
      </w:r>
    </w:p>
    <w:p>
      <w:pPr>
        <w:pStyle w:val="BodyText"/>
        <w:spacing w:line="408" w:lineRule="auto" w:before="166"/>
        <w:ind w:right="0"/>
        <w:jc w:val="left"/>
      </w:pPr>
      <w:r>
        <w:rPr/>
        <w:t>（</w:t>
      </w:r>
      <w:r>
        <w:rPr>
          <w:rFonts w:ascii="宋体" w:hAnsi="宋体" w:cs="宋体" w:eastAsia="宋体" w:hint="default"/>
        </w:rPr>
        <w:t>5</w:t>
      </w:r>
      <w:r>
        <w:rPr/>
        <w:t>）根据国务院</w:t>
      </w:r>
      <w:r>
        <w:rPr>
          <w:rFonts w:ascii="宋体" w:hAnsi="宋体" w:cs="宋体" w:eastAsia="宋体" w:hint="default"/>
        </w:rPr>
        <w:t>2000</w:t>
      </w:r>
      <w:r>
        <w:rPr/>
        <w:t>年</w:t>
      </w:r>
      <w:r>
        <w:rPr>
          <w:rFonts w:ascii="宋体" w:hAnsi="宋体" w:cs="宋体" w:eastAsia="宋体" w:hint="default"/>
        </w:rPr>
        <w:t>6</w:t>
      </w:r>
      <w:r>
        <w:rPr/>
        <w:t>月</w:t>
      </w:r>
      <w:r>
        <w:rPr>
          <w:rFonts w:ascii="宋体" w:hAnsi="宋体" w:cs="宋体" w:eastAsia="宋体" w:hint="default"/>
        </w:rPr>
        <w:t>24</w:t>
      </w:r>
      <w:r>
        <w:rPr/>
        <w:t>日下发的《鼓励软件产业和集成电路产业发展的若干政策》（国发 </w:t>
      </w:r>
      <w:r>
        <w:rPr>
          <w:rFonts w:ascii="宋体" w:hAnsi="宋体" w:cs="宋体" w:eastAsia="宋体" w:hint="default"/>
          <w:spacing w:val="-1"/>
        </w:rPr>
        <w:t>[2000]18</w:t>
      </w:r>
      <w:r>
        <w:rPr>
          <w:spacing w:val="-1"/>
        </w:rPr>
        <w:t>号文件）：国家鼓励在我国境内开发生产软件产品，对增值税一般纳税人销售其自行开发生产的</w:t>
      </w:r>
      <w:r>
        <w:rPr>
          <w:spacing w:val="-80"/>
        </w:rPr>
        <w:t> </w:t>
      </w:r>
      <w:r>
        <w:rPr>
          <w:spacing w:val="-80"/>
        </w:rPr>
      </w:r>
      <w:r>
        <w:rPr/>
        <w:t>软件产品，</w:t>
      </w:r>
      <w:r>
        <w:rPr>
          <w:rFonts w:ascii="宋体" w:hAnsi="宋体" w:cs="宋体" w:eastAsia="宋体" w:hint="default"/>
        </w:rPr>
        <w:t>2010</w:t>
      </w:r>
      <w:r>
        <w:rPr/>
        <w:t>年前按</w:t>
      </w:r>
      <w:r>
        <w:rPr>
          <w:rFonts w:ascii="宋体" w:hAnsi="宋体" w:cs="宋体" w:eastAsia="宋体" w:hint="default"/>
        </w:rPr>
        <w:t>17%</w:t>
      </w:r>
      <w:r>
        <w:rPr/>
        <w:t>的法定税率征收增值税，对实际税负超过</w:t>
      </w:r>
      <w:r>
        <w:rPr>
          <w:rFonts w:ascii="宋体" w:hAnsi="宋体" w:cs="宋体" w:eastAsia="宋体" w:hint="default"/>
        </w:rPr>
        <w:t>3%</w:t>
      </w:r>
      <w:r>
        <w:rPr/>
        <w:t>的部分即征即退，由企业用于研究 开发软件产品和扩大再生产，以及国务院</w:t>
      </w:r>
      <w:r>
        <w:rPr>
          <w:rFonts w:ascii="宋体" w:hAnsi="宋体" w:cs="宋体" w:eastAsia="宋体" w:hint="default"/>
        </w:rPr>
        <w:t>2011</w:t>
      </w:r>
      <w:r>
        <w:rPr/>
        <w:t>年</w:t>
      </w:r>
      <w:r>
        <w:rPr>
          <w:rFonts w:ascii="宋体" w:hAnsi="宋体" w:cs="宋体" w:eastAsia="宋体" w:hint="default"/>
        </w:rPr>
        <w:t>2</w:t>
      </w:r>
      <w:r>
        <w:rPr/>
        <w:t>月</w:t>
      </w:r>
      <w:r>
        <w:rPr>
          <w:rFonts w:ascii="宋体" w:hAnsi="宋体" w:cs="宋体" w:eastAsia="宋体" w:hint="default"/>
        </w:rPr>
        <w:t>28</w:t>
      </w:r>
      <w:r>
        <w:rPr/>
        <w:t>日下发的《进一步鼓励软件产业和集成电路产业发 展的若干政策》（国发</w:t>
      </w:r>
      <w:r>
        <w:rPr>
          <w:rFonts w:ascii="宋体" w:hAnsi="宋体" w:cs="宋体" w:eastAsia="宋体" w:hint="default"/>
        </w:rPr>
        <w:t>[2011]4</w:t>
      </w:r>
      <w:r>
        <w:rPr/>
        <w:t>号文件）及财税</w:t>
      </w:r>
      <w:r>
        <w:rPr>
          <w:rFonts w:ascii="宋体" w:hAnsi="宋体" w:cs="宋体" w:eastAsia="宋体" w:hint="default"/>
        </w:rPr>
        <w:t>[2011]100</w:t>
      </w:r>
      <w:r>
        <w:rPr/>
        <w:t>号文规定：继续实施软件增值税优惠政策。</w:t>
      </w:r>
    </w:p>
    <w:p>
      <w:pPr>
        <w:pStyle w:val="BodyText"/>
        <w:spacing w:line="408" w:lineRule="auto" w:before="166"/>
        <w:ind w:left="154" w:right="0"/>
        <w:jc w:val="left"/>
      </w:pPr>
      <w:r>
        <w:rPr>
          <w:spacing w:val="-1"/>
        </w:rPr>
        <w:t>本公司及全资子公司深圳市海能达技术服务有限公司、深圳市安智捷科技有限公司、哈尔滨海能达科</w:t>
      </w:r>
      <w:r>
        <w:rPr/>
        <w:t> 技有限公司适用此规定。</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其他" w:id="221"/>
      <w:bookmarkEnd w:id="221"/>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1197"/>
        <w:jc w:val="left"/>
      </w:pPr>
      <w:r>
        <w:rPr/>
        <w:t>①本公司及其他子公司因所处国家或地区不同适用不同的税率，应税收入分别按</w:t>
      </w:r>
      <w:r>
        <w:rPr>
          <w:rFonts w:ascii="宋体" w:hAnsi="宋体" w:cs="宋体" w:eastAsia="宋体" w:hint="default"/>
        </w:rPr>
        <w:t>3%</w:t>
      </w:r>
      <w:r>
        <w:rPr/>
        <w:t>、</w:t>
      </w:r>
      <w:r>
        <w:rPr>
          <w:rFonts w:ascii="宋体" w:hAnsi="宋体" w:cs="宋体" w:eastAsia="宋体" w:hint="default"/>
        </w:rPr>
        <w:t>5%</w:t>
      </w:r>
      <w:r>
        <w:rPr/>
        <w:t>、</w:t>
      </w:r>
      <w:r>
        <w:rPr>
          <w:rFonts w:ascii="宋体" w:hAnsi="宋体" w:cs="宋体" w:eastAsia="宋体" w:hint="default"/>
        </w:rPr>
        <w:t>6%</w:t>
      </w:r>
      <w:r>
        <w:rPr/>
        <w:t>、</w:t>
      </w:r>
      <w:r>
        <w:rPr>
          <w:rFonts w:ascii="宋体" w:hAnsi="宋体" w:cs="宋体" w:eastAsia="宋体" w:hint="default"/>
        </w:rPr>
        <w:t>10%</w:t>
      </w:r>
      <w:r>
        <w:rPr/>
        <w:t>、 </w:t>
      </w:r>
      <w:r>
        <w:rPr>
          <w:rFonts w:ascii="宋体" w:hAnsi="宋体" w:cs="宋体" w:eastAsia="宋体" w:hint="default"/>
        </w:rPr>
        <w:t>11%</w:t>
      </w:r>
      <w:r>
        <w:rPr/>
        <w:t>、</w:t>
      </w:r>
      <w:r>
        <w:rPr>
          <w:rFonts w:ascii="宋体" w:hAnsi="宋体" w:cs="宋体" w:eastAsia="宋体" w:hint="default"/>
        </w:rPr>
        <w:t>17%</w:t>
      </w:r>
      <w:r>
        <w:rPr/>
        <w:t>、</w:t>
      </w:r>
      <w:r>
        <w:rPr>
          <w:rFonts w:ascii="宋体" w:hAnsi="宋体" w:cs="宋体" w:eastAsia="宋体" w:hint="default"/>
        </w:rPr>
        <w:t>18%</w:t>
      </w:r>
      <w:r>
        <w:rPr/>
        <w:t>、</w:t>
      </w:r>
      <w:r>
        <w:rPr>
          <w:rFonts w:ascii="宋体" w:hAnsi="宋体" w:cs="宋体" w:eastAsia="宋体" w:hint="default"/>
        </w:rPr>
        <w:t>19%</w:t>
      </w:r>
      <w:r>
        <w:rPr/>
        <w:t>、</w:t>
      </w:r>
      <w:r>
        <w:rPr>
          <w:rFonts w:ascii="宋体" w:hAnsi="宋体" w:cs="宋体" w:eastAsia="宋体" w:hint="default"/>
        </w:rPr>
        <w:t>20%</w:t>
      </w:r>
      <w:r>
        <w:rPr/>
        <w:t>的税率计算销项税，并按扣除当期允许抵扣的进项税额后的差额缴纳增值税。</w:t>
      </w:r>
    </w:p>
    <w:p>
      <w:pPr>
        <w:pStyle w:val="BodyText"/>
        <w:spacing w:line="513" w:lineRule="auto" w:before="166"/>
        <w:ind w:left="574" w:right="2772" w:firstLine="0"/>
        <w:jc w:val="left"/>
      </w:pPr>
      <w:r>
        <w:rPr/>
        <w:pict>
          <v:shape style="position:absolute;margin-left:55.98pt;margin-top:57.943676pt;width:483.7pt;height:86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30"/>
                    <w:gridCol w:w="4829"/>
                  </w:tblGrid>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深圳市海能达通信股份有限公司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10%</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深圳市安智捷科技有限公司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15%</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（两免三减半）</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海能达通信（香港）有限公司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16.5%</w:t>
                        </w:r>
                      </w:p>
                    </w:tc>
                  </w:tr>
                </w:tbl>
                <w:p>
                  <w:pPr/>
                </w:p>
              </w:txbxContent>
            </v:textbox>
            <w10:wrap type="none"/>
          </v:shape>
        </w:pict>
      </w:r>
      <w:r>
        <w:rPr/>
        <w:t>②本公司、本公司境内子公司根据中国企业所得税法及相关规定缴纳企业所得税。 本公司及主要子公司企业所得税税率如下：</w:t>
      </w:r>
    </w:p>
    <w:p>
      <w:pPr>
        <w:spacing w:after="0" w:line="513"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4830"/>
        <w:gridCol w:w="4829"/>
      </w:tblGrid>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南京海能达软件科技有限公司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天津市海能达信息技术有限公司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Hytera Mobilfunk</w:t>
            </w:r>
            <w:r>
              <w:rPr>
                <w:rFonts w:ascii="Times New Roman"/>
                <w:spacing w:val="-8"/>
                <w:sz w:val="18"/>
              </w:rPr>
              <w:t> </w:t>
            </w:r>
            <w:r>
              <w:rPr>
                <w:rFonts w:ascii="Times New Roman"/>
                <w:sz w:val="18"/>
              </w:rPr>
              <w:t>GmbH</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29%</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深圳市海能达通信有限公司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15%</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深圳市海天朗科技有限公司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鹤壁天海电子信息系统有限公司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15%</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深圳市运联通通信服务有限公司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深圳市海能达融资租赁有限公司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东莞海能达通信有限公司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25%</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海能达技术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16.5%</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Sepura plc</w:t>
            </w:r>
            <w:r>
              <w:rPr>
                <w:rFonts w:ascii="宋体" w:hAnsi="宋体" w:cs="宋体" w:eastAsia="宋体" w:hint="default"/>
                <w:sz w:val="18"/>
                <w:szCs w:val="18"/>
              </w:rPr>
              <w:t>（含</w:t>
            </w:r>
            <w:r>
              <w:rPr>
                <w:rFonts w:ascii="Times New Roman" w:hAnsi="Times New Roman" w:cs="Times New Roman" w:eastAsia="Times New Roman" w:hint="default"/>
                <w:sz w:val="18"/>
                <w:szCs w:val="18"/>
              </w:rPr>
              <w:t>Teltronic</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S.A.U</w:t>
            </w:r>
            <w:r>
              <w:rPr>
                <w:rFonts w:ascii="宋体" w:hAnsi="宋体" w:cs="宋体" w:eastAsia="宋体" w:hint="default"/>
                <w:sz w:val="18"/>
                <w:szCs w:val="18"/>
              </w:rPr>
              <w:t>等所有子公司）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19%-25%</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Norsat International</w:t>
            </w:r>
            <w:r>
              <w:rPr>
                <w:rFonts w:ascii="Times New Roman"/>
                <w:spacing w:val="-6"/>
                <w:sz w:val="18"/>
              </w:rPr>
              <w:t> </w:t>
            </w:r>
            <w:r>
              <w:rPr>
                <w:rFonts w:ascii="Times New Roman"/>
                <w:sz w:val="18"/>
              </w:rPr>
              <w:t>Inc.</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26.21%</w:t>
            </w:r>
          </w:p>
        </w:tc>
      </w:tr>
      <w:tr>
        <w:trPr>
          <w:trHeight w:val="342" w:hRule="exact"/>
        </w:trPr>
        <w:tc>
          <w:tcPr>
            <w:tcW w:w="4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深圳市智能科技投资运营有限公司</w:t>
            </w:r>
          </w:p>
        </w:tc>
        <w:tc>
          <w:tcPr>
            <w:tcW w:w="4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合并财务报表项目注释" w:id="222"/>
      <w:bookmarkEnd w:id="222"/>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货币资金" w:id="223"/>
      <w:bookmarkEnd w:id="223"/>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434,403.69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319,161.02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1,472,157,917.49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445,473,661.48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119,301,783.67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58,585,870.75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1,591,894,104.85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504,378,693.25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424,908,688.39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127,973,348.88</w:t>
            </w:r>
          </w:p>
        </w:tc>
      </w:tr>
    </w:tbl>
    <w:p>
      <w:pPr>
        <w:spacing w:line="240" w:lineRule="auto" w:before="4"/>
        <w:rPr>
          <w:rFonts w:ascii="宋体" w:hAnsi="宋体" w:cs="宋体" w:eastAsia="宋体" w:hint="default"/>
          <w:sz w:val="11"/>
          <w:szCs w:val="11"/>
        </w:rPr>
      </w:pPr>
    </w:p>
    <w:p>
      <w:pPr>
        <w:pStyle w:val="BodyText"/>
        <w:spacing w:line="408" w:lineRule="auto" w:before="35"/>
        <w:ind w:left="154" w:right="1197"/>
        <w:jc w:val="left"/>
      </w:pPr>
      <w:r>
        <w:rPr/>
        <w:t>注：截至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日，其他货币资金余额中主要包括承兑汇票保证金存款</w:t>
      </w:r>
      <w:r>
        <w:rPr>
          <w:rFonts w:ascii="宋体" w:hAnsi="宋体" w:cs="宋体" w:eastAsia="宋体" w:hint="default"/>
        </w:rPr>
        <w:t>55,664,301.90</w:t>
      </w:r>
      <w:r>
        <w:rPr/>
        <w:t>元、履 约保证金存款</w:t>
      </w:r>
      <w:r>
        <w:rPr>
          <w:rFonts w:ascii="宋体" w:hAnsi="宋体" w:cs="宋体" w:eastAsia="宋体" w:hint="default"/>
        </w:rPr>
        <w:t>26,183,349.77</w:t>
      </w:r>
      <w:r>
        <w:rPr/>
        <w:t>元、协定存款</w:t>
      </w:r>
      <w:r>
        <w:rPr>
          <w:rFonts w:ascii="宋体" w:hAnsi="宋体" w:cs="宋体" w:eastAsia="宋体" w:hint="default"/>
        </w:rPr>
        <w:t>36,740,996.54</w:t>
      </w:r>
      <w:r>
        <w:rPr/>
        <w:t>元、信用证保证金</w:t>
      </w:r>
      <w:r>
        <w:rPr>
          <w:rFonts w:ascii="宋体" w:hAnsi="宋体" w:cs="宋体" w:eastAsia="宋体" w:hint="default"/>
        </w:rPr>
        <w:t>653,420.00</w:t>
      </w:r>
      <w:r>
        <w:rPr/>
        <w:t>元、证券保证金 </w:t>
      </w:r>
      <w:r>
        <w:rPr>
          <w:rFonts w:ascii="宋体" w:hAnsi="宋体" w:cs="宋体" w:eastAsia="宋体" w:hint="default"/>
        </w:rPr>
        <w:t>59,715.46</w:t>
      </w:r>
      <w:r>
        <w:rPr/>
        <w:t>元。</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以公允价值计量且其变动计入当期损益的金融资产" w:id="224"/>
      <w:bookmarkEnd w:id="224"/>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衍生金融资产" w:id="225"/>
      <w:bookmarkEnd w:id="225"/>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现金流量表套期工具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781,689.73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1"/>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781,689.73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应收票据" w:id="226"/>
      <w:bookmarkEnd w:id="226"/>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27"/>
      <w:bookmarkEnd w:id="22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26,898,065.69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20,687,215.00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35,347,200.00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28,515,603.18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90,760,868.87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20,687,215.00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公司已质押的应收票据" w:id="228"/>
      <w:bookmarkEnd w:id="228"/>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期末公司已背书或贴现且在资产负债表日尚未到期的应收票据" w:id="229"/>
      <w:bookmarkEnd w:id="229"/>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222,866,413.99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2,456,500.00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275,322,913.99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68" w:lineRule="auto" w:before="35"/>
        <w:ind w:left="574" w:right="4872" w:hanging="420"/>
        <w:jc w:val="left"/>
        <w:rPr>
          <w:rFonts w:ascii="宋体" w:hAnsi="宋体" w:cs="宋体" w:eastAsia="宋体" w:hint="default"/>
          <w:sz w:val="21"/>
          <w:szCs w:val="21"/>
        </w:rPr>
      </w:pPr>
      <w:bookmarkStart w:name="（4）期末公司因出票人未履约而将其转应收账款的票据" w:id="230"/>
      <w:bookmarkEnd w:id="2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b/>
          <w:bCs/>
          <w:w w:val="99"/>
          <w:sz w:val="21"/>
          <w:szCs w:val="21"/>
        </w:rPr>
        <w:t> </w:t>
      </w:r>
      <w:r>
        <w:rPr>
          <w:rFonts w:ascii="宋体" w:hAnsi="宋体" w:cs="宋体" w:eastAsia="宋体" w:hint="default"/>
          <w:sz w:val="21"/>
          <w:szCs w:val="21"/>
        </w:rPr>
        <w:t>本年度，本公司发生的贴现费用为人民币</w:t>
      </w:r>
      <w:r>
        <w:rPr>
          <w:rFonts w:ascii="宋体" w:hAnsi="宋体" w:cs="宋体" w:eastAsia="宋体" w:hint="default"/>
          <w:sz w:val="21"/>
          <w:szCs w:val="21"/>
        </w:rPr>
        <w:t>1,787,729.17</w:t>
      </w:r>
      <w:r>
        <w:rPr>
          <w:rFonts w:ascii="宋体" w:hAnsi="宋体" w:cs="宋体" w:eastAsia="宋体" w:hint="default"/>
          <w:sz w:val="21"/>
          <w:szCs w:val="21"/>
        </w:rPr>
        <w:t>元。</w:t>
      </w:r>
    </w:p>
    <w:p>
      <w:pPr>
        <w:pStyle w:val="Heading3"/>
        <w:spacing w:line="240" w:lineRule="auto" w:before="128"/>
        <w:ind w:left="153" w:right="0"/>
        <w:jc w:val="left"/>
        <w:rPr>
          <w:b w:val="0"/>
          <w:bCs w:val="0"/>
        </w:rPr>
      </w:pPr>
      <w:bookmarkStart w:name="5、应收账款" w:id="231"/>
      <w:bookmarkEnd w:id="231"/>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232"/>
      <w:bookmarkEnd w:id="23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62"/>
        <w:gridCol w:w="751"/>
        <w:gridCol w:w="812"/>
        <w:gridCol w:w="643"/>
        <w:gridCol w:w="762"/>
        <w:gridCol w:w="813"/>
        <w:gridCol w:w="932"/>
        <w:gridCol w:w="932"/>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71"/>
              <w:jc w:val="left"/>
              <w:rPr>
                <w:rFonts w:ascii="宋体" w:hAnsi="宋体" w:cs="宋体" w:eastAsia="宋体" w:hint="default"/>
                <w:sz w:val="18"/>
                <w:szCs w:val="18"/>
              </w:rPr>
            </w:pPr>
            <w:r>
              <w:rPr>
                <w:rFonts w:ascii="宋体" w:hAnsi="宋体" w:cs="宋体" w:eastAsia="宋体" w:hint="default"/>
                <w:sz w:val="18"/>
                <w:szCs w:val="18"/>
              </w:rPr>
              <w:t>单项金额重大并单 独计提坏账准备的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34,800,9</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21.78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34,800,9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21.78</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47,264,</w:t>
            </w:r>
          </w:p>
          <w:p>
            <w:pPr>
              <w:pStyle w:val="TableParagraph"/>
              <w:spacing w:line="240" w:lineRule="auto" w:before="105"/>
              <w:ind w:left="114" w:right="0"/>
              <w:jc w:val="left"/>
              <w:rPr>
                <w:rFonts w:ascii="Times New Roman" w:hAnsi="Times New Roman" w:cs="Times New Roman" w:eastAsia="Times New Roman" w:hint="default"/>
                <w:sz w:val="18"/>
                <w:szCs w:val="18"/>
              </w:rPr>
            </w:pPr>
            <w:r>
              <w:rPr>
                <w:rFonts w:ascii="Times New Roman"/>
                <w:sz w:val="18"/>
              </w:rPr>
              <w:t>591.52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1.95%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47,264,59</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3,399,82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5,785.92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181,138,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074.48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3,218,687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,711.44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2,372,8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80,042.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107,199,5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79.71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2,265,680,4</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62.54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11,860,5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65.72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11,860,5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65.72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7,816,7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92.36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7,816,792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3,446,48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7,273.42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227,799,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561.98</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3,218,687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,711.44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61,426.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162,280,9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63.59</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2,265,680,4</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62.54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Railtrade</w:t>
            </w:r>
            <w:r>
              <w:rPr>
                <w:rFonts w:ascii="Times New Roman"/>
                <w:spacing w:val="-4"/>
                <w:sz w:val="18"/>
              </w:rPr>
              <w:t> </w:t>
            </w:r>
            <w:r>
              <w:rPr>
                <w:rFonts w:ascii="Times New Roman"/>
                <w:sz w:val="18"/>
              </w:rPr>
              <w:t>GmbH</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8,352,661.60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8,352,661.60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133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50"/>
              <w:jc w:val="left"/>
              <w:rPr>
                <w:rFonts w:ascii="Times New Roman" w:hAnsi="Times New Roman" w:cs="Times New Roman" w:eastAsia="Times New Roman" w:hint="default"/>
                <w:sz w:val="18"/>
                <w:szCs w:val="18"/>
              </w:rPr>
            </w:pPr>
            <w:r>
              <w:rPr>
                <w:rFonts w:ascii="Times New Roman"/>
                <w:sz w:val="18"/>
              </w:rPr>
              <w:t>SIMOCO</w:t>
            </w:r>
            <w:r>
              <w:rPr>
                <w:rFonts w:ascii="Times New Roman"/>
                <w:w w:val="99"/>
                <w:sz w:val="18"/>
              </w:rPr>
              <w:t> </w:t>
            </w:r>
            <w:r>
              <w:rPr>
                <w:rFonts w:ascii="Times New Roman"/>
                <w:spacing w:val="-2"/>
                <w:sz w:val="18"/>
              </w:rPr>
              <w:t>TELECOMMUNICATI</w:t>
            </w:r>
            <w:r>
              <w:rPr>
                <w:rFonts w:ascii="Times New Roman"/>
                <w:spacing w:val="-38"/>
                <w:sz w:val="18"/>
              </w:rPr>
              <w:t> </w:t>
            </w:r>
            <w:r>
              <w:rPr>
                <w:rFonts w:ascii="Times New Roman"/>
                <w:spacing w:val="-38"/>
                <w:sz w:val="18"/>
              </w:rPr>
            </w:r>
            <w:r>
              <w:rPr>
                <w:rFonts w:ascii="Times New Roman"/>
                <w:sz w:val="18"/>
              </w:rPr>
              <w:t>ONS (SOUTH</w:t>
            </w:r>
            <w:r>
              <w:rPr>
                <w:rFonts w:ascii="Times New Roman"/>
                <w:spacing w:val="-11"/>
                <w:sz w:val="18"/>
              </w:rPr>
              <w:t> </w:t>
            </w:r>
            <w:r>
              <w:rPr>
                <w:rFonts w:ascii="Times New Roman"/>
                <w:sz w:val="18"/>
              </w:rPr>
              <w:t>ASIA)</w:t>
            </w:r>
            <w:r>
              <w:rPr>
                <w:rFonts w:ascii="Times New Roman"/>
                <w:w w:val="99"/>
                <w:sz w:val="18"/>
              </w:rPr>
              <w:t> </w:t>
            </w:r>
            <w:r>
              <w:rPr>
                <w:rFonts w:ascii="Times New Roman"/>
                <w:sz w:val="18"/>
              </w:rPr>
              <w:t>LIMITED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8,226,910.52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8,226,910.52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广州市宙波通讯设备有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3,246,247.47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3,246,247.47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成都鹏业电子科技有限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3,057,995.98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3,057,995.98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厦门福伟华科技有限公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2,965,862.00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2,965,862.00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00"/>
              <w:jc w:val="left"/>
              <w:rPr>
                <w:rFonts w:ascii="Times New Roman" w:hAnsi="Times New Roman" w:cs="Times New Roman" w:eastAsia="Times New Roman" w:hint="default"/>
                <w:sz w:val="18"/>
                <w:szCs w:val="18"/>
              </w:rPr>
            </w:pPr>
            <w:r>
              <w:rPr>
                <w:rFonts w:ascii="Times New Roman"/>
                <w:sz w:val="18"/>
              </w:rPr>
              <w:t>TRUNKNET</w:t>
            </w:r>
            <w:r>
              <w:rPr>
                <w:rFonts w:ascii="Times New Roman"/>
                <w:w w:val="99"/>
                <w:sz w:val="18"/>
              </w:rPr>
              <w:t> </w:t>
            </w:r>
            <w:r>
              <w:rPr>
                <w:rFonts w:ascii="Times New Roman"/>
                <w:sz w:val="18"/>
              </w:rPr>
              <w:t>COMERCIO E</w:t>
            </w:r>
            <w:r>
              <w:rPr>
                <w:rFonts w:ascii="Times New Roman"/>
                <w:spacing w:val="-4"/>
                <w:sz w:val="18"/>
              </w:rPr>
              <w:t> </w:t>
            </w:r>
            <w:r>
              <w:rPr>
                <w:rFonts w:ascii="Times New Roman"/>
                <w:sz w:val="18"/>
              </w:rPr>
              <w:t>TEL</w:t>
            </w:r>
            <w:r>
              <w:rPr>
                <w:rFonts w:ascii="Times New Roman"/>
                <w:sz w:val="18"/>
              </w:rPr>
              <w:t> </w:t>
            </w:r>
            <w:r>
              <w:rPr>
                <w:rFonts w:ascii="Times New Roman"/>
                <w:spacing w:val="-4"/>
                <w:sz w:val="18"/>
              </w:rPr>
              <w:t>LTDA.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2,334,906.79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2,334,906.79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8"/>
              <w:jc w:val="left"/>
              <w:rPr>
                <w:rFonts w:ascii="宋体" w:hAnsi="宋体" w:cs="宋体" w:eastAsia="宋体" w:hint="default"/>
                <w:sz w:val="18"/>
                <w:szCs w:val="18"/>
              </w:rPr>
            </w:pPr>
            <w:r>
              <w:rPr>
                <w:rFonts w:ascii="宋体" w:hAnsi="宋体" w:cs="宋体" w:eastAsia="宋体" w:hint="default"/>
                <w:sz w:val="18"/>
                <w:szCs w:val="18"/>
              </w:rPr>
              <w:t>迈奇通通讯设备</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1,867,014.00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1,867,014.00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停止合作、可收回性低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广东好意通通信科技有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1,438,917.57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1,438,917.57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停止合作、可收回性低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南宁市远瞰科技有限公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1,156,610.77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1,156,610.77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停止合作、可收回性低</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11"/>
              <w:jc w:val="left"/>
              <w:rPr>
                <w:rFonts w:ascii="Times New Roman" w:hAnsi="Times New Roman" w:cs="Times New Roman" w:eastAsia="Times New Roman" w:hint="default"/>
                <w:sz w:val="18"/>
                <w:szCs w:val="18"/>
              </w:rPr>
            </w:pPr>
            <w:r>
              <w:rPr>
                <w:rFonts w:ascii="Times New Roman"/>
                <w:sz w:val="18"/>
              </w:rPr>
              <w:t>RASECOM</w:t>
            </w:r>
            <w:r>
              <w:rPr>
                <w:rFonts w:ascii="Times New Roman"/>
                <w:spacing w:val="-2"/>
                <w:sz w:val="18"/>
              </w:rPr>
              <w:t> </w:t>
            </w:r>
            <w:r>
              <w:rPr>
                <w:rFonts w:ascii="Times New Roman"/>
                <w:sz w:val="18"/>
              </w:rPr>
              <w:t>DE</w:t>
            </w:r>
            <w:r>
              <w:rPr>
                <w:rFonts w:ascii="Times New Roman"/>
                <w:w w:val="99"/>
                <w:sz w:val="18"/>
              </w:rPr>
              <w:t> </w:t>
            </w:r>
            <w:r>
              <w:rPr>
                <w:rFonts w:ascii="Times New Roman"/>
                <w:sz w:val="18"/>
              </w:rPr>
              <w:t>MEXICO, S.A. DE</w:t>
            </w:r>
            <w:r>
              <w:rPr>
                <w:rFonts w:ascii="Times New Roman"/>
                <w:spacing w:val="1"/>
                <w:sz w:val="18"/>
              </w:rPr>
              <w:t> </w:t>
            </w:r>
            <w:r>
              <w:rPr>
                <w:rFonts w:ascii="Times New Roman"/>
                <w:spacing w:val="-7"/>
                <w:sz w:val="18"/>
              </w:rPr>
              <w:t>C.V.</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1,118,992.20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1,118,992.20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可收回性低</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昆明海丝通科技有限公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1,034,802.88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1,034,802.88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停止合作、可收回性低</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6"/>
        <w:gridCol w:w="1916"/>
        <w:gridCol w:w="1925"/>
        <w:gridCol w:w="1903"/>
        <w:gridCol w:w="1903"/>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34,800,921.78</w:t>
            </w:r>
          </w:p>
        </w:tc>
        <w:tc>
          <w:tcPr>
            <w:tcW w:w="192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34,800,921.78</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5"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2,579,933,104.22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25,799,331.03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536,148,581.88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53,614,858.19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188,005,496.62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37,601,099.36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53,371,169.30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26,685,584.66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24,651,163.25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19,720,930.58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17,716,270.66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17,716,270.66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3,399,825,785.92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181,138,074.48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left="153" w:right="0"/>
        <w:jc w:val="left"/>
        <w:rPr>
          <w:b w:val="0"/>
          <w:bCs w:val="0"/>
        </w:rPr>
      </w:pPr>
      <w:bookmarkStart w:name="（2）本期计提、收回或转回的坏账准备情况" w:id="233"/>
      <w:bookmarkEnd w:id="2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74,798,928.91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17,517,994.21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line="568" w:lineRule="auto" w:before="0"/>
        <w:ind w:left="573" w:right="7183" w:hanging="420"/>
        <w:jc w:val="left"/>
        <w:rPr>
          <w:rFonts w:ascii="宋体" w:hAnsi="宋体" w:cs="宋体" w:eastAsia="宋体" w:hint="default"/>
          <w:sz w:val="21"/>
          <w:szCs w:val="21"/>
        </w:rPr>
      </w:pPr>
      <w:bookmarkStart w:name="（3）本期实际核销的应收账款情况" w:id="234"/>
      <w:bookmarkEnd w:id="2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t>本年无实际核销的应收账款情况。</w:t>
      </w:r>
    </w:p>
    <w:p>
      <w:pPr>
        <w:pStyle w:val="Heading3"/>
        <w:spacing w:line="240" w:lineRule="auto" w:before="128"/>
        <w:ind w:left="153" w:right="0"/>
        <w:jc w:val="left"/>
        <w:rPr>
          <w:b w:val="0"/>
          <w:bCs w:val="0"/>
        </w:rPr>
      </w:pPr>
      <w:bookmarkStart w:name="（4）按欠款方归集的期末余额前五名的应收账款情况" w:id="235"/>
      <w:bookmarkEnd w:id="23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jc w:val="left"/>
      </w:pPr>
      <w:r>
        <w:rPr>
          <w:spacing w:val="-1"/>
        </w:rPr>
        <w:t>本公司本年按欠款方归集的年末余额前五名应收账款汇总金额为</w:t>
      </w:r>
      <w:r>
        <w:rPr>
          <w:rFonts w:ascii="宋体" w:hAnsi="宋体" w:cs="宋体" w:eastAsia="宋体" w:hint="default"/>
          <w:spacing w:val="-1"/>
        </w:rPr>
        <w:t>692,077,312.11</w:t>
      </w:r>
      <w:r>
        <w:rPr>
          <w:spacing w:val="-1"/>
        </w:rPr>
        <w:t>元，占应收账款年末</w:t>
      </w:r>
      <w:r>
        <w:rPr/>
        <w:t> 余额合计数的比例为</w:t>
      </w:r>
      <w:r>
        <w:rPr>
          <w:rFonts w:ascii="宋体" w:hAnsi="宋体" w:cs="宋体" w:eastAsia="宋体" w:hint="default"/>
        </w:rPr>
        <w:t>20.08%</w:t>
      </w:r>
      <w:r>
        <w:rPr/>
        <w:t>，相应计提的坏账准备年末余额汇总金额为</w:t>
      </w:r>
      <w:r>
        <w:rPr>
          <w:rFonts w:ascii="宋体" w:hAnsi="宋体" w:cs="宋体" w:eastAsia="宋体" w:hint="default"/>
        </w:rPr>
        <w:t>16,897,764.13</w:t>
      </w:r>
      <w:r>
        <w:rPr/>
        <w:t>元。</w:t>
      </w:r>
    </w:p>
    <w:p>
      <w:pPr>
        <w:spacing w:after="0" w:line="408"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因金融资产转移而终止确认的应收账款" w:id="236"/>
      <w:bookmarkEnd w:id="23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6）转移应收账款且继续涉入形成的资产、负债金额" w:id="237"/>
      <w:bookmarkEnd w:id="23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6、预付款项" w:id="238"/>
      <w:bookmarkEnd w:id="238"/>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预付款项按账龄列示" w:id="239"/>
      <w:bookmarkEnd w:id="23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124,118,226.50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83,159,057.20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7,384,430.96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3,003,669.32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1,888,801.55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1,008,890.60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1,713,171.28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6,158,762.65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135,104,630.29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93,330,379.77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4405"/>
        <w:gridCol w:w="2414"/>
        <w:gridCol w:w="2840"/>
      </w:tblGrid>
      <w:tr>
        <w:trPr>
          <w:trHeight w:val="342" w:hRule="exact"/>
        </w:trPr>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3"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42" w:hRule="exact"/>
        </w:trPr>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深圳市深佳知识产权代理事务所（普通合伙）</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2,741,232.84</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商标、专利代理申请时间较长</w:t>
            </w:r>
          </w:p>
        </w:tc>
      </w:tr>
      <w:tr>
        <w:trPr>
          <w:trHeight w:val="342" w:hRule="exact"/>
        </w:trPr>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东软集团股份有限公司</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1,749,700.00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软件开发尚未完成</w:t>
            </w:r>
          </w:p>
        </w:tc>
      </w:tr>
      <w:tr>
        <w:trPr>
          <w:trHeight w:val="342" w:hRule="exact"/>
        </w:trPr>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北京中奕和创科技有限公司</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622,070.00</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提前预付设备款</w:t>
            </w:r>
          </w:p>
        </w:tc>
      </w:tr>
      <w:tr>
        <w:trPr>
          <w:trHeight w:val="342" w:hRule="exact"/>
        </w:trPr>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北京集佳知识产权代理有限公司</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572,929.97</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商标、专利代理申请时间较长</w:t>
            </w:r>
          </w:p>
        </w:tc>
      </w:tr>
      <w:tr>
        <w:trPr>
          <w:trHeight w:val="342" w:hRule="exact"/>
        </w:trPr>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z w:val="18"/>
              </w:rPr>
              <w:t>5,685,932.81</w:t>
            </w:r>
          </w:p>
        </w:tc>
        <w:tc>
          <w:tcPr>
            <w:tcW w:w="28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按预付对象归集的期末余额前五名的预付款情况" w:id="240"/>
      <w:bookmarkEnd w:id="240"/>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4" w:right="1197"/>
        <w:jc w:val="left"/>
      </w:pPr>
      <w:r>
        <w:rPr/>
        <w:t>本公司按预付对象归集的年末余额前五名预付账款汇总金额为</w:t>
      </w:r>
      <w:r>
        <w:rPr>
          <w:rFonts w:ascii="宋体" w:hAnsi="宋体" w:cs="宋体" w:eastAsia="宋体" w:hint="default"/>
        </w:rPr>
        <w:t>28,358,944.86</w:t>
      </w:r>
      <w:r>
        <w:rPr/>
        <w:t>元，占预付账款年末余 额合计数的比例为</w:t>
      </w:r>
      <w:r>
        <w:rPr>
          <w:rFonts w:ascii="宋体" w:hAnsi="宋体" w:cs="宋体" w:eastAsia="宋体" w:hint="default"/>
        </w:rPr>
        <w:t>20.99%</w:t>
      </w:r>
      <w:r>
        <w:rPr/>
        <w:t>。</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7、应收利息" w:id="241"/>
      <w:bookmarkEnd w:id="241"/>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应收股利" w:id="242"/>
      <w:bookmarkEnd w:id="24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9、其他应收款" w:id="243"/>
      <w:bookmarkEnd w:id="243"/>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44"/>
      <w:bookmarkEnd w:id="24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161"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23" w:type="dxa"/>
            <w:vMerge/>
            <w:tcBorders>
              <w:left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161,192,</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612.53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19,048,2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54.59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11.82%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142,144,3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57.94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141,735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,001.66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14,596,13</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127,138,87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0.02</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193,886.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193,886.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202,500</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202,500.0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161,386,</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499.04</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19,242,1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41.10</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142,144,3</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57.94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141,937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,501.66</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14,798,63</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1.64</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127,138,87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0.02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43,443,985.94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434,439.80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10,128,377.13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1,012,837.72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27,385,863.78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5,477,172.74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4,770,182.16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2,385,091.08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3,229,439.31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2,583,551.44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7,155,161.81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7,155,161.81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96,113,010.13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19,048,254.59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7"/>
          <w:szCs w:val="17"/>
        </w:rPr>
      </w:pPr>
    </w:p>
    <w:p>
      <w:pPr>
        <w:pStyle w:val="BodyText"/>
        <w:spacing w:line="240" w:lineRule="auto"/>
        <w:ind w:left="573" w:right="0" w:firstLine="0"/>
        <w:jc w:val="left"/>
      </w:pPr>
      <w:r>
        <w:rPr/>
        <w:t>①组合中，无风险组合计提坏账准备的其他应收款</w:t>
      </w:r>
    </w:p>
    <w:p>
      <w:pPr>
        <w:spacing w:line="240" w:lineRule="auto" w:before="11"/>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3714"/>
        <w:gridCol w:w="1487"/>
        <w:gridCol w:w="1487"/>
        <w:gridCol w:w="1487"/>
        <w:gridCol w:w="1483"/>
      </w:tblGrid>
      <w:tr>
        <w:trPr>
          <w:trHeight w:val="342" w:hRule="exact"/>
        </w:trPr>
        <w:tc>
          <w:tcPr>
            <w:tcW w:w="3714" w:type="dxa"/>
            <w:vMerge w:val="restart"/>
            <w:tcBorders>
              <w:top w:val="single" w:sz="4" w:space="0" w:color="000000"/>
              <w:left w:val="single" w:sz="4" w:space="0" w:color="000000"/>
              <w:right w:val="single" w:sz="4" w:space="0" w:color="000000"/>
            </w:tcBorders>
          </w:tcPr>
          <w:p>
            <w:pPr>
              <w:pStyle w:val="TableParagraph"/>
              <w:spacing w:line="240" w:lineRule="auto" w:before="21"/>
              <w:ind w:left="95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594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3714" w:type="dxa"/>
            <w:vMerge/>
            <w:tcBorders>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国家金库（深圳分库）</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10,863,419.71</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无收款风险</w:t>
            </w: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中国证券登记结算有限责任中心（深圳分公司</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tabs>
                <w:tab w:pos="527" w:val="left" w:leader="none"/>
              </w:tabs>
              <w:spacing w:line="240" w:lineRule="auto" w:before="21"/>
              <w:ind w:left="-110" w:right="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9,315,885.46</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无收款风险</w:t>
            </w: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海外公司退税款</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20,162,388.64</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无收款风险</w:t>
            </w:r>
          </w:p>
        </w:tc>
      </w:tr>
      <w:tr>
        <w:trPr>
          <w:trHeight w:val="343"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农民工工资保障金</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11,191,908.59</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无收款风险</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3714"/>
        <w:gridCol w:w="1487"/>
        <w:gridCol w:w="1487"/>
        <w:gridCol w:w="1487"/>
        <w:gridCol w:w="1483"/>
      </w:tblGrid>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13,546,000.00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无收款风险</w:t>
            </w: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65,079,602.40</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无收款风险</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②期末单项金额虽不重大但单项计提坏账准备的其他应收款</w:t>
      </w:r>
    </w:p>
    <w:p>
      <w:pPr>
        <w:spacing w:line="240" w:lineRule="auto" w:before="12"/>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3347"/>
        <w:gridCol w:w="1287"/>
        <w:gridCol w:w="1202"/>
        <w:gridCol w:w="1486"/>
        <w:gridCol w:w="2336"/>
      </w:tblGrid>
      <w:tr>
        <w:trPr>
          <w:trHeight w:val="342"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8"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0"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延安天平采购招投标有限责任公司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103,000.00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103,000.00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投标保证金、无法收回</w:t>
            </w:r>
          </w:p>
        </w:tc>
      </w:tr>
      <w:tr>
        <w:trPr>
          <w:trHeight w:val="342"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新疆西部工程项目设备招标代理有限公司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50,000.00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50,000.00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投标保证金、无法收回</w:t>
            </w:r>
          </w:p>
        </w:tc>
      </w:tr>
      <w:tr>
        <w:trPr>
          <w:trHeight w:val="342"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安徽省政府采购中心</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18,500.00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18,500.00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投标保证金、无法收回</w:t>
            </w:r>
          </w:p>
        </w:tc>
      </w:tr>
      <w:tr>
        <w:trPr>
          <w:trHeight w:val="342"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大庆市政府采购中心</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11,000.00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11,000.00</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投标保证金、无法收回</w:t>
            </w:r>
          </w:p>
        </w:tc>
      </w:tr>
      <w:tr>
        <w:trPr>
          <w:trHeight w:val="342"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11,386.51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11,386.51</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343" w:hRule="exact"/>
        </w:trPr>
        <w:tc>
          <w:tcPr>
            <w:tcW w:w="3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
              <w:jc w:val="right"/>
              <w:rPr>
                <w:rFonts w:ascii="宋体" w:hAnsi="宋体" w:cs="宋体" w:eastAsia="宋体" w:hint="default"/>
                <w:sz w:val="18"/>
                <w:szCs w:val="18"/>
              </w:rPr>
            </w:pPr>
            <w:r>
              <w:rPr>
                <w:rFonts w:ascii="宋体"/>
                <w:sz w:val="18"/>
              </w:rPr>
              <w:t>193,886.51</w:t>
            </w:r>
          </w:p>
        </w:tc>
        <w:tc>
          <w:tcPr>
            <w:tcW w:w="120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4"/>
              <w:jc w:val="right"/>
              <w:rPr>
                <w:rFonts w:ascii="宋体" w:hAnsi="宋体" w:cs="宋体" w:eastAsia="宋体" w:hint="default"/>
                <w:sz w:val="18"/>
                <w:szCs w:val="18"/>
              </w:rPr>
            </w:pPr>
            <w:r>
              <w:rPr>
                <w:rFonts w:ascii="宋体"/>
                <w:sz w:val="18"/>
              </w:rPr>
              <w:t>193,886.51</w:t>
            </w:r>
          </w:p>
        </w:tc>
        <w:tc>
          <w:tcPr>
            <w:tcW w:w="23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513" w:lineRule="auto" w:before="35"/>
        <w:ind w:left="574" w:right="2982" w:firstLine="0"/>
        <w:jc w:val="left"/>
      </w:pPr>
      <w:r>
        <w:rPr/>
        <w:t>本期计提、收回或转回的坏账准备情况： 本期计提坏账准备金额</w:t>
      </w:r>
      <w:r>
        <w:rPr>
          <w:rFonts w:ascii="宋体" w:hAnsi="宋体" w:cs="宋体" w:eastAsia="宋体" w:hint="default"/>
        </w:rPr>
        <w:t>4,908,311.71</w:t>
      </w:r>
      <w:r>
        <w:rPr/>
        <w:t>元；本期收回或转回坏账准备金额</w:t>
      </w:r>
      <w:r>
        <w:rPr>
          <w:rFonts w:ascii="宋体" w:hAnsi="宋体" w:cs="宋体" w:eastAsia="宋体" w:hint="default"/>
        </w:rPr>
        <w:t>0.00</w:t>
      </w:r>
      <w:r>
        <w:rPr/>
        <w:t>元。</w:t>
      </w:r>
    </w:p>
    <w:p>
      <w:pPr>
        <w:spacing w:line="568" w:lineRule="auto" w:before="177"/>
        <w:ind w:left="573" w:right="7183" w:hanging="420"/>
        <w:jc w:val="left"/>
        <w:rPr>
          <w:rFonts w:ascii="宋体" w:hAnsi="宋体" w:cs="宋体" w:eastAsia="宋体" w:hint="default"/>
          <w:sz w:val="21"/>
          <w:szCs w:val="21"/>
        </w:rPr>
      </w:pPr>
      <w:bookmarkStart w:name="（3）本期实际核销的其他应收款情况"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b/>
          <w:bCs/>
          <w:w w:val="99"/>
          <w:sz w:val="21"/>
          <w:szCs w:val="21"/>
        </w:rPr>
        <w:t> </w:t>
      </w:r>
      <w:r>
        <w:rPr>
          <w:rFonts w:ascii="宋体" w:hAnsi="宋体" w:cs="宋体" w:eastAsia="宋体" w:hint="default"/>
          <w:sz w:val="21"/>
          <w:szCs w:val="21"/>
        </w:rPr>
        <w:t>本年无实际核销的其他应收款情况</w:t>
      </w:r>
    </w:p>
    <w:p>
      <w:pPr>
        <w:pStyle w:val="Heading3"/>
        <w:spacing w:line="240" w:lineRule="auto" w:before="128"/>
        <w:ind w:left="153" w:right="0"/>
        <w:jc w:val="left"/>
        <w:rPr>
          <w:b w:val="0"/>
          <w:bCs w:val="0"/>
        </w:rPr>
      </w:pPr>
      <w:bookmarkStart w:name="（4）其他应收款按款项性质分类情况" w:id="246"/>
      <w:bookmarkEnd w:id="24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79,457,343.97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57,786,561.94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31,025,808.35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29,654,967.64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存放中登公司股本金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9,315,885.46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23,078,330.26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2,300,237.31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6,474,061.03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18,916,871.19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11,624,916.66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20,370,352.76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13,318,664.13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161,386,499.04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141,937,501.66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247"/>
      <w:bookmarkEnd w:id="24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24,621,078.00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6,124,215.60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12,421,261.60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10,863,419.71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股本金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9,315,885.46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65,786,644.77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6,124,215.60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248"/>
      <w:bookmarkEnd w:id="24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国家金库（深圳金库）</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10,863,419.71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依据国税退税款批复， 预计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月前全额 收回</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海外退税款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12,421,261.60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根据国外税局批复，预 计将于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月前全 额收回</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海外退税款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3,765,768.04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根据国外税局批复，预 计将于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月前全 额收回</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261"/>
              <w:jc w:val="left"/>
              <w:rPr>
                <w:rFonts w:ascii="Times New Roman" w:hAnsi="Times New Roman" w:cs="Times New Roman" w:eastAsia="Times New Roman" w:hint="default"/>
                <w:sz w:val="18"/>
                <w:szCs w:val="18"/>
              </w:rPr>
            </w:pPr>
            <w:r>
              <w:rPr>
                <w:rFonts w:ascii="Times New Roman"/>
                <w:sz w:val="18"/>
              </w:rPr>
              <w:t>Strategic Aerospace</w:t>
            </w:r>
            <w:r>
              <w:rPr>
                <w:rFonts w:ascii="Times New Roman"/>
                <w:spacing w:val="-17"/>
                <w:sz w:val="18"/>
              </w:rPr>
              <w:t> </w:t>
            </w:r>
            <w:r>
              <w:rPr>
                <w:rFonts w:ascii="Times New Roman"/>
                <w:sz w:val="18"/>
              </w:rPr>
              <w:t>&amp;</w:t>
            </w:r>
            <w:r>
              <w:rPr>
                <w:rFonts w:ascii="Times New Roman"/>
                <w:sz w:val="18"/>
              </w:rPr>
              <w:t> Defense</w:t>
            </w:r>
            <w:r>
              <w:rPr>
                <w:rFonts w:ascii="Times New Roman"/>
                <w:spacing w:val="-4"/>
                <w:sz w:val="18"/>
              </w:rPr>
              <w:t> </w:t>
            </w:r>
            <w:r>
              <w:rPr>
                <w:rFonts w:ascii="Times New Roman"/>
                <w:sz w:val="18"/>
              </w:rPr>
              <w:t>Initiative</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补贴款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4,347,932.95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根据与政府签订的协 </w:t>
            </w:r>
            <w:r>
              <w:rPr>
                <w:rFonts w:ascii="宋体" w:hAnsi="宋体" w:cs="宋体" w:eastAsia="宋体" w:hint="default"/>
                <w:spacing w:val="-8"/>
                <w:sz w:val="18"/>
                <w:szCs w:val="18"/>
              </w:rPr>
              <w:t>议，预计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 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31,398,382.30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249"/>
      <w:bookmarkEnd w:id="24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250"/>
      <w:bookmarkEnd w:id="25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0、存货" w:id="251"/>
      <w:bookmarkEnd w:id="251"/>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bookmarkStart w:name="（1）存货分类" w:id="252"/>
      <w:bookmarkEnd w:id="25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364,980,574.17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16,572,772.90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348,407,801.27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155,303,401.51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7,783,624.82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147,519,776.69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152,444,405.42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5,226,196.23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147,218,209.19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56,882,692.83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4,872,253.16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52,010,439.67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563,137,086.37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19,696,055.71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543,441,030.66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290,922,334.39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18,301,973.19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272,620,361.20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119,845,123.68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2,842,247.05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117,002,876.63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95,527,095.72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4,833,891.02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90,693,204.70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543,669,278.30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543,669,278.30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324,704,561.46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324,704,561.46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1,744,076,467.94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44,337,271.89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1,699,739,196.05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923,340,085.91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35,791,742.19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887,548,343.72</w:t>
            </w:r>
          </w:p>
        </w:tc>
      </w:tr>
    </w:tbl>
    <w:p>
      <w:pPr>
        <w:spacing w:line="34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存货跌价准备" w:id="253"/>
      <w:bookmarkEnd w:id="25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7,783,624.82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13,088,186.36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4,286,548.59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12,489.69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16,572,772.90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4,872,253.16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354,437.54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5,226,196.23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18,301,973.19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8,681,498.82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656,594.61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7,944,010.91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19,696,055.71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4,833,891.02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1,304,192.59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35,969.23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3,331,805.79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2,842,247.05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35,791,742.19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23,428,315.31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692,563.84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15,562,365.29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12,984.16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44,337,271.89</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存货跌价准备计提依据及本年转回或转销原因</w:t>
      </w:r>
    </w:p>
    <w:p>
      <w:pPr>
        <w:spacing w:line="240" w:lineRule="auto" w:before="12"/>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1292"/>
        <w:gridCol w:w="2979"/>
        <w:gridCol w:w="2695"/>
        <w:gridCol w:w="2693"/>
      </w:tblGrid>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4"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可变现净值低于账面价值的差额</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已销售</w:t>
            </w:r>
          </w:p>
        </w:tc>
      </w:tr>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可变现净值低于账面价值的差额</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已销售</w:t>
            </w:r>
          </w:p>
        </w:tc>
      </w:tr>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可变现净值低于账面价值的差额</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已销售</w:t>
            </w:r>
          </w:p>
        </w:tc>
      </w:tr>
      <w:tr>
        <w:trPr>
          <w:trHeight w:val="342" w:hRule="exact"/>
        </w:trPr>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可变现净值低于账面价值的差额</w:t>
            </w:r>
          </w:p>
        </w:tc>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spacing w:line="568" w:lineRule="auto" w:before="35"/>
        <w:ind w:left="574" w:right="4663" w:hanging="420"/>
        <w:jc w:val="left"/>
        <w:rPr>
          <w:rFonts w:ascii="宋体" w:hAnsi="宋体" w:cs="宋体" w:eastAsia="宋体" w:hint="default"/>
          <w:sz w:val="21"/>
          <w:szCs w:val="21"/>
        </w:rPr>
      </w:pPr>
      <w:bookmarkStart w:name="（3）存货期末余额含有借款费用资本化金额的说明" w:id="254"/>
      <w:bookmarkEnd w:id="254"/>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）存货期末余额含有借款费用资本化金额的说明</w:t>
      </w:r>
      <w:r>
        <w:rPr>
          <w:rFonts w:ascii="宋体" w:hAnsi="宋体" w:cs="宋体" w:eastAsia="宋体" w:hint="default"/>
          <w:b/>
          <w:bCs/>
          <w:spacing w:val="30"/>
          <w:w w:val="95"/>
          <w:sz w:val="21"/>
          <w:szCs w:val="21"/>
        </w:rPr>
        <w:t> </w:t>
      </w:r>
      <w:r>
        <w:rPr>
          <w:rFonts w:ascii="宋体" w:hAnsi="宋体" w:cs="宋体" w:eastAsia="宋体" w:hint="default"/>
          <w:b/>
          <w:bCs/>
          <w:spacing w:val="30"/>
          <w:w w:val="95"/>
          <w:sz w:val="21"/>
          <w:szCs w:val="21"/>
        </w:rPr>
      </w:r>
      <w:r>
        <w:rPr>
          <w:rFonts w:ascii="宋体" w:hAnsi="宋体" w:cs="宋体" w:eastAsia="宋体" w:hint="default"/>
          <w:sz w:val="21"/>
          <w:szCs w:val="21"/>
        </w:rPr>
        <w:t>存货年末余额中无借款费用资本化金额</w:t>
      </w:r>
    </w:p>
    <w:p>
      <w:pPr>
        <w:pStyle w:val="Heading3"/>
        <w:spacing w:line="240" w:lineRule="auto" w:before="128"/>
        <w:ind w:right="0"/>
        <w:jc w:val="left"/>
        <w:rPr>
          <w:b w:val="0"/>
          <w:bCs w:val="0"/>
        </w:rPr>
      </w:pPr>
      <w:bookmarkStart w:name="（4）期末建造合同形成的已完工未结算资产情况" w:id="255"/>
      <w:bookmarkEnd w:id="25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1、持有待售的资产" w:id="256"/>
      <w:bookmarkEnd w:id="256"/>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2、一年内到期的非流动资产" w:id="257"/>
      <w:bookmarkEnd w:id="25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69,232,096.67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32,528,626.31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69,232,096.67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32,528,626.31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13、其他流动资产" w:id="258"/>
      <w:bookmarkEnd w:id="25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94,825,217.31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76,480,806.20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26,394,355.83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重分类企业所得税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23,037,205.35</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8,466,882.65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2,489,042.73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107,984,894.20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123,708,615.87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14、可供出售金融资产" w:id="259"/>
      <w:bookmarkEnd w:id="259"/>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可供出售金融资产情况" w:id="260"/>
      <w:bookmarkEnd w:id="26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10,798,110.99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20,411,889.01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10,798,110.99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20,411,889.01</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10,798,110.99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20,411,889.01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10,798,110.99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20,411,889.01</w:t>
            </w:r>
          </w:p>
        </w:tc>
      </w:tr>
      <w:tr>
        <w:trPr>
          <w:trHeight w:val="404"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10,798,110.99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20,411,889.01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10,798,110.99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20,411,889.01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期末按公允价值计量的可供出售金融资产" w:id="261"/>
      <w:bookmarkEnd w:id="26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期末按成本计量的可供出售金融资产" w:id="262"/>
      <w:bookmarkEnd w:id="26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深圳市鹏 鼎创盈金 融信息服 务股份有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天津联声 软件开发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88,110.99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88,110.99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鹤壁鹤翔 航空技术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10,798,110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10,798,110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4）报告期内可供出售金融资产减值的变动情况" w:id="263"/>
      <w:bookmarkEnd w:id="26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10,798,110.99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10,798,110.99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10,798,110.99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10,798,110.99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可供出售权益工具期末公允价值严重下跌或非暂时性下跌但未计提减值准备的相关说" w:id="264"/>
      <w:bookmarkEnd w:id="26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5、持有至到期投资" w:id="265"/>
      <w:bookmarkEnd w:id="265"/>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6、长期应收款" w:id="266"/>
      <w:bookmarkEnd w:id="266"/>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应收款情况" w:id="267"/>
      <w:bookmarkEnd w:id="267"/>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2"/>
        <w:gridCol w:w="1168"/>
        <w:gridCol w:w="1167"/>
        <w:gridCol w:w="1168"/>
        <w:gridCol w:w="1166"/>
        <w:gridCol w:w="1169"/>
        <w:gridCol w:w="1164"/>
        <w:gridCol w:w="1165"/>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349,190,208.5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349,190,208.5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147,363,029.4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147,363,029.4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349,190,208.5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67" w:type="dxa"/>
            <w:vMerge w:val="restart"/>
            <w:tcBorders>
              <w:top w:val="single" w:sz="4" w:space="0" w:color="000000"/>
              <w:left w:val="single" w:sz="4" w:space="0" w:color="000000"/>
              <w:right w:val="single" w:sz="4" w:space="0" w:color="000000"/>
            </w:tcBorders>
          </w:tcPr>
          <w:p>
            <w:pP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349,190,208.5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147,363,029.4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69" w:type="dxa"/>
            <w:vMerge w:val="restart"/>
            <w:tcBorders>
              <w:top w:val="single" w:sz="4" w:space="0" w:color="000000"/>
              <w:left w:val="single" w:sz="4" w:space="0" w:color="000000"/>
              <w:right w:val="single" w:sz="4" w:space="0" w:color="000000"/>
            </w:tcBorders>
          </w:tcPr>
          <w:p>
            <w:pPr/>
          </w:p>
        </w:tc>
        <w:tc>
          <w:tcPr>
            <w:tcW w:w="1164" w:type="dxa"/>
            <w:vMerge w:val="restart"/>
            <w:tcBorders>
              <w:top w:val="single" w:sz="4" w:space="0" w:color="000000"/>
              <w:left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147,363,029.4</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8</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10" w:space="0" w:color="D2D2D2"/>
            </w:tcBorders>
          </w:tcPr>
          <w:p>
            <w:pPr/>
          </w:p>
        </w:tc>
        <w:tc>
          <w:tcPr>
            <w:tcW w:w="11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10" w:space="0" w:color="D2D2D2"/>
            </w:tcBorders>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因金融资产转移而终止确认的长期应收款" w:id="268"/>
      <w:bookmarkEnd w:id="268"/>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spacing w:line="568" w:lineRule="auto" w:before="0"/>
        <w:ind w:left="574" w:right="5082" w:hanging="420"/>
        <w:jc w:val="left"/>
        <w:rPr>
          <w:rFonts w:ascii="宋体" w:hAnsi="宋体" w:cs="宋体" w:eastAsia="宋体" w:hint="default"/>
          <w:sz w:val="21"/>
          <w:szCs w:val="21"/>
        </w:rPr>
      </w:pPr>
      <w:bookmarkStart w:name="（3）转移长期应收款且继续涉入形成的资产、负债金额"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b/>
          <w:bCs/>
          <w:w w:val="99"/>
          <w:sz w:val="21"/>
          <w:szCs w:val="21"/>
        </w:rPr>
        <w:t> </w:t>
      </w:r>
      <w:r>
        <w:rPr>
          <w:rFonts w:ascii="宋体" w:hAnsi="宋体" w:cs="宋体" w:eastAsia="宋体" w:hint="default"/>
          <w:sz w:val="21"/>
          <w:szCs w:val="21"/>
        </w:rPr>
        <w:t>分期收款销售商品期末余额</w:t>
      </w:r>
      <w:r>
        <w:rPr>
          <w:rFonts w:ascii="宋体" w:hAnsi="宋体" w:cs="宋体" w:eastAsia="宋体" w:hint="default"/>
          <w:sz w:val="21"/>
          <w:szCs w:val="21"/>
        </w:rPr>
        <w:t>422,560,470.93</w:t>
      </w:r>
      <w:r>
        <w:rPr>
          <w:rFonts w:ascii="宋体" w:hAnsi="宋体" w:cs="宋体" w:eastAsia="宋体" w:hint="default"/>
          <w:sz w:val="21"/>
          <w:szCs w:val="21"/>
        </w:rPr>
        <w:t>元，主要系：</w:t>
      </w:r>
    </w:p>
    <w:p>
      <w:pPr>
        <w:pStyle w:val="BodyText"/>
        <w:spacing w:line="240" w:lineRule="auto" w:before="25"/>
        <w:ind w:left="574" w:right="0" w:firstLine="0"/>
        <w:jc w:val="left"/>
      </w:pPr>
      <w:r>
        <w:rPr/>
        <w:t>（</w:t>
      </w:r>
      <w:r>
        <w:rPr>
          <w:rFonts w:ascii="宋体" w:hAnsi="宋体" w:cs="宋体" w:eastAsia="宋体" w:hint="default"/>
        </w:rPr>
        <w:t>1</w:t>
      </w:r>
      <w:r>
        <w:rPr/>
        <w:t>）公司于</w:t>
      </w:r>
      <w:r>
        <w:rPr>
          <w:rFonts w:ascii="宋体" w:hAnsi="宋体" w:cs="宋体" w:eastAsia="宋体" w:hint="default"/>
        </w:rPr>
        <w:t>2015</w:t>
      </w:r>
      <w:r>
        <w:rPr/>
        <w:t>年与重庆蓝盾电子技术服务公司签定合同，承接重庆市公安局</w:t>
      </w:r>
      <w:r>
        <w:rPr>
          <w:rFonts w:ascii="宋体" w:hAnsi="宋体" w:cs="宋体" w:eastAsia="宋体" w:hint="default"/>
        </w:rPr>
        <w:t>350</w:t>
      </w:r>
      <w:r>
        <w:rPr/>
        <w:t>兆警用数字集群</w:t>
      </w:r>
    </w:p>
    <w:p>
      <w:pPr>
        <w:spacing w:line="240" w:lineRule="auto" w:before="10"/>
        <w:rPr>
          <w:rFonts w:ascii="宋体" w:hAnsi="宋体" w:cs="宋体" w:eastAsia="宋体" w:hint="default"/>
          <w:sz w:val="14"/>
          <w:szCs w:val="14"/>
        </w:rPr>
      </w:pPr>
    </w:p>
    <w:p>
      <w:pPr>
        <w:pStyle w:val="BodyText"/>
        <w:spacing w:line="408" w:lineRule="auto"/>
        <w:ind w:right="0" w:firstLine="0"/>
        <w:jc w:val="left"/>
      </w:pPr>
      <w:r>
        <w:rPr/>
        <w:t>（</w:t>
      </w:r>
      <w:r>
        <w:rPr>
          <w:rFonts w:ascii="宋体" w:hAnsi="宋体" w:cs="宋体" w:eastAsia="宋体" w:hint="default"/>
        </w:rPr>
        <w:t>PDT</w:t>
      </w:r>
      <w:r>
        <w:rPr/>
        <w:t>）系统建设项目二期工程项目，该项目于</w:t>
      </w:r>
      <w:r>
        <w:rPr>
          <w:rFonts w:ascii="宋体" w:hAnsi="宋体" w:cs="宋体" w:eastAsia="宋体" w:hint="default"/>
        </w:rPr>
        <w:t>2016</w:t>
      </w:r>
      <w:r>
        <w:rPr/>
        <w:t>年完成初验、确认收入。合同约定分期收款，最长收 </w:t>
      </w:r>
      <w:r>
        <w:rPr>
          <w:spacing w:val="-3"/>
        </w:rPr>
        <w:t>款期不超过</w:t>
      </w:r>
      <w:r>
        <w:rPr>
          <w:rFonts w:ascii="宋体" w:hAnsi="宋体" w:cs="宋体" w:eastAsia="宋体" w:hint="default"/>
          <w:spacing w:val="-3"/>
        </w:rPr>
        <w:t>7</w:t>
      </w:r>
      <w:r>
        <w:rPr>
          <w:spacing w:val="-3"/>
        </w:rPr>
        <w:t>年。因该项目为政府采购项目，故以近期发行的当地地方政府债券的年利率</w:t>
      </w:r>
      <w:r>
        <w:rPr>
          <w:rFonts w:ascii="宋体" w:hAnsi="宋体" w:cs="宋体" w:eastAsia="宋体" w:hint="default"/>
          <w:spacing w:val="-3"/>
        </w:rPr>
        <w:t>2.66%</w:t>
      </w:r>
      <w:r>
        <w:rPr>
          <w:spacing w:val="-3"/>
        </w:rPr>
        <w:t>作为折现率，</w:t>
      </w:r>
      <w:r>
        <w:rPr>
          <w:spacing w:val="-85"/>
        </w:rPr>
        <w:t> </w:t>
      </w:r>
      <w:r>
        <w:rPr>
          <w:spacing w:val="-85"/>
        </w:rPr>
      </w:r>
      <w:r>
        <w:rPr/>
        <w:t>以折现值确认收入，超过一年的计入长期应收款，一年内到期的账面价值</w:t>
      </w:r>
      <w:r>
        <w:rPr>
          <w:rFonts w:ascii="宋体" w:hAnsi="宋体" w:cs="宋体" w:eastAsia="宋体" w:hint="default"/>
        </w:rPr>
        <w:t>49,370,926.97</w:t>
      </w:r>
      <w:r>
        <w:rPr/>
        <w:t>元计入一年内到 期的非流动资产。</w:t>
      </w:r>
    </w:p>
    <w:p>
      <w:pPr>
        <w:pStyle w:val="BodyText"/>
        <w:spacing w:line="240" w:lineRule="auto" w:before="166"/>
        <w:ind w:left="573" w:right="0" w:firstLine="0"/>
        <w:jc w:val="left"/>
      </w:pPr>
      <w:r>
        <w:rPr/>
        <w:t>（</w:t>
      </w:r>
      <w:r>
        <w:rPr>
          <w:rFonts w:ascii="宋体" w:hAnsi="宋体" w:cs="宋体" w:eastAsia="宋体" w:hint="default"/>
        </w:rPr>
        <w:t>2</w:t>
      </w:r>
      <w:r>
        <w:rPr/>
        <w:t>）公司与</w:t>
      </w:r>
      <w:r>
        <w:rPr>
          <w:rFonts w:ascii="宋体" w:hAnsi="宋体" w:cs="宋体" w:eastAsia="宋体" w:hint="default"/>
        </w:rPr>
        <w:t>2016</w:t>
      </w:r>
      <w:r>
        <w:rPr/>
        <w:t>年与某国政府部门签订合同，承接基础通信建设项目，该项目于</w:t>
      </w:r>
      <w:r>
        <w:rPr>
          <w:rFonts w:ascii="宋体" w:hAnsi="宋体" w:cs="宋体" w:eastAsia="宋体" w:hint="default"/>
        </w:rPr>
        <w:t>2017</w:t>
      </w:r>
      <w:r>
        <w:rPr>
          <w:rFonts w:ascii="宋体" w:hAnsi="宋体" w:cs="宋体" w:eastAsia="宋体" w:hint="default"/>
          <w:spacing w:val="-7"/>
        </w:rPr>
        <w:t> </w:t>
      </w:r>
      <w:r>
        <w:rPr/>
        <w:t>年</w:t>
      </w:r>
      <w:r>
        <w:rPr>
          <w:rFonts w:ascii="宋体" w:hAnsi="宋体" w:cs="宋体" w:eastAsia="宋体" w:hint="default"/>
        </w:rPr>
        <w:t>5</w:t>
      </w:r>
      <w:r>
        <w:rPr/>
        <w:t>月完成初</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5" w:lineRule="auto" w:before="174"/>
        <w:ind w:right="0" w:firstLine="0"/>
        <w:jc w:val="left"/>
      </w:pPr>
      <w:r>
        <w:rPr>
          <w:spacing w:val="-5"/>
        </w:rPr>
        <w:t>验、确认收入。合同约定分期收款，收款期为</w:t>
      </w:r>
      <w:r>
        <w:rPr>
          <w:rFonts w:ascii="宋体" w:hAnsi="宋体" w:cs="宋体" w:eastAsia="宋体" w:hint="default"/>
          <w:spacing w:val="-5"/>
        </w:rPr>
        <w:t>15</w:t>
      </w:r>
      <w:r>
        <w:rPr>
          <w:spacing w:val="-5"/>
        </w:rPr>
        <w:t>年。以该国在泰国发行以美元计价的国债的市场收益率（到</w:t>
      </w:r>
      <w:r>
        <w:rPr>
          <w:spacing w:val="-101"/>
        </w:rPr>
        <w:t> </w:t>
      </w:r>
      <w:r>
        <w:rPr>
          <w:spacing w:val="-101"/>
        </w:rPr>
      </w:r>
      <w:r>
        <w:rPr>
          <w:spacing w:val="-3"/>
        </w:rPr>
        <w:t>期收益率）优惠券为</w:t>
      </w:r>
      <w:r>
        <w:rPr>
          <w:rFonts w:ascii="宋体" w:hAnsi="宋体" w:cs="宋体" w:eastAsia="宋体" w:hint="default"/>
          <w:spacing w:val="-3"/>
        </w:rPr>
        <w:t>6</w:t>
      </w:r>
      <w:r>
        <w:rPr>
          <w:spacing w:val="-3"/>
        </w:rPr>
        <w:t>个月</w:t>
      </w:r>
      <w:r>
        <w:rPr>
          <w:rFonts w:ascii="宋体" w:hAnsi="宋体" w:cs="宋体" w:eastAsia="宋体" w:hint="default"/>
          <w:spacing w:val="-3"/>
        </w:rPr>
        <w:t>Libor</w:t>
      </w:r>
      <w:r>
        <w:rPr>
          <w:spacing w:val="-3"/>
        </w:rPr>
        <w:t>（伦敦银行同业拆借利率）再加上</w:t>
      </w:r>
      <w:r>
        <w:rPr>
          <w:rFonts w:ascii="宋体" w:hAnsi="宋体" w:cs="宋体" w:eastAsia="宋体" w:hint="default"/>
          <w:spacing w:val="-3"/>
        </w:rPr>
        <w:t>3.48</w:t>
      </w:r>
      <w:r>
        <w:rPr>
          <w:spacing w:val="-3"/>
        </w:rPr>
        <w:t>个百分点为折现率作为参考折现率，</w:t>
      </w:r>
      <w:r>
        <w:rPr>
          <w:spacing w:val="-80"/>
        </w:rPr>
        <w:t> </w:t>
      </w:r>
      <w:r>
        <w:rPr>
          <w:spacing w:val="-80"/>
        </w:rPr>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30</w:t>
      </w:r>
      <w:r>
        <w:rPr/>
        <w:t>日</w:t>
      </w:r>
      <w:r>
        <w:rPr>
          <w:rFonts w:ascii="宋体" w:hAnsi="宋体" w:cs="宋体" w:eastAsia="宋体" w:hint="default"/>
        </w:rPr>
        <w:t>6</w:t>
      </w:r>
      <w:r>
        <w:rPr/>
        <w:t>个月</w:t>
      </w:r>
      <w:r>
        <w:rPr>
          <w:rFonts w:ascii="宋体" w:hAnsi="宋体" w:cs="宋体" w:eastAsia="宋体" w:hint="default"/>
        </w:rPr>
        <w:t>Libor</w:t>
      </w:r>
      <w:r>
        <w:rPr/>
        <w:t>的利率</w:t>
      </w:r>
      <w:r>
        <w:rPr>
          <w:rFonts w:ascii="宋体" w:hAnsi="宋体" w:cs="宋体" w:eastAsia="宋体" w:hint="default"/>
        </w:rPr>
        <w:t>1.4477</w:t>
      </w:r>
      <w:r>
        <w:rPr/>
        <w:t>加上</w:t>
      </w:r>
      <w:r>
        <w:rPr>
          <w:rFonts w:ascii="宋体" w:hAnsi="宋体" w:cs="宋体" w:eastAsia="宋体" w:hint="default"/>
        </w:rPr>
        <w:t>3.48</w:t>
      </w:r>
      <w:r>
        <w:rPr/>
        <w:t>为</w:t>
      </w:r>
      <w:r>
        <w:rPr>
          <w:rFonts w:ascii="宋体" w:hAnsi="宋体" w:cs="宋体" w:eastAsia="宋体" w:hint="default"/>
        </w:rPr>
        <w:t>4.9277%</w:t>
      </w:r>
      <w:r>
        <w:rPr/>
        <w:t>作为该项目的折现率，以折现值确认收入，超 过一年的计入长期应收款，一年内到期的部分计入一年内到期的非流动资产</w:t>
      </w:r>
      <w:r>
        <w:rPr>
          <w:rFonts w:ascii="宋体" w:hAnsi="宋体" w:cs="宋体" w:eastAsia="宋体" w:hint="default"/>
          <w:sz w:val="22"/>
          <w:szCs w:val="22"/>
        </w:rPr>
        <w:t>18,338,362.61</w:t>
      </w:r>
      <w:r>
        <w:rPr/>
        <w:t>元。</w:t>
      </w:r>
    </w:p>
    <w:p>
      <w:pPr>
        <w:spacing w:line="240" w:lineRule="auto" w:before="11"/>
        <w:rPr>
          <w:rFonts w:ascii="宋体" w:hAnsi="宋体" w:cs="宋体" w:eastAsia="宋体" w:hint="default"/>
          <w:sz w:val="19"/>
          <w:szCs w:val="19"/>
        </w:rPr>
      </w:pPr>
    </w:p>
    <w:p>
      <w:pPr>
        <w:pStyle w:val="Heading3"/>
        <w:spacing w:line="240" w:lineRule="auto"/>
        <w:ind w:left="153" w:right="0"/>
        <w:jc w:val="left"/>
        <w:rPr>
          <w:b w:val="0"/>
          <w:bCs w:val="0"/>
        </w:rPr>
      </w:pPr>
      <w:bookmarkStart w:name="17、长期股权投资" w:id="270"/>
      <w:bookmarkEnd w:id="270"/>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8、投资性房地产" w:id="271"/>
      <w:bookmarkEnd w:id="271"/>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投资性房地产" w:id="272"/>
      <w:bookmarkEnd w:id="27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93,589,257.92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93,589,257.92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9,524,604.30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9,524,604.30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9,524,604.30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9,524,604.30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75,504,642.85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75,504,642.85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2,625,149.48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2,625,149.48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72,879,493.37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72,879,493.37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18,084,615.07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9,524,604.30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27,609,219.37</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8,594,298.02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8,594,298.02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397,330.90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1,102,051.32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1,499,382.22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397,330.90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238,422.37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635,753.27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863,628.95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863,628.95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4,003,717.26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4,003,717.26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64,687.72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64,687.72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3,939,029.54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3,939,029.54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4,987,911.66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1,102,051.32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6,089,962.98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13,096,703.41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8,422,552.98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21,519,256.39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84,994,959.90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84,994,959.90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采用公允价值计量模式的投资性房地产" w:id="273"/>
      <w:bookmarkEnd w:id="27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568" w:lineRule="auto" w:before="0"/>
        <w:ind w:left="573" w:right="4873" w:hanging="420"/>
        <w:jc w:val="left"/>
        <w:rPr>
          <w:rFonts w:ascii="宋体" w:hAnsi="宋体" w:cs="宋体" w:eastAsia="宋体" w:hint="default"/>
          <w:sz w:val="21"/>
          <w:szCs w:val="21"/>
        </w:rPr>
      </w:pPr>
      <w:bookmarkStart w:name="（3）未办妥产权证书的投资性房地产情况" w:id="274"/>
      <w:bookmarkEnd w:id="2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b/>
          <w:bCs/>
          <w:w w:val="99"/>
          <w:sz w:val="21"/>
          <w:szCs w:val="21"/>
        </w:rPr>
        <w:t> </w:t>
      </w:r>
      <w:r>
        <w:rPr>
          <w:rFonts w:ascii="宋体" w:hAnsi="宋体" w:cs="宋体" w:eastAsia="宋体" w:hint="default"/>
          <w:sz w:val="21"/>
          <w:szCs w:val="21"/>
        </w:rPr>
        <w:t>其他将出租给员工人才安居工程住房全部转入至固定资产。</w:t>
      </w:r>
    </w:p>
    <w:p>
      <w:pPr>
        <w:pStyle w:val="Heading3"/>
        <w:spacing w:line="240" w:lineRule="auto" w:before="128"/>
        <w:ind w:left="153" w:right="0"/>
        <w:jc w:val="left"/>
        <w:rPr>
          <w:b w:val="0"/>
          <w:bCs w:val="0"/>
        </w:rPr>
      </w:pPr>
      <w:bookmarkStart w:name="19、固定资产" w:id="275"/>
      <w:bookmarkEnd w:id="275"/>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固定资产情况" w:id="276"/>
      <w:bookmarkEnd w:id="27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912,709,811.60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259,253,899.34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26,440,235.89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246,883,042.65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151,740,229.43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1,597,027,218.91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124,187,408.54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97,895,446.65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3,145,150.08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144,988,429.93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55,289,102.15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425,505,537.35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11,846,757.10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65,766,659.62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2,808,903.98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111,647,270.31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54,848,134.24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246,917,725.25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15,222,877.97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2,335,043.73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17,625.58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17,575,547.28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19,148,231.81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25,295,653.27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169,890.22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10,898,661.57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23,281,750.38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78,794,187.25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）重分类调整</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72,879,493.37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4,223,214.82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19,707,983.62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-23,931,198.43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72,879,493.38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）其他增加</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5,090,048.29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274,875.21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166,355.88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2,716,888.85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1,090,415.96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9,338,584.19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13,276,648.26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783,827.15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9,183,705.32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6,052,243.99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29,296,424.72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13,276,648.26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783,827.15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9,183,705.32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6,052,243.99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29,296,424.72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）转入投资性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房地产</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1,036,897,220.14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343,872,697.73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28,801,558.82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382,687,767.26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200,977,087.59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1,993,236,331.54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120,603,696.98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71,317,926.24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13,963,273.52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148,589,068.29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80,087,065.32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434,561,030.35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32,206,645.28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27,968,968.04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4,105,239.22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47,497,611.19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24,826,358.44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136,604,822.17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27,413,812.59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26,897,579.61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4,107,211.53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41,617,398.88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29,434,417.25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129,470,419.86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）企业合并增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）类别重分类</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3,939,029.54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1,096,678.07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3,493,394.54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-4,590,072.61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3,939,029.54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）其他增加</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853,803.15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-25,289.64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-1,972.31</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2,386,817.77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-17,986.20</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3,195,372.77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9,817,343.80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547,581.60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8,407,111.38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3,342,023.37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22,114,060.15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9,817,343.80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547,581.60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8,407,111.38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3,342,023.37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22,114,060.15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152,810,342.26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89,469,550.48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17,520,931.14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187,679,568.10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101,571,400.39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549,051,792.37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825,180.00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826,397.90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825,180.00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826,397.90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884,086,877.88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253,577,967.25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11,280,627.68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195,007,899.16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99,404,769.30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1,443,358,141.27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792,106,114.62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187,110,793.10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12,476,962.37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98,293,674.36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71,652,246.21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1,161,639,790.66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暂时闲置的固定资产情况" w:id="277"/>
      <w:bookmarkEnd w:id="27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通过融资租赁租入的固定资产情况" w:id="278"/>
      <w:bookmarkEnd w:id="27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通过经营租赁租出的固定资产" w:id="279"/>
      <w:bookmarkEnd w:id="27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75,187,417.03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办妥产权证书的固定资产情况" w:id="280"/>
      <w:bookmarkEnd w:id="28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哈尔滨海能达研发大楼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255,113,525.96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房产证正在办理中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人才安居工程住房</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75,187,417.03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政府保障性住房、无产权证</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330,300,942.99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日，公司以房屋建筑物账面价值</w:t>
      </w:r>
      <w:r>
        <w:rPr>
          <w:rFonts w:ascii="宋体" w:hAnsi="宋体" w:cs="宋体" w:eastAsia="宋体" w:hint="default"/>
        </w:rPr>
        <w:t>414,931,034.18</w:t>
      </w:r>
      <w:r>
        <w:rPr/>
        <w:t>元，向银行办理抵押登记。</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bookmarkStart w:name="20、在建工程" w:id="281"/>
      <w:bookmarkEnd w:id="281"/>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在建工程情况" w:id="282"/>
      <w:bookmarkEnd w:id="28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2"/>
              <w:ind w:left="22"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哈尔滨数字集群 产学研基地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栋 </w:t>
            </w:r>
            <w:r>
              <w:rPr>
                <w:rFonts w:ascii="Times New Roman" w:hAnsi="Times New Roman" w:cs="Times New Roman" w:eastAsia="Times New Roman" w:hint="default"/>
                <w:sz w:val="18"/>
                <w:szCs w:val="18"/>
              </w:rPr>
              <w:t>(2011)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20,610,028.11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20,610,028.11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21,623,231.11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21,623,231.11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南京海能达大楼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247,372,150.97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247,372,150.97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170,451,935.93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170,451,935.93</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天津海能达大楼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48,807,961.65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48,807,961.65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6,393,560.31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6,393,560.31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龙岗海能达科技 园装修工程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1,198,198.26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1,198,198.26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运联通基站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15,140,695.07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15,140,695.07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11,252,595.81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11,252,595.81</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东莞海能达大楼 项目（一期）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13,583,875.22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13,583,875.22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128,716.00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128,716.00</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海能达后海</w:t>
            </w:r>
          </w:p>
          <w:p>
            <w:pPr>
              <w:pStyle w:val="TableParagraph"/>
              <w:spacing w:line="309" w:lineRule="auto" w:before="76"/>
              <w:ind w:left="22" w:right="3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M-05</w:t>
            </w:r>
            <w:r>
              <w:rPr>
                <w:rFonts w:ascii="宋体" w:hAnsi="宋体" w:cs="宋体" w:eastAsia="宋体" w:hint="default"/>
                <w:sz w:val="18"/>
                <w:szCs w:val="18"/>
              </w:rPr>
              <w:t>）项目规</w:t>
            </w:r>
            <w:r>
              <w:rPr>
                <w:rFonts w:ascii="宋体" w:hAnsi="宋体" w:cs="宋体" w:eastAsia="宋体" w:hint="default"/>
                <w:w w:val="99"/>
                <w:sz w:val="18"/>
                <w:szCs w:val="18"/>
              </w:rPr>
              <w:t> </w:t>
            </w:r>
            <w:r>
              <w:rPr>
                <w:rFonts w:ascii="宋体" w:hAnsi="宋体" w:cs="宋体" w:eastAsia="宋体" w:hint="default"/>
                <w:sz w:val="18"/>
                <w:szCs w:val="18"/>
              </w:rPr>
              <w:t>划调整方案城市</w:t>
            </w:r>
            <w:r>
              <w:rPr>
                <w:rFonts w:ascii="宋体" w:hAnsi="宋体" w:cs="宋体" w:eastAsia="宋体" w:hint="default"/>
                <w:w w:val="99"/>
                <w:sz w:val="18"/>
                <w:szCs w:val="18"/>
              </w:rPr>
              <w:t> </w:t>
            </w:r>
            <w:r>
              <w:rPr>
                <w:rFonts w:ascii="宋体" w:hAnsi="宋体" w:cs="宋体" w:eastAsia="宋体" w:hint="default"/>
                <w:sz w:val="18"/>
                <w:szCs w:val="18"/>
              </w:rPr>
              <w:t>设计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57,663,813.96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57,663,813.96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12,796,888.11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12,796,888.11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8,882,723.36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8,882,723.36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1,095,303.39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1,095,303.39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426,056,334.71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426,056,334.71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211,245,342.55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211,245,342.55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重要在建工程项目本期变动情况" w:id="283"/>
      <w:bookmarkEnd w:id="28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pict>
          <v:group style="position:absolute;margin-left:93.559998pt;margin-top:86.651726pt;width:36.3pt;height:56.6pt;mso-position-horizontal-relative:page;mso-position-vertical-relative:paragraph;z-index:-1432288" coordorigin="1871,1733" coordsize="726,1132">
            <v:group style="position:absolute;left:1871;top:1733;width:726;height:780" coordorigin="1871,1733" coordsize="726,780">
              <v:shape style="position:absolute;left:1871;top:1733;width:726;height:780" coordorigin="1871,1733" coordsize="726,780" path="m1871,2513l2597,2513,2597,1733,1871,1733,1871,2513xe" filled="true" fillcolor="#ffffff" stroked="false">
                <v:path arrowok="t"/>
                <v:fill type="solid"/>
              </v:shape>
            </v:group>
            <v:group style="position:absolute;left:1894;top:2513;width:681;height:352" coordorigin="1894,2513" coordsize="681,352">
              <v:shape style="position:absolute;left:1894;top:2513;width:681;height:352" coordorigin="1894,2513" coordsize="681,352" path="m1894,2865l2574,2865,2574,2513,1894,2513,1894,2865xe" filled="true" fillcolor="#ffffff" stroked="false">
                <v:path arrowok="t"/>
                <v:fill type="solid"/>
              </v:shape>
            </v:group>
            <w10:wrap type="none"/>
          </v:group>
        </w:pict>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2274" w:hRule="exact"/>
        </w:trPr>
        <w:tc>
          <w:tcPr>
            <w:tcW w:w="73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海能达 后海</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M-05</w:t>
            </w:r>
          </w:p>
          <w:p>
            <w:pPr>
              <w:pStyle w:val="TableParagraph"/>
              <w:spacing w:line="319" w:lineRule="auto" w:before="63"/>
              <w:ind w:left="22" w:right="146"/>
              <w:jc w:val="both"/>
              <w:rPr>
                <w:rFonts w:ascii="宋体" w:hAnsi="宋体" w:cs="宋体" w:eastAsia="宋体" w:hint="default"/>
                <w:sz w:val="18"/>
                <w:szCs w:val="18"/>
              </w:rPr>
            </w:pPr>
            <w:r>
              <w:rPr>
                <w:rFonts w:ascii="宋体" w:hAnsi="宋体" w:cs="宋体" w:eastAsia="宋体" w:hint="default"/>
                <w:sz w:val="18"/>
                <w:szCs w:val="18"/>
              </w:rPr>
              <w:t>项目规 划调整 方案城 市设计</w:t>
            </w:r>
          </w:p>
        </w:tc>
        <w:tc>
          <w:tcPr>
            <w:tcW w:w="7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16"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61" w:right="0"/>
              <w:jc w:val="left"/>
              <w:rPr>
                <w:rFonts w:ascii="Times New Roman" w:hAnsi="Times New Roman" w:cs="Times New Roman" w:eastAsia="Times New Roman" w:hint="default"/>
                <w:sz w:val="18"/>
                <w:szCs w:val="18"/>
              </w:rPr>
            </w:pPr>
            <w:r>
              <w:rPr>
                <w:rFonts w:ascii="Times New Roman"/>
                <w:sz w:val="18"/>
              </w:rPr>
              <w:t>1,649,00</w:t>
            </w:r>
          </w:p>
          <w:p>
            <w:pPr>
              <w:pStyle w:val="TableParagraph"/>
              <w:spacing w:line="240" w:lineRule="auto" w:before="105"/>
              <w:ind w:left="61"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188,679.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57,475,1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34.72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57,663,8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13.96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6" w:right="0"/>
              <w:jc w:val="center"/>
              <w:rPr>
                <w:rFonts w:ascii="Times New Roman" w:hAnsi="Times New Roman" w:cs="Times New Roman" w:eastAsia="Times New Roman" w:hint="default"/>
                <w:sz w:val="18"/>
                <w:szCs w:val="18"/>
              </w:rPr>
            </w:pPr>
            <w:r>
              <w:rPr>
                <w:rFonts w:ascii="Times New Roman"/>
                <w:sz w:val="18"/>
              </w:rPr>
              <w:t>3.33%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供应链</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ERP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12,796,8</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88.11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12,796,8</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88.11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63.98%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63.98%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1"/>
              <w:ind w:left="22" w:right="159"/>
              <w:jc w:val="left"/>
              <w:rPr>
                <w:rFonts w:ascii="Times New Roman" w:hAnsi="Times New Roman" w:cs="Times New Roman" w:eastAsia="Times New Roman" w:hint="default"/>
                <w:sz w:val="18"/>
                <w:szCs w:val="18"/>
              </w:rPr>
            </w:pPr>
            <w:r>
              <w:rPr>
                <w:rFonts w:ascii="宋体" w:hAnsi="宋体" w:cs="宋体" w:eastAsia="宋体" w:hint="default"/>
                <w:sz w:val="18"/>
                <w:szCs w:val="18"/>
              </w:rPr>
              <w:t>哈尔滨 数字集 群产学 研基地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 </w:t>
            </w:r>
            <w:r>
              <w:rPr>
                <w:rFonts w:ascii="Times New Roman" w:hAnsi="Times New Roman" w:cs="Times New Roman" w:eastAsia="Times New Roman" w:hint="default"/>
                <w:sz w:val="18"/>
                <w:szCs w:val="18"/>
              </w:rPr>
              <w:t>(2011)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350,000,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21,623,2</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31.11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14,209,6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74.97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15,222,8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77.97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20,610,0</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28.11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85.33%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85.33%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59"/>
              <w:jc w:val="left"/>
              <w:rPr>
                <w:rFonts w:ascii="宋体" w:hAnsi="宋体" w:cs="宋体" w:eastAsia="宋体" w:hint="default"/>
                <w:sz w:val="18"/>
                <w:szCs w:val="18"/>
              </w:rPr>
            </w:pPr>
            <w:r>
              <w:rPr>
                <w:rFonts w:ascii="宋体" w:hAnsi="宋体" w:cs="宋体" w:eastAsia="宋体" w:hint="default"/>
                <w:sz w:val="18"/>
                <w:szCs w:val="18"/>
              </w:rPr>
              <w:t>南京海 能达大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488,000,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170,451,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935.93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76,920,2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15.04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247,372,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150.97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50.61%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10,286,4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97.86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7,199,50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4.90%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bl>
    <w:p>
      <w:pPr>
        <w:spacing w:after="0" w:line="316" w:lineRule="auto"/>
        <w:jc w:val="left"/>
        <w:rPr>
          <w:rFonts w:ascii="宋体" w:hAnsi="宋体" w:cs="宋体" w:eastAsia="宋体" w:hint="default"/>
          <w:sz w:val="18"/>
          <w:szCs w:val="18"/>
        </w:rPr>
        <w:sectPr>
          <w:footerReference w:type="default" r:id="rId19"/>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楼项目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龙岗海 能达科 技园装 修工程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5,858,77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1.18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4,960,57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1,198,19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86.74%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天津海 能达大 楼项目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6,393,56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42,414,4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01.34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48,807,9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61.65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运联通 基站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11,252,5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95.81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4,330,27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442,180.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15,140,6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30.55%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东莞海 能达大 楼项目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717,000,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128,716.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13,455,1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59.22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13,583,8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75.22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12,189,1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54.14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1,910,48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2,302,56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5.62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8,882,72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3,528,00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211,245,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342.55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239,649,</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677.98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17,575,5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7,263,13</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426,056,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334.71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10,286,4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97.86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7,199,50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计提在建工程减值准备情况" w:id="284"/>
      <w:bookmarkEnd w:id="28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21、工程物资" w:id="285"/>
      <w:bookmarkEnd w:id="285"/>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2、固定资产清理" w:id="286"/>
      <w:bookmarkEnd w:id="286"/>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23、生产性生物资产" w:id="287"/>
      <w:bookmarkEnd w:id="287"/>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88"/>
      <w:bookmarkEnd w:id="28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采用公允价值计量模式的生产性生物资产" w:id="289"/>
      <w:bookmarkEnd w:id="28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4、油气资产" w:id="290"/>
      <w:bookmarkEnd w:id="290"/>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5、无形资产" w:id="291"/>
      <w:bookmarkEnd w:id="291"/>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292"/>
      <w:bookmarkEnd w:id="29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94.279999pt;margin-top:230.899979pt;width:47.95pt;height:17.650pt;mso-position-horizontal-relative:page;mso-position-vertical-relative:page;z-index:-1432240" coordorigin="1886,4618" coordsize="959,353">
            <v:group style="position:absolute;left:2031;top:4618;width:814;height:353" coordorigin="2031,4618" coordsize="814,353">
              <v:shape style="position:absolute;left:2031;top:4618;width:814;height:353" coordorigin="2031,4618" coordsize="814,353" path="m2031,4971l2844,4971,2844,4618,2031,4618,2031,4971xe" filled="true" fillcolor="#ffffff" stroked="false">
                <v:path arrowok="t"/>
                <v:fill type="solid"/>
              </v:shape>
              <v:shape style="position:absolute;left:1886;top:4618;width:959;height:353"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100.400002pt;margin-top:266.599976pt;width:43pt;height:28pt;mso-position-horizontal-relative:page;mso-position-vertical-relative:page;z-index:-1432216" coordorigin="2008,5332" coordsize="860,560">
            <v:group style="position:absolute;left:2008;top:5332;width:860;height:156" coordorigin="2008,5332" coordsize="860,156">
              <v:shape style="position:absolute;left:2008;top:5332;width:860;height:156" coordorigin="2008,5332" coordsize="860,156" path="m2008,5488l2867,5488,2867,5332,2008,5332,2008,5488xe" filled="true" fillcolor="#ffffff" stroked="false">
                <v:path arrowok="t"/>
                <v:fill type="solid"/>
              </v:shape>
            </v:group>
            <v:group style="position:absolute;left:2019;top:5488;width:2;height:393" coordorigin="2019,5488" coordsize="2,393">
              <v:shape style="position:absolute;left:2019;top:5488;width:2;height:393" coordorigin="2019,5488" coordsize="0,393" path="m2019,5488l2019,5880e" filled="false" stroked="true" strokeweight="1.140pt" strokecolor="#ffffff">
                <v:path arrowok="t"/>
              </v:shape>
            </v:group>
            <v:group style="position:absolute;left:2031;top:5488;width:814;height:393" coordorigin="2031,5488" coordsize="814,393">
              <v:shape style="position:absolute;left:2031;top:5488;width:814;height:393" coordorigin="2031,5488" coordsize="814,393" path="m2031,5880l2844,5880,2844,5488,2031,5488,2031,5880xe" filled="true" fillcolor="#ffffff" stroked="false">
                <v:path arrowok="t"/>
                <v:fill type="solid"/>
              </v:shape>
            </v:group>
            <w10:wrap type="none"/>
          </v:group>
        </w:pict>
      </w:r>
      <w:r>
        <w:rPr/>
        <w:pict>
          <v:group style="position:absolute;margin-left:94.279999pt;margin-top:302.299988pt;width:49.1pt;height:25.45pt;mso-position-horizontal-relative:page;mso-position-vertical-relative:page;z-index:-1432168" coordorigin="1886,6046" coordsize="982,509">
            <v:group style="position:absolute;left:2008;top:6046;width:860;height:156" coordorigin="2008,6046" coordsize="860,156">
              <v:shape style="position:absolute;left:2008;top:6046;width:860;height:156" coordorigin="2008,6046" coordsize="860,156" path="m2008,6202l2867,6202,2867,6046,2008,6046,2008,6202xe" filled="true" fillcolor="#ffffff" stroked="false">
                <v:path arrowok="t"/>
                <v:fill type="solid"/>
              </v:shape>
            </v:group>
            <v:group style="position:absolute;left:2031;top:6202;width:814;height:353" coordorigin="2031,6202" coordsize="814,353">
              <v:shape style="position:absolute;left:2031;top:6202;width:814;height:353" coordorigin="2031,6202" coordsize="814,353" path="m2031,6555l2844,6555,2844,6202,2031,6202,2031,6555xe" filled="true" fillcolor="#ffffff" stroked="false">
                <v:path arrowok="t"/>
                <v:fill type="solid"/>
              </v:shape>
              <v:shape style="position:absolute;left:1886;top:6046;width:982;height:509"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r>
        <w:rPr/>
        <w:pict>
          <v:group style="position:absolute;margin-left:100.400002pt;margin-top:425.019989pt;width:43pt;height:28pt;mso-position-horizontal-relative:page;mso-position-vertical-relative:page;z-index:-1432144" coordorigin="2008,8500" coordsize="860,560">
            <v:group style="position:absolute;left:2008;top:8500;width:860;height:156" coordorigin="2008,8500" coordsize="860,156">
              <v:shape style="position:absolute;left:2008;top:8500;width:860;height:156" coordorigin="2008,8500" coordsize="860,156" path="m2008,8656l2867,8656,2867,8500,2008,8500,2008,8656xe" filled="true" fillcolor="#ffffff" stroked="false">
                <v:path arrowok="t"/>
                <v:fill type="solid"/>
              </v:shape>
            </v:group>
            <v:group style="position:absolute;left:2019;top:8656;width:2;height:393" coordorigin="2019,8656" coordsize="2,393">
              <v:shape style="position:absolute;left:2019;top:8656;width:2;height:393" coordorigin="2019,8656" coordsize="0,393" path="m2019,8656l2019,9049e" filled="false" stroked="true" strokeweight="1.140pt" strokecolor="#ffffff">
                <v:path arrowok="t"/>
              </v:shape>
            </v:group>
            <v:group style="position:absolute;left:2031;top:8656;width:814;height:393" coordorigin="2031,8656" coordsize="814,393">
              <v:shape style="position:absolute;left:2031;top:8656;width:814;height:393" coordorigin="2031,8656" coordsize="814,393" path="m2031,9049l2844,9049,2844,8656,2031,8656,2031,9049xe" filled="true" fillcolor="#ffffff" stroked="false">
                <v:path arrowok="t"/>
                <v:fill type="solid"/>
              </v:shape>
            </v:group>
            <w10:wrap type="none"/>
          </v:group>
        </w:pict>
      </w:r>
      <w:r>
        <w:rPr/>
        <w:pict>
          <v:group style="position:absolute;margin-left:101.540001pt;margin-top:654.820007pt;width:40.7pt;height:17.650pt;mso-position-horizontal-relative:page;mso-position-vertical-relative:page;z-index:-1432120" coordorigin="2031,13096" coordsize="814,353">
            <v:shape style="position:absolute;left:2031;top:13096;width:814;height:353" coordorigin="2031,13096" coordsize="814,353" path="m2031,13449l2844,13449,2844,13096,2031,13096,2031,1344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9"/>
        <w:gridCol w:w="69"/>
        <w:gridCol w:w="800"/>
        <w:gridCol w:w="870"/>
        <w:gridCol w:w="869"/>
        <w:gridCol w:w="869"/>
        <w:gridCol w:w="869"/>
        <w:gridCol w:w="869"/>
        <w:gridCol w:w="869"/>
        <w:gridCol w:w="870"/>
        <w:gridCol w:w="869"/>
        <w:gridCol w:w="869"/>
      </w:tblGrid>
      <w:tr>
        <w:trPr>
          <w:trHeight w:val="161" w:hRule="exact"/>
        </w:trPr>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38" w:right="68" w:hanging="270"/>
              <w:jc w:val="left"/>
              <w:rPr>
                <w:rFonts w:ascii="宋体" w:hAnsi="宋体" w:cs="宋体" w:eastAsia="宋体" w:hint="default"/>
                <w:sz w:val="18"/>
                <w:szCs w:val="18"/>
              </w:rPr>
            </w:pPr>
            <w:r>
              <w:rPr>
                <w:rFonts w:ascii="宋体" w:hAnsi="宋体" w:cs="宋体" w:eastAsia="宋体" w:hint="default"/>
                <w:sz w:val="18"/>
                <w:szCs w:val="18"/>
              </w:rPr>
              <w:t>土地使用 权</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38" w:right="68" w:hanging="270"/>
              <w:jc w:val="left"/>
              <w:rPr>
                <w:rFonts w:ascii="宋体" w:hAnsi="宋体" w:cs="宋体" w:eastAsia="宋体" w:hint="default"/>
                <w:sz w:val="18"/>
                <w:szCs w:val="18"/>
              </w:rPr>
            </w:pPr>
            <w:r>
              <w:rPr>
                <w:rFonts w:ascii="宋体" w:hAnsi="宋体" w:cs="宋体" w:eastAsia="宋体" w:hint="default"/>
                <w:sz w:val="18"/>
                <w:szCs w:val="18"/>
              </w:rPr>
              <w:t>非专利技 术</w:t>
            </w:r>
          </w:p>
        </w:tc>
        <w:tc>
          <w:tcPr>
            <w:tcW w:w="869" w:type="dxa"/>
            <w:vMerge w:val="restart"/>
            <w:tcBorders>
              <w:top w:val="single" w:sz="4" w:space="0" w:color="000000"/>
              <w:left w:val="single" w:sz="13" w:space="0" w:color="D2D2D2"/>
              <w:right w:val="single" w:sz="4" w:space="0" w:color="000000"/>
            </w:tcBorders>
            <w:shd w:val="clear" w:color="auto" w:fill="E0FFFF"/>
          </w:tcPr>
          <w:p>
            <w:pPr>
              <w:pStyle w:val="TableParagraph"/>
              <w:spacing w:line="319" w:lineRule="auto" w:before="51"/>
              <w:ind w:left="326" w:right="69" w:hanging="271"/>
              <w:jc w:val="left"/>
              <w:rPr>
                <w:rFonts w:ascii="宋体" w:hAnsi="宋体" w:cs="宋体" w:eastAsia="宋体" w:hint="default"/>
                <w:sz w:val="18"/>
                <w:szCs w:val="18"/>
              </w:rPr>
            </w:pPr>
            <w:r>
              <w:rPr>
                <w:rFonts w:ascii="宋体" w:hAnsi="宋体" w:cs="宋体" w:eastAsia="宋体" w:hint="default"/>
                <w:sz w:val="18"/>
                <w:szCs w:val="18"/>
              </w:rPr>
              <w:t>软件使用 费</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248" w:right="68" w:hanging="180"/>
              <w:jc w:val="left"/>
              <w:rPr>
                <w:rFonts w:ascii="宋体" w:hAnsi="宋体" w:cs="宋体" w:eastAsia="宋体" w:hint="default"/>
                <w:sz w:val="18"/>
                <w:szCs w:val="18"/>
              </w:rPr>
            </w:pPr>
            <w:r>
              <w:rPr>
                <w:rFonts w:ascii="宋体" w:hAnsi="宋体" w:cs="宋体" w:eastAsia="宋体" w:hint="default"/>
                <w:sz w:val="18"/>
                <w:szCs w:val="18"/>
              </w:rPr>
              <w:t>特许权使 用费</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870"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客户关系</w:t>
            </w:r>
          </w:p>
        </w:tc>
        <w:tc>
          <w:tcPr>
            <w:tcW w:w="869"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在手订单</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69" w:type="dxa"/>
            <w:gridSpan w:val="2"/>
            <w:vMerge/>
            <w:tcBorders>
              <w:left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13" w:space="0" w:color="D2D2D2"/>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70"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E0FFFF"/>
          </w:tcPr>
          <w:p>
            <w:pPr/>
          </w:p>
        </w:tc>
        <w:tc>
          <w:tcPr>
            <w:tcW w:w="869" w:type="dxa"/>
            <w:vMerge/>
            <w:tcBorders>
              <w:left w:val="single" w:sz="4" w:space="0" w:color="000000"/>
              <w:right w:val="single" w:sz="4" w:space="0" w:color="000000"/>
            </w:tcBorders>
            <w:shd w:val="clear" w:color="auto" w:fill="D2D2D2"/>
          </w:tcPr>
          <w:p>
            <w:pPr/>
          </w:p>
        </w:tc>
      </w:tr>
      <w:tr>
        <w:trPr>
          <w:trHeight w:val="161" w:hRule="exact"/>
        </w:trPr>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gridSpan w:val="2"/>
            <w:vMerge/>
            <w:tcBorders>
              <w:left w:val="single" w:sz="4" w:space="0" w:color="000000"/>
              <w:bottom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13" w:space="0" w:color="D2D2D2"/>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70"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E0FFFF"/>
          </w:tcPr>
          <w:p>
            <w:pPr/>
          </w:p>
        </w:tc>
        <w:tc>
          <w:tcPr>
            <w:tcW w:w="869"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一、账面原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69" w:type="dxa"/>
            <w:gridSpan w:val="2"/>
            <w:tcBorders>
              <w:top w:val="single" w:sz="4" w:space="0" w:color="000000"/>
              <w:left w:val="single" w:sz="13" w:space="0" w:color="D2D2D2"/>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8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150,207,66</w:t>
            </w:r>
          </w:p>
          <w:p>
            <w:pPr>
              <w:pStyle w:val="TableParagraph"/>
              <w:spacing w:line="240" w:lineRule="auto" w:before="106"/>
              <w:ind w:left="509" w:right="0"/>
              <w:jc w:val="left"/>
              <w:rPr>
                <w:rFonts w:ascii="Times New Roman" w:hAnsi="Times New Roman" w:cs="Times New Roman" w:eastAsia="Times New Roman" w:hint="default"/>
                <w:sz w:val="18"/>
                <w:szCs w:val="18"/>
              </w:rPr>
            </w:pPr>
            <w:r>
              <w:rPr>
                <w:rFonts w:ascii="Times New Roman"/>
                <w:sz w:val="18"/>
              </w:rPr>
              <w:t>2.43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2,547,533.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182,148,78</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1.48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50,594,051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33,709,795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2,272,392.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73,619,931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.88</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495,100,14</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8.86</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8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1,876,250,</w:t>
            </w:r>
          </w:p>
          <w:p>
            <w:pPr>
              <w:pStyle w:val="TableParagraph"/>
              <w:spacing w:line="240" w:lineRule="auto" w:before="106"/>
              <w:ind w:left="329" w:right="0"/>
              <w:jc w:val="left"/>
              <w:rPr>
                <w:rFonts w:ascii="Times New Roman" w:hAnsi="Times New Roman" w:cs="Times New Roman" w:eastAsia="Times New Roman" w:hint="default"/>
                <w:sz w:val="18"/>
                <w:szCs w:val="18"/>
              </w:rPr>
            </w:pPr>
            <w:r>
              <w:rPr>
                <w:rFonts w:ascii="Times New Roman"/>
                <w:sz w:val="18"/>
              </w:rPr>
              <w:t>656.51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703,025.96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446,192,27</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5.41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58,362,719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3"/>
                <w:sz w:val="18"/>
              </w:rPr>
              <w:t>.11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2,209,238.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296,703,99</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6.10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122,244,43</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0.15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429,858,05</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0.46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46,635,164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3,279,159,</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556.69</w:t>
            </w:r>
          </w:p>
        </w:tc>
      </w:tr>
      <w:tr>
        <w:trPr>
          <w:trHeight w:val="714" w:hRule="exact"/>
        </w:trPr>
        <w:tc>
          <w:tcPr>
            <w:tcW w:w="86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69" w:type="dxa"/>
            <w:tcBorders>
              <w:top w:val="single" w:sz="4" w:space="0" w:color="000000"/>
              <w:left w:val="single" w:sz="9" w:space="0" w:color="FFFFFF"/>
              <w:bottom w:val="single" w:sz="4" w:space="0" w:color="000000"/>
              <w:right w:val="nil" w:sz="6" w:space="0" w:color="auto"/>
            </w:tcBorders>
          </w:tcPr>
          <w:p>
            <w:pPr/>
          </w:p>
        </w:tc>
        <w:tc>
          <w:tcPr>
            <w:tcW w:w="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6" w:right="0"/>
              <w:jc w:val="left"/>
              <w:rPr>
                <w:rFonts w:ascii="Times New Roman" w:hAnsi="Times New Roman" w:cs="Times New Roman" w:eastAsia="Times New Roman" w:hint="default"/>
                <w:sz w:val="18"/>
                <w:szCs w:val="18"/>
              </w:rPr>
            </w:pPr>
            <w:r>
              <w:rPr>
                <w:rFonts w:ascii="Times New Roman"/>
                <w:sz w:val="18"/>
              </w:rPr>
              <w:t>1,871,852,</w:t>
            </w:r>
          </w:p>
          <w:p>
            <w:pPr>
              <w:pStyle w:val="TableParagraph"/>
              <w:spacing w:line="240" w:lineRule="auto" w:before="106"/>
              <w:ind w:left="276" w:right="0"/>
              <w:jc w:val="left"/>
              <w:rPr>
                <w:rFonts w:ascii="Times New Roman" w:hAnsi="Times New Roman" w:cs="Times New Roman" w:eastAsia="Times New Roman" w:hint="default"/>
                <w:sz w:val="18"/>
                <w:szCs w:val="18"/>
              </w:rPr>
            </w:pPr>
            <w:r>
              <w:rPr>
                <w:rFonts w:ascii="Times New Roman"/>
                <w:sz w:val="18"/>
              </w:rPr>
              <w:t>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458,682.23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5,157,935.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39,139,208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5,115.48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192,014.18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230,976.99</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1,917,036,</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433.36</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0" w:firstLine="45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内部研发</w:t>
            </w:r>
          </w:p>
        </w:tc>
        <w:tc>
          <w:tcPr>
            <w:tcW w:w="8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101,281,02</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4.45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122,013,45</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3.16</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223,294,47</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7.61</w:t>
            </w:r>
          </w:p>
        </w:tc>
      </w:tr>
      <w:tr>
        <w:trPr>
          <w:trHeight w:val="1026" w:hRule="exact"/>
        </w:trPr>
        <w:tc>
          <w:tcPr>
            <w:tcW w:w="86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309" w:lineRule="auto" w:before="51"/>
              <w:ind w:left="22" w:right="99" w:firstLine="45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企业合并 增加</w:t>
            </w:r>
          </w:p>
        </w:tc>
        <w:tc>
          <w:tcPr>
            <w:tcW w:w="69" w:type="dxa"/>
            <w:tcBorders>
              <w:top w:val="single" w:sz="4" w:space="0" w:color="000000"/>
              <w:left w:val="single" w:sz="9" w:space="0" w:color="FFFFFF"/>
              <w:bottom w:val="single" w:sz="4" w:space="0" w:color="000000"/>
              <w:right w:val="nil" w:sz="6" w:space="0" w:color="auto"/>
            </w:tcBorders>
          </w:tcPr>
          <w:p>
            <w:pPr/>
          </w:p>
        </w:tc>
        <w:tc>
          <w:tcPr>
            <w:tcW w:w="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4,326,961.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252,278.86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335,567,95</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0.73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17,908,596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293,444,52</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0.85</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424,956,77</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8.95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45,973,867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1,122,430,</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955.15</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 增加</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71,195.31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-7,935.13</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4,185,364.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1,314,913.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2,204,123.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3,067,461.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4,901,271.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661,296.48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16,397,690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.57</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4"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9,524,604.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363,011.95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257,730.45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10,148,816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363,011.95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257,730.45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624,212.40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9,524,604.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9,524,604.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2,016,933,</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714.64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3,247,089.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628,341,05</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6.89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108,593,75</w:t>
            </w:r>
          </w:p>
          <w:p>
            <w:pPr>
              <w:pStyle w:val="TableParagraph"/>
              <w:spacing w:line="240" w:lineRule="auto" w:before="106"/>
              <w:ind w:left="521" w:right="0"/>
              <w:jc w:val="left"/>
              <w:rPr>
                <w:rFonts w:ascii="Times New Roman" w:hAnsi="Times New Roman" w:cs="Times New Roman" w:eastAsia="Times New Roman" w:hint="default"/>
                <w:sz w:val="18"/>
                <w:szCs w:val="18"/>
              </w:rPr>
            </w:pPr>
            <w:r>
              <w:rPr>
                <w:rFonts w:ascii="Times New Roman"/>
                <w:sz w:val="18"/>
              </w:rPr>
              <w:t>8.73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35,661,303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298,976,38</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8.49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195,864,36</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2.03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429,858,05</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0.46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46,635,164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3,764,110,</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888.85</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二、累计摊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w:t>
            </w: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19,915,053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1,133,408.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97,535,402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33,161,685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33,416,482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888,799.96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17,239,348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.46</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203,290,18</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1.25</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24,437,587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509,416.03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61,171,624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14,502,356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2,454,537.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251,128.02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21,840,221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16,247,013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30,828,617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172,242,50</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1.33</w:t>
            </w:r>
          </w:p>
        </w:tc>
      </w:tr>
      <w:tr>
        <w:trPr>
          <w:trHeight w:val="714" w:hRule="exact"/>
        </w:trPr>
        <w:tc>
          <w:tcPr>
            <w:tcW w:w="86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476" w:right="-47"/>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69" w:type="dxa"/>
            <w:tcBorders>
              <w:top w:val="single" w:sz="4" w:space="0" w:color="000000"/>
              <w:left w:val="single" w:sz="13" w:space="0" w:color="FFFFFF"/>
              <w:bottom w:val="single" w:sz="4" w:space="0" w:color="000000"/>
              <w:right w:val="nil" w:sz="6" w:space="0" w:color="auto"/>
            </w:tcBorders>
          </w:tcPr>
          <w:p>
            <w:pPr/>
          </w:p>
        </w:tc>
        <w:tc>
          <w:tcPr>
            <w:tcW w:w="8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40" w:right="21"/>
              <w:jc w:val="right"/>
              <w:rPr>
                <w:rFonts w:ascii="Times New Roman" w:hAnsi="Times New Roman" w:cs="Times New Roman" w:eastAsia="Times New Roman" w:hint="default"/>
                <w:sz w:val="18"/>
                <w:szCs w:val="18"/>
              </w:rPr>
            </w:pPr>
            <w:r>
              <w:rPr>
                <w:rFonts w:ascii="Times New Roman"/>
                <w:sz w:val="18"/>
              </w:rPr>
              <w:t>24,437,587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509,550.98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60,691,976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13,519,946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265,396.01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251,128.02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21,840,221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16,280,441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30,886,916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168,683,16</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4.35</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 合并</w:t>
            </w: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 增加</w:t>
            </w:r>
          </w:p>
        </w:tc>
        <w:tc>
          <w:tcPr>
            <w:tcW w:w="869" w:type="dxa"/>
            <w:gridSpan w:val="2"/>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479,647.87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982,409.64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2,189,141.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-33,427.85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-58,299.30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3,559,336.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00.400002pt;margin-top:337.999969pt;width:43pt;height:28pt;mso-position-horizontal-relative:page;mso-position-vertical-relative:page;z-index:-1432072" coordorigin="2008,6760" coordsize="860,560">
            <v:group style="position:absolute;left:2008;top:6760;width:860;height:156" coordorigin="2008,6760" coordsize="860,156">
              <v:shape style="position:absolute;left:2008;top:6760;width:860;height:156" coordorigin="2008,6760" coordsize="860,156" path="m2008,6916l2867,6916,2867,6760,2008,6760,2008,6916xe" filled="true" fillcolor="#ffffff" stroked="false">
                <v:path arrowok="t"/>
                <v:fill type="solid"/>
              </v:shape>
            </v:group>
            <v:group style="position:absolute;left:2019;top:6916;width:2;height:393" coordorigin="2019,6916" coordsize="2,393">
              <v:shape style="position:absolute;left:2019;top:6916;width:2;height:393" coordorigin="2019,6916" coordsize="0,393" path="m2019,6916l2019,7308e" filled="false" stroked="true" strokeweight="1.140pt" strokecolor="#ffffff">
                <v:path arrowok="t"/>
              </v:shape>
            </v:group>
            <v:group style="position:absolute;left:2031;top:6916;width:814;height:393" coordorigin="2031,6916" coordsize="814,393">
              <v:shape style="position:absolute;left:2031;top:6916;width:814;height:393" coordorigin="2031,6916" coordsize="814,393" path="m2031,7308l2844,7308,2844,6916,2031,6916,2031,730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9"/>
        <w:gridCol w:w="869"/>
        <w:gridCol w:w="870"/>
        <w:gridCol w:w="869"/>
        <w:gridCol w:w="869"/>
        <w:gridCol w:w="869"/>
        <w:gridCol w:w="869"/>
        <w:gridCol w:w="869"/>
        <w:gridCol w:w="870"/>
        <w:gridCol w:w="869"/>
        <w:gridCol w:w="869"/>
      </w:tblGrid>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 期减少金 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863,628.95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327,213.79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257,676.85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1,448,953.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25" w:right="0"/>
              <w:jc w:val="left"/>
              <w:rPr>
                <w:rFonts w:ascii="Times New Roman" w:hAnsi="Times New Roman" w:cs="Times New Roman" w:eastAsia="Times New Roman" w:hint="default"/>
                <w:sz w:val="18"/>
                <w:szCs w:val="18"/>
              </w:rPr>
            </w:pPr>
            <w:r>
              <w:rPr>
                <w:rFonts w:ascii="Times New Roman"/>
                <w:sz w:val="18"/>
              </w:rPr>
              <w:t>863,628.95</w:t>
            </w:r>
          </w:p>
          <w:p>
            <w:pPr>
              <w:pStyle w:val="TableParagraph"/>
              <w:spacing w:line="560"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43pt;height:28.05pt;mso-position-horizontal-relative:char;mso-position-vertical-relative:line" coordorigin="0,0" coordsize="860,561">
                  <v:group style="position:absolute;left:0;top:0;width:860;height:156" coordorigin="0,0" coordsize="860,156">
                    <v:shape style="position:absolute;left:0;top:0;width:860;height:156" coordorigin="0,0" coordsize="860,156" path="m0,156l859,156,859,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9e" filled="false" stroked="true" strokeweight="1.140pt" strokecolor="#ffffff">
                      <v:path arrowok="t"/>
                    </v:shape>
                  </v:group>
                  <v:group style="position:absolute;left:23;top:156;width:814;height:393" coordorigin="23,156" coordsize="814,393">
                    <v:shape style="position:absolute;left:23;top:156;width:814;height:393" coordorigin="23,156" coordsize="814,393" path="m23,549l836,549,836,156,23,156,23,549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327,213.79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257,676.85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1,448,953.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r>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43,489,012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1,642,391.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240" w:lineRule="auto"/>
              <w:ind w:right="23"/>
              <w:jc w:val="right"/>
              <w:rPr>
                <w:rFonts w:ascii="Arial" w:hAnsi="Arial" w:cs="Arial" w:eastAsia="Arial" w:hint="default"/>
                <w:sz w:val="13"/>
                <w:szCs w:val="13"/>
              </w:rPr>
            </w:pPr>
            <w:r>
              <w:rPr>
                <w:rFonts w:ascii="Arial"/>
                <w:w w:val="95"/>
                <w:sz w:val="13"/>
              </w:rPr>
              <w:t>158,707,026.</w:t>
            </w:r>
            <w:r>
              <w:rPr>
                <w:rFonts w:ascii="Arial"/>
                <w:sz w:val="13"/>
              </w:rPr>
            </w: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3"/>
                <w:szCs w:val="13"/>
              </w:rPr>
            </w:pPr>
            <w:r>
              <w:rPr>
                <w:rFonts w:ascii="Arial"/>
                <w:spacing w:val="-1"/>
                <w:w w:val="95"/>
                <w:sz w:val="13"/>
              </w:rPr>
              <w:t>29</w:t>
            </w:r>
            <w:r>
              <w:rPr>
                <w:rFonts w:ascii="Arial"/>
                <w:sz w:val="13"/>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47,336,828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35,613,342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1,139,927.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39,079,569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240" w:lineRule="auto"/>
              <w:ind w:right="23"/>
              <w:jc w:val="right"/>
              <w:rPr>
                <w:rFonts w:ascii="Arial" w:hAnsi="Arial" w:cs="Arial" w:eastAsia="Arial" w:hint="default"/>
                <w:sz w:val="13"/>
                <w:szCs w:val="13"/>
              </w:rPr>
            </w:pPr>
            <w:r>
              <w:rPr>
                <w:rFonts w:ascii="Arial"/>
                <w:w w:val="95"/>
                <w:sz w:val="13"/>
              </w:rPr>
              <w:t>16,247,013.8</w:t>
            </w:r>
            <w:r>
              <w:rPr>
                <w:rFonts w:ascii="Arial"/>
                <w:sz w:val="13"/>
              </w:rPr>
            </w: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Arial" w:hAnsi="Arial" w:cs="Arial" w:eastAsia="Arial" w:hint="default"/>
                <w:sz w:val="13"/>
                <w:szCs w:val="13"/>
              </w:rPr>
            </w:pPr>
            <w:r>
              <w:rPr>
                <w:rFonts w:ascii="Arial"/>
                <w:w w:val="99"/>
                <w:sz w:val="13"/>
              </w:rPr>
              <w:t>4</w:t>
            </w:r>
            <w:r>
              <w:rPr>
                <w:rFonts w:ascii="Arial"/>
                <w:sz w:val="13"/>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30,828,616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240" w:lineRule="auto"/>
              <w:ind w:right="23"/>
              <w:jc w:val="right"/>
              <w:rPr>
                <w:rFonts w:ascii="Arial" w:hAnsi="Arial" w:cs="Arial" w:eastAsia="Arial" w:hint="default"/>
                <w:sz w:val="13"/>
                <w:szCs w:val="13"/>
              </w:rPr>
            </w:pPr>
            <w:r>
              <w:rPr>
                <w:rFonts w:ascii="Arial"/>
                <w:w w:val="95"/>
                <w:sz w:val="13"/>
              </w:rPr>
              <w:t>374,083,729.</w:t>
            </w:r>
            <w:r>
              <w:rPr>
                <w:rFonts w:ascii="Arial"/>
                <w:sz w:val="13"/>
              </w:rPr>
            </w: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Arial" w:hAnsi="Arial" w:cs="Arial" w:eastAsia="Arial" w:hint="default"/>
                <w:sz w:val="13"/>
                <w:szCs w:val="13"/>
              </w:rPr>
            </w:pPr>
            <w:r>
              <w:rPr>
                <w:rFonts w:ascii="Arial"/>
                <w:spacing w:val="-1"/>
                <w:w w:val="95"/>
                <w:sz w:val="13"/>
              </w:rPr>
              <w:t>49</w:t>
            </w:r>
            <w:r>
              <w:rPr>
                <w:rFonts w:ascii="Arial"/>
                <w:sz w:val="13"/>
              </w:rPr>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三、减值准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初余额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 期增加金 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435.13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435.13</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435.13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435.13</w:t>
            </w:r>
          </w:p>
        </w:tc>
      </w:tr>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 期减少金 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4"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5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 末余额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435.13</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435.13</w:t>
            </w:r>
          </w:p>
        </w:tc>
      </w:tr>
      <w:tr>
        <w:trPr>
          <w:trHeight w:val="71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8"/>
                <w:sz w:val="18"/>
                <w:szCs w:val="18"/>
              </w:rPr>
              <w:t>四、账面价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值</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 末账面价 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1,973,444,</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702.52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1,604,698.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469,633,59</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5.47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61,256,930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47,960.74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297,836,46</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0.51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156,784,79</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2.44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413,611,03</w:t>
            </w:r>
          </w:p>
          <w:p>
            <w:pPr>
              <w:pStyle w:val="TableParagraph"/>
              <w:spacing w:line="240" w:lineRule="auto" w:before="106"/>
              <w:ind w:left="522" w:right="0"/>
              <w:jc w:val="left"/>
              <w:rPr>
                <w:rFonts w:ascii="Times New Roman" w:hAnsi="Times New Roman" w:cs="Times New Roman" w:eastAsia="Times New Roman" w:hint="default"/>
                <w:sz w:val="18"/>
                <w:szCs w:val="18"/>
              </w:rPr>
            </w:pPr>
            <w:r>
              <w:rPr>
                <w:rFonts w:ascii="Times New Roman"/>
                <w:sz w:val="18"/>
              </w:rPr>
              <w:t>6.62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15,806,547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3,390,026,</w:t>
            </w:r>
          </w:p>
          <w:p>
            <w:pPr>
              <w:pStyle w:val="TableParagraph"/>
              <w:spacing w:line="240" w:lineRule="auto" w:before="106"/>
              <w:ind w:left="340" w:right="0"/>
              <w:jc w:val="left"/>
              <w:rPr>
                <w:rFonts w:ascii="Times New Roman" w:hAnsi="Times New Roman" w:cs="Times New Roman" w:eastAsia="Times New Roman" w:hint="default"/>
                <w:sz w:val="18"/>
                <w:szCs w:val="18"/>
              </w:rPr>
            </w:pPr>
            <w:r>
              <w:rPr>
                <w:rFonts w:ascii="Times New Roman"/>
                <w:sz w:val="18"/>
              </w:rPr>
              <w:t>724.23</w:t>
            </w:r>
          </w:p>
        </w:tc>
      </w:tr>
      <w:tr>
        <w:trPr>
          <w:trHeight w:val="102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1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 初账面价 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130,292,60</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8.49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1,414,125.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84,613,379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17,432,365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293,313.22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1,383,592.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56,380,583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.42</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291,809,96</w:t>
            </w:r>
          </w:p>
          <w:p>
            <w:pPr>
              <w:pStyle w:val="TableParagraph"/>
              <w:spacing w:line="240" w:lineRule="auto" w:before="106"/>
              <w:ind w:left="520" w:right="0"/>
              <w:jc w:val="left"/>
              <w:rPr>
                <w:rFonts w:ascii="Times New Roman" w:hAnsi="Times New Roman" w:cs="Times New Roman" w:eastAsia="Times New Roman" w:hint="default"/>
                <w:sz w:val="18"/>
                <w:szCs w:val="18"/>
              </w:rPr>
            </w:pPr>
            <w:r>
              <w:rPr>
                <w:rFonts w:ascii="Times New Roman"/>
                <w:sz w:val="18"/>
              </w:rPr>
              <w:t>7.61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6.59%</w:t>
      </w:r>
      <w:r>
        <w:rPr>
          <w:rFonts w:ascii="宋体" w:hAnsi="宋体" w:cs="宋体" w:eastAsia="宋体" w:hint="default"/>
          <w:sz w:val="18"/>
          <w:szCs w:val="18"/>
        </w:rPr>
        <w:t>。</w:t>
      </w:r>
    </w:p>
    <w:p>
      <w:pPr>
        <w:spacing w:line="240" w:lineRule="auto" w:before="11"/>
        <w:rPr>
          <w:rFonts w:ascii="宋体" w:hAnsi="宋体" w:cs="宋体" w:eastAsia="宋体" w:hint="default"/>
          <w:sz w:val="25"/>
          <w:szCs w:val="25"/>
        </w:rPr>
      </w:pPr>
    </w:p>
    <w:p>
      <w:pPr>
        <w:pStyle w:val="Heading3"/>
        <w:spacing w:line="240" w:lineRule="auto"/>
        <w:ind w:left="153" w:right="0"/>
        <w:jc w:val="left"/>
        <w:rPr>
          <w:b w:val="0"/>
          <w:bCs w:val="0"/>
        </w:rPr>
      </w:pPr>
      <w:bookmarkStart w:name="（2）未办妥产权证书的土地使用权情况" w:id="293"/>
      <w:bookmarkEnd w:id="29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后海土地使用权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1,789,431,818.19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9"/>
          <w:szCs w:val="19"/>
        </w:rPr>
      </w:pPr>
    </w:p>
    <w:p>
      <w:pPr>
        <w:pStyle w:val="BodyText"/>
        <w:spacing w:line="513" w:lineRule="auto"/>
        <w:ind w:left="573" w:right="2983" w:firstLine="0"/>
        <w:jc w:val="left"/>
      </w:pPr>
      <w:r>
        <w:rPr/>
        <w:t>本年增加金额中的其他增加主要是为汇率变动的影响数。 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日，公司以土地使用权抵押借款情况见附注七、</w:t>
      </w:r>
      <w:r>
        <w:rPr>
          <w:rFonts w:ascii="宋体" w:hAnsi="宋体" w:cs="宋体" w:eastAsia="宋体" w:hint="default"/>
        </w:rPr>
        <w:t>45</w:t>
      </w:r>
      <w:r>
        <w:rPr/>
        <w:t>长期借款。</w:t>
      </w:r>
    </w:p>
    <w:p>
      <w:pPr>
        <w:pStyle w:val="Heading3"/>
        <w:spacing w:line="240" w:lineRule="auto" w:before="177"/>
        <w:ind w:left="153" w:right="0"/>
        <w:jc w:val="left"/>
        <w:rPr>
          <w:b w:val="0"/>
          <w:bCs w:val="0"/>
        </w:rPr>
      </w:pPr>
      <w:bookmarkStart w:name="26、开发支出" w:id="294"/>
      <w:bookmarkEnd w:id="294"/>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97"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13" w:space="0" w:color="D2D2D2"/>
            </w:tcBorders>
            <w:shd w:val="clear" w:color="auto" w:fill="E0FFF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10" w:space="0" w:color="D2D2D2"/>
              <w:right w:val="single" w:sz="9" w:space="0" w:color="D2D2D2"/>
            </w:tcBorders>
            <w:shd w:val="clear" w:color="auto" w:fill="E0FFF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9" w:space="0" w:color="D2D2D2"/>
              <w:right w:val="single" w:sz="13"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13"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13"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数字系统开 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160,928,335.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154,211,882.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38,953,017.4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124,964,843.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1,633,260.27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230,223,992.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数字终端开 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101,138,765.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195,517,249.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10,843,843.7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98,329,633.6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437,575.20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192,267.83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209,462,577.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262,067,101.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349,729,131.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49,796,861.1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223,294,477.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437,575.20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1,825,528.10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439,686,570.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240" w:lineRule="auto"/>
        <w:ind w:left="574" w:right="0" w:firstLine="0"/>
        <w:jc w:val="left"/>
      </w:pPr>
      <w:r>
        <w:rPr/>
        <w:t>注：研发支出资本化的相关规定详见附注七、</w:t>
      </w:r>
      <w:r>
        <w:rPr>
          <w:rFonts w:ascii="宋体" w:hAnsi="宋体" w:cs="宋体" w:eastAsia="宋体" w:hint="default"/>
        </w:rPr>
        <w:t>25</w:t>
      </w:r>
      <w:r>
        <w:rPr/>
        <w:t>无形资产。</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bookmarkStart w:name="27、商誉" w:id="295"/>
      <w:bookmarkEnd w:id="295"/>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296"/>
      <w:bookmarkEnd w:id="29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非同一控制合并 海能达技术公司 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33,426,528.62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33,426,528.62</w:t>
            </w:r>
          </w:p>
        </w:tc>
      </w:tr>
      <w:tr>
        <w:trPr>
          <w:trHeight w:val="1650"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2"/>
              <w:ind w:left="22"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非同一控制合并 </w:t>
            </w:r>
            <w:r>
              <w:rPr>
                <w:rFonts w:ascii="Times New Roman" w:hAnsi="Times New Roman" w:cs="Times New Roman" w:eastAsia="Times New Roman" w:hint="default"/>
                <w:sz w:val="18"/>
                <w:szCs w:val="18"/>
              </w:rPr>
              <w:t>HYTERA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AMERICA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INCORPORATE</w:t>
            </w:r>
          </w:p>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4,370,039.82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4,370,039.82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3,245,275.69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3,245,275.69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67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10"/>
              <w:ind w:left="22" w:right="61"/>
              <w:jc w:val="left"/>
              <w:rPr>
                <w:rFonts w:ascii="宋体" w:hAnsi="宋体" w:cs="宋体" w:eastAsia="宋体" w:hint="default"/>
                <w:sz w:val="18"/>
                <w:szCs w:val="18"/>
              </w:rPr>
            </w:pPr>
            <w:r>
              <w:rPr>
                <w:rFonts w:ascii="宋体" w:hAnsi="宋体" w:cs="宋体" w:eastAsia="宋体" w:hint="default"/>
                <w:sz w:val="18"/>
                <w:szCs w:val="18"/>
              </w:rPr>
              <w:t>鹤壁天海电子公 司商誉</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非同一控制合并 南京宙达公司商 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8,068,548.95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8,068,548.95</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非同一控制合并 深圳运联通公司 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2,017,842.03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2,017,842.03</w:t>
            </w: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1"/>
              <w:ind w:left="22"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非同一控制合并 </w:t>
            </w:r>
            <w:r>
              <w:rPr>
                <w:rFonts w:ascii="Times New Roman" w:hAnsi="Times New Roman" w:cs="Times New Roman" w:eastAsia="Times New Roman" w:hint="default"/>
                <w:sz w:val="18"/>
                <w:szCs w:val="18"/>
              </w:rPr>
              <w:t>Sepura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Public</w:t>
            </w:r>
            <w:r>
              <w:rPr>
                <w:rFonts w:ascii="Times New Roman" w:hAnsi="Times New Roman" w:cs="Times New Roman" w:eastAsia="Times New Roman" w:hint="default"/>
                <w:sz w:val="18"/>
                <w:szCs w:val="18"/>
              </w:rPr>
              <w:t> Limited Company</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82,856,420.15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82,856,420.15</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1"/>
              <w:ind w:left="22"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非同一控制合并 </w:t>
            </w:r>
            <w:r>
              <w:rPr>
                <w:rFonts w:ascii="Times New Roman" w:hAnsi="Times New Roman" w:cs="Times New Roman" w:eastAsia="Times New Roman" w:hint="default"/>
                <w:sz w:val="18"/>
                <w:szCs w:val="18"/>
              </w:rPr>
              <w:t>Norsat International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Inc</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141,045,168.33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141,045,168.33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51,128,235.11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223,901,588.48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275,029,823.59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商誉减值准备" w:id="297"/>
      <w:bookmarkEnd w:id="29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50"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60" w:lineRule="auto" w:before="52"/>
              <w:ind w:left="22"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非同一控制合并 </w:t>
            </w:r>
            <w:r>
              <w:rPr>
                <w:rFonts w:ascii="Times New Roman" w:hAnsi="Times New Roman" w:cs="Times New Roman" w:eastAsia="Times New Roman" w:hint="default"/>
                <w:sz w:val="18"/>
                <w:szCs w:val="18"/>
              </w:rPr>
              <w:t>HYTERA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AMERICA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INCORPORATE</w:t>
            </w:r>
          </w:p>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商誉</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4,370,039.82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4,370,039.82</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4,370,039.82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4,370,039.82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40" w:lineRule="auto" w:before="12"/>
        <w:rPr>
          <w:rFonts w:ascii="宋体" w:hAnsi="宋体" w:cs="宋体" w:eastAsia="宋体" w:hint="default"/>
          <w:sz w:val="18"/>
          <w:szCs w:val="18"/>
        </w:rPr>
      </w:pPr>
    </w:p>
    <w:p>
      <w:pPr>
        <w:pStyle w:val="BodyText"/>
        <w:spacing w:line="240" w:lineRule="auto"/>
        <w:ind w:left="574" w:right="0" w:firstLine="0"/>
        <w:jc w:val="left"/>
      </w:pPr>
      <w:r>
        <w:rPr/>
        <w:t>注：（</w:t>
      </w:r>
      <w:r>
        <w:rPr>
          <w:rFonts w:ascii="宋体" w:hAnsi="宋体" w:cs="宋体" w:eastAsia="宋体" w:hint="default"/>
        </w:rPr>
        <w:t>1</w:t>
      </w:r>
      <w:r>
        <w:rPr/>
        <w:t>）商誉减值测试方法详见附注四、</w:t>
      </w:r>
      <w:r>
        <w:rPr>
          <w:rFonts w:ascii="宋体" w:hAnsi="宋体" w:cs="宋体" w:eastAsia="宋体" w:hint="default"/>
        </w:rPr>
        <w:t>20</w:t>
      </w:r>
      <w:r>
        <w:rPr/>
        <w:t>。</w:t>
      </w:r>
    </w:p>
    <w:p>
      <w:pPr>
        <w:spacing w:line="240" w:lineRule="auto" w:before="12"/>
        <w:rPr>
          <w:rFonts w:ascii="宋体" w:hAnsi="宋体" w:cs="宋体" w:eastAsia="宋体" w:hint="default"/>
          <w:sz w:val="23"/>
          <w:szCs w:val="23"/>
        </w:rPr>
      </w:pPr>
    </w:p>
    <w:p>
      <w:pPr>
        <w:pStyle w:val="BodyText"/>
        <w:spacing w:line="408" w:lineRule="auto"/>
        <w:ind w:right="1120"/>
        <w:jc w:val="left"/>
      </w:pPr>
      <w:r>
        <w:rPr/>
        <w:t>（</w:t>
      </w:r>
      <w:r>
        <w:rPr>
          <w:rFonts w:ascii="宋体" w:hAnsi="宋体" w:cs="宋体" w:eastAsia="宋体" w:hint="default"/>
        </w:rPr>
        <w:t>2</w:t>
      </w:r>
      <w:r>
        <w:rPr/>
        <w:t>）期末本公司对除合并</w:t>
      </w:r>
      <w:r>
        <w:rPr>
          <w:rFonts w:ascii="宋体" w:hAnsi="宋体" w:cs="宋体" w:eastAsia="宋体" w:hint="default"/>
        </w:rPr>
        <w:t>HYTERA AMERICA</w:t>
      </w:r>
      <w:r>
        <w:rPr>
          <w:rFonts w:ascii="宋体" w:hAnsi="宋体" w:cs="宋体" w:eastAsia="宋体" w:hint="default"/>
          <w:spacing w:val="-27"/>
        </w:rPr>
        <w:t> </w:t>
      </w:r>
      <w:r>
        <w:rPr>
          <w:rFonts w:ascii="宋体" w:hAnsi="宋体" w:cs="宋体" w:eastAsia="宋体" w:hint="default"/>
        </w:rPr>
        <w:t>INCORPORATED</w:t>
      </w:r>
      <w:r>
        <w:rPr/>
        <w:t>产生的商誉之外的其他与商誉相关的资产组 或者资产组组合进行减值测试，不存在减值迹象，本年未计提商誉减值准备。</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28、长期待摊费用" w:id="298"/>
      <w:bookmarkEnd w:id="298"/>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9" w:right="0"/>
              <w:jc w:val="left"/>
              <w:rPr>
                <w:rFonts w:ascii="Times New Roman" w:hAnsi="Times New Roman" w:cs="Times New Roman" w:eastAsia="Times New Roman" w:hint="default"/>
                <w:sz w:val="18"/>
                <w:szCs w:val="18"/>
              </w:rPr>
            </w:pPr>
            <w:r>
              <w:rPr>
                <w:rFonts w:ascii="Times New Roman"/>
                <w:sz w:val="18"/>
              </w:rPr>
              <w:t>51,548,127.93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8" w:right="0"/>
              <w:jc w:val="left"/>
              <w:rPr>
                <w:rFonts w:ascii="Times New Roman" w:hAnsi="Times New Roman" w:cs="Times New Roman" w:eastAsia="Times New Roman" w:hint="default"/>
                <w:sz w:val="18"/>
                <w:szCs w:val="18"/>
              </w:rPr>
            </w:pPr>
            <w:r>
              <w:rPr>
                <w:rFonts w:ascii="Times New Roman"/>
                <w:sz w:val="18"/>
              </w:rPr>
              <w:t>65,481,451.07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6" w:right="0"/>
              <w:jc w:val="left"/>
              <w:rPr>
                <w:rFonts w:ascii="Times New Roman" w:hAnsi="Times New Roman" w:cs="Times New Roman" w:eastAsia="Times New Roman" w:hint="default"/>
                <w:sz w:val="18"/>
                <w:szCs w:val="18"/>
              </w:rPr>
            </w:pPr>
            <w:r>
              <w:rPr>
                <w:rFonts w:ascii="Times New Roman"/>
                <w:sz w:val="18"/>
              </w:rPr>
              <w:t>23,680,901.12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91" w:right="0"/>
              <w:jc w:val="left"/>
              <w:rPr>
                <w:rFonts w:ascii="Times New Roman" w:hAnsi="Times New Roman" w:cs="Times New Roman" w:eastAsia="Times New Roman" w:hint="default"/>
                <w:sz w:val="18"/>
                <w:szCs w:val="18"/>
              </w:rPr>
            </w:pPr>
            <w:r>
              <w:rPr>
                <w:rFonts w:ascii="Times New Roman"/>
                <w:sz w:val="18"/>
              </w:rPr>
              <w:t>-822,246.53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7" w:right="0"/>
              <w:jc w:val="left"/>
              <w:rPr>
                <w:rFonts w:ascii="Times New Roman" w:hAnsi="Times New Roman" w:cs="Times New Roman" w:eastAsia="Times New Roman" w:hint="default"/>
                <w:sz w:val="18"/>
                <w:szCs w:val="18"/>
              </w:rPr>
            </w:pPr>
            <w:r>
              <w:rPr>
                <w:rFonts w:ascii="Times New Roman"/>
                <w:sz w:val="18"/>
              </w:rPr>
              <w:t>94,170,924.41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51,548,127.93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65,481,451.07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23,680,901.12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1" w:right="0"/>
              <w:jc w:val="left"/>
              <w:rPr>
                <w:rFonts w:ascii="Times New Roman" w:hAnsi="Times New Roman" w:cs="Times New Roman" w:eastAsia="Times New Roman" w:hint="default"/>
                <w:sz w:val="18"/>
                <w:szCs w:val="18"/>
              </w:rPr>
            </w:pPr>
            <w:r>
              <w:rPr>
                <w:rFonts w:ascii="Times New Roman"/>
                <w:sz w:val="18"/>
              </w:rPr>
              <w:t>-822,246.53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94,170,924.41</w:t>
            </w:r>
          </w:p>
        </w:tc>
      </w:tr>
    </w:tbl>
    <w:p>
      <w:pPr>
        <w:spacing w:line="240" w:lineRule="auto" w:before="4"/>
        <w:rPr>
          <w:rFonts w:ascii="宋体" w:hAnsi="宋体" w:cs="宋体" w:eastAsia="宋体" w:hint="default"/>
          <w:sz w:val="11"/>
          <w:szCs w:val="11"/>
        </w:rPr>
      </w:pPr>
    </w:p>
    <w:p>
      <w:pPr>
        <w:pStyle w:val="BodyText"/>
        <w:spacing w:line="408" w:lineRule="auto" w:before="35"/>
        <w:ind w:right="2248"/>
        <w:jc w:val="left"/>
      </w:pPr>
      <w:r>
        <w:rPr/>
        <w:t>注：长期待摊费用按照</w:t>
      </w:r>
      <w:r>
        <w:rPr>
          <w:rFonts w:ascii="宋体" w:hAnsi="宋体" w:cs="宋体" w:eastAsia="宋体" w:hint="default"/>
        </w:rPr>
        <w:t>3-5</w:t>
      </w:r>
      <w:r>
        <w:rPr/>
        <w:t>年摊销，其中本期增加金额包含本期发生非同一控制下合并加 </w:t>
      </w:r>
      <w:r>
        <w:rPr>
          <w:rFonts w:ascii="宋体" w:hAnsi="宋体" w:cs="宋体" w:eastAsia="宋体" w:hint="default"/>
        </w:rPr>
        <w:t>46,371,951.72</w:t>
      </w:r>
      <w:r>
        <w:rPr/>
        <w:t>元。</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9、递延所得税资产/递延所得税负债" w:id="299"/>
      <w:bookmarkEnd w:id="299"/>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未经抵销的递延所得税资产" w:id="300"/>
      <w:bookmarkEnd w:id="30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49"/>
        <w:gridCol w:w="1568"/>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3"/>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gridSpan w:val="2"/>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209,715,449.74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24,898,989.68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160,454,763.20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18,819,253.65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2" w:right="0"/>
              <w:jc w:val="left"/>
              <w:rPr>
                <w:rFonts w:ascii="Arial" w:hAnsi="Arial" w:cs="Arial" w:eastAsia="Arial" w:hint="default"/>
                <w:sz w:val="18"/>
                <w:szCs w:val="18"/>
              </w:rPr>
            </w:pPr>
            <w:r>
              <w:rPr>
                <w:rFonts w:ascii="Arial"/>
                <w:sz w:val="18"/>
              </w:rPr>
              <w:t>165,352,408.78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26,530,580.58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52,351,405.01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12,947,625.27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995,633,899.33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195,509,709.27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37,632,942.21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10,913,553.24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6" w:right="0"/>
              <w:jc w:val="left"/>
              <w:rPr>
                <w:rFonts w:ascii="Arial" w:hAnsi="Arial" w:cs="Arial" w:eastAsia="Arial" w:hint="default"/>
                <w:sz w:val="18"/>
                <w:szCs w:val="18"/>
              </w:rPr>
            </w:pPr>
            <w:r>
              <w:rPr>
                <w:rFonts w:ascii="Arial"/>
                <w:sz w:val="18"/>
              </w:rPr>
              <w:t>115,002,802.47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20,390,132.97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73,200,064.88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8,615,101.56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54,742,053.66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8,913,436.52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28,427,659.21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2,842,765.92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无形资产摊销及固定资 产折旧</w:t>
            </w:r>
          </w:p>
        </w:tc>
        <w:tc>
          <w:tcPr>
            <w:tcW w:w="1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9" w:right="0"/>
              <w:jc w:val="left"/>
              <w:rPr>
                <w:rFonts w:ascii="Times New Roman" w:hAnsi="Times New Roman" w:cs="Times New Roman" w:eastAsia="Times New Roman" w:hint="default"/>
                <w:sz w:val="18"/>
                <w:szCs w:val="18"/>
              </w:rPr>
            </w:pPr>
            <w:r>
              <w:rPr>
                <w:rFonts w:ascii="Times New Roman"/>
                <w:sz w:val="18"/>
              </w:rPr>
              <w:t>248,214,618.49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40,372,501.78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50,681,629.17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5,068,162.91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股权激励成本</w:t>
            </w:r>
          </w:p>
        </w:tc>
        <w:tc>
          <w:tcPr>
            <w:tcW w:w="1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1,195,549.73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119,554.97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10,565,116.81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1,056,511.68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1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1,358,594.38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258,132.93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1"/>
              <w:ind w:left="22" w:right="0"/>
              <w:jc w:val="left"/>
              <w:rPr>
                <w:rFonts w:ascii="Arial" w:hAnsi="Arial" w:cs="Arial" w:eastAsia="Arial" w:hint="default"/>
                <w:sz w:val="18"/>
                <w:szCs w:val="18"/>
              </w:rPr>
            </w:pPr>
            <w:r>
              <w:rPr>
                <w:rFonts w:ascii="宋体" w:hAnsi="宋体" w:cs="宋体" w:eastAsia="宋体" w:hint="default"/>
                <w:sz w:val="18"/>
                <w:szCs w:val="18"/>
              </w:rPr>
              <w:t>研发资本化补助（注</w:t>
            </w:r>
            <w:r>
              <w:rPr>
                <w:rFonts w:ascii="宋体" w:hAnsi="宋体" w:cs="宋体" w:eastAsia="宋体" w:hint="default"/>
                <w:spacing w:val="-47"/>
                <w:sz w:val="18"/>
                <w:szCs w:val="18"/>
              </w:rPr>
              <w:t> </w:t>
            </w:r>
            <w:r>
              <w:rPr>
                <w:rFonts w:ascii="Arial" w:hAnsi="Arial" w:cs="Arial" w:eastAsia="Arial" w:hint="default"/>
                <w:sz w:val="18"/>
                <w:szCs w:val="18"/>
              </w:rPr>
              <w:t>1</w:t>
            </w:r>
          </w:p>
        </w:tc>
        <w:tc>
          <w:tcPr>
            <w:tcW w:w="349"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w:t>
            </w:r>
          </w:p>
        </w:tc>
        <w:tc>
          <w:tcPr>
            <w:tcW w:w="15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289" w:right="0"/>
              <w:jc w:val="left"/>
              <w:rPr>
                <w:rFonts w:ascii="Arial" w:hAnsi="Arial" w:cs="Arial" w:eastAsia="Arial" w:hint="default"/>
                <w:sz w:val="18"/>
                <w:szCs w:val="18"/>
              </w:rPr>
            </w:pPr>
            <w:r>
              <w:rPr>
                <w:rFonts w:ascii="Arial"/>
                <w:sz w:val="18"/>
              </w:rPr>
              <w:t>333,364,132.36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83,341,033.09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联邦及省政府投资税收 抵扣（注</w:t>
            </w:r>
            <w:r>
              <w:rPr>
                <w:rFonts w:ascii="宋体" w:hAnsi="宋体" w:cs="宋体" w:eastAsia="宋体" w:hint="default"/>
                <w:spacing w:val="-48"/>
                <w:sz w:val="18"/>
                <w:szCs w:val="18"/>
              </w:rPr>
              <w:t> </w:t>
            </w:r>
            <w:r>
              <w:rPr>
                <w:rFonts w:ascii="Arial" w:hAnsi="Arial" w:cs="Arial" w:eastAsia="Arial" w:hint="default"/>
                <w:sz w:val="18"/>
                <w:szCs w:val="18"/>
              </w:rPr>
              <w:t>2</w:t>
            </w:r>
            <w:r>
              <w:rPr>
                <w:rFonts w:ascii="宋体" w:hAnsi="宋体" w:cs="宋体" w:eastAsia="宋体" w:hint="default"/>
                <w:sz w:val="18"/>
                <w:szCs w:val="18"/>
              </w:rPr>
              <w:t>）</w:t>
            </w:r>
          </w:p>
        </w:tc>
        <w:tc>
          <w:tcPr>
            <w:tcW w:w="1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6" w:right="0"/>
              <w:jc w:val="left"/>
              <w:rPr>
                <w:rFonts w:ascii="Arial" w:hAnsi="Arial" w:cs="Arial" w:eastAsia="Arial" w:hint="default"/>
                <w:sz w:val="18"/>
                <w:szCs w:val="18"/>
              </w:rPr>
            </w:pPr>
            <w:r>
              <w:rPr>
                <w:rFonts w:ascii="Arial"/>
                <w:sz w:val="18"/>
              </w:rPr>
              <w:t>113,453,082.75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29,736,052.99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2,664,569.91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399,685.49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2,664,569.93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399,685.49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Arial" w:hAnsi="Arial" w:cs="Arial" w:eastAsia="Arial" w:hint="default"/>
                <w:sz w:val="18"/>
                <w:szCs w:val="18"/>
              </w:rPr>
            </w:pPr>
            <w:r>
              <w:rPr>
                <w:rFonts w:ascii="Arial"/>
                <w:sz w:val="18"/>
              </w:rPr>
              <w:t>2,240,697,161.60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430,469,810.27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415,978,150.42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60,662,659.72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group style="position:absolute;margin-left:153.740005pt;margin-top:-108.566322pt;width:93.05pt;height:19.650pt;mso-position-horizontal-relative:page;mso-position-vertical-relative:paragraph;z-index:-1432048" coordorigin="3075,-2171" coordsize="1861,393">
            <v:shape style="position:absolute;left:3075;top:-2171;width:1861;height:393" coordorigin="3075,-2171" coordsize="1861,393" path="m3075,-1779l4935,-1779,4935,-2171,3075,-2171,3075,-1779xe" filled="true" fillcolor="#ffffff" stroked="false">
              <v:path arrowok="t"/>
              <v:fill type="solid"/>
            </v:shape>
            <w10:wrap type="none"/>
          </v:group>
        </w:pict>
      </w:r>
      <w:bookmarkStart w:name="（2）未经抵销的递延所得税负债" w:id="301"/>
      <w:bookmarkEnd w:id="30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1,016,850,213.25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209,695,836.47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6,731,788.23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1,884,900.71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研发资本化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269,055,629.15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52,542,745.51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39,164,785.87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11,357,787.90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154,769.86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23,913.33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187,538.56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31,332.78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1,286,060,612.26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262,262,495.31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46,084,112.66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13,274,021.39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以抵销后净额列示的递延所得税资产或负债" w:id="302"/>
      <w:bookmarkEnd w:id="30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-46,612,670.06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383,857,140.21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60,662,659.72</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-46,612,670.06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215,649,825.25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13,274,021.39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未确认递延所得税资产明细" w:id="303"/>
      <w:bookmarkEnd w:id="30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302,243,488.66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82,109,003.97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34,943,419.06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131,448,661.59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32,937,758.81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370,124,666.53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213,557,665.56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未确认递延所得税资产的可抵扣亏损将于以下年度到期" w:id="304"/>
      <w:bookmarkEnd w:id="30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325,485.85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325,485.85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719,633.18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719,633.18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1,516,298.17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5,301,746.90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5,468,754.56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14,673,867.52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39,174,595.39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28,164,179.17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年度以后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203,163,013.81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82,263,748.97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250,367,780.96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131,448,661.59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20"/>
          <w:szCs w:val="20"/>
        </w:rPr>
      </w:pPr>
    </w:p>
    <w:p>
      <w:pPr>
        <w:spacing w:before="38"/>
        <w:ind w:left="154" w:right="0" w:firstLine="0"/>
        <w:jc w:val="left"/>
        <w:rPr>
          <w:rFonts w:ascii="宋体" w:hAnsi="宋体" w:cs="宋体" w:eastAsia="宋体" w:hint="default"/>
          <w:sz w:val="20"/>
          <w:szCs w:val="20"/>
        </w:rPr>
      </w:pPr>
      <w:r>
        <w:rPr>
          <w:rFonts w:ascii="宋体" w:hAnsi="宋体" w:cs="宋体" w:eastAsia="宋体" w:hint="default"/>
          <w:sz w:val="20"/>
          <w:szCs w:val="20"/>
        </w:rPr>
        <w:t>注：</w:t>
      </w:r>
    </w:p>
    <w:p>
      <w:pPr>
        <w:spacing w:line="285" w:lineRule="auto" w:before="50"/>
        <w:ind w:left="154" w:right="0" w:firstLine="0"/>
        <w:jc w:val="left"/>
        <w:rPr>
          <w:rFonts w:ascii="宋体" w:hAnsi="宋体" w:cs="宋体" w:eastAsia="宋体" w:hint="default"/>
          <w:sz w:val="20"/>
          <w:szCs w:val="20"/>
        </w:rPr>
      </w:pPr>
      <w:r>
        <w:rPr>
          <w:rFonts w:ascii="宋体" w:hAnsi="宋体" w:cs="宋体" w:eastAsia="宋体" w:hint="default"/>
          <w:spacing w:val="-2"/>
          <w:sz w:val="20"/>
          <w:szCs w:val="20"/>
        </w:rPr>
        <w:t>（</w:t>
      </w:r>
      <w:r>
        <w:rPr>
          <w:rFonts w:ascii="宋体" w:hAnsi="宋体" w:cs="宋体" w:eastAsia="宋体" w:hint="default"/>
          <w:spacing w:val="-2"/>
          <w:sz w:val="20"/>
          <w:szCs w:val="20"/>
        </w:rPr>
        <w:t>1</w:t>
      </w:r>
      <w:r>
        <w:rPr>
          <w:rFonts w:ascii="宋体" w:hAnsi="宋体" w:cs="宋体" w:eastAsia="宋体" w:hint="default"/>
          <w:spacing w:val="-2"/>
          <w:sz w:val="20"/>
          <w:szCs w:val="20"/>
        </w:rPr>
        <w:t>）研发资本化补助系本期非同一控制下合并西班牙孙公司，根据当地税法规定，符合条件的研发活动支出可</w:t>
      </w:r>
      <w:r>
        <w:rPr>
          <w:rFonts w:ascii="宋体" w:hAnsi="宋体" w:cs="宋体" w:eastAsia="宋体" w:hint="default"/>
          <w:spacing w:val="-79"/>
          <w:sz w:val="20"/>
          <w:szCs w:val="20"/>
        </w:rPr>
        <w:t> </w:t>
      </w:r>
      <w:r>
        <w:rPr>
          <w:rFonts w:ascii="宋体" w:hAnsi="宋体" w:cs="宋体" w:eastAsia="宋体" w:hint="default"/>
          <w:spacing w:val="-79"/>
          <w:sz w:val="20"/>
          <w:szCs w:val="20"/>
        </w:rPr>
      </w:r>
      <w:r>
        <w:rPr>
          <w:rFonts w:ascii="宋体" w:hAnsi="宋体" w:cs="宋体" w:eastAsia="宋体" w:hint="default"/>
          <w:sz w:val="20"/>
          <w:szCs w:val="20"/>
        </w:rPr>
        <w:t>在当年申请抵减当期应纳税额的抵税额度，若当期未使用完毕，可在未来</w:t>
      </w:r>
      <w:r>
        <w:rPr>
          <w:rFonts w:ascii="宋体" w:hAnsi="宋体" w:cs="宋体" w:eastAsia="宋体" w:hint="default"/>
          <w:sz w:val="20"/>
          <w:szCs w:val="20"/>
        </w:rPr>
        <w:t>18</w:t>
      </w:r>
      <w:r>
        <w:rPr>
          <w:rFonts w:ascii="宋体" w:hAnsi="宋体" w:cs="宋体" w:eastAsia="宋体" w:hint="default"/>
          <w:sz w:val="20"/>
          <w:szCs w:val="20"/>
        </w:rPr>
        <w:t>年内继续此抵税额度。</w:t>
      </w:r>
    </w:p>
    <w:p>
      <w:pPr>
        <w:spacing w:line="240" w:lineRule="auto" w:before="13"/>
        <w:rPr>
          <w:rFonts w:ascii="宋体" w:hAnsi="宋体" w:cs="宋体" w:eastAsia="宋体" w:hint="default"/>
          <w:sz w:val="23"/>
          <w:szCs w:val="23"/>
        </w:rPr>
      </w:pPr>
    </w:p>
    <w:p>
      <w:pPr>
        <w:spacing w:line="288" w:lineRule="auto" w:before="0"/>
        <w:ind w:left="153" w:right="1126" w:firstLine="0"/>
        <w:jc w:val="left"/>
        <w:rPr>
          <w:rFonts w:ascii="宋体" w:hAnsi="宋体" w:cs="宋体" w:eastAsia="宋体" w:hint="default"/>
          <w:sz w:val="20"/>
          <w:szCs w:val="20"/>
        </w:rPr>
      </w:pPr>
      <w:bookmarkStart w:name="（2）联邦及省政府投资税收抵扣系本期非同一控制下合并孙公司Norsat Inte" w:id="305"/>
      <w:bookmarkEnd w:id="305"/>
      <w:r>
        <w:rPr/>
      </w:r>
      <w:r>
        <w:rPr>
          <w:rFonts w:ascii="宋体" w:hAnsi="宋体" w:cs="宋体" w:eastAsia="宋体" w:hint="default"/>
          <w:sz w:val="20"/>
          <w:szCs w:val="20"/>
        </w:rPr>
        <w:t>（</w:t>
      </w:r>
      <w:r>
        <w:rPr>
          <w:rFonts w:ascii="宋体" w:hAnsi="宋体" w:cs="宋体" w:eastAsia="宋体" w:hint="default"/>
          <w:sz w:val="20"/>
          <w:szCs w:val="20"/>
        </w:rPr>
        <w:t>2</w:t>
      </w:r>
      <w:r>
        <w:rPr>
          <w:rFonts w:ascii="宋体" w:hAnsi="宋体" w:cs="宋体" w:eastAsia="宋体" w:hint="default"/>
          <w:sz w:val="20"/>
          <w:szCs w:val="20"/>
        </w:rPr>
        <w:t>）联邦及省政府投资税收抵扣系本期非同一控制下合并孙公司 </w:t>
      </w:r>
      <w:r>
        <w:rPr>
          <w:rFonts w:ascii="宋体" w:hAnsi="宋体" w:cs="宋体" w:eastAsia="宋体" w:hint="default"/>
          <w:sz w:val="20"/>
          <w:szCs w:val="20"/>
        </w:rPr>
        <w:t>Norsat International Inc</w:t>
      </w:r>
      <w:r>
        <w:rPr>
          <w:rFonts w:ascii="宋体" w:hAnsi="宋体" w:cs="宋体" w:eastAsia="宋体" w:hint="default"/>
          <w:spacing w:val="-73"/>
          <w:sz w:val="20"/>
          <w:szCs w:val="20"/>
        </w:rPr>
        <w:t> </w:t>
      </w:r>
      <w:r>
        <w:rPr>
          <w:rFonts w:ascii="宋体" w:hAnsi="宋体" w:cs="宋体" w:eastAsia="宋体" w:hint="default"/>
          <w:sz w:val="20"/>
          <w:szCs w:val="20"/>
        </w:rPr>
        <w:t>研发活动获得的</w:t>
      </w:r>
      <w:r>
        <w:rPr>
          <w:rFonts w:ascii="宋体" w:hAnsi="宋体" w:cs="宋体" w:eastAsia="宋体" w:hint="default"/>
          <w:w w:val="100"/>
          <w:sz w:val="20"/>
          <w:szCs w:val="20"/>
        </w:rPr>
        <w:t> </w:t>
      </w:r>
      <w:r>
        <w:rPr>
          <w:rFonts w:ascii="宋体" w:hAnsi="宋体" w:cs="宋体" w:eastAsia="宋体" w:hint="default"/>
          <w:sz w:val="20"/>
          <w:szCs w:val="20"/>
        </w:rPr>
        <w:t>抵税额度，按照当地税法规定，该抵扣额度若当年无法使用，即可计入递延所得税资产并在以后年度使用。</w:t>
      </w:r>
    </w:p>
    <w:p>
      <w:pPr>
        <w:spacing w:line="240" w:lineRule="auto" w:before="2"/>
        <w:rPr>
          <w:rFonts w:ascii="宋体" w:hAnsi="宋体" w:cs="宋体" w:eastAsia="宋体" w:hint="default"/>
          <w:sz w:val="23"/>
          <w:szCs w:val="23"/>
        </w:rPr>
      </w:pPr>
    </w:p>
    <w:p>
      <w:pPr>
        <w:pStyle w:val="Heading3"/>
        <w:spacing w:line="240" w:lineRule="auto"/>
        <w:ind w:left="153" w:right="0"/>
        <w:jc w:val="left"/>
        <w:rPr>
          <w:b w:val="0"/>
          <w:bCs w:val="0"/>
        </w:rPr>
      </w:pPr>
      <w:bookmarkStart w:name="30、其他非流动资产" w:id="306"/>
      <w:bookmarkEnd w:id="306"/>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购买土地款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10,682,116.43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18,929,837.55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23,879,199.48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30,632,604.87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预付软件及其他资产采购款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5,072,262.77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34,561,315.91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414,634,705.19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1、短期借款" w:id="307"/>
      <w:bookmarkEnd w:id="307"/>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08"/>
      <w:bookmarkEnd w:id="30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2,341,076,258.79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235,846,337.31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165,082,348.11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2,506,158,606.90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235,846,337.31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已逾期未偿还的短期借款情况" w:id="309"/>
      <w:bookmarkEnd w:id="30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32、以公允价值计量且其变动计入当期损益的金融负债" w:id="310"/>
      <w:bookmarkEnd w:id="310"/>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33、衍生金融负债" w:id="311"/>
      <w:bookmarkEnd w:id="311"/>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现金流量套期工具</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1,257,223.69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1,257,223.69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4、应付票据" w:id="312"/>
      <w:bookmarkEnd w:id="312"/>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258,598,533.80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192,487,159.88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258,598,533.80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192,487,159.88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5、应付账款" w:id="313"/>
      <w:bookmarkEnd w:id="313"/>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14"/>
      <w:bookmarkEnd w:id="31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1,237,489,082.90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580,592,835.24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50,820,906.52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20,369,852.73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22,702,940.15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10,971,250.48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17,691,687.16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13,337,357.44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1,328,704,616.73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625,271,295.89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应付账款" w:id="315"/>
      <w:bookmarkEnd w:id="31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北京宏鑫军通科贸有限公司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4,391,531.37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中国电子科技集团公司第五十研究所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3,828,400.00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武汉奥迅科技有限公司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3,802,760.68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成都九华圆通科技发展有限公司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3,522,400.00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项目尾款、尚未结算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南京熊猫汉达科技有限公司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2,918,817.00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项目尾款、尚未结算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51"/>
              <w:jc w:val="left"/>
              <w:rPr>
                <w:rFonts w:ascii="Times New Roman" w:hAnsi="Times New Roman" w:cs="Times New Roman" w:eastAsia="Times New Roman" w:hint="default"/>
                <w:sz w:val="18"/>
                <w:szCs w:val="18"/>
              </w:rPr>
            </w:pPr>
            <w:r>
              <w:rPr>
                <w:rFonts w:ascii="Times New Roman" w:hAnsi="Times New Roman"/>
                <w:sz w:val="18"/>
              </w:rPr>
              <w:t>ALGORITMOS PROCESOS Y</w:t>
            </w:r>
            <w:r>
              <w:rPr>
                <w:rFonts w:ascii="Times New Roman" w:hAnsi="Times New Roman"/>
                <w:spacing w:val="-17"/>
                <w:sz w:val="18"/>
              </w:rPr>
              <w:t> </w:t>
            </w:r>
            <w:r>
              <w:rPr>
                <w:rFonts w:ascii="Times New Roman" w:hAnsi="Times New Roman"/>
                <w:sz w:val="18"/>
              </w:rPr>
              <w:t>DISEÑOS</w:t>
            </w:r>
            <w:r>
              <w:rPr>
                <w:rFonts w:ascii="Times New Roman" w:hAnsi="Times New Roman"/>
                <w:w w:val="99"/>
                <w:sz w:val="18"/>
              </w:rPr>
              <w:t> </w:t>
            </w:r>
            <w:r>
              <w:rPr>
                <w:rFonts w:ascii="Times New Roman" w:hAnsi="Times New Roman"/>
                <w:sz w:val="18"/>
              </w:rPr>
              <w:t>SA</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2,489,592.93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广州海格通信集团股份有限公司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2,275,200.00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凯信迪安通讯技术（北京）有限公司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2,147,448.09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项目尾款、尚未结算</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重庆金美通信有限责任公司（重庆七一 六厂）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2,037,346.90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项目尾款、尚未结算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27,413,496.97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6、预收款项" w:id="316"/>
      <w:bookmarkEnd w:id="316"/>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预收款项列示" w:id="317"/>
      <w:bookmarkEnd w:id="31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341,751,722.08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141,703,491.78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36,193,418.89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3,021,871.15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1,823,439.59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1,647,736.13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1,852,711.79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678,041.78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381,621,292.35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147,051,140.84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预收款项" w:id="318"/>
      <w:bookmarkEnd w:id="31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9"/>
        <w:rPr>
          <w:rFonts w:ascii="宋体" w:hAnsi="宋体" w:cs="宋体" w:eastAsia="宋体" w:hint="default"/>
          <w:b/>
          <w:bCs/>
          <w:sz w:val="24"/>
          <w:szCs w:val="24"/>
        </w:rPr>
      </w:pPr>
    </w:p>
    <w:p>
      <w:pPr>
        <w:spacing w:line="568" w:lineRule="auto" w:before="0"/>
        <w:ind w:left="574" w:right="2252" w:hanging="420"/>
        <w:jc w:val="left"/>
        <w:rPr>
          <w:rFonts w:ascii="宋体" w:hAnsi="宋体" w:cs="宋体" w:eastAsia="宋体" w:hint="default"/>
          <w:sz w:val="21"/>
          <w:szCs w:val="21"/>
        </w:rPr>
      </w:pPr>
      <w:bookmarkStart w:name="（3）期末建造合同形成的已结算未完工项目情况" w:id="319"/>
      <w:bookmarkEnd w:id="3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b/>
          <w:bCs/>
          <w:w w:val="99"/>
          <w:sz w:val="21"/>
          <w:szCs w:val="21"/>
        </w:rPr>
        <w:t> </w:t>
      </w:r>
      <w:r>
        <w:rPr>
          <w:rFonts w:ascii="宋体" w:hAnsi="宋体" w:cs="宋体" w:eastAsia="宋体" w:hint="default"/>
          <w:sz w:val="21"/>
          <w:szCs w:val="21"/>
        </w:rPr>
        <w:t>注：一年以上的预收款项增加的主要原因是本期收购</w:t>
      </w:r>
      <w:r>
        <w:rPr>
          <w:rFonts w:ascii="宋体" w:hAnsi="宋体" w:cs="宋体" w:eastAsia="宋体" w:hint="default"/>
          <w:sz w:val="21"/>
          <w:szCs w:val="21"/>
        </w:rPr>
        <w:t>Sepura</w:t>
      </w:r>
      <w:r>
        <w:rPr>
          <w:rFonts w:ascii="宋体" w:hAnsi="宋体" w:cs="宋体" w:eastAsia="宋体" w:hint="default"/>
          <w:spacing w:val="-5"/>
          <w:sz w:val="21"/>
          <w:szCs w:val="21"/>
        </w:rPr>
        <w:t> </w:t>
      </w:r>
      <w:r>
        <w:rPr>
          <w:rFonts w:ascii="宋体" w:hAnsi="宋体" w:cs="宋体" w:eastAsia="宋体" w:hint="default"/>
          <w:sz w:val="21"/>
          <w:szCs w:val="21"/>
        </w:rPr>
        <w:t>plc</w:t>
      </w:r>
      <w:r>
        <w:rPr>
          <w:rFonts w:ascii="宋体" w:hAnsi="宋体" w:cs="宋体" w:eastAsia="宋体" w:hint="default"/>
          <w:sz w:val="21"/>
          <w:szCs w:val="21"/>
        </w:rPr>
        <w:t>增加</w:t>
      </w:r>
      <w:r>
        <w:rPr>
          <w:rFonts w:ascii="宋体" w:hAnsi="宋体" w:cs="宋体" w:eastAsia="宋体" w:hint="default"/>
          <w:sz w:val="21"/>
          <w:szCs w:val="21"/>
        </w:rPr>
        <w:t>35,918,174.94</w:t>
      </w:r>
      <w:r>
        <w:rPr>
          <w:rFonts w:ascii="宋体" w:hAnsi="宋体" w:cs="宋体" w:eastAsia="宋体" w:hint="default"/>
          <w:sz w:val="21"/>
          <w:szCs w:val="21"/>
        </w:rPr>
        <w:t>元。</w:t>
      </w:r>
    </w:p>
    <w:p>
      <w:pPr>
        <w:pStyle w:val="Heading3"/>
        <w:spacing w:line="240" w:lineRule="auto" w:before="128"/>
        <w:ind w:left="153" w:right="0"/>
        <w:jc w:val="left"/>
        <w:rPr>
          <w:b w:val="0"/>
          <w:bCs w:val="0"/>
        </w:rPr>
      </w:pPr>
      <w:bookmarkStart w:name="37、应付职工薪酬" w:id="320"/>
      <w:bookmarkEnd w:id="320"/>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21"/>
      <w:bookmarkEnd w:id="32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170,296,051.30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1,596,387,938.62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1,558,818,670.68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207,865,319.24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88,612,639.33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81,585,355.11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7,027,284.22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170,296,051.30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1,685,000,577.95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1,640,404,025.79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214,892,603.46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短期薪酬列示" w:id="322"/>
      <w:bookmarkEnd w:id="32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168,789,628.07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1,457,014,628.45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1,420,628,605.82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205,175,650.70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470,292.24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50,314,636.83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49,541,288.01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1,243,641.06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74,693.63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37,792,102.36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37,462,195.28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404,600.71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74,693.63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33,571,239.57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33,295,309.72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350,623.48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2,060,413.28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2,006,436.05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53,977.23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2,160,449.51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2,160,449.51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320,578.00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39,942,703.09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39,575,565.45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687,715.64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585,400.86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8,005,952.71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8,237,642.44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353,711.13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55,458.50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3,317,915.18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3,373,373.68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170,296,051.30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1,596,387,938.62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1,558,818,670.68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207,865,319.24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3）设定提存计划列示" w:id="323"/>
      <w:bookmarkEnd w:id="32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85,793,613.87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78,766,329.65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7,027,284.22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2,819,025.46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2,819,025.46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88,612,639.33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81,585,355.11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7,027,284.22</w:t>
            </w:r>
          </w:p>
        </w:tc>
      </w:tr>
    </w:tbl>
    <w:p>
      <w:pPr>
        <w:spacing w:line="240" w:lineRule="auto" w:before="4"/>
        <w:rPr>
          <w:rFonts w:ascii="宋体" w:hAnsi="宋体" w:cs="宋体" w:eastAsia="宋体" w:hint="default"/>
          <w:sz w:val="11"/>
          <w:szCs w:val="11"/>
        </w:rPr>
      </w:pPr>
    </w:p>
    <w:p>
      <w:pPr>
        <w:pStyle w:val="BodyText"/>
        <w:spacing w:line="408" w:lineRule="auto" w:before="35"/>
        <w:ind w:left="154" w:right="0"/>
        <w:jc w:val="left"/>
      </w:pPr>
      <w:r>
        <w:rPr>
          <w:spacing w:val="-1"/>
        </w:rPr>
        <w:t>注：本公司按规定参加由政府机构设立的养老保险、失业保险计划，根据该等计划，本公司分别按员</w:t>
      </w:r>
      <w:r>
        <w:rPr/>
        <w:t> 工基本工资的</w:t>
      </w:r>
      <w:r>
        <w:rPr>
          <w:rFonts w:ascii="宋体" w:hAnsi="宋体" w:cs="宋体" w:eastAsia="宋体" w:hint="default"/>
        </w:rPr>
        <w:t>14%</w:t>
      </w:r>
      <w:r>
        <w:rPr/>
        <w:t>、</w:t>
      </w:r>
      <w:r>
        <w:rPr>
          <w:rFonts w:ascii="宋体" w:hAnsi="宋体" w:cs="宋体" w:eastAsia="宋体" w:hint="default"/>
        </w:rPr>
        <w:t>2%</w:t>
      </w:r>
      <w:r>
        <w:rPr/>
        <w:t>每月向该等计划缴存费用。除上述每月缴存费用外，本公司不再承担进一步支付义 务。相应的支出于发生时计入当期损益或相关资产的成本。</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38、应交税费" w:id="324"/>
      <w:bookmarkEnd w:id="324"/>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115,057,645.76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44,520,180.46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22,776,307.31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15,571,002.60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5,919,976.29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4,129,075.93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7,485,201.60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4,597,773.68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5,386,146.84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3,311,678.66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1,376,538.90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1,311,270.13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8,474,961.56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30,378,207.27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166,476,778.26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103,819,188.73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9、应付利息" w:id="325"/>
      <w:bookmarkEnd w:id="325"/>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1,587,967.98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3,817,264.66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2,094,472.23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5,405,232.64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2,094,472.23</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注：于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日，不存在已逾期未支付的利息情况。</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40、应付股利" w:id="326"/>
      <w:bookmarkEnd w:id="326"/>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1、其他应付款" w:id="327"/>
      <w:bookmarkEnd w:id="327"/>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28"/>
      <w:bookmarkEnd w:id="32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24,111,800.87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19,458,549.15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558,512.59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8,148,288.41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5,818,732.89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3,737,691.46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应付机票款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4,150,180.68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应付购买土地款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89,337,775.23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23,522,814.50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1,024,826,821.58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59,017,524.20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账龄超过1年的重要其他应付款" w:id="329"/>
      <w:bookmarkEnd w:id="32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鹤壁某单位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深圳市智意科技有限公司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700,320.80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房租押金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中天建设集团有限公司南京分公司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江苏东方建筑设计有限公司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459,200.00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2,659,520.80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1"/>
          <w:szCs w:val="11"/>
        </w:rPr>
      </w:pPr>
    </w:p>
    <w:p>
      <w:pPr>
        <w:pStyle w:val="BodyText"/>
        <w:spacing w:line="408" w:lineRule="auto" w:before="35"/>
        <w:ind w:right="1132"/>
        <w:jc w:val="right"/>
      </w:pPr>
      <w:r>
        <w:rPr>
          <w:spacing w:val="-1"/>
        </w:rPr>
        <w:t>注：</w:t>
      </w:r>
      <w:r>
        <w:rPr>
          <w:rFonts w:ascii="宋体" w:hAnsi="宋体" w:cs="宋体" w:eastAsia="宋体" w:hint="default"/>
          <w:spacing w:val="-1"/>
        </w:rPr>
        <w:t>1</w:t>
      </w:r>
      <w:r>
        <w:rPr>
          <w:spacing w:val="-1"/>
        </w:rPr>
        <w:t>）购置土地款系公司购买深圳市宗地编号</w:t>
      </w:r>
      <w:r>
        <w:rPr>
          <w:rFonts w:ascii="宋体" w:hAnsi="宋体" w:cs="宋体" w:eastAsia="宋体" w:hint="default"/>
          <w:spacing w:val="-1"/>
        </w:rPr>
        <w:t>T107-0084</w:t>
      </w:r>
      <w:r>
        <w:rPr>
          <w:spacing w:val="-1"/>
        </w:rPr>
        <w:t>土地使用权，合同总额</w:t>
      </w:r>
      <w:r>
        <w:rPr>
          <w:rFonts w:ascii="宋体" w:hAnsi="宋体" w:cs="宋体" w:eastAsia="宋体" w:hint="default"/>
          <w:spacing w:val="-1"/>
        </w:rPr>
        <w:t>18.1</w:t>
      </w:r>
      <w:r>
        <w:rPr>
          <w:spacing w:val="-1"/>
        </w:rPr>
        <w:t>亿元，已经支付</w:t>
      </w:r>
      <w:r>
        <w:rPr/>
        <w:t> </w:t>
      </w:r>
      <w:r>
        <w:rPr>
          <w:rFonts w:ascii="宋体" w:hAnsi="宋体" w:cs="宋体" w:eastAsia="宋体" w:hint="default"/>
          <w:spacing w:val="7"/>
        </w:rPr>
        <w:t>50%</w:t>
      </w:r>
      <w:r>
        <w:rPr>
          <w:spacing w:val="7"/>
        </w:rPr>
        <w:t>，剩余</w:t>
      </w:r>
      <w:r>
        <w:rPr>
          <w:rFonts w:ascii="宋体" w:hAnsi="宋体" w:cs="宋体" w:eastAsia="宋体" w:hint="default"/>
          <w:spacing w:val="7"/>
        </w:rPr>
        <w:t>50%</w:t>
      </w:r>
      <w:r>
        <w:rPr>
          <w:spacing w:val="7"/>
        </w:rPr>
        <w:t>于</w:t>
      </w:r>
      <w:r>
        <w:rPr>
          <w:rFonts w:ascii="宋体" w:hAnsi="宋体" w:cs="宋体" w:eastAsia="宋体" w:hint="default"/>
          <w:spacing w:val="7"/>
        </w:rPr>
        <w:t>2018</w:t>
      </w:r>
      <w:r>
        <w:rPr>
          <w:spacing w:val="7"/>
        </w:rPr>
        <w:t>年</w:t>
      </w:r>
      <w:r>
        <w:rPr>
          <w:rFonts w:ascii="宋体" w:hAnsi="宋体" w:cs="宋体" w:eastAsia="宋体" w:hint="default"/>
          <w:spacing w:val="7"/>
        </w:rPr>
        <w:t>1</w:t>
      </w:r>
      <w:r>
        <w:rPr>
          <w:spacing w:val="7"/>
        </w:rPr>
        <w:t>月支付；</w:t>
      </w:r>
      <w:r>
        <w:rPr>
          <w:rFonts w:ascii="宋体" w:hAnsi="宋体" w:cs="宋体" w:eastAsia="宋体" w:hint="default"/>
          <w:spacing w:val="7"/>
        </w:rPr>
        <w:t>2</w:t>
      </w:r>
      <w:r>
        <w:rPr>
          <w:spacing w:val="7"/>
        </w:rPr>
        <w:t>）其他包括代收第一期员工持股计划所持公司股票处置收到的现金</w:t>
      </w:r>
    </w:p>
    <w:p>
      <w:pPr>
        <w:pStyle w:val="BodyText"/>
        <w:spacing w:line="240" w:lineRule="auto" w:before="46"/>
        <w:ind w:right="0" w:firstLine="0"/>
        <w:jc w:val="left"/>
      </w:pPr>
      <w:r>
        <w:rPr>
          <w:rFonts w:ascii="宋体" w:hAnsi="宋体" w:cs="宋体" w:eastAsia="宋体" w:hint="default"/>
        </w:rPr>
        <w:t>46,105,436.51</w:t>
      </w:r>
      <w:r>
        <w:rPr/>
        <w:t>元。</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bookmarkStart w:name="42、持有待售的负债" w:id="330"/>
      <w:bookmarkEnd w:id="330"/>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3、一年内到期的非流动负债" w:id="331"/>
      <w:bookmarkEnd w:id="331"/>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272,190,464.57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1,459,788.96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1,764,561.61</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273,955,026.18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1,459,788.96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240" w:lineRule="auto"/>
        <w:ind w:left="574" w:right="0" w:firstLine="0"/>
        <w:jc w:val="left"/>
      </w:pPr>
      <w:r>
        <w:rPr/>
        <w:t>一年到期的长期借款明细列示如下：</w:t>
      </w:r>
    </w:p>
    <w:p>
      <w:pPr>
        <w:spacing w:line="240" w:lineRule="auto" w:before="12"/>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2313"/>
        <w:gridCol w:w="1242"/>
        <w:gridCol w:w="1199"/>
        <w:gridCol w:w="716"/>
        <w:gridCol w:w="1406"/>
        <w:gridCol w:w="1391"/>
        <w:gridCol w:w="1391"/>
      </w:tblGrid>
      <w:tr>
        <w:trPr>
          <w:trHeight w:val="342" w:hRule="exact"/>
        </w:trPr>
        <w:tc>
          <w:tcPr>
            <w:tcW w:w="2313"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242" w:type="dxa"/>
            <w:vMerge w:val="restart"/>
            <w:tcBorders>
              <w:top w:val="single" w:sz="4" w:space="0" w:color="000000"/>
              <w:left w:val="single" w:sz="4" w:space="0" w:color="000000"/>
              <w:right w:val="single" w:sz="4" w:space="0" w:color="000000"/>
            </w:tcBorders>
          </w:tcPr>
          <w:p>
            <w:pPr>
              <w:pStyle w:val="TableParagraph"/>
              <w:spacing w:line="240" w:lineRule="auto" w:before="20"/>
              <w:ind w:left="209"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199" w:type="dxa"/>
            <w:vMerge w:val="restart"/>
            <w:tcBorders>
              <w:top w:val="single" w:sz="4" w:space="0" w:color="000000"/>
              <w:left w:val="single" w:sz="4" w:space="0" w:color="000000"/>
              <w:right w:val="single" w:sz="4" w:space="0" w:color="000000"/>
            </w:tcBorders>
          </w:tcPr>
          <w:p>
            <w:pPr>
              <w:pStyle w:val="TableParagraph"/>
              <w:spacing w:line="240" w:lineRule="auto" w:before="20"/>
              <w:ind w:left="188"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20"/>
              <w:ind w:left="172"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406" w:type="dxa"/>
            <w:vMerge w:val="restart"/>
            <w:tcBorders>
              <w:top w:val="single" w:sz="4" w:space="0" w:color="000000"/>
              <w:left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借款条款</w:t>
            </w:r>
          </w:p>
        </w:tc>
        <w:tc>
          <w:tcPr>
            <w:tcW w:w="27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0"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342" w:hRule="exact"/>
        </w:trPr>
        <w:tc>
          <w:tcPr>
            <w:tcW w:w="2313" w:type="dxa"/>
            <w:vMerge/>
            <w:tcBorders>
              <w:left w:val="single" w:sz="4" w:space="0" w:color="000000"/>
              <w:bottom w:val="single" w:sz="4" w:space="0" w:color="000000"/>
              <w:right w:val="single" w:sz="4" w:space="0" w:color="000000"/>
            </w:tcBorders>
          </w:tcPr>
          <w:p>
            <w:pPr/>
          </w:p>
        </w:tc>
        <w:tc>
          <w:tcPr>
            <w:tcW w:w="1242" w:type="dxa"/>
            <w:vMerge/>
            <w:tcBorders>
              <w:left w:val="single" w:sz="4" w:space="0" w:color="000000"/>
              <w:bottom w:val="single" w:sz="4" w:space="0" w:color="000000"/>
              <w:right w:val="single" w:sz="4" w:space="0" w:color="000000"/>
            </w:tcBorders>
          </w:tcPr>
          <w:p>
            <w:pPr/>
          </w:p>
        </w:tc>
        <w:tc>
          <w:tcPr>
            <w:tcW w:w="1199"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1406" w:type="dxa"/>
            <w:vMerge/>
            <w:tcBorders>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0"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2016.5.12</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2022.5.12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CNY</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8,875,000.00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8,875,000.00</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2016.5.17</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2022.5.12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CNY</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2,887,500.00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2,887,500.00</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2016.8.19</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2022.5.12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CNY</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1,537,500.00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1,537,500.00</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2016.12.5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2022.5.12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CNY</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2,233,750.00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2,233,750.00</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2017.4.1</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2022.5.12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CNY</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2,062,500.00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2,062,500.00</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2017.5.23</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2024.5.23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CNY</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7"/>
                <w:sz w:val="18"/>
                <w:szCs w:val="18"/>
              </w:rPr>
              <w:t>抵押、质押、保证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61,076,923.08</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61,076,923.08</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2017.6.5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2022.5.12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CNY</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1,350,000.00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1,350,000.00</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2017.8.21</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2022.5.12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CNY</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812,500.00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812,500.00</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2017.11.13</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2022.5.12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CNY</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1,650,000.00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1,650,000.00</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KfW</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2014.11.1</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2034.09.30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土地抵押</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52,632.00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410,650.65</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Sparkasse (10 years)</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2014.10.1</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2024.08.30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土地抵押</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107,424.97</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838,161.84</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Sparkasse (20 years)</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2014.10.1</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2034.08.30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土地抵押</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43,007.85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335,560.16</w:t>
            </w:r>
          </w:p>
        </w:tc>
      </w:tr>
      <w:tr>
        <w:trPr>
          <w:trHeight w:val="654"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36" w:firstLine="90"/>
              <w:jc w:val="left"/>
              <w:rPr>
                <w:rFonts w:ascii="宋体" w:hAnsi="宋体" w:cs="宋体" w:eastAsia="宋体" w:hint="default"/>
                <w:sz w:val="18"/>
                <w:szCs w:val="18"/>
              </w:rPr>
            </w:pPr>
            <w:r>
              <w:rPr>
                <w:rFonts w:ascii="宋体"/>
                <w:sz w:val="18"/>
              </w:rPr>
              <w:t>Loan CCB Paris (working capital)</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2016.10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2018.09.30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8,000,000.00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62,418,400.00</w:t>
            </w:r>
          </w:p>
        </w:tc>
      </w:tr>
      <w:tr>
        <w:trPr>
          <w:trHeight w:val="654"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86" w:firstLine="90"/>
              <w:jc w:val="left"/>
              <w:rPr>
                <w:rFonts w:ascii="宋体" w:hAnsi="宋体" w:cs="宋体" w:eastAsia="宋体" w:hint="default"/>
                <w:sz w:val="18"/>
                <w:szCs w:val="18"/>
              </w:rPr>
            </w:pPr>
            <w:r>
              <w:rPr>
                <w:rFonts w:ascii="宋体"/>
                <w:sz w:val="18"/>
              </w:rPr>
              <w:t>Loan CCB Frankfurt (working capital)</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2016.10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2018.09.30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8,000,000.00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62,418,400.00</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BBVA bank</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2016.05.06</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2021.05.06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500,000.00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3,901,150.00</w:t>
            </w:r>
          </w:p>
        </w:tc>
      </w:tr>
      <w:tr>
        <w:trPr>
          <w:trHeight w:val="654"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16" w:firstLine="90"/>
              <w:jc w:val="left"/>
              <w:rPr>
                <w:rFonts w:ascii="宋体" w:hAnsi="宋体" w:cs="宋体" w:eastAsia="宋体" w:hint="default"/>
                <w:sz w:val="18"/>
                <w:szCs w:val="18"/>
              </w:rPr>
            </w:pPr>
            <w:r>
              <w:rPr>
                <w:rFonts w:ascii="宋体" w:hAnsi="宋体"/>
                <w:sz w:val="18"/>
              </w:rPr>
              <w:t>CENTRO DESARROLLO </w:t>
            </w:r>
            <w:r>
              <w:rPr>
                <w:rFonts w:ascii="宋体" w:hAnsi="宋体"/>
                <w:sz w:val="18"/>
              </w:rPr>
              <w:t>TECNOLÓGICO INDUSTRIAL</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2009.06.04</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2019.12.31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234,394.68</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1,828,817.61</w:t>
            </w:r>
          </w:p>
        </w:tc>
      </w:tr>
      <w:tr>
        <w:trPr>
          <w:trHeight w:val="654"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16" w:firstLine="90"/>
              <w:jc w:val="left"/>
              <w:rPr>
                <w:rFonts w:ascii="宋体" w:hAnsi="宋体" w:cs="宋体" w:eastAsia="宋体" w:hint="default"/>
                <w:sz w:val="18"/>
                <w:szCs w:val="18"/>
              </w:rPr>
            </w:pPr>
            <w:r>
              <w:rPr>
                <w:rFonts w:ascii="宋体" w:hAnsi="宋体"/>
                <w:sz w:val="18"/>
              </w:rPr>
              <w:t>CENTRO DESARROLLO </w:t>
            </w:r>
            <w:r>
              <w:rPr>
                <w:rFonts w:ascii="宋体" w:hAnsi="宋体"/>
                <w:sz w:val="18"/>
              </w:rPr>
              <w:t>TECNOLÓGICO INDUSTRIAL</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2011.03.03</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2021.06.09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238,113.51</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1,857,833.04</w:t>
            </w:r>
          </w:p>
        </w:tc>
      </w:tr>
      <w:tr>
        <w:trPr>
          <w:trHeight w:val="654"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16" w:firstLine="90"/>
              <w:jc w:val="left"/>
              <w:rPr>
                <w:rFonts w:ascii="宋体" w:hAnsi="宋体" w:cs="宋体" w:eastAsia="宋体" w:hint="default"/>
                <w:sz w:val="18"/>
                <w:szCs w:val="18"/>
              </w:rPr>
            </w:pPr>
            <w:r>
              <w:rPr>
                <w:rFonts w:ascii="宋体" w:hAnsi="宋体"/>
                <w:sz w:val="18"/>
              </w:rPr>
              <w:t>CENTRO DESARROLLO </w:t>
            </w:r>
            <w:r>
              <w:rPr>
                <w:rFonts w:ascii="宋体" w:hAnsi="宋体"/>
                <w:sz w:val="18"/>
              </w:rPr>
              <w:t>TECNOLÓGICO INDUSTRIAL</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2012.07.05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2023.03.07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447,412.78</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3,490,848.73</w:t>
            </w:r>
          </w:p>
        </w:tc>
      </w:tr>
      <w:tr>
        <w:trPr>
          <w:trHeight w:val="654"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 w:firstLine="90"/>
              <w:jc w:val="left"/>
              <w:rPr>
                <w:rFonts w:ascii="宋体" w:hAnsi="宋体" w:cs="宋体" w:eastAsia="宋体" w:hint="default"/>
                <w:sz w:val="18"/>
                <w:szCs w:val="18"/>
              </w:rPr>
            </w:pPr>
            <w:r>
              <w:rPr>
                <w:rFonts w:ascii="宋体"/>
                <w:sz w:val="18"/>
              </w:rPr>
              <w:t>MINISTERIO DE INDUSTRIA</w:t>
            </w:r>
            <w:r>
              <w:rPr>
                <w:rFonts w:ascii="宋体"/>
                <w:spacing w:val="-48"/>
                <w:sz w:val="18"/>
              </w:rPr>
              <w:t> </w:t>
            </w:r>
            <w:r>
              <w:rPr>
                <w:rFonts w:ascii="宋体"/>
                <w:sz w:val="18"/>
              </w:rPr>
              <w:t>Y</w:t>
            </w:r>
            <w:r>
              <w:rPr>
                <w:rFonts w:ascii="宋体"/>
                <w:sz w:val="18"/>
              </w:rPr>
              <w:t> COMERCIO</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2012.10.24</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2020.01.31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499,131.45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3,894,373.31</w:t>
            </w:r>
          </w:p>
        </w:tc>
      </w:tr>
      <w:tr>
        <w:trPr>
          <w:trHeight w:val="654"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16" w:firstLine="90"/>
              <w:jc w:val="left"/>
              <w:rPr>
                <w:rFonts w:ascii="宋体" w:hAnsi="宋体" w:cs="宋体" w:eastAsia="宋体" w:hint="default"/>
                <w:sz w:val="18"/>
                <w:szCs w:val="18"/>
              </w:rPr>
            </w:pPr>
            <w:r>
              <w:rPr>
                <w:rFonts w:ascii="宋体" w:hAnsi="宋体"/>
                <w:sz w:val="18"/>
              </w:rPr>
              <w:t>CENTRO DESARROLLO </w:t>
            </w:r>
            <w:r>
              <w:rPr>
                <w:rFonts w:ascii="宋体" w:hAnsi="宋体"/>
                <w:sz w:val="18"/>
              </w:rPr>
              <w:t>TECNOLÓGICO INDUSTRIAL</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2013.02.21</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2023.11.09</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203,275.41</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1,586,015.73</w:t>
            </w:r>
          </w:p>
        </w:tc>
      </w:tr>
      <w:tr>
        <w:trPr>
          <w:trHeight w:val="654"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316" w:firstLine="90"/>
              <w:jc w:val="left"/>
              <w:rPr>
                <w:rFonts w:ascii="宋体" w:hAnsi="宋体" w:cs="宋体" w:eastAsia="宋体" w:hint="default"/>
                <w:sz w:val="18"/>
                <w:szCs w:val="18"/>
              </w:rPr>
            </w:pPr>
            <w:r>
              <w:rPr>
                <w:rFonts w:ascii="宋体" w:hAnsi="宋体"/>
                <w:sz w:val="18"/>
              </w:rPr>
              <w:t>CENTRO DESARROLLO </w:t>
            </w:r>
            <w:r>
              <w:rPr>
                <w:rFonts w:ascii="宋体" w:hAnsi="宋体"/>
                <w:sz w:val="18"/>
              </w:rPr>
              <w:t>TECNOLÓGICO INDUSTRIAL</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2014.10.31</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2025.05.10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96,942.39</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756,373.61</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Bankinter bank</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2017.10.18</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2021.10.18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54,341.89</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423,991.73</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Bankinter bank</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2017.11.06</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2021.11.06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13,587.41</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106,013.05</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La Caixa bank</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2017.10.18</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2020.10.31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329,520.52</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2,571,017.95</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Ibercaja Banco S.A.</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2017.10.18</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2022.10.18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194,172.75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1,514,994.06</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2017.5.25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2018/5/25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2,650,000.00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20,676,095.01</w:t>
            </w:r>
          </w:p>
        </w:tc>
      </w:tr>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2017.5.25</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
              <w:jc w:val="right"/>
              <w:rPr>
                <w:rFonts w:ascii="宋体" w:hAnsi="宋体" w:cs="宋体" w:eastAsia="宋体" w:hint="default"/>
                <w:sz w:val="18"/>
                <w:szCs w:val="18"/>
              </w:rPr>
            </w:pPr>
            <w:r>
              <w:rPr>
                <w:rFonts w:ascii="宋体"/>
                <w:sz w:val="18"/>
              </w:rPr>
              <w:t>2018/11/25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sz w:val="18"/>
              </w:rPr>
              <w:t>EUR</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2,650,000.00</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4" w:right="0"/>
              <w:jc w:val="left"/>
              <w:rPr>
                <w:rFonts w:ascii="宋体" w:hAnsi="宋体" w:cs="宋体" w:eastAsia="宋体" w:hint="default"/>
                <w:sz w:val="18"/>
                <w:szCs w:val="18"/>
              </w:rPr>
            </w:pPr>
            <w:r>
              <w:rPr>
                <w:rFonts w:ascii="宋体"/>
                <w:sz w:val="18"/>
              </w:rPr>
              <w:t>20,676,095.01</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2313"/>
        <w:gridCol w:w="1242"/>
        <w:gridCol w:w="1199"/>
        <w:gridCol w:w="716"/>
        <w:gridCol w:w="1406"/>
        <w:gridCol w:w="1391"/>
        <w:gridCol w:w="1391"/>
      </w:tblGrid>
      <w:tr>
        <w:trPr>
          <w:trHeight w:val="342" w:hRule="exact"/>
        </w:trPr>
        <w:tc>
          <w:tcPr>
            <w:tcW w:w="2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2"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6" w:right="0"/>
              <w:jc w:val="left"/>
              <w:rPr>
                <w:rFonts w:ascii="宋体" w:hAnsi="宋体" w:cs="宋体" w:eastAsia="宋体" w:hint="default"/>
                <w:sz w:val="18"/>
                <w:szCs w:val="18"/>
              </w:rPr>
            </w:pPr>
            <w:r>
              <w:rPr>
                <w:rFonts w:ascii="宋体"/>
                <w:sz w:val="18"/>
              </w:rPr>
              <w:t>106,799,630.69</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6" w:right="0"/>
              <w:jc w:val="left"/>
              <w:rPr>
                <w:rFonts w:ascii="宋体" w:hAnsi="宋体" w:cs="宋体" w:eastAsia="宋体" w:hint="default"/>
                <w:sz w:val="18"/>
                <w:szCs w:val="18"/>
              </w:rPr>
            </w:pPr>
            <w:r>
              <w:rPr>
                <w:rFonts w:ascii="宋体"/>
                <w:sz w:val="18"/>
              </w:rPr>
              <w:t>272,190,464.57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4、其他流动负债" w:id="332"/>
      <w:bookmarkEnd w:id="332"/>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6,957,203.51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6,937,299.67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6,957,203.51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6,937,299.67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5、长期借款" w:id="333"/>
      <w:bookmarkEnd w:id="333"/>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34"/>
      <w:bookmarkEnd w:id="33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1,283,373,006.42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189,312,758.37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511,887,994.46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175,363,200.00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105,421,016.46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减：一年内到期的长期借款（附注六、</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-272,190,464.57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-1,459,788.96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1,628,491,552.77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363,216,169.41</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长期借款明细如下：</w:t>
      </w:r>
    </w:p>
    <w:p>
      <w:pPr>
        <w:spacing w:line="240" w:lineRule="auto" w:before="12"/>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2294"/>
        <w:gridCol w:w="1214"/>
        <w:gridCol w:w="1078"/>
        <w:gridCol w:w="797"/>
        <w:gridCol w:w="1356"/>
        <w:gridCol w:w="1460"/>
        <w:gridCol w:w="1460"/>
      </w:tblGrid>
      <w:tr>
        <w:trPr>
          <w:trHeight w:val="342"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借款条款</w:t>
            </w:r>
          </w:p>
        </w:tc>
        <w:tc>
          <w:tcPr>
            <w:tcW w:w="29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79"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342" w:hRule="exact"/>
        </w:trPr>
        <w:tc>
          <w:tcPr>
            <w:tcW w:w="2294" w:type="dxa"/>
            <w:vMerge/>
            <w:tcBorders>
              <w:left w:val="single" w:sz="4" w:space="0" w:color="000000"/>
              <w:bottom w:val="single" w:sz="4" w:space="0" w:color="000000"/>
              <w:right w:val="single" w:sz="4" w:space="0" w:color="000000"/>
            </w:tcBorders>
          </w:tcPr>
          <w:p>
            <w:pPr/>
          </w:p>
        </w:tc>
        <w:tc>
          <w:tcPr>
            <w:tcW w:w="121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6"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2016.5.12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2022.5.12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CNY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62,125,000.00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62,125,000.00</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2016.5.17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2022.5.12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CNY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20,212,500.00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20,212,500.00</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2016.8.19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2022.5.12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CNY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10,762,500.00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10,762,500.00</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2016.12.5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2022.5.12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CNY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15,636,250.00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15,636,250.00</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2017.1.9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2019.1.9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CNY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160,000,000.00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160,000,000.00</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2017.1.9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2019.1.9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CNY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240,000,000.00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240,000,000.00</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2017.4.1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2022.5.12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CNY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14,437,500.00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14,437,500.00</w:t>
            </w:r>
          </w:p>
        </w:tc>
      </w:tr>
      <w:tr>
        <w:trPr>
          <w:trHeight w:val="6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2017.5.23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2024.5.23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CNY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9"/>
              <w:jc w:val="left"/>
              <w:rPr>
                <w:rFonts w:ascii="宋体" w:hAnsi="宋体" w:cs="宋体" w:eastAsia="宋体" w:hint="default"/>
                <w:sz w:val="18"/>
                <w:szCs w:val="18"/>
              </w:rPr>
            </w:pPr>
            <w:r>
              <w:rPr>
                <w:rFonts w:ascii="宋体" w:hAnsi="宋体" w:cs="宋体" w:eastAsia="宋体" w:hint="default"/>
                <w:sz w:val="18"/>
                <w:szCs w:val="18"/>
              </w:rPr>
              <w:t>抵押、质押、保 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335,923,076.92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335,923,076.92</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2017.6.5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2022.5.12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CNY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9,450,000.00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9,450,000.00</w:t>
            </w:r>
          </w:p>
        </w:tc>
      </w:tr>
      <w:tr>
        <w:trPr>
          <w:trHeight w:val="6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2017.7.18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2022.7.18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USD</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79"/>
              <w:jc w:val="left"/>
              <w:rPr>
                <w:rFonts w:ascii="宋体" w:hAnsi="宋体" w:cs="宋体" w:eastAsia="宋体" w:hint="default"/>
                <w:sz w:val="18"/>
                <w:szCs w:val="18"/>
              </w:rPr>
            </w:pPr>
            <w:r>
              <w:rPr>
                <w:rFonts w:ascii="宋体" w:hAnsi="宋体" w:cs="宋体" w:eastAsia="宋体" w:hint="default"/>
                <w:sz w:val="18"/>
                <w:szCs w:val="18"/>
              </w:rPr>
              <w:t>抵押、质押、保 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38,300,000.00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250,259,860.00</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2017.8.21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2022.5.12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CNY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5,687,500.00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5,687,500.00</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中国进出口银行深圳分行</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2017.11.13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2022.5.12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CNY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抵押、保证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11,550,000.00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11,550,000.00</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pacing w:val="8"/>
                <w:sz w:val="18"/>
                <w:szCs w:val="18"/>
              </w:rPr>
              <w:t>鹤壁市淇滨开发投资有限公</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2016.1.29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2026.1.15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CNY</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45,000,000.00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45,000,000.00</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2294"/>
        <w:gridCol w:w="1214"/>
        <w:gridCol w:w="1078"/>
        <w:gridCol w:w="797"/>
        <w:gridCol w:w="1356"/>
        <w:gridCol w:w="1460"/>
        <w:gridCol w:w="1460"/>
      </w:tblGrid>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KfW</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2014.11.1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2034.09.30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土地抵押</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828,946.00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6,467,685.38</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Sparkasse (10 years)</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2014.10.1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2024.08.30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土地抵押</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649,908.74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5,070,782.96</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Sparkasse (20 years)</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2014.10.1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2034.08.30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土地抵押</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861,323.64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6,720,305.43</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Tekes</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2016.06.20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2019.06.20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225,000.00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1,755,517.50</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Tekes</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2016.11.02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2020.11.02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186,000.00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1,451,227.80</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Tekes</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2016.03.28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2023.03.28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160,000.00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1,248,368.00</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BBVA bank</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2016.5.6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2021.5.6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1,208,333.27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9,427,778.67</w:t>
            </w:r>
          </w:p>
        </w:tc>
      </w:tr>
      <w:tr>
        <w:trPr>
          <w:trHeight w:val="6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tabs>
                <w:tab w:pos="1378" w:val="left" w:leader="none"/>
              </w:tabs>
              <w:spacing w:line="316" w:lineRule="auto" w:before="21"/>
              <w:ind w:left="4" w:right="3"/>
              <w:jc w:val="left"/>
              <w:rPr>
                <w:rFonts w:ascii="宋体" w:hAnsi="宋体" w:cs="宋体" w:eastAsia="宋体" w:hint="default"/>
                <w:sz w:val="18"/>
                <w:szCs w:val="18"/>
              </w:rPr>
            </w:pPr>
            <w:r>
              <w:rPr>
                <w:rFonts w:ascii="宋体" w:hAnsi="宋体"/>
                <w:sz w:val="18"/>
              </w:rPr>
              <w:t>CENTRO</w:t>
              <w:tab/>
              <w:t>DESARROLLO </w:t>
            </w:r>
            <w:r>
              <w:rPr>
                <w:rFonts w:ascii="宋体" w:hAnsi="宋体"/>
                <w:sz w:val="18"/>
              </w:rPr>
              <w:t>TECNOLÓGICO INDUSTRIAL</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2009.6.4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2019.12.31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230,182.95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1,795,956.43</w:t>
            </w:r>
          </w:p>
        </w:tc>
      </w:tr>
      <w:tr>
        <w:trPr>
          <w:trHeight w:val="6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tabs>
                <w:tab w:pos="1378" w:val="left" w:leader="none"/>
              </w:tabs>
              <w:spacing w:line="316" w:lineRule="auto" w:before="21"/>
              <w:ind w:left="4" w:right="3"/>
              <w:jc w:val="left"/>
              <w:rPr>
                <w:rFonts w:ascii="宋体" w:hAnsi="宋体" w:cs="宋体" w:eastAsia="宋体" w:hint="default"/>
                <w:sz w:val="18"/>
                <w:szCs w:val="18"/>
              </w:rPr>
            </w:pPr>
            <w:r>
              <w:rPr>
                <w:rFonts w:ascii="宋体" w:hAnsi="宋体"/>
                <w:sz w:val="18"/>
              </w:rPr>
              <w:t>CENTRO</w:t>
              <w:tab/>
              <w:t>DESARROLLO </w:t>
            </w:r>
            <w:r>
              <w:rPr>
                <w:rFonts w:ascii="宋体" w:hAnsi="宋体"/>
                <w:sz w:val="18"/>
              </w:rPr>
              <w:t>TECNOLÓGICO INDUSTRIAL</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2011.3.3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2021.6.9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524,730.70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4,094,106.34</w:t>
            </w:r>
          </w:p>
        </w:tc>
      </w:tr>
      <w:tr>
        <w:trPr>
          <w:trHeight w:val="6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tabs>
                <w:tab w:pos="1378" w:val="left" w:leader="none"/>
              </w:tabs>
              <w:spacing w:line="316" w:lineRule="auto" w:before="21"/>
              <w:ind w:left="4" w:right="3"/>
              <w:jc w:val="left"/>
              <w:rPr>
                <w:rFonts w:ascii="宋体" w:hAnsi="宋体" w:cs="宋体" w:eastAsia="宋体" w:hint="default"/>
                <w:sz w:val="18"/>
                <w:szCs w:val="18"/>
              </w:rPr>
            </w:pPr>
            <w:r>
              <w:rPr>
                <w:rFonts w:ascii="宋体" w:hAnsi="宋体"/>
                <w:sz w:val="18"/>
              </w:rPr>
              <w:t>CENTRO</w:t>
              <w:tab/>
              <w:t>DESARROLLO </w:t>
            </w:r>
            <w:r>
              <w:rPr>
                <w:rFonts w:ascii="宋体" w:hAnsi="宋体"/>
                <w:sz w:val="18"/>
              </w:rPr>
              <w:t>TECNOLÓGICO INDUSTRIAL</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2012.7.5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2023.3.7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1,532,739.01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11,958,889.58</w:t>
            </w:r>
          </w:p>
        </w:tc>
      </w:tr>
      <w:tr>
        <w:trPr>
          <w:trHeight w:val="6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
              <w:jc w:val="left"/>
              <w:rPr>
                <w:rFonts w:ascii="宋体" w:hAnsi="宋体" w:cs="宋体" w:eastAsia="宋体" w:hint="default"/>
                <w:sz w:val="18"/>
                <w:szCs w:val="18"/>
              </w:rPr>
            </w:pPr>
            <w:r>
              <w:rPr>
                <w:rFonts w:ascii="宋体"/>
                <w:sz w:val="18"/>
              </w:rPr>
              <w:t>MINISTERIO DE INDUSTRIA</w:t>
            </w:r>
            <w:r>
              <w:rPr>
                <w:rFonts w:ascii="宋体"/>
                <w:spacing w:val="23"/>
                <w:sz w:val="18"/>
              </w:rPr>
              <w:t> </w:t>
            </w:r>
            <w:r>
              <w:rPr>
                <w:rFonts w:ascii="宋体"/>
                <w:sz w:val="18"/>
              </w:rPr>
              <w:t>Y</w:t>
            </w:r>
            <w:r>
              <w:rPr>
                <w:rFonts w:ascii="宋体"/>
                <w:sz w:val="18"/>
              </w:rPr>
              <w:t> COMERCIO</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2012.10.24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2020.1.31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1,058,188.75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8,256,306.08</w:t>
            </w:r>
          </w:p>
        </w:tc>
      </w:tr>
      <w:tr>
        <w:trPr>
          <w:trHeight w:val="6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tabs>
                <w:tab w:pos="1378" w:val="left" w:leader="none"/>
              </w:tabs>
              <w:spacing w:line="316" w:lineRule="auto" w:before="21"/>
              <w:ind w:left="4" w:right="3"/>
              <w:jc w:val="left"/>
              <w:rPr>
                <w:rFonts w:ascii="宋体" w:hAnsi="宋体" w:cs="宋体" w:eastAsia="宋体" w:hint="default"/>
                <w:sz w:val="18"/>
                <w:szCs w:val="18"/>
              </w:rPr>
            </w:pPr>
            <w:r>
              <w:rPr>
                <w:rFonts w:ascii="宋体" w:hAnsi="宋体"/>
                <w:sz w:val="18"/>
              </w:rPr>
              <w:t>CENTRO</w:t>
              <w:tab/>
              <w:t>DESARROLLO </w:t>
            </w:r>
            <w:r>
              <w:rPr>
                <w:rFonts w:ascii="宋体" w:hAnsi="宋体"/>
                <w:sz w:val="18"/>
              </w:rPr>
              <w:t>TECNOLÓGICO INDUSTRIAL</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2013.2.21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2023.11.9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881,596.21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6,878,478.11</w:t>
            </w:r>
          </w:p>
        </w:tc>
      </w:tr>
      <w:tr>
        <w:trPr>
          <w:trHeight w:val="6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tabs>
                <w:tab w:pos="1378" w:val="left" w:leader="none"/>
              </w:tabs>
              <w:spacing w:line="316" w:lineRule="auto" w:before="21"/>
              <w:ind w:left="4" w:right="3"/>
              <w:jc w:val="left"/>
              <w:rPr>
                <w:rFonts w:ascii="宋体" w:hAnsi="宋体" w:cs="宋体" w:eastAsia="宋体" w:hint="default"/>
                <w:sz w:val="18"/>
                <w:szCs w:val="18"/>
              </w:rPr>
            </w:pPr>
            <w:r>
              <w:rPr>
                <w:rFonts w:ascii="宋体" w:hAnsi="宋体"/>
                <w:sz w:val="18"/>
              </w:rPr>
              <w:t>CENTRO</w:t>
              <w:tab/>
              <w:t>DESARROLLO </w:t>
            </w:r>
            <w:r>
              <w:rPr>
                <w:rFonts w:ascii="宋体" w:hAnsi="宋体"/>
                <w:sz w:val="18"/>
              </w:rPr>
              <w:t>TECNOLÓGICO INDUSTRIAL</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2014.10.31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2025.5.10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586,519.02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4,576,197.35</w:t>
            </w:r>
          </w:p>
        </w:tc>
      </w:tr>
      <w:tr>
        <w:trPr>
          <w:trHeight w:val="6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tabs>
                <w:tab w:pos="1378" w:val="left" w:leader="none"/>
              </w:tabs>
              <w:spacing w:line="319" w:lineRule="auto" w:before="21"/>
              <w:ind w:left="4" w:right="3"/>
              <w:jc w:val="left"/>
              <w:rPr>
                <w:rFonts w:ascii="宋体" w:hAnsi="宋体" w:cs="宋体" w:eastAsia="宋体" w:hint="default"/>
                <w:sz w:val="18"/>
                <w:szCs w:val="18"/>
              </w:rPr>
            </w:pPr>
            <w:r>
              <w:rPr>
                <w:rFonts w:ascii="宋体" w:hAnsi="宋体"/>
                <w:sz w:val="18"/>
              </w:rPr>
              <w:t>CENTRO</w:t>
              <w:tab/>
              <w:t>DESARROLLO </w:t>
            </w:r>
            <w:r>
              <w:rPr>
                <w:rFonts w:ascii="宋体" w:hAnsi="宋体"/>
                <w:sz w:val="18"/>
              </w:rPr>
              <w:t>TECNOLÓGICO INDUSTRIAL</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2015.3.12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2026.6.19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2,458,443.49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19,181,513.64</w:t>
            </w:r>
          </w:p>
        </w:tc>
      </w:tr>
      <w:tr>
        <w:trPr>
          <w:trHeight w:val="65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tabs>
                <w:tab w:pos="1378" w:val="left" w:leader="none"/>
              </w:tabs>
              <w:spacing w:line="316" w:lineRule="auto" w:before="21"/>
              <w:ind w:left="4" w:right="3"/>
              <w:jc w:val="left"/>
              <w:rPr>
                <w:rFonts w:ascii="宋体" w:hAnsi="宋体" w:cs="宋体" w:eastAsia="宋体" w:hint="default"/>
                <w:sz w:val="18"/>
                <w:szCs w:val="18"/>
              </w:rPr>
            </w:pPr>
            <w:r>
              <w:rPr>
                <w:rFonts w:ascii="宋体" w:hAnsi="宋体"/>
                <w:sz w:val="18"/>
              </w:rPr>
              <w:t>CENTRO</w:t>
              <w:tab/>
              <w:t>DESARROLLO </w:t>
            </w:r>
            <w:r>
              <w:rPr>
                <w:rFonts w:ascii="宋体" w:hAnsi="宋体"/>
                <w:sz w:val="18"/>
              </w:rPr>
              <w:t>TECNOLÓGICO INDUSTRIAL</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2017.5.4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2028.2.3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357,183.36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2,786,851.73</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Bankinter bank</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2017.10.18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2021.10.18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945,658.11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7,378,308.27</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Bankinter bank</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2017.11.06</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2021.11.6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486,412.59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3,795,136.95</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La Caixa bank</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2017.10.18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2020.10.31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643,204.82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5,018,476.97</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Ibercaja Banco S.A.</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2017.10.18</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2022.10.18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773,765.89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6,037,153.61</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工商银行</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2017.5.25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2020.5.22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EUR</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42,750,000.00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333,548,325.05</w:t>
            </w:r>
          </w:p>
        </w:tc>
      </w:tr>
      <w:tr>
        <w:trPr>
          <w:trHeight w:val="3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14"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1,026,432,463.47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sz w:val="18"/>
              </w:rPr>
              <w:t>1,628,491,552.77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6、应付债券" w:id="335"/>
      <w:bookmarkEnd w:id="335"/>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7、长期应付款" w:id="336"/>
      <w:bookmarkEnd w:id="336"/>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8、长期应付职工薪酬" w:id="337"/>
      <w:bookmarkEnd w:id="33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1）长期应付职工薪酬表" w:id="338"/>
      <w:bookmarkEnd w:id="33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设定受益计划净负债</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684,756.77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二、辞退福利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1,431,732.18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1,138,920.46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2,116,488.95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1,138,920.46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设定受益计划变动情况" w:id="339"/>
      <w:bookmarkEnd w:id="33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49、专项应付款" w:id="340"/>
      <w:bookmarkEnd w:id="340"/>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0、预计负债" w:id="341"/>
      <w:bookmarkEnd w:id="34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42,527,834.44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5,713,514.41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9,713,863.50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80,346,653.24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34,229,179.41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其中：海外维修基金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18,486,948.35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19,645,631.98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待履行义务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24,779,975.01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14,400,877.43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SADI</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项目返还的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23,612,857.77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51"/>
              <w:jc w:val="center"/>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13,466,872.11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182,670.00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132,588,351.18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39,942,693.82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9"/>
          <w:szCs w:val="19"/>
        </w:rPr>
      </w:pPr>
    </w:p>
    <w:p>
      <w:pPr>
        <w:pStyle w:val="BodyText"/>
        <w:spacing w:line="408" w:lineRule="auto"/>
        <w:ind w:right="1026"/>
        <w:jc w:val="left"/>
      </w:pPr>
      <w:r>
        <w:rPr/>
        <w:t>①为了推进海外销售市场，本公司结合自身实际情况，将销往海外的产品售后维修转由海外各地的经 </w:t>
      </w:r>
      <w:r>
        <w:rPr>
          <w:spacing w:val="-1"/>
        </w:rPr>
        <w:t>销商来负责，因而在经销商协议中根据销售收入计提一定比例（</w:t>
      </w:r>
      <w:r>
        <w:rPr>
          <w:rFonts w:ascii="宋体" w:hAnsi="宋体" w:cs="宋体" w:eastAsia="宋体" w:hint="default"/>
          <w:spacing w:val="-1"/>
        </w:rPr>
        <w:t>0%-3.5%</w:t>
      </w:r>
      <w:r>
        <w:rPr>
          <w:spacing w:val="-1"/>
        </w:rPr>
        <w:t>）的维修基金供海外经销商使用。</w:t>
      </w:r>
      <w:r>
        <w:rPr>
          <w:spacing w:val="-83"/>
        </w:rPr>
        <w:t> </w:t>
      </w:r>
      <w:r>
        <w:rPr>
          <w:spacing w:val="-83"/>
        </w:rPr>
      </w:r>
      <w:r>
        <w:rPr/>
        <w:t>海外维修基金期末余额为根据经销商协议结算计提但尚未使用的海外维修基金余额。</w:t>
      </w:r>
    </w:p>
    <w:p>
      <w:pPr>
        <w:pStyle w:val="BodyText"/>
        <w:spacing w:line="240" w:lineRule="auto" w:before="166"/>
        <w:ind w:left="573" w:right="0" w:firstLine="0"/>
        <w:jc w:val="left"/>
      </w:pPr>
      <w:r>
        <w:rPr/>
        <w:t>②产品质量保证主要是德国子公司根据销售收入</w:t>
      </w:r>
      <w:r>
        <w:rPr>
          <w:rFonts w:ascii="宋体" w:hAnsi="宋体" w:cs="宋体" w:eastAsia="宋体" w:hint="default"/>
        </w:rPr>
        <w:t>1.5%</w:t>
      </w:r>
      <w:r>
        <w:rPr/>
        <w:t>计提的产品质量保证金。</w:t>
      </w:r>
    </w:p>
    <w:p>
      <w:pPr>
        <w:spacing w:line="240" w:lineRule="auto" w:before="12"/>
        <w:rPr>
          <w:rFonts w:ascii="宋体" w:hAnsi="宋体" w:cs="宋体" w:eastAsia="宋体" w:hint="default"/>
          <w:sz w:val="23"/>
          <w:szCs w:val="23"/>
        </w:rPr>
      </w:pPr>
    </w:p>
    <w:p>
      <w:pPr>
        <w:pStyle w:val="BodyText"/>
        <w:spacing w:line="240" w:lineRule="auto"/>
        <w:ind w:left="573" w:right="0" w:firstLine="0"/>
        <w:jc w:val="left"/>
      </w:pPr>
      <w:r>
        <w:rPr/>
        <w:t>③待履行义务主要是计提的维保服务费等。</w:t>
      </w:r>
    </w:p>
    <w:p>
      <w:pPr>
        <w:spacing w:line="240" w:lineRule="auto" w:before="12"/>
        <w:rPr>
          <w:rFonts w:ascii="宋体" w:hAnsi="宋体" w:cs="宋体" w:eastAsia="宋体" w:hint="default"/>
          <w:sz w:val="23"/>
          <w:szCs w:val="23"/>
        </w:rPr>
      </w:pPr>
    </w:p>
    <w:p>
      <w:pPr>
        <w:pStyle w:val="BodyText"/>
        <w:spacing w:line="408" w:lineRule="auto"/>
        <w:ind w:right="1131"/>
        <w:jc w:val="both"/>
      </w:pPr>
      <w:r>
        <w:rPr/>
        <w:t>④公司子公司</w:t>
      </w:r>
      <w:r>
        <w:rPr>
          <w:rFonts w:ascii="宋体" w:hAnsi="宋体" w:cs="宋体" w:eastAsia="宋体" w:hint="default"/>
        </w:rPr>
        <w:t>Norsat International Inc</w:t>
      </w:r>
      <w:r>
        <w:rPr/>
        <w:t>与加拿大 </w:t>
      </w:r>
      <w:r>
        <w:rPr>
          <w:rFonts w:ascii="宋体" w:hAnsi="宋体" w:cs="宋体" w:eastAsia="宋体" w:hint="default"/>
        </w:rPr>
        <w:t>Industrial Technologies Office </w:t>
      </w:r>
      <w:r>
        <w:rPr/>
        <w:t>签订 </w:t>
      </w:r>
      <w:r>
        <w:rPr>
          <w:rFonts w:ascii="宋体" w:hAnsi="宋体" w:cs="宋体" w:eastAsia="宋体" w:hint="default"/>
        </w:rPr>
        <w:t>SADI</w:t>
      </w:r>
      <w:r>
        <w:rPr>
          <w:rFonts w:ascii="宋体" w:hAnsi="宋体" w:cs="宋体" w:eastAsia="宋体" w:hint="default"/>
          <w:spacing w:val="-29"/>
        </w:rPr>
        <w:t> </w:t>
      </w:r>
      <w:r>
        <w:rPr/>
        <w:t>项 </w:t>
      </w:r>
      <w:r>
        <w:rPr>
          <w:spacing w:val="-1"/>
        </w:rPr>
        <w:t>目的协议，在满足一定的条件下，公司有义务在约定的还款期内偿还已收到的补助，最高不超过收到补助</w:t>
      </w:r>
      <w:r>
        <w:rPr>
          <w:spacing w:val="-83"/>
        </w:rPr>
        <w:t> </w:t>
      </w:r>
      <w:r>
        <w:rPr>
          <w:spacing w:val="-83"/>
        </w:rPr>
      </w:r>
      <w:r>
        <w:rPr/>
        <w:t>的 </w:t>
      </w:r>
      <w:r>
        <w:rPr>
          <w:rFonts w:ascii="宋体" w:hAnsi="宋体" w:cs="宋体" w:eastAsia="宋体" w:hint="default"/>
        </w:rPr>
        <w:t>1.5 </w:t>
      </w:r>
      <w:r>
        <w:rPr/>
        <w:t>倍。</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51、递延收益" w:id="342"/>
      <w:bookmarkEnd w:id="34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91,353,524.25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38,387,759.20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25,814,957.23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103,926,326.22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收到政府补助。</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10.120003pt;margin-top:534.519958pt;width:52.75pt;height:70.2pt;mso-position-horizontal-relative:page;mso-position-vertical-relative:page;z-index:-1432024" coordorigin="2202,10690" coordsize="1055,1404">
            <v:shape style="position:absolute;left:2202;top:10690;width:1055;height:1404" coordorigin="2202,10690" coordsize="1055,1404" path="m2202,12094l3257,12094,3257,10690,2202,10690,2202,1209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服务递延</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35,349,664.59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7,577,717.98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27,771,946.61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提供长期服务。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91,353,524.25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73,737,423.79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33,392,675.21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131,698,272.83</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财政局新一 代数字集群 通信设备研 发和产业化 项目款</w:t>
            </w:r>
            <w:r>
              <w:rPr>
                <w:rFonts w:ascii="Times New Roman" w:hAnsi="Times New Roman" w:cs="Times New Roman" w:eastAsia="Times New Roman" w:hint="default"/>
                <w:sz w:val="18"/>
                <w:szCs w:val="18"/>
              </w:rPr>
              <w:t>[</w:t>
            </w:r>
            <w:r>
              <w:rPr>
                <w:rFonts w:ascii="宋体" w:hAnsi="宋体" w:cs="宋体" w:eastAsia="宋体" w:hint="default"/>
                <w:sz w:val="18"/>
                <w:szCs w:val="18"/>
              </w:rPr>
              <w:t>深发 </w:t>
            </w:r>
            <w:r>
              <w:rPr>
                <w:rFonts w:ascii="宋体" w:hAnsi="宋体" w:cs="宋体" w:eastAsia="宋体" w:hint="default"/>
                <w:spacing w:val="-5"/>
                <w:sz w:val="18"/>
                <w:szCs w:val="18"/>
              </w:rPr>
              <w:t>改（</w:t>
            </w:r>
            <w:r>
              <w:rPr>
                <w:rFonts w:ascii="Times New Roman" w:hAnsi="Times New Roman" w:cs="Times New Roman" w:eastAsia="Times New Roman" w:hint="default"/>
                <w:spacing w:val="-5"/>
                <w:sz w:val="18"/>
                <w:szCs w:val="18"/>
              </w:rPr>
              <w:t>2010)128</w:t>
            </w:r>
          </w:p>
          <w:p>
            <w:pPr>
              <w:pStyle w:val="TableParagraph"/>
              <w:spacing w:line="240" w:lineRule="auto" w:before="2"/>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162,499.91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112,499.87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财政局新一 代数字集群 通信设备研 发和产业化 项目进度款 </w:t>
            </w:r>
            <w:r>
              <w:rPr>
                <w:rFonts w:ascii="Times New Roman" w:hAnsi="Times New Roman" w:cs="Times New Roman" w:eastAsia="Times New Roman" w:hint="default"/>
                <w:sz w:val="18"/>
                <w:szCs w:val="18"/>
              </w:rPr>
              <w:t>[</w:t>
            </w:r>
            <w:r>
              <w:rPr>
                <w:rFonts w:ascii="宋体" w:hAnsi="宋体" w:cs="宋体" w:eastAsia="宋体" w:hint="default"/>
                <w:sz w:val="18"/>
                <w:szCs w:val="18"/>
              </w:rPr>
              <w:t>深发改</w:t>
            </w:r>
          </w:p>
          <w:p>
            <w:pPr>
              <w:pStyle w:val="TableParagraph"/>
              <w:spacing w:line="249" w:lineRule="exact"/>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2010)128</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深圳市财政 局</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新一代数 字集群通信 设备研发和 产业化项目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工程项目进 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深发改</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2,762,500.00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粤财教</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宋体" w:hAnsi="宋体" w:cs="宋体" w:eastAsia="宋体" w:hint="default"/>
                <w:sz w:val="18"/>
                <w:szCs w:val="18"/>
              </w:rPr>
              <w:t>】</w:t>
            </w:r>
            <w:r>
              <w:rPr>
                <w:rFonts w:ascii="Times New Roman" w:hAnsi="Times New Roman" w:cs="Times New Roman" w:eastAsia="Times New Roman" w:hint="default"/>
                <w:sz w:val="18"/>
                <w:szCs w:val="18"/>
              </w:rPr>
              <w:t>362</w:t>
            </w:r>
          </w:p>
          <w:p>
            <w:pPr>
              <w:pStyle w:val="TableParagraph"/>
              <w:spacing w:line="309" w:lineRule="auto" w:before="63"/>
              <w:ind w:left="22" w:right="91"/>
              <w:jc w:val="both"/>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省 部产学研结 合重大项目</w:t>
            </w:r>
          </w:p>
          <w:p>
            <w:pPr>
              <w:pStyle w:val="TableParagraph"/>
              <w:spacing w:line="319" w:lineRule="auto" w:before="24"/>
              <w:ind w:left="22" w:right="39"/>
              <w:jc w:val="left"/>
              <w:rPr>
                <w:rFonts w:ascii="宋体" w:hAnsi="宋体" w:cs="宋体" w:eastAsia="宋体" w:hint="default"/>
                <w:sz w:val="18"/>
                <w:szCs w:val="18"/>
              </w:rPr>
            </w:pPr>
            <w:r>
              <w:rPr>
                <w:rFonts w:ascii="宋体" w:hAnsi="宋体" w:cs="宋体" w:eastAsia="宋体" w:hint="default"/>
                <w:spacing w:val="-15"/>
                <w:sz w:val="18"/>
                <w:szCs w:val="18"/>
              </w:rPr>
              <w:t>（第一批），</w:t>
            </w:r>
            <w:r>
              <w:rPr>
                <w:rFonts w:ascii="宋体" w:hAnsi="宋体" w:cs="宋体" w:eastAsia="宋体" w:hint="default"/>
                <w:sz w:val="18"/>
                <w:szCs w:val="18"/>
              </w:rPr>
              <w:t> 产业技术研 究与开发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工信部财</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407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583,351.00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583,351.00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223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号电子产业 </w:t>
            </w:r>
            <w:r>
              <w:rPr>
                <w:rFonts w:ascii="宋体" w:hAnsi="宋体" w:cs="宋体" w:eastAsia="宋体" w:hint="default"/>
                <w:spacing w:val="-13"/>
                <w:sz w:val="18"/>
                <w:szCs w:val="18"/>
              </w:rPr>
              <w:t>发展基金，安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全可靠集群 通信系统在 城市管理专 网的应用示 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000-0001041</w:t>
            </w:r>
          </w:p>
          <w:p>
            <w:pPr>
              <w:pStyle w:val="TableParagraph"/>
              <w:spacing w:line="312" w:lineRule="auto" w:before="64"/>
              <w:ind w:left="22" w:right="2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年战 略性新兴产 业发展专项 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333,333.17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333,333.17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000-0001045</w:t>
            </w:r>
          </w:p>
          <w:p>
            <w:pPr>
              <w:pStyle w:val="TableParagraph"/>
              <w:spacing w:line="312" w:lineRule="auto" w:before="64"/>
              <w:ind w:left="22" w:right="2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z w:val="18"/>
                <w:szCs w:val="18"/>
              </w:rPr>
              <w:t>年战 略性新兴产 业发展专项 </w:t>
            </w:r>
            <w:r>
              <w:rPr>
                <w:rFonts w:ascii="宋体" w:hAnsi="宋体" w:cs="宋体" w:eastAsia="宋体" w:hint="default"/>
                <w:spacing w:val="-13"/>
                <w:sz w:val="18"/>
                <w:szCs w:val="18"/>
              </w:rPr>
              <w:t>资金，深发改</w:t>
            </w:r>
          </w:p>
          <w:p>
            <w:pPr>
              <w:pStyle w:val="TableParagraph"/>
              <w:spacing w:line="240" w:lineRule="auto" w:before="2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866</w:t>
            </w:r>
          </w:p>
          <w:p>
            <w:pPr>
              <w:pStyle w:val="TableParagraph"/>
              <w:spacing w:line="312" w:lineRule="auto" w:before="63"/>
              <w:ind w:left="22" w:right="23"/>
              <w:jc w:val="left"/>
              <w:rPr>
                <w:rFonts w:ascii="宋体" w:hAnsi="宋体" w:cs="宋体" w:eastAsia="宋体" w:hint="default"/>
                <w:sz w:val="18"/>
                <w:szCs w:val="18"/>
              </w:rPr>
            </w:pPr>
            <w:r>
              <w:rPr>
                <w:rFonts w:ascii="宋体" w:hAnsi="宋体" w:cs="宋体" w:eastAsia="宋体" w:hint="default"/>
                <w:spacing w:val="-23"/>
                <w:sz w:val="18"/>
                <w:szCs w:val="18"/>
              </w:rPr>
              <w:t>号（基于</w:t>
            </w:r>
            <w:r>
              <w:rPr>
                <w:rFonts w:ascii="宋体" w:hAnsi="宋体" w:cs="宋体" w:eastAsia="宋体" w:hint="default"/>
                <w:spacing w:val="-52"/>
                <w:sz w:val="18"/>
                <w:szCs w:val="18"/>
              </w:rPr>
              <w:t> </w:t>
            </w:r>
            <w:r>
              <w:rPr>
                <w:rFonts w:ascii="Times New Roman" w:hAnsi="Times New Roman" w:cs="Times New Roman" w:eastAsia="Times New Roman" w:hint="default"/>
                <w:spacing w:val="-1"/>
                <w:w w:val="99"/>
                <w:sz w:val="18"/>
                <w:szCs w:val="18"/>
              </w:rPr>
              <w:t>PDT </w:t>
            </w:r>
            <w:r>
              <w:rPr>
                <w:rFonts w:ascii="宋体" w:hAnsi="宋体" w:cs="宋体" w:eastAsia="宋体" w:hint="default"/>
                <w:sz w:val="18"/>
                <w:szCs w:val="18"/>
              </w:rPr>
              <w:t>标准的数字 集群系统产 业化）</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1,180,673.54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846,149.37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334,524.17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4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 批扶持计划</w:t>
            </w:r>
          </w:p>
          <w:p>
            <w:pPr>
              <w:pStyle w:val="TableParagraph"/>
              <w:spacing w:line="316" w:lineRule="auto" w:before="31"/>
              <w:ind w:left="22" w:right="22"/>
              <w:jc w:val="both"/>
              <w:rPr>
                <w:rFonts w:ascii="宋体" w:hAnsi="宋体" w:cs="宋体" w:eastAsia="宋体" w:hint="default"/>
                <w:sz w:val="18"/>
                <w:szCs w:val="18"/>
              </w:rPr>
            </w:pPr>
            <w:r>
              <w:rPr>
                <w:rFonts w:ascii="宋体" w:hAnsi="宋体" w:cs="宋体" w:eastAsia="宋体" w:hint="default"/>
                <w:sz w:val="18"/>
                <w:szCs w:val="18"/>
              </w:rPr>
              <w:t>（新一代信 息技术产业 类发展专项 </w:t>
            </w:r>
            <w:r>
              <w:rPr>
                <w:rFonts w:ascii="宋体" w:hAnsi="宋体" w:cs="宋体" w:eastAsia="宋体" w:hint="default"/>
                <w:spacing w:val="-13"/>
                <w:sz w:val="18"/>
                <w:szCs w:val="18"/>
              </w:rPr>
              <w:t>资金）深发改</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[2012]1421</w:t>
            </w:r>
          </w:p>
          <w:p>
            <w:pPr>
              <w:pStyle w:val="TableParagraph"/>
              <w:spacing w:line="316" w:lineRule="auto" w:before="65"/>
              <w:ind w:left="22" w:right="22"/>
              <w:jc w:val="left"/>
              <w:rPr>
                <w:rFonts w:ascii="宋体" w:hAnsi="宋体" w:cs="宋体" w:eastAsia="宋体" w:hint="default"/>
                <w:sz w:val="18"/>
                <w:szCs w:val="18"/>
              </w:rPr>
            </w:pPr>
            <w:r>
              <w:rPr>
                <w:rFonts w:ascii="宋体" w:hAnsi="宋体" w:cs="宋体" w:eastAsia="宋体" w:hint="default"/>
                <w:spacing w:val="-13"/>
                <w:sz w:val="18"/>
                <w:szCs w:val="18"/>
              </w:rPr>
              <w:t>号，深圳数字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集群技术工 程实验室项 目资金。</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000-0001439</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1,000,016.00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1,000,016.00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数字</w:t>
            </w:r>
          </w:p>
          <w:p>
            <w:pPr>
              <w:pStyle w:val="TableParagraph"/>
              <w:spacing w:line="319"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集群系统关 键技术研究 </w:t>
            </w:r>
            <w:r>
              <w:rPr>
                <w:rFonts w:ascii="宋体" w:hAnsi="宋体" w:cs="宋体" w:eastAsia="宋体" w:hint="default"/>
                <w:spacing w:val="-13"/>
                <w:sz w:val="18"/>
                <w:szCs w:val="18"/>
              </w:rPr>
              <w:t>与应用，深科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技创新</w:t>
            </w:r>
          </w:p>
          <w:p>
            <w:pPr>
              <w:pStyle w:val="TableParagraph"/>
              <w:spacing w:line="240" w:lineRule="auto" w:before="1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318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号文件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54,999.97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54,999.97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254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1"/>
              <w:jc w:val="both"/>
              <w:rPr>
                <w:rFonts w:ascii="宋体" w:hAnsi="宋体" w:cs="宋体" w:eastAsia="宋体" w:hint="default"/>
                <w:sz w:val="18"/>
                <w:szCs w:val="18"/>
              </w:rPr>
            </w:pPr>
            <w:r>
              <w:rPr>
                <w:rFonts w:ascii="宋体" w:hAnsi="宋体" w:cs="宋体" w:eastAsia="宋体" w:hint="default"/>
                <w:sz w:val="18"/>
                <w:szCs w:val="18"/>
              </w:rPr>
              <w:t>委应用示范 项目（支持 </w:t>
            </w:r>
            <w:r>
              <w:rPr>
                <w:rFonts w:ascii="Times New Roman" w:hAnsi="Times New Roman" w:cs="Times New Roman" w:eastAsia="Times New Roman" w:hint="default"/>
                <w:sz w:val="18"/>
                <w:szCs w:val="18"/>
              </w:rPr>
              <w:t>GPS/</w:t>
            </w:r>
            <w:r>
              <w:rPr>
                <w:rFonts w:ascii="宋体" w:hAnsi="宋体" w:cs="宋体" w:eastAsia="宋体" w:hint="default"/>
                <w:sz w:val="18"/>
                <w:szCs w:val="18"/>
              </w:rPr>
              <w:t>北斗双 模的新一代 专业数字集 群系统在公 共安全领域 的应用示范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51"/>
              <w:ind w:left="22" w:right="90"/>
              <w:jc w:val="both"/>
              <w:rPr>
                <w:rFonts w:ascii="Times New Roman" w:hAnsi="Times New Roman" w:cs="Times New Roman" w:eastAsia="Times New Roman" w:hint="default"/>
                <w:sz w:val="18"/>
                <w:szCs w:val="18"/>
              </w:rPr>
            </w:pPr>
            <w:r>
              <w:rPr>
                <w:rFonts w:ascii="宋体" w:hAnsi="宋体" w:cs="宋体" w:eastAsia="宋体" w:hint="default"/>
                <w:sz w:val="18"/>
                <w:szCs w:val="18"/>
              </w:rPr>
              <w:t>警用数字集 群（</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与 </w:t>
            </w:r>
            <w:r>
              <w:rPr>
                <w:rFonts w:ascii="Times New Roman" w:hAnsi="Times New Roman" w:cs="Times New Roman" w:eastAsia="Times New Roman" w:hint="default"/>
                <w:sz w:val="18"/>
                <w:szCs w:val="18"/>
              </w:rPr>
              <w:t>TD-SCDMA</w:t>
            </w: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13"/>
                <w:sz w:val="18"/>
                <w:szCs w:val="18"/>
              </w:rPr>
              <w:t>）通信系统关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键技术研究 与应用示范 项目补贴款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深圳市战略 性新兴产业 发展专项资 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 </w:t>
            </w:r>
            <w:r>
              <w:rPr>
                <w:rFonts w:ascii="宋体" w:hAnsi="宋体" w:cs="宋体" w:eastAsia="宋体" w:hint="default"/>
                <w:spacing w:val="-13"/>
                <w:sz w:val="18"/>
                <w:szCs w:val="18"/>
              </w:rPr>
              <w:t>五批，深发改</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pacing w:val="-74"/>
                <w:sz w:val="18"/>
                <w:szCs w:val="18"/>
              </w:rPr>
              <w:t>】</w:t>
            </w:r>
            <w:r>
              <w:rPr>
                <w:rFonts w:ascii="Times New Roman" w:hAnsi="Times New Roman" w:cs="Times New Roman" w:eastAsia="Times New Roman" w:hint="default"/>
                <w:sz w:val="18"/>
                <w:szCs w:val="18"/>
              </w:rPr>
              <w:t>1601</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企业技 </w:t>
            </w:r>
            <w:r>
              <w:rPr>
                <w:rFonts w:ascii="宋体" w:hAnsi="宋体" w:cs="宋体" w:eastAsia="宋体" w:hint="default"/>
                <w:spacing w:val="-13"/>
                <w:sz w:val="18"/>
                <w:szCs w:val="18"/>
              </w:rPr>
              <w:t>术资助，深经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贸信息计财 </w:t>
            </w:r>
            <w:r>
              <w:rPr>
                <w:rFonts w:ascii="宋体" w:hAnsi="宋体" w:cs="宋体" w:eastAsia="宋体" w:hint="default"/>
                <w:spacing w:val="-17"/>
                <w:sz w:val="18"/>
                <w:szCs w:val="18"/>
              </w:rPr>
              <w:t>字【</w:t>
            </w:r>
            <w:r>
              <w:rPr>
                <w:rFonts w:ascii="Times New Roman" w:hAnsi="Times New Roman" w:cs="Times New Roman" w:eastAsia="Times New Roman" w:hint="default"/>
                <w:spacing w:val="-17"/>
                <w:sz w:val="18"/>
                <w:szCs w:val="18"/>
              </w:rPr>
              <w:t>2013</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267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400,010.00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399,996.00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新一代专业 数字集群通 信系统 </w:t>
            </w:r>
            <w:r>
              <w:rPr>
                <w:rFonts w:ascii="Times New Roman" w:hAnsi="Times New Roman" w:cs="Times New Roman" w:eastAsia="Times New Roman" w:hint="default"/>
                <w:sz w:val="18"/>
                <w:szCs w:val="18"/>
              </w:rPr>
              <w:t>(TETRA)</w:t>
            </w:r>
            <w:r>
              <w:rPr>
                <w:rFonts w:ascii="宋体" w:hAnsi="宋体" w:cs="宋体" w:eastAsia="宋体" w:hint="default"/>
                <w:sz w:val="18"/>
                <w:szCs w:val="18"/>
              </w:rPr>
              <w:t>在</w:t>
            </w:r>
          </w:p>
          <w:p>
            <w:pPr>
              <w:pStyle w:val="TableParagraph"/>
              <w:spacing w:line="319" w:lineRule="auto"/>
              <w:ind w:left="22" w:right="129"/>
              <w:jc w:val="both"/>
              <w:rPr>
                <w:rFonts w:ascii="宋体" w:hAnsi="宋体" w:cs="宋体" w:eastAsia="宋体" w:hint="default"/>
                <w:sz w:val="18"/>
                <w:szCs w:val="18"/>
              </w:rPr>
            </w:pPr>
            <w:r>
              <w:rPr>
                <w:rFonts w:ascii="宋体" w:hAnsi="宋体" w:cs="宋体" w:eastAsia="宋体" w:hint="default"/>
                <w:sz w:val="18"/>
                <w:szCs w:val="18"/>
              </w:rPr>
              <w:t>公用事业领 域的应用示 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z w:val="18"/>
                <w:szCs w:val="18"/>
              </w:rPr>
              <w:t>海能达科技 园节能技术 改造应用综 合项目扶持 资金 深龙循 环</w:t>
            </w:r>
            <w:r>
              <w:rPr>
                <w:rFonts w:ascii="Times New Roman" w:hAnsi="Times New Roman" w:cs="Times New Roman" w:eastAsia="Times New Roman" w:hint="default"/>
                <w:sz w:val="18"/>
                <w:szCs w:val="18"/>
              </w:rPr>
              <w:t>[2014]3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384,987.40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12,657.14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372,330.26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000-0000002</w:t>
            </w:r>
          </w:p>
          <w:p>
            <w:pPr>
              <w:pStyle w:val="TableParagraph"/>
              <w:spacing w:line="300" w:lineRule="auto" w:before="64"/>
              <w:ind w:left="2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关于下达 战略性新兴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2,549,999.97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2,450,000.03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92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产业发展专 项资金 </w:t>
            </w:r>
            <w:r>
              <w:rPr>
                <w:rFonts w:ascii="Times New Roman" w:hAnsi="Times New Roman" w:cs="Times New Roman" w:eastAsia="Times New Roman" w:hint="default"/>
                <w:sz w:val="18"/>
                <w:szCs w:val="18"/>
              </w:rPr>
              <w:t>TEDS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 集群通信系 统关键技术 研发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000-0000025</w:t>
            </w:r>
          </w:p>
          <w:p>
            <w:pPr>
              <w:pStyle w:val="TableParagraph"/>
              <w:spacing w:line="312" w:lineRule="auto" w:before="64"/>
              <w:ind w:left="22"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深圳市战 略性新兴产 业发展专项 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节能环保资 助款</w:t>
            </w:r>
            <w:r>
              <w:rPr>
                <w:rFonts w:ascii="Times New Roman" w:hAnsi="Times New Roman" w:cs="Times New Roman" w:eastAsia="Times New Roman" w:hint="default"/>
                <w:sz w:val="18"/>
                <w:szCs w:val="18"/>
              </w:rPr>
              <w:t>-</w:t>
            </w:r>
            <w:r>
              <w:rPr>
                <w:rFonts w:ascii="宋体" w:hAnsi="宋体" w:cs="宋体" w:eastAsia="宋体" w:hint="default"/>
                <w:sz w:val="18"/>
                <w:szCs w:val="18"/>
              </w:rPr>
              <w:t>海能达 科技园节能 减排技术应 用综合项目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2,405,142.83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78,857.16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2,326,285.67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军工专项资 金款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3,346,000.00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2,868,000.00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舰船无线指 挥调度数字 集群研发与 产业化项目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4"/>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市工业设计 业发展专项 资金工业设 计中心项目 深经贸信息 预算字 </w:t>
            </w:r>
            <w:r>
              <w:rPr>
                <w:rFonts w:ascii="Times New Roman" w:hAnsi="Times New Roman" w:cs="Times New Roman" w:eastAsia="Times New Roman" w:hint="default"/>
                <w:sz w:val="18"/>
                <w:szCs w:val="18"/>
              </w:rPr>
              <w:t>[2015]18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2" w:right="0"/>
              <w:jc w:val="center"/>
              <w:rPr>
                <w:rFonts w:ascii="Times New Roman" w:hAnsi="Times New Roman" w:cs="Times New Roman" w:eastAsia="Times New Roman" w:hint="default"/>
                <w:sz w:val="18"/>
                <w:szCs w:val="18"/>
              </w:rPr>
            </w:pPr>
            <w:r>
              <w:rPr>
                <w:rFonts w:ascii="Times New Roman"/>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79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日收深圳 市战略新兴 产业和未来 发展专项资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 半年扶持计 划</w:t>
            </w:r>
            <w:r>
              <w:rPr>
                <w:rFonts w:ascii="Times New Roman" w:hAnsi="Times New Roman" w:cs="Times New Roman" w:eastAsia="Times New Roman" w:hint="default"/>
                <w:sz w:val="18"/>
                <w:szCs w:val="18"/>
              </w:rPr>
              <w:t>(</w:t>
            </w:r>
            <w:r>
              <w:rPr>
                <w:rFonts w:ascii="宋体" w:hAnsi="宋体" w:cs="宋体" w:eastAsia="宋体" w:hint="default"/>
                <w:sz w:val="18"/>
                <w:szCs w:val="18"/>
              </w:rPr>
              <w:t>专业数字 集群技术国 家地方联合 工程实验室</w:t>
            </w:r>
            <w:r>
              <w:rPr>
                <w:rFonts w:ascii="Times New Roman" w:hAnsi="Times New Roman" w:cs="Times New Roman" w:eastAsia="Times New Roman" w:hint="default"/>
                <w:sz w:val="18"/>
                <w:szCs w:val="18"/>
              </w:rPr>
              <w:t>) </w:t>
            </w:r>
            <w:r>
              <w:rPr>
                <w:rFonts w:ascii="宋体" w:hAnsi="宋体" w:cs="宋体" w:eastAsia="宋体" w:hint="default"/>
                <w:sz w:val="18"/>
                <w:szCs w:val="18"/>
              </w:rPr>
              <w:t>深发改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62"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[2015]863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2015.09.01</w:t>
            </w:r>
          </w:p>
          <w:p>
            <w:pPr>
              <w:pStyle w:val="TableParagraph"/>
              <w:spacing w:line="314" w:lineRule="auto" w:before="64"/>
              <w:ind w:left="22" w:right="22"/>
              <w:jc w:val="left"/>
              <w:rPr>
                <w:rFonts w:ascii="宋体" w:hAnsi="宋体" w:cs="宋体" w:eastAsia="宋体" w:hint="default"/>
                <w:sz w:val="18"/>
                <w:szCs w:val="18"/>
              </w:rPr>
            </w:pPr>
            <w:r>
              <w:rPr>
                <w:rFonts w:ascii="宋体" w:hAnsi="宋体" w:cs="宋体" w:eastAsia="宋体" w:hint="default"/>
                <w:sz w:val="18"/>
                <w:szCs w:val="18"/>
              </w:rPr>
              <w:t>深圳市财政 库拨付重大 专项配套补 贴款项</w:t>
            </w:r>
            <w:r>
              <w:rPr>
                <w:rFonts w:ascii="Times New Roman" w:hAnsi="Times New Roman" w:cs="Times New Roman" w:eastAsia="Times New Roman" w:hint="default"/>
                <w:sz w:val="18"/>
                <w:szCs w:val="18"/>
              </w:rPr>
              <w:t>-</w:t>
            </w:r>
            <w:r>
              <w:rPr>
                <w:rFonts w:ascii="宋体" w:hAnsi="宋体" w:cs="宋体" w:eastAsia="宋体" w:hint="default"/>
                <w:sz w:val="18"/>
                <w:szCs w:val="18"/>
              </w:rPr>
              <w:t>警用 数字集群通 </w:t>
            </w:r>
            <w:r>
              <w:rPr>
                <w:rFonts w:ascii="宋体" w:hAnsi="宋体" w:cs="宋体" w:eastAsia="宋体" w:hint="default"/>
                <w:spacing w:val="-13"/>
                <w:sz w:val="18"/>
                <w:szCs w:val="18"/>
              </w:rPr>
              <w:t>信合作（中兴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77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2015.12.22</w:t>
            </w:r>
          </w:p>
          <w:p>
            <w:pPr>
              <w:pStyle w:val="TableParagraph"/>
              <w:spacing w:line="316" w:lineRule="auto" w:before="64"/>
              <w:ind w:left="22" w:right="129"/>
              <w:jc w:val="both"/>
              <w:rPr>
                <w:rFonts w:ascii="宋体" w:hAnsi="宋体" w:cs="宋体" w:eastAsia="宋体" w:hint="default"/>
                <w:sz w:val="18"/>
                <w:szCs w:val="18"/>
              </w:rPr>
            </w:pPr>
            <w:r>
              <w:rPr>
                <w:rFonts w:ascii="宋体" w:hAnsi="宋体" w:cs="宋体" w:eastAsia="宋体" w:hint="default"/>
                <w:sz w:val="18"/>
                <w:szCs w:val="18"/>
              </w:rPr>
              <w:t>收到深圳市 未来产业发 展专项资金</w:t>
            </w:r>
          </w:p>
          <w:p>
            <w:pPr>
              <w:pStyle w:val="TableParagraph"/>
              <w:spacing w:line="316" w:lineRule="auto" w:before="19"/>
              <w:ind w:left="22" w:right="-49"/>
              <w:jc w:val="left"/>
              <w:rPr>
                <w:rFonts w:ascii="宋体" w:hAnsi="宋体" w:cs="宋体" w:eastAsia="宋体" w:hint="default"/>
                <w:sz w:val="18"/>
                <w:szCs w:val="18"/>
              </w:rPr>
            </w:pPr>
            <w:r>
              <w:rPr>
                <w:rFonts w:ascii="宋体" w:hAnsi="宋体" w:cs="宋体" w:eastAsia="宋体" w:hint="default"/>
                <w:sz w:val="18"/>
                <w:szCs w:val="18"/>
              </w:rPr>
              <w:t>（军工专项）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年军民 技术成果转 移及产业化 </w:t>
            </w:r>
            <w:r>
              <w:rPr>
                <w:rFonts w:ascii="宋体" w:hAnsi="宋体" w:cs="宋体" w:eastAsia="宋体" w:hint="default"/>
                <w:spacing w:val="-13"/>
                <w:sz w:val="18"/>
                <w:szCs w:val="18"/>
              </w:rPr>
              <w:t>扶持计划（武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警部队野战 宽带战术通 信与指挥系 统技术开发 及产业化项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18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52.75pt;height:109.2pt;mso-position-horizontal-relative:char;mso-position-vertical-relative:line" coordorigin="0,0" coordsize="1055,2184">
                  <v:group style="position:absolute;left:0;top:0;width:1055;height:2184" coordorigin="0,0" coordsize="1055,2184">
                    <v:shape style="position:absolute;left:0;top:0;width:1055;height:2184" coordorigin="0,0" coordsize="1055,2184" path="m0,2184l1055,2184,1055,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3,229,100.00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922,600.00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2,306,500.00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14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2015.12.24</w:t>
            </w:r>
          </w:p>
          <w:p>
            <w:pPr>
              <w:pStyle w:val="TableParagraph"/>
              <w:spacing w:line="314" w:lineRule="auto" w:before="64"/>
              <w:ind w:left="22" w:right="41"/>
              <w:jc w:val="left"/>
              <w:rPr>
                <w:rFonts w:ascii="宋体" w:hAnsi="宋体" w:cs="宋体" w:eastAsia="宋体" w:hint="default"/>
                <w:sz w:val="18"/>
                <w:szCs w:val="18"/>
              </w:rPr>
            </w:pPr>
            <w:r>
              <w:rPr>
                <w:rFonts w:ascii="宋体" w:hAnsi="宋体" w:cs="宋体" w:eastAsia="宋体" w:hint="default"/>
                <w:sz w:val="18"/>
                <w:szCs w:val="18"/>
              </w:rPr>
              <w:t>收到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市科技研发 资金第二批 就用示范项 目资金的请 示</w:t>
            </w:r>
          </w:p>
          <w:p>
            <w:pPr>
              <w:pStyle w:val="TableParagraph"/>
              <w:spacing w:line="240" w:lineRule="auto" w:before="2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SF2015-36</w:t>
            </w:r>
          </w:p>
          <w:p>
            <w:pPr>
              <w:pStyle w:val="TableParagraph"/>
              <w:spacing w:line="314" w:lineRule="auto" w:before="63"/>
              <w:ind w:left="22" w:right="105"/>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标准的警用 数字集群通 信系统应用 示范）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2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2015.12.14</w:t>
            </w:r>
          </w:p>
          <w:p>
            <w:pPr>
              <w:pStyle w:val="TableParagraph"/>
              <w:spacing w:line="314" w:lineRule="auto" w:before="64"/>
              <w:ind w:left="22" w:right="84"/>
              <w:jc w:val="both"/>
              <w:rPr>
                <w:rFonts w:ascii="宋体" w:hAnsi="宋体" w:cs="宋体" w:eastAsia="宋体" w:hint="default"/>
                <w:sz w:val="18"/>
                <w:szCs w:val="18"/>
              </w:rPr>
            </w:pPr>
            <w:r>
              <w:rPr>
                <w:rFonts w:ascii="宋体" w:hAnsi="宋体" w:cs="宋体" w:eastAsia="宋体" w:hint="default"/>
                <w:sz w:val="18"/>
                <w:szCs w:val="18"/>
              </w:rPr>
              <w:t>收到深圳财 政委拨付的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 市工业设计 创新攻关成</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1,353,333.33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92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69"/>
              <w:jc w:val="both"/>
              <w:rPr>
                <w:rFonts w:ascii="宋体" w:hAnsi="宋体" w:cs="宋体" w:eastAsia="宋体" w:hint="default"/>
                <w:sz w:val="18"/>
                <w:szCs w:val="18"/>
              </w:rPr>
            </w:pPr>
            <w:r>
              <w:rPr>
                <w:rFonts w:ascii="宋体" w:hAnsi="宋体" w:cs="宋体" w:eastAsia="宋体" w:hint="default"/>
                <w:sz w:val="18"/>
                <w:szCs w:val="18"/>
              </w:rPr>
              <w:t>果转化应用 项目资助计 划</w:t>
            </w:r>
            <w:r>
              <w:rPr>
                <w:rFonts w:ascii="Times New Roman" w:hAnsi="Times New Roman" w:cs="Times New Roman" w:eastAsia="Times New Roman" w:hint="default"/>
                <w:sz w:val="18"/>
                <w:szCs w:val="18"/>
              </w:rPr>
              <w:t>(</w:t>
            </w:r>
            <w:r>
              <w:rPr>
                <w:rFonts w:ascii="宋体" w:hAnsi="宋体" w:cs="宋体" w:eastAsia="宋体" w:hint="default"/>
                <w:sz w:val="18"/>
                <w:szCs w:val="18"/>
              </w:rPr>
              <w:t>深经贸信 息预算字</w:t>
            </w:r>
          </w:p>
          <w:p>
            <w:pPr>
              <w:pStyle w:val="TableParagraph"/>
              <w:spacing w:line="240" w:lineRule="auto" w:before="62"/>
              <w:ind w:left="22" w:right="0"/>
              <w:jc w:val="both"/>
              <w:rPr>
                <w:rFonts w:ascii="Times New Roman" w:hAnsi="Times New Roman" w:cs="Times New Roman" w:eastAsia="Times New Roman" w:hint="default"/>
                <w:sz w:val="18"/>
                <w:szCs w:val="18"/>
              </w:rPr>
            </w:pPr>
            <w:r>
              <w:rPr>
                <w:rFonts w:ascii="Times New Roman"/>
                <w:sz w:val="18"/>
              </w:rPr>
              <w:t>[2015]240</w:t>
            </w:r>
          </w:p>
          <w:p>
            <w:pPr>
              <w:pStyle w:val="TableParagraph"/>
              <w:spacing w:line="240" w:lineRule="auto" w:before="66"/>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8"/>
              <w:jc w:val="both"/>
              <w:rPr>
                <w:rFonts w:ascii="宋体" w:hAnsi="宋体" w:cs="宋体" w:eastAsia="宋体" w:hint="default"/>
                <w:sz w:val="18"/>
                <w:szCs w:val="18"/>
              </w:rPr>
            </w:pPr>
            <w:r>
              <w:rPr>
                <w:rFonts w:ascii="Times New Roman" w:hAnsi="Times New Roman" w:cs="Times New Roman" w:eastAsia="Times New Roman" w:hint="default"/>
                <w:sz w:val="18"/>
                <w:szCs w:val="18"/>
              </w:rPr>
              <w:t>2016.8 </w:t>
            </w:r>
            <w:r>
              <w:rPr>
                <w:rFonts w:ascii="宋体" w:hAnsi="宋体" w:cs="宋体" w:eastAsia="宋体" w:hint="default"/>
                <w:sz w:val="18"/>
                <w:szCs w:val="18"/>
              </w:rPr>
              <w:t>收到 中央空调及 生产设备节 能减排技术 应用项目</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节能减排</w:t>
            </w:r>
          </w:p>
          <w:p>
            <w:pPr>
              <w:pStyle w:val="TableParagraph"/>
              <w:spacing w:line="240" w:lineRule="auto" w:before="104"/>
              <w:ind w:left="22" w:right="0"/>
              <w:jc w:val="both"/>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广东省 工业与信息 化发展专项 </w:t>
            </w:r>
            <w:r>
              <w:rPr>
                <w:rFonts w:ascii="宋体" w:hAnsi="宋体" w:cs="宋体" w:eastAsia="宋体" w:hint="default"/>
                <w:spacing w:val="-13"/>
                <w:sz w:val="18"/>
                <w:szCs w:val="18"/>
              </w:rPr>
              <w:t>资金（生产服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务业方向）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未来产业资 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年两化 融合项目资 </w:t>
            </w:r>
            <w:r>
              <w:rPr>
                <w:rFonts w:ascii="宋体" w:hAnsi="宋体" w:cs="宋体" w:eastAsia="宋体" w:hint="default"/>
                <w:spacing w:val="-13"/>
                <w:sz w:val="18"/>
                <w:szCs w:val="18"/>
              </w:rPr>
              <w:t>助（智能机器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人在线协作 生产车间建 设项目）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633,333.34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1,366,666.66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年市工 业设计中心 第二批资助 计划</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产业化技术 升级资助项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提升竞争力 重点工业企 业扩产增效 奖励项目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重大专项拨 款合作补助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514,350.00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514,350.00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国家重点研 发计划项目</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（类似国家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480,000.00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92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重大专项项 </w:t>
            </w:r>
            <w:r>
              <w:rPr>
                <w:rFonts w:ascii="宋体" w:hAnsi="宋体" w:cs="宋体" w:eastAsia="宋体" w:hint="default"/>
                <w:spacing w:val="-10"/>
                <w:sz w:val="18"/>
                <w:szCs w:val="18"/>
              </w:rPr>
              <w:t>目）</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航空应</w:t>
            </w:r>
            <w:r>
              <w:rPr>
                <w:rFonts w:ascii="宋体" w:hAnsi="宋体" w:cs="宋体" w:eastAsia="宋体" w:hint="default"/>
                <w:spacing w:val="-84"/>
                <w:sz w:val="18"/>
                <w:szCs w:val="18"/>
              </w:rPr>
              <w:t> </w:t>
            </w:r>
            <w:r>
              <w:rPr>
                <w:rFonts w:ascii="宋体" w:hAnsi="宋体" w:cs="宋体" w:eastAsia="宋体" w:hint="default"/>
                <w:sz w:val="18"/>
                <w:szCs w:val="18"/>
              </w:rPr>
              <w:t>急救援关键 技术研究及 应用示范项 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电子处</w:t>
            </w:r>
            <w:r>
              <w:rPr>
                <w:rFonts w:ascii="Times New Roman" w:hAnsi="Times New Roman" w:cs="Times New Roman" w:eastAsia="Times New Roman" w:hint="default"/>
                <w:sz w:val="18"/>
                <w:szCs w:val="18"/>
              </w:rPr>
              <w:t>-</w:t>
            </w:r>
            <w:r>
              <w:rPr>
                <w:rFonts w:ascii="宋体" w:hAnsi="宋体" w:cs="宋体" w:eastAsia="宋体" w:hint="default"/>
                <w:sz w:val="18"/>
                <w:szCs w:val="18"/>
              </w:rPr>
              <w:t>战新 深发改 </w:t>
            </w:r>
            <w:r>
              <w:rPr>
                <w:rFonts w:ascii="Times New Roman" w:hAnsi="Times New Roman" w:cs="Times New Roman" w:eastAsia="Times New Roman" w:hint="default"/>
                <w:sz w:val="18"/>
                <w:szCs w:val="18"/>
              </w:rPr>
              <w:t>2017713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4"/>
              <w:jc w:val="both"/>
              <w:rPr>
                <w:rFonts w:ascii="Times New Roman" w:hAnsi="Times New Roman" w:cs="Times New Roman" w:eastAsia="Times New Roman" w:hint="default"/>
                <w:sz w:val="18"/>
                <w:szCs w:val="18"/>
              </w:rPr>
            </w:pPr>
            <w:r>
              <w:rPr>
                <w:rFonts w:ascii="宋体" w:hAnsi="宋体" w:cs="宋体" w:eastAsia="宋体" w:hint="default"/>
                <w:sz w:val="18"/>
                <w:szCs w:val="18"/>
              </w:rPr>
              <w:t>海能达创新 能力建设</w:t>
            </w:r>
            <w:r>
              <w:rPr>
                <w:rFonts w:ascii="Times New Roman" w:hAnsi="Times New Roman" w:cs="Times New Roman" w:eastAsia="Times New Roman" w:hint="default"/>
                <w:sz w:val="18"/>
                <w:szCs w:val="18"/>
              </w:rPr>
              <w:t>-- </w:t>
            </w:r>
            <w:r>
              <w:rPr>
                <w:rFonts w:ascii="宋体" w:hAnsi="宋体" w:cs="宋体" w:eastAsia="宋体" w:hint="default"/>
                <w:sz w:val="18"/>
                <w:szCs w:val="18"/>
              </w:rPr>
              <w:t>宽窄带融合 多媒体数字 集群系统研 发</w:t>
            </w:r>
            <w:r>
              <w:rPr>
                <w:rFonts w:ascii="Times New Roman" w:hAnsi="Times New Roman" w:cs="Times New Roman" w:eastAsia="Times New Roman" w:hint="default"/>
                <w:sz w:val="18"/>
                <w:szCs w:val="18"/>
              </w:rPr>
              <w:t>(</w:t>
            </w:r>
            <w:r>
              <w:rPr>
                <w:rFonts w:ascii="宋体" w:hAnsi="宋体" w:cs="宋体" w:eastAsia="宋体" w:hint="default"/>
                <w:sz w:val="18"/>
                <w:szCs w:val="18"/>
              </w:rPr>
              <w:t>高技术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陈海康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省级工业与 信息化发展 专项资助</w:t>
            </w:r>
            <w:r>
              <w:rPr>
                <w:rFonts w:ascii="Times New Roman" w:hAnsi="Times New Roman" w:cs="Times New Roman" w:eastAsia="Times New Roman" w:hint="default"/>
                <w:sz w:val="18"/>
                <w:szCs w:val="18"/>
              </w:rPr>
              <w:t>-</w:t>
            </w:r>
            <w:r>
              <w:rPr>
                <w:rFonts w:ascii="宋体" w:hAnsi="宋体" w:cs="宋体" w:eastAsia="宋体" w:hint="default"/>
                <w:sz w:val="18"/>
                <w:szCs w:val="18"/>
              </w:rPr>
              <w:t>两 化融合项目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284,216.68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215,783.32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深科技创新</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9" w:lineRule="auto" w:before="63"/>
              <w:ind w:left="22" w:right="68"/>
              <w:jc w:val="left"/>
              <w:rPr>
                <w:rFonts w:ascii="宋体" w:hAnsi="宋体" w:cs="宋体" w:eastAsia="宋体" w:hint="default"/>
                <w:sz w:val="18"/>
                <w:szCs w:val="18"/>
              </w:rPr>
            </w:pPr>
            <w:r>
              <w:rPr>
                <w:rFonts w:ascii="宋体" w:hAnsi="宋体" w:cs="宋体" w:eastAsia="宋体" w:hint="default"/>
                <w:sz w:val="18"/>
                <w:szCs w:val="18"/>
              </w:rPr>
              <w:t>法规处科研</w:t>
            </w:r>
            <w:r>
              <w:rPr>
                <w:rFonts w:ascii="Times New Roman" w:hAnsi="Times New Roman" w:cs="Times New Roman" w:eastAsia="Times New Roman" w:hint="default"/>
                <w:sz w:val="18"/>
                <w:szCs w:val="18"/>
              </w:rPr>
              <w:t>- </w:t>
            </w:r>
            <w:r>
              <w:rPr>
                <w:rFonts w:ascii="宋体" w:hAnsi="宋体" w:cs="宋体" w:eastAsia="宋体" w:hint="default"/>
                <w:sz w:val="18"/>
                <w:szCs w:val="18"/>
              </w:rPr>
              <w:t>国际科技合 作项目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叶迅锋工业 设计创新攻 关成果转化 应用第二批 资助计划</w:t>
            </w:r>
            <w:r>
              <w:rPr>
                <w:rFonts w:ascii="Times New Roman" w:hAnsi="Times New Roman" w:cs="Times New Roman" w:eastAsia="Times New Roman" w:hint="default"/>
                <w:sz w:val="18"/>
                <w:szCs w:val="18"/>
              </w:rPr>
              <w:t>-</w:t>
            </w:r>
            <w:r>
              <w:rPr>
                <w:rFonts w:ascii="宋体" w:hAnsi="宋体" w:cs="宋体" w:eastAsia="宋体" w:hint="default"/>
                <w:sz w:val="18"/>
                <w:szCs w:val="18"/>
              </w:rPr>
              <w:t>数 字商业通信 终端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TD5</w:t>
            </w:r>
            <w:r>
              <w:rPr>
                <w:rFonts w:ascii="宋体" w:hAnsi="宋体" w:cs="宋体" w:eastAsia="宋体" w:hint="default"/>
                <w:sz w:val="18"/>
                <w:szCs w:val="18"/>
              </w:rPr>
              <w:t>、 </w:t>
            </w:r>
            <w:r>
              <w:rPr>
                <w:rFonts w:ascii="Times New Roman" w:hAnsi="Times New Roman" w:cs="Times New Roman" w:eastAsia="Times New Roman" w:hint="default"/>
                <w:sz w:val="18"/>
                <w:szCs w:val="18"/>
              </w:rPr>
              <w:t>PD53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系列设 计及成果转 化项目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3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基于工业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 </w:t>
            </w:r>
            <w:r>
              <w:rPr>
                <w:rFonts w:ascii="宋体" w:hAnsi="宋体" w:cs="宋体" w:eastAsia="宋体" w:hint="default"/>
                <w:sz w:val="18"/>
                <w:szCs w:val="18"/>
              </w:rPr>
              <w:t>的机器人智 能生产线与 选择性波峰 焊智能插件 </w:t>
            </w:r>
            <w:r>
              <w:rPr>
                <w:rFonts w:ascii="宋体" w:hAnsi="宋体" w:cs="宋体" w:eastAsia="宋体" w:hint="default"/>
                <w:spacing w:val="-13"/>
                <w:sz w:val="18"/>
                <w:szCs w:val="18"/>
              </w:rPr>
              <w:t>线项目（摊销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2016.4-2026.</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产业化技术 升级资助</w:t>
            </w:r>
            <w:r>
              <w:rPr>
                <w:rFonts w:ascii="Times New Roman" w:hAnsi="Times New Roman" w:cs="Times New Roman" w:eastAsia="Times New Roman" w:hint="default"/>
                <w:sz w:val="18"/>
                <w:szCs w:val="18"/>
              </w:rPr>
              <w:t>-</w:t>
            </w:r>
            <w:r>
              <w:rPr>
                <w:rFonts w:ascii="宋体" w:hAnsi="宋体" w:cs="宋体" w:eastAsia="宋体" w:hint="default"/>
                <w:sz w:val="18"/>
                <w:szCs w:val="18"/>
              </w:rPr>
              <w:t>专 网数字通信 终端及系统 产品线技术 装备升级改 造（摊销期</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2016.12-2026</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1,783,333.33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递延收益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年区县 </w:t>
            </w:r>
            <w:r>
              <w:rPr>
                <w:rFonts w:ascii="Times New Roman" w:hAnsi="Times New Roman" w:cs="Times New Roman" w:eastAsia="Times New Roman" w:hint="default"/>
                <w:sz w:val="18"/>
                <w:szCs w:val="18"/>
              </w:rPr>
              <w:t>(</w:t>
            </w:r>
            <w:r>
              <w:rPr>
                <w:rFonts w:ascii="宋体" w:hAnsi="宋体" w:cs="宋体" w:eastAsia="宋体" w:hint="default"/>
                <w:sz w:val="18"/>
                <w:szCs w:val="18"/>
              </w:rPr>
              <w:t>市</w:t>
            </w:r>
            <w:r>
              <w:rPr>
                <w:rFonts w:ascii="Times New Roman" w:hAnsi="Times New Roman" w:cs="Times New Roman" w:eastAsia="Times New Roman" w:hint="default"/>
                <w:sz w:val="18"/>
                <w:szCs w:val="18"/>
              </w:rPr>
              <w:t>)</w:t>
            </w:r>
            <w:r>
              <w:rPr>
                <w:rFonts w:ascii="宋体" w:hAnsi="宋体" w:cs="宋体" w:eastAsia="宋体" w:hint="default"/>
                <w:sz w:val="18"/>
                <w:szCs w:val="18"/>
              </w:rPr>
              <w:t>重大功 关科技经费</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8"/>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松 北区应用技 术研究与开 发资金</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8"/>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松 北区财政局 企业扶持资 金</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4,050,000.00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8"/>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松 北财政局新 型工业化资 金</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 批科技计划 项目经费</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年松北 区应用技术 研究与开发 计划项目资 金</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年区域 特色产业项 目</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10.120003pt;margin-top:356.419983pt;width:52.75pt;height:39pt;mso-position-horizontal-relative:page;mso-position-vertical-relative:page;z-index:-1431976" coordorigin="2202,7128" coordsize="1055,780">
            <v:shape style="position:absolute;left:2202;top:7128;width:1055;height:780" coordorigin="2202,7128" coordsize="1055,780" path="m2202,7908l3257,7908,3257,7128,2202,7128,2202,790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r>
              <w:rPr>
                <w:rFonts w:ascii="宋体" w:hAnsi="宋体" w:cs="宋体" w:eastAsia="宋体" w:hint="default"/>
                <w:sz w:val="18"/>
                <w:szCs w:val="18"/>
              </w:rPr>
              <w:t>技 改项目收入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4,641,137.86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928,227.60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3,712,910.26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退二进三补 偿款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10,276,750.0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10,054,550.0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先进制造业 发展专项项 目资金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2,732,071.50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303,563.50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2,428,508.00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军民融合项 目资金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503,500.01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52,999.98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450,500.03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未验收的政 府补助项目 鹤科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2017 86</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0" w:right="0"/>
              <w:jc w:val="left"/>
              <w:rPr>
                <w:rFonts w:ascii="Times New Roman" w:hAnsi="Times New Roman" w:cs="Times New Roman" w:eastAsia="Times New Roman" w:hint="default"/>
                <w:sz w:val="18"/>
                <w:szCs w:val="18"/>
              </w:rPr>
            </w:pPr>
            <w:r>
              <w:rPr>
                <w:rFonts w:ascii="Times New Roman"/>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年深圳特 色工业园财 </w:t>
            </w:r>
            <w:r>
              <w:rPr>
                <w:rFonts w:ascii="宋体" w:hAnsi="宋体" w:cs="宋体" w:eastAsia="宋体" w:hint="default"/>
                <w:spacing w:val="-13"/>
                <w:sz w:val="18"/>
                <w:szCs w:val="18"/>
              </w:rPr>
              <w:t>政拨款（龙岗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科技园厂区，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入账）</w:t>
            </w:r>
          </w:p>
        </w:tc>
        <w:tc>
          <w:tcPr>
            <w:tcW w:w="106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560,324.87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560,324.87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龙岗区政府 拨付深圳市 海能达通信 有限公司特 色工业园</w:t>
            </w:r>
          </w:p>
          <w:p>
            <w:pPr>
              <w:pStyle w:val="TableParagraph"/>
              <w:spacing w:line="240" w:lineRule="auto" w:before="17"/>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月收）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280,162.33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280,162.33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龙岗区政府 拨付专业数 字通信产业 基地</w:t>
            </w: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生 产线技术改 </w:t>
            </w:r>
            <w:r>
              <w:rPr>
                <w:rFonts w:ascii="宋体" w:hAnsi="宋体" w:cs="宋体" w:eastAsia="宋体" w:hint="default"/>
                <w:spacing w:val="-10"/>
                <w:sz w:val="18"/>
                <w:szCs w:val="18"/>
              </w:rPr>
              <w:t>造补助（</w:t>
            </w:r>
            <w:r>
              <w:rPr>
                <w:rFonts w:ascii="Times New Roman" w:hAnsi="Times New Roman" w:cs="Times New Roman" w:eastAsia="Times New Roman" w:hint="default"/>
                <w:spacing w:val="-10"/>
                <w:sz w:val="18"/>
                <w:szCs w:val="18"/>
              </w:rPr>
              <w:t>2015</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399,999.93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199,999.89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海事机科学 技术财政拔 </w:t>
            </w:r>
            <w:r>
              <w:rPr>
                <w:rFonts w:ascii="宋体" w:hAnsi="宋体" w:cs="宋体" w:eastAsia="宋体" w:hint="default"/>
                <w:spacing w:val="-13"/>
                <w:sz w:val="18"/>
                <w:szCs w:val="18"/>
              </w:rPr>
              <w:t>款（</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199,999.95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79,998.07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120,001.88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9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深圳市龙岗 区科技创新 局海事机合 作研发补助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39,999.80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39,999.80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61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0"/>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（项目编号： </w:t>
            </w:r>
            <w:r>
              <w:rPr>
                <w:rFonts w:ascii="Times New Roman" w:hAnsi="Times New Roman" w:cs="Times New Roman" w:eastAsia="Times New Roman" w:hint="default"/>
                <w:sz w:val="18"/>
                <w:szCs w:val="18"/>
              </w:rPr>
              <w:t>KJPT201503</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10095635898</w:t>
            </w:r>
          </w:p>
          <w:p>
            <w:pPr>
              <w:pStyle w:val="TableParagraph"/>
              <w:spacing w:line="21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60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52.75pt;height:80.1pt;mso-position-horizontal-relative:char;mso-position-vertical-relative:line" coordorigin="0,0" coordsize="1055,1602">
                  <v:group style="position:absolute;left:0;top:0;width:1055;height:1602" coordorigin="0,0" coordsize="1055,1602">
                    <v:shape style="position:absolute;left:0;top:0;width:1055;height:1602" coordorigin="0,0" coordsize="1055,1602" path="m0,1601l1055,1601,1055,0,0,0,0,1601xe" filled="true" fillcolor="#ffffff" stroked="false">
                      <v:path arrowok="t"/>
                      <v:fill type="solid"/>
                    </v:shape>
                  </v:group>
                </v:group>
              </w:pict>
            </w:r>
            <w:r>
              <w:rPr>
                <w:rFonts w:ascii="Times New Roman" w:hAnsi="Times New Roman" w:cs="Times New Roman" w:eastAsia="Times New Roman" w:hint="default"/>
                <w:position w:val="-31"/>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19" w:lineRule="auto" w:before="61"/>
              <w:ind w:left="22" w:right="129"/>
              <w:jc w:val="both"/>
              <w:rPr>
                <w:rFonts w:ascii="宋体" w:hAnsi="宋体" w:cs="宋体" w:eastAsia="宋体" w:hint="default"/>
                <w:sz w:val="18"/>
                <w:szCs w:val="18"/>
              </w:rPr>
            </w:pPr>
            <w:r>
              <w:rPr>
                <w:rFonts w:ascii="宋体" w:hAnsi="宋体" w:cs="宋体" w:eastAsia="宋体" w:hint="default"/>
                <w:sz w:val="18"/>
                <w:szCs w:val="18"/>
              </w:rPr>
              <w:t>收龙岗区经 济与科技发 展自动化技 术改造费用 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523,500.08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363,500.12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19" w:lineRule="auto" w:before="61"/>
              <w:ind w:left="22" w:right="129"/>
              <w:jc w:val="both"/>
              <w:rPr>
                <w:rFonts w:ascii="宋体" w:hAnsi="宋体" w:cs="宋体" w:eastAsia="宋体" w:hint="default"/>
                <w:sz w:val="18"/>
                <w:szCs w:val="18"/>
              </w:rPr>
            </w:pPr>
            <w:r>
              <w:rPr>
                <w:rFonts w:ascii="宋体" w:hAnsi="宋体" w:cs="宋体" w:eastAsia="宋体" w:hint="default"/>
                <w:sz w:val="18"/>
                <w:szCs w:val="18"/>
              </w:rPr>
              <w:t>收工业园空 压机及照明 系统节能改 造项目补助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157,247.09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84,247.13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16" w:lineRule="auto" w:before="61"/>
              <w:ind w:left="22" w:right="104"/>
              <w:jc w:val="left"/>
              <w:rPr>
                <w:rFonts w:ascii="宋体" w:hAnsi="宋体" w:cs="宋体" w:eastAsia="宋体" w:hint="default"/>
                <w:sz w:val="18"/>
                <w:szCs w:val="18"/>
              </w:rPr>
            </w:pPr>
            <w:r>
              <w:rPr>
                <w:rFonts w:ascii="宋体" w:hAnsi="宋体" w:cs="宋体" w:eastAsia="宋体" w:hint="default"/>
                <w:sz w:val="18"/>
                <w:szCs w:val="18"/>
              </w:rPr>
              <w:t>收深圳市科 技创新委员 会关于海能 达与日本 </w:t>
            </w:r>
            <w:r>
              <w:rPr>
                <w:rFonts w:ascii="Times New Roman" w:hAnsi="Times New Roman" w:cs="Times New Roman" w:eastAsia="Times New Roman" w:hint="default"/>
                <w:sz w:val="18"/>
                <w:szCs w:val="18"/>
              </w:rPr>
              <w:t>Furuno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合作 研发开发远 洋大型轮船 通信产品项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320,000.33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19" w:lineRule="auto" w:before="61"/>
              <w:ind w:left="22" w:right="129"/>
              <w:jc w:val="left"/>
              <w:rPr>
                <w:rFonts w:ascii="宋体" w:hAnsi="宋体" w:cs="宋体" w:eastAsia="宋体" w:hint="default"/>
                <w:sz w:val="18"/>
                <w:szCs w:val="18"/>
              </w:rPr>
            </w:pPr>
            <w:r>
              <w:rPr>
                <w:rFonts w:ascii="宋体" w:hAnsi="宋体" w:cs="宋体" w:eastAsia="宋体" w:hint="default"/>
                <w:sz w:val="18"/>
                <w:szCs w:val="18"/>
              </w:rPr>
              <w:t>收深圳市龙 岗区经济促 进局关于技 术改造专项 扶持补助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783,333.29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314" w:lineRule="auto" w:before="61"/>
              <w:ind w:left="22" w:right="41"/>
              <w:jc w:val="left"/>
              <w:rPr>
                <w:rFonts w:ascii="宋体" w:hAnsi="宋体" w:cs="宋体" w:eastAsia="宋体" w:hint="default"/>
                <w:sz w:val="18"/>
                <w:szCs w:val="18"/>
              </w:rPr>
            </w:pPr>
            <w:r>
              <w:rPr>
                <w:rFonts w:ascii="宋体" w:hAnsi="宋体" w:cs="宋体" w:eastAsia="宋体" w:hint="default"/>
                <w:sz w:val="18"/>
                <w:szCs w:val="18"/>
              </w:rPr>
              <w:t>收龙岗科技 创新局关于 海能达智能 生产基地信 息化建设项 目补助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458,333.35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99,999.96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358,333.39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923"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收深圳市龙 岗区经济促 进局关于技 术改造专项 扶持补助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深圳市经济 贸易和信息 化委员会关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EMS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生产 车间</w:t>
            </w:r>
            <w:r>
              <w:rPr>
                <w:rFonts w:ascii="Times New Roman" w:hAnsi="Times New Roman" w:cs="Times New Roman" w:eastAsia="Times New Roman" w:hint="default"/>
                <w:sz w:val="18"/>
                <w:szCs w:val="18"/>
              </w:rPr>
              <w:t>"</w:t>
            </w:r>
            <w:r>
              <w:rPr>
                <w:rFonts w:ascii="宋体" w:hAnsi="宋体" w:cs="宋体" w:eastAsia="宋体" w:hint="default"/>
                <w:sz w:val="18"/>
                <w:szCs w:val="18"/>
              </w:rPr>
              <w:t>精工智 坊</w:t>
            </w:r>
            <w:r>
              <w:rPr>
                <w:rFonts w:ascii="Times New Roman" w:hAnsi="Times New Roman" w:cs="Times New Roman" w:eastAsia="Times New Roman" w:hint="default"/>
                <w:sz w:val="18"/>
                <w:szCs w:val="18"/>
              </w:rPr>
              <w:t>"</w:t>
            </w:r>
            <w:r>
              <w:rPr>
                <w:rFonts w:ascii="宋体" w:hAnsi="宋体" w:cs="宋体" w:eastAsia="宋体" w:hint="default"/>
                <w:sz w:val="18"/>
                <w:szCs w:val="18"/>
              </w:rPr>
              <w:t>项目技术 装备升级改 </w:t>
            </w:r>
            <w:r>
              <w:rPr>
                <w:rFonts w:ascii="宋体" w:hAnsi="宋体" w:cs="宋体" w:eastAsia="宋体" w:hint="default"/>
                <w:spacing w:val="-13"/>
                <w:sz w:val="18"/>
                <w:szCs w:val="18"/>
              </w:rPr>
              <w:t>造补助（陈微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波战新第五 批扶持提升 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190,666.71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689,333.29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深圳市信息 化与工业化 融合项目</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月收）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433,333.33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1,566,666.67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技术改造专 项扶持</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4,908,000.00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736,200.00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4,171,800.00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年知识 产权创造激 励第一批</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05"/>
              <w:jc w:val="both"/>
              <w:rPr>
                <w:rFonts w:ascii="宋体" w:hAnsi="宋体" w:cs="宋体" w:eastAsia="宋体" w:hint="default"/>
                <w:sz w:val="18"/>
                <w:szCs w:val="18"/>
              </w:rPr>
            </w:pPr>
            <w:r>
              <w:rPr>
                <w:rFonts w:ascii="宋体" w:hAnsi="宋体" w:cs="宋体" w:eastAsia="宋体" w:hint="default"/>
                <w:sz w:val="18"/>
                <w:szCs w:val="18"/>
              </w:rPr>
              <w:t>深圳市无线 政务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兆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通信专 网项目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城市轨道交 通专用通信 和指挥调度 系统应用示 范</w:t>
            </w:r>
            <w:r>
              <w:rPr>
                <w:rFonts w:ascii="Times New Roman" w:hAnsi="Times New Roman" w:cs="Times New Roman" w:eastAsia="Times New Roman" w:hint="default"/>
                <w:sz w:val="18"/>
                <w:szCs w:val="18"/>
              </w:rPr>
              <w:t>-</w:t>
            </w:r>
            <w:r>
              <w:rPr>
                <w:rFonts w:ascii="宋体" w:hAnsi="宋体" w:cs="宋体" w:eastAsia="宋体" w:hint="default"/>
                <w:sz w:val="18"/>
                <w:szCs w:val="18"/>
              </w:rPr>
              <w:t>科技研发 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133,000.00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4"/>
              <w:jc w:val="left"/>
              <w:rPr>
                <w:rFonts w:ascii="Times New Roman" w:hAnsi="Times New Roman" w:cs="Times New Roman" w:eastAsia="Times New Roman" w:hint="default"/>
                <w:sz w:val="18"/>
                <w:szCs w:val="18"/>
              </w:rPr>
            </w:pPr>
            <w:r>
              <w:rPr>
                <w:rFonts w:ascii="Times New Roman"/>
                <w:sz w:val="18"/>
              </w:rPr>
              <w:t>24</w:t>
            </w:r>
            <w:r>
              <w:rPr>
                <w:rFonts w:ascii="Times New Roman"/>
                <w:spacing w:val="-1"/>
                <w:sz w:val="18"/>
              </w:rPr>
              <w:t> </w:t>
            </w:r>
            <w:r>
              <w:rPr>
                <w:rFonts w:ascii="Times New Roman"/>
                <w:sz w:val="18"/>
              </w:rPr>
              <w:t>months</w:t>
            </w:r>
            <w:r>
              <w:rPr>
                <w:rFonts w:ascii="Times New Roman"/>
                <w:sz w:val="18"/>
              </w:rPr>
              <w:t> extended warranty</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8,967.29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8,967.29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9"/>
              <w:jc w:val="left"/>
              <w:rPr>
                <w:rFonts w:ascii="Times New Roman" w:hAnsi="Times New Roman" w:cs="Times New Roman" w:eastAsia="Times New Roman" w:hint="default"/>
                <w:sz w:val="18"/>
                <w:szCs w:val="18"/>
              </w:rPr>
            </w:pPr>
            <w:r>
              <w:rPr>
                <w:rFonts w:ascii="Times New Roman"/>
                <w:sz w:val="18"/>
              </w:rPr>
              <w:t>CDTI</w:t>
            </w:r>
            <w:r>
              <w:rPr>
                <w:rFonts w:ascii="Times New Roman"/>
                <w:w w:val="99"/>
                <w:sz w:val="18"/>
              </w:rPr>
              <w:t> </w:t>
            </w:r>
            <w:r>
              <w:rPr>
                <w:rFonts w:ascii="Times New Roman"/>
                <w:sz w:val="18"/>
              </w:rPr>
              <w:t>(BANPROX)</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4,068,500.57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573,742.41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-67,743.04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3,562,501.20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80"/>
              <w:jc w:val="left"/>
              <w:rPr>
                <w:rFonts w:ascii="Times New Roman" w:hAnsi="Times New Roman" w:cs="Times New Roman" w:eastAsia="Times New Roman" w:hint="default"/>
                <w:sz w:val="18"/>
                <w:szCs w:val="18"/>
              </w:rPr>
            </w:pPr>
            <w:r>
              <w:rPr>
                <w:rFonts w:ascii="Times New Roman"/>
                <w:sz w:val="18"/>
              </w:rPr>
              <w:t>CDTI</w:t>
            </w:r>
            <w:r>
              <w:rPr>
                <w:rFonts w:ascii="Times New Roman"/>
                <w:w w:val="99"/>
                <w:sz w:val="18"/>
              </w:rPr>
              <w:t> </w:t>
            </w:r>
            <w:r>
              <w:rPr>
                <w:rFonts w:ascii="Times New Roman"/>
                <w:sz w:val="18"/>
              </w:rPr>
              <w:t>(INLAP)</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1,696,275.35</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239,209.78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-28,244.03</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1,485,309.60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9"/>
              <w:jc w:val="left"/>
              <w:rPr>
                <w:rFonts w:ascii="Times New Roman" w:hAnsi="Times New Roman" w:cs="Times New Roman" w:eastAsia="Times New Roman" w:hint="default"/>
                <w:sz w:val="18"/>
                <w:szCs w:val="18"/>
              </w:rPr>
            </w:pPr>
            <w:r>
              <w:rPr>
                <w:rFonts w:ascii="Times New Roman"/>
                <w:sz w:val="18"/>
              </w:rPr>
              <w:t>CDTI</w:t>
            </w:r>
            <w:r>
              <w:rPr>
                <w:rFonts w:ascii="Times New Roman"/>
                <w:w w:val="99"/>
                <w:sz w:val="18"/>
              </w:rPr>
              <w:t> </w:t>
            </w:r>
            <w:r>
              <w:rPr>
                <w:rFonts w:ascii="Times New Roman"/>
                <w:sz w:val="18"/>
              </w:rPr>
              <w:t>(INTEDS)</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666,202.84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93,948.31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-11,092.69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583,347.22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9"/>
              <w:jc w:val="left"/>
              <w:rPr>
                <w:rFonts w:ascii="Times New Roman" w:hAnsi="Times New Roman" w:cs="Times New Roman" w:eastAsia="Times New Roman" w:hint="default"/>
                <w:sz w:val="18"/>
                <w:szCs w:val="18"/>
              </w:rPr>
            </w:pPr>
            <w:r>
              <w:rPr>
                <w:rFonts w:ascii="Times New Roman"/>
                <w:sz w:val="18"/>
              </w:rPr>
              <w:t>CDTI</w:t>
            </w:r>
            <w:r>
              <w:rPr>
                <w:rFonts w:ascii="Times New Roman"/>
                <w:w w:val="99"/>
                <w:sz w:val="18"/>
              </w:rPr>
              <w:t> </w:t>
            </w:r>
            <w:r>
              <w:rPr>
                <w:rFonts w:ascii="Times New Roman"/>
                <w:sz w:val="18"/>
              </w:rPr>
              <w:t>(EINLAP)</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3,195,894.77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826,203.68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-32,180.51</w:t>
            </w:r>
            <w:r>
              <w:rPr>
                <w:rFonts w:ascii="Times New Roman"/>
                <w:sz w:val="18"/>
              </w:rPr>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2,401,871.60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30"/>
              <w:jc w:val="left"/>
              <w:rPr>
                <w:rFonts w:ascii="Times New Roman" w:hAnsi="Times New Roman" w:cs="Times New Roman" w:eastAsia="Times New Roman" w:hint="default"/>
                <w:sz w:val="18"/>
                <w:szCs w:val="18"/>
              </w:rPr>
            </w:pPr>
            <w:r>
              <w:rPr>
                <w:rFonts w:ascii="Times New Roman"/>
                <w:sz w:val="18"/>
              </w:rPr>
              <w:t>CDTI</w:t>
            </w:r>
            <w:r>
              <w:rPr>
                <w:rFonts w:ascii="Times New Roman"/>
                <w:w w:val="99"/>
                <w:sz w:val="18"/>
              </w:rPr>
              <w:t> </w:t>
            </w:r>
            <w:r>
              <w:rPr>
                <w:rFonts w:ascii="Times New Roman"/>
                <w:sz w:val="18"/>
              </w:rPr>
              <w:t>(MODIP)</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751,918.38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61,931.33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962.59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689,024.46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91,353,524.2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38,387,759.2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25,502,754.8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312,202.35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103,926,326.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2、其他非流动负债" w:id="343"/>
      <w:bookmarkEnd w:id="34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53、股本" w:id="344"/>
      <w:bookmarkEnd w:id="344"/>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1,740,027,047.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66,798,434.00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8,197,710.00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74,996,144.00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1,815,023,191.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w:t>
      </w:r>
      <w:r>
        <w:rPr>
          <w:rFonts w:ascii="宋体" w:hAnsi="宋体" w:cs="宋体" w:eastAsia="宋体" w:hint="default"/>
        </w:rPr>
        <w:t>1</w:t>
      </w:r>
      <w:r>
        <w:rPr/>
        <w:t>）非公开发行股票引起的股份变动</w:t>
      </w:r>
    </w:p>
    <w:p>
      <w:pPr>
        <w:spacing w:line="240" w:lineRule="auto" w:before="12"/>
        <w:rPr>
          <w:rFonts w:ascii="宋体" w:hAnsi="宋体" w:cs="宋体" w:eastAsia="宋体" w:hint="default"/>
          <w:sz w:val="23"/>
          <w:szCs w:val="23"/>
        </w:rPr>
      </w:pPr>
    </w:p>
    <w:p>
      <w:pPr>
        <w:pStyle w:val="BodyText"/>
        <w:spacing w:line="408" w:lineRule="auto"/>
        <w:ind w:right="1131"/>
        <w:jc w:val="left"/>
      </w:pPr>
      <w:r>
        <w:rPr>
          <w:rFonts w:ascii="宋体" w:hAnsi="宋体" w:cs="宋体" w:eastAsia="宋体" w:hint="default"/>
          <w:spacing w:val="-1"/>
        </w:rPr>
        <w:t>2017</w:t>
      </w:r>
      <w:r>
        <w:rPr>
          <w:spacing w:val="-1"/>
        </w:rPr>
        <w:t>年公司依据中国证券监督管理委员会证监许可</w:t>
      </w:r>
      <w:r>
        <w:rPr>
          <w:rFonts w:ascii="宋体" w:hAnsi="宋体" w:cs="宋体" w:eastAsia="宋体" w:hint="default"/>
          <w:spacing w:val="-1"/>
        </w:rPr>
        <w:t>[2017]1804</w:t>
      </w:r>
      <w:r>
        <w:rPr>
          <w:spacing w:val="-1"/>
        </w:rPr>
        <w:t>号文《关于核准海能达通信股份有限公</w:t>
      </w:r>
      <w:r>
        <w:rPr/>
        <w:t> </w:t>
      </w:r>
      <w:r>
        <w:rPr>
          <w:spacing w:val="-1"/>
        </w:rPr>
        <w:t>司非公开发行股票的批复》，向公司控股股东、实际控制人陈清州和海能达通信股份有限公司第三期员工</w:t>
      </w:r>
      <w:r>
        <w:rPr>
          <w:spacing w:val="-83"/>
        </w:rPr>
        <w:t> </w:t>
      </w:r>
      <w:r>
        <w:rPr>
          <w:spacing w:val="-83"/>
        </w:rPr>
      </w:r>
      <w:r>
        <w:rPr/>
        <w:t>持股计划发行了</w:t>
      </w:r>
      <w:r>
        <w:rPr>
          <w:rFonts w:ascii="宋体" w:hAnsi="宋体" w:cs="宋体" w:eastAsia="宋体" w:hint="default"/>
        </w:rPr>
        <w:t>66,798,434</w:t>
      </w:r>
      <w:r>
        <w:rPr/>
        <w:t>股人民币普通股股票，每股面值</w:t>
      </w:r>
      <w:r>
        <w:rPr>
          <w:rFonts w:ascii="宋体" w:hAnsi="宋体" w:cs="宋体" w:eastAsia="宋体" w:hint="default"/>
        </w:rPr>
        <w:t>1.00</w:t>
      </w:r>
      <w:r>
        <w:rPr/>
        <w:t>元，每股发行价</w:t>
      </w:r>
      <w:r>
        <w:rPr>
          <w:rFonts w:ascii="宋体" w:hAnsi="宋体" w:cs="宋体" w:eastAsia="宋体" w:hint="default"/>
        </w:rPr>
        <w:t>11.28</w:t>
      </w:r>
      <w:r>
        <w:rPr/>
        <w:t>元，募集资金共计 </w:t>
      </w:r>
      <w:r>
        <w:rPr>
          <w:spacing w:val="-3"/>
        </w:rPr>
        <w:t>人民币</w:t>
      </w:r>
      <w:r>
        <w:rPr>
          <w:rFonts w:ascii="宋体" w:hAnsi="宋体" w:cs="宋体" w:eastAsia="宋体" w:hint="default"/>
          <w:spacing w:val="-3"/>
        </w:rPr>
        <w:t>753,486,335.52</w:t>
      </w:r>
      <w:r>
        <w:rPr>
          <w:spacing w:val="-3"/>
        </w:rPr>
        <w:t>元，扣除承销及保荐费用、发行登记费以及其他交易费用共计人民币</w:t>
      </w:r>
      <w:r>
        <w:rPr>
          <w:rFonts w:ascii="宋体" w:hAnsi="宋体" w:cs="宋体" w:eastAsia="宋体" w:hint="default"/>
          <w:spacing w:val="-3"/>
        </w:rPr>
        <w:t>15,865,344.31</w:t>
      </w:r>
      <w:r>
        <w:rPr>
          <w:rFonts w:ascii="宋体" w:hAnsi="宋体" w:cs="宋体" w:eastAsia="宋体" w:hint="default"/>
          <w:spacing w:val="-55"/>
        </w:rPr>
        <w:t> </w:t>
      </w:r>
      <w:r>
        <w:rPr>
          <w:rFonts w:ascii="宋体" w:hAnsi="宋体" w:cs="宋体" w:eastAsia="宋体" w:hint="default"/>
          <w:spacing w:val="-55"/>
        </w:rPr>
      </w:r>
      <w:r>
        <w:rPr/>
        <w:t>元，本次非公开发行人民币普通股（</w:t>
      </w:r>
      <w:r>
        <w:rPr>
          <w:rFonts w:ascii="宋体" w:hAnsi="宋体" w:cs="宋体" w:eastAsia="宋体" w:hint="default"/>
        </w:rPr>
        <w:t>A</w:t>
      </w:r>
      <w:r>
        <w:rPr/>
        <w:t>股）总募集资金净额为</w:t>
      </w:r>
      <w:r>
        <w:rPr>
          <w:rFonts w:ascii="宋体" w:hAnsi="宋体" w:cs="宋体" w:eastAsia="宋体" w:hint="default"/>
        </w:rPr>
        <w:t>737,620,991.21</w:t>
      </w:r>
      <w:r>
        <w:rPr/>
        <w:t>元，其中计入股本人民币 </w:t>
      </w:r>
      <w:r>
        <w:rPr>
          <w:rFonts w:ascii="宋体" w:hAnsi="宋体" w:cs="宋体" w:eastAsia="宋体" w:hint="default"/>
          <w:spacing w:val="-1"/>
        </w:rPr>
        <w:t>66,798,434.00</w:t>
      </w:r>
      <w:r>
        <w:rPr>
          <w:spacing w:val="-1"/>
        </w:rPr>
        <w:t>元，计入资本公积</w:t>
      </w:r>
      <w:r>
        <w:rPr>
          <w:rFonts w:ascii="宋体" w:hAnsi="宋体" w:cs="宋体" w:eastAsia="宋体" w:hint="default"/>
          <w:spacing w:val="-1"/>
        </w:rPr>
        <w:t>-</w:t>
      </w:r>
      <w:r>
        <w:rPr>
          <w:spacing w:val="-1"/>
        </w:rPr>
        <w:t>股本溢价人民币</w:t>
      </w:r>
      <w:r>
        <w:rPr>
          <w:rFonts w:ascii="宋体" w:hAnsi="宋体" w:cs="宋体" w:eastAsia="宋体" w:hint="default"/>
          <w:spacing w:val="-1"/>
        </w:rPr>
        <w:t>670,822,557.21</w:t>
      </w:r>
      <w:r>
        <w:rPr>
          <w:spacing w:val="-1"/>
        </w:rPr>
        <w:t>元。此次非公开发行股份业经瑞华会计</w:t>
      </w:r>
      <w:r>
        <w:rPr>
          <w:spacing w:val="-71"/>
        </w:rPr>
        <w:t> </w:t>
      </w:r>
      <w:r>
        <w:rPr>
          <w:spacing w:val="-71"/>
        </w:rPr>
      </w:r>
      <w:r>
        <w:rPr/>
        <w:t>师事务所（特殊普通合伙）审验，并出具瑞华验字</w:t>
      </w:r>
      <w:r>
        <w:rPr>
          <w:rFonts w:ascii="宋体" w:hAnsi="宋体" w:cs="宋体" w:eastAsia="宋体" w:hint="default"/>
        </w:rPr>
        <w:t>[2017]48420013</w:t>
      </w:r>
      <w:r>
        <w:rPr/>
        <w:t>号验资报告。</w:t>
      </w:r>
    </w:p>
    <w:p>
      <w:pPr>
        <w:pStyle w:val="BodyText"/>
        <w:spacing w:line="240" w:lineRule="auto" w:before="166"/>
        <w:ind w:left="573" w:right="0" w:firstLine="0"/>
        <w:jc w:val="left"/>
      </w:pPr>
      <w:r>
        <w:rPr/>
        <w:t>（</w:t>
      </w:r>
      <w:r>
        <w:rPr>
          <w:rFonts w:ascii="宋体" w:hAnsi="宋体" w:cs="宋体" w:eastAsia="宋体" w:hint="default"/>
        </w:rPr>
        <w:t>2</w:t>
      </w:r>
      <w:r>
        <w:rPr/>
        <w:t>）期权行权引起的股份变动</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根据《海能达通信股份有限公司股票期权激励计划》的规定，公司首期股票期权激励计划第三个行权</w:t>
      </w:r>
      <w:r>
        <w:rPr/>
        <w:t> </w:t>
      </w:r>
      <w:r>
        <w:rPr>
          <w:spacing w:val="-1"/>
        </w:rPr>
        <w:t>期时间为</w:t>
      </w:r>
      <w:r>
        <w:rPr>
          <w:rFonts w:ascii="宋体" w:hAnsi="宋体" w:cs="宋体" w:eastAsia="宋体" w:hint="default"/>
          <w:spacing w:val="-1"/>
        </w:rPr>
        <w:t>2016</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5</w:t>
      </w:r>
      <w:r>
        <w:rPr>
          <w:spacing w:val="-1"/>
        </w:rPr>
        <w:t>日至</w:t>
      </w: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日，可行权数量为</w:t>
      </w:r>
      <w:r>
        <w:rPr>
          <w:rFonts w:ascii="宋体" w:hAnsi="宋体" w:cs="宋体" w:eastAsia="宋体" w:hint="default"/>
          <w:spacing w:val="-1"/>
        </w:rPr>
        <w:t>7,309,960.00</w:t>
      </w:r>
      <w:r>
        <w:rPr>
          <w:spacing w:val="-1"/>
        </w:rPr>
        <w:t>股，其中本年发生行权</w:t>
      </w:r>
      <w:r>
        <w:rPr>
          <w:rFonts w:ascii="宋体" w:hAnsi="宋体" w:cs="宋体" w:eastAsia="宋体" w:hint="default"/>
          <w:spacing w:val="-1"/>
        </w:rPr>
        <w:t>7,309,960.00</w:t>
      </w:r>
      <w:r>
        <w:rPr>
          <w:rFonts w:ascii="宋体" w:hAnsi="宋体" w:cs="宋体" w:eastAsia="宋体" w:hint="default"/>
          <w:spacing w:val="-71"/>
        </w:rPr>
        <w:t> </w:t>
      </w:r>
      <w:r>
        <w:rPr>
          <w:rFonts w:ascii="宋体" w:hAnsi="宋体" w:cs="宋体" w:eastAsia="宋体" w:hint="default"/>
          <w:spacing w:val="-71"/>
        </w:rPr>
      </w:r>
      <w:r>
        <w:rPr/>
        <w:t>股，增加公司股本</w:t>
      </w:r>
      <w:r>
        <w:rPr>
          <w:rFonts w:ascii="宋体" w:hAnsi="宋体" w:cs="宋体" w:eastAsia="宋体" w:hint="default"/>
        </w:rPr>
        <w:t>7,309,960.00</w:t>
      </w:r>
      <w:r>
        <w:rPr/>
        <w:t>股，增加资本公积－股本溢价</w:t>
      </w:r>
      <w:r>
        <w:rPr>
          <w:rFonts w:ascii="宋体" w:hAnsi="宋体" w:cs="宋体" w:eastAsia="宋体" w:hint="default"/>
        </w:rPr>
        <w:t>25,445,792.88</w:t>
      </w:r>
      <w:r>
        <w:rPr/>
        <w:t>元；</w:t>
      </w:r>
    </w:p>
    <w:p>
      <w:pPr>
        <w:pStyle w:val="BodyText"/>
        <w:spacing w:line="240" w:lineRule="auto" w:before="166"/>
        <w:ind w:left="573" w:right="0" w:firstLine="0"/>
        <w:jc w:val="left"/>
      </w:pPr>
      <w:r>
        <w:rPr/>
        <w:t>公司股票期权激励计划预留部分第三个行权期时间为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4</w:t>
      </w:r>
      <w:r>
        <w:rPr/>
        <w:t>日至</w:t>
      </w:r>
      <w:r>
        <w:rPr>
          <w:rFonts w:ascii="宋体" w:hAnsi="宋体" w:cs="宋体" w:eastAsia="宋体" w:hint="default"/>
        </w:rPr>
        <w:t>2018</w:t>
      </w:r>
      <w:r>
        <w:rPr/>
        <w:t>年</w:t>
      </w:r>
      <w:r>
        <w:rPr>
          <w:rFonts w:ascii="宋体" w:hAnsi="宋体" w:cs="宋体" w:eastAsia="宋体" w:hint="default"/>
        </w:rPr>
        <w:t>9</w:t>
      </w:r>
      <w:r>
        <w:rPr/>
        <w:t>月</w:t>
      </w:r>
      <w:r>
        <w:rPr>
          <w:rFonts w:ascii="宋体" w:hAnsi="宋体" w:cs="宋体" w:eastAsia="宋体" w:hint="default"/>
        </w:rPr>
        <w:t>3</w:t>
      </w:r>
      <w:r>
        <w:rPr/>
        <w:t>日，可行权数量为</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rFonts w:ascii="宋体" w:hAnsi="宋体" w:cs="宋体" w:eastAsia="宋体" w:hint="default"/>
        </w:rPr>
        <w:t>1,944,250.00</w:t>
      </w:r>
      <w:r>
        <w:rPr/>
        <w:t>股，包含第二个行权期间未完成的部分，其中本年发生行权</w:t>
      </w:r>
      <w:r>
        <w:rPr>
          <w:rFonts w:ascii="宋体" w:hAnsi="宋体" w:cs="宋体" w:eastAsia="宋体" w:hint="default"/>
        </w:rPr>
        <w:t>887,750.00</w:t>
      </w:r>
      <w:r>
        <w:rPr/>
        <w:t>股，增加公司股本</w:t>
      </w:r>
    </w:p>
    <w:p>
      <w:pPr>
        <w:spacing w:line="240" w:lineRule="auto" w:before="10"/>
        <w:rPr>
          <w:rFonts w:ascii="宋体" w:hAnsi="宋体" w:cs="宋体" w:eastAsia="宋体" w:hint="default"/>
          <w:sz w:val="14"/>
          <w:szCs w:val="14"/>
        </w:rPr>
      </w:pPr>
    </w:p>
    <w:p>
      <w:pPr>
        <w:pStyle w:val="BodyText"/>
        <w:spacing w:line="240" w:lineRule="auto"/>
        <w:ind w:right="0" w:firstLine="0"/>
        <w:jc w:val="left"/>
      </w:pPr>
      <w:r>
        <w:rPr>
          <w:rFonts w:ascii="宋体" w:hAnsi="宋体" w:cs="宋体" w:eastAsia="宋体" w:hint="default"/>
        </w:rPr>
        <w:t>887,750.00</w:t>
      </w:r>
      <w:r>
        <w:rPr/>
        <w:t>股，增加资本公积－股本溢价</w:t>
      </w:r>
      <w:r>
        <w:rPr>
          <w:rFonts w:ascii="宋体" w:hAnsi="宋体" w:cs="宋体" w:eastAsia="宋体" w:hint="default"/>
        </w:rPr>
        <w:t>4,362,080.67</w:t>
      </w:r>
      <w:r>
        <w:rPr/>
        <w:t>元。</w:t>
      </w:r>
    </w:p>
    <w:p>
      <w:pPr>
        <w:spacing w:line="240" w:lineRule="auto" w:before="0"/>
        <w:rPr>
          <w:rFonts w:ascii="宋体" w:hAnsi="宋体" w:cs="宋体" w:eastAsia="宋体" w:hint="default"/>
          <w:sz w:val="20"/>
          <w:szCs w:val="20"/>
        </w:rPr>
      </w:pPr>
    </w:p>
    <w:p>
      <w:pPr>
        <w:pStyle w:val="Heading3"/>
        <w:spacing w:line="240" w:lineRule="auto" w:before="155"/>
        <w:ind w:left="153" w:right="0"/>
        <w:jc w:val="left"/>
        <w:rPr>
          <w:b w:val="0"/>
          <w:bCs w:val="0"/>
        </w:rPr>
      </w:pPr>
      <w:bookmarkStart w:name="54、其他权益工具" w:id="345"/>
      <w:bookmarkEnd w:id="34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5、资本公积" w:id="346"/>
      <w:bookmarkEnd w:id="346"/>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1,975,508,544.70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700,630,430.76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2,676,138,975.46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12,564,670.16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198,408.89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9,914,483.87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2,848,595.18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1,988,073,214.86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700,828,839.65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9,914,483.87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2,678,987,570.64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18"/>
          <w:szCs w:val="18"/>
        </w:rPr>
      </w:pPr>
    </w:p>
    <w:p>
      <w:pPr>
        <w:pStyle w:val="BodyText"/>
        <w:spacing w:line="240" w:lineRule="auto"/>
        <w:ind w:left="574" w:right="0" w:firstLine="0"/>
        <w:jc w:val="left"/>
      </w:pPr>
      <w:r>
        <w:rPr/>
        <w:t>（</w:t>
      </w:r>
      <w:r>
        <w:rPr>
          <w:rFonts w:ascii="宋体" w:hAnsi="宋体" w:cs="宋体" w:eastAsia="宋体" w:hint="default"/>
        </w:rPr>
        <w:t>1</w:t>
      </w:r>
      <w:r>
        <w:rPr/>
        <w:t>）资本溢价的本年增减变动原因详见附注七、53“股本”。</w:t>
      </w:r>
    </w:p>
    <w:p>
      <w:pPr>
        <w:spacing w:line="240" w:lineRule="auto" w:before="12"/>
        <w:rPr>
          <w:rFonts w:ascii="宋体" w:hAnsi="宋体" w:cs="宋体" w:eastAsia="宋体" w:hint="default"/>
          <w:sz w:val="23"/>
          <w:szCs w:val="23"/>
        </w:rPr>
      </w:pPr>
    </w:p>
    <w:p>
      <w:pPr>
        <w:pStyle w:val="BodyText"/>
        <w:spacing w:line="408" w:lineRule="auto"/>
        <w:ind w:right="1198"/>
        <w:jc w:val="left"/>
      </w:pPr>
      <w:r>
        <w:rPr/>
        <w:t>（</w:t>
      </w:r>
      <w:r>
        <w:rPr>
          <w:rFonts w:ascii="宋体" w:hAnsi="宋体" w:cs="宋体" w:eastAsia="宋体" w:hint="default"/>
        </w:rPr>
        <w:t>2</w:t>
      </w:r>
      <w:r>
        <w:rPr/>
        <w:t>）其他资本公积的本年变动数系根据公司股权激励方案确认的本期成本费用及股票行权导致的影 响数，详见附注十三、股份支付。</w:t>
      </w:r>
    </w:p>
    <w:p>
      <w:pPr>
        <w:spacing w:line="240" w:lineRule="auto" w:before="8"/>
        <w:rPr>
          <w:rFonts w:ascii="宋体" w:hAnsi="宋体" w:cs="宋体" w:eastAsia="宋体" w:hint="default"/>
          <w:sz w:val="20"/>
          <w:szCs w:val="20"/>
        </w:rPr>
      </w:pPr>
    </w:p>
    <w:p>
      <w:pPr>
        <w:pStyle w:val="Heading3"/>
        <w:spacing w:line="240" w:lineRule="auto"/>
        <w:ind w:left="153" w:right="0"/>
        <w:jc w:val="left"/>
        <w:rPr>
          <w:b w:val="0"/>
          <w:bCs w:val="0"/>
        </w:rPr>
      </w:pPr>
      <w:bookmarkStart w:name="56、库存股" w:id="347"/>
      <w:bookmarkEnd w:id="347"/>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57、其他综合收益" w:id="348"/>
      <w:bookmarkEnd w:id="348"/>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0"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-6,054,045.54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-54,178,097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18,648.54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-54,196,746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-60,250,7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91.63</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70"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98,150.20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18,648.54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79,501.66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79,501.66</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-6,054,045.54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-54,276,247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-54,276,247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.75</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-60,330,2</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93.29</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-6,054,045.54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-54,178,097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18,648.54</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-54,196,746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-60,250,7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91.63</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8、专项储备" w:id="349"/>
      <w:bookmarkEnd w:id="349"/>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722,399.97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1,503,517.68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1,727,735.55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498,182.10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722,399.97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1,503,517.68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1,727,735.55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498,182.10</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59、盈余公积" w:id="350"/>
      <w:bookmarkEnd w:id="350"/>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113,777,516.81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30,208,469.66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143,985,986.47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113,777,516.81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30,208,469.66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143,985,986.47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9"/>
          <w:szCs w:val="19"/>
        </w:rPr>
      </w:pPr>
    </w:p>
    <w:p>
      <w:pPr>
        <w:pStyle w:val="BodyText"/>
        <w:spacing w:line="408" w:lineRule="auto"/>
        <w:ind w:right="1198"/>
        <w:jc w:val="left"/>
      </w:pPr>
      <w:r>
        <w:rPr/>
        <w:t>根据公司法、章程的规定，本公司按净利润的</w:t>
      </w:r>
      <w:r>
        <w:rPr>
          <w:rFonts w:ascii="宋体" w:hAnsi="宋体" w:cs="宋体" w:eastAsia="宋体" w:hint="default"/>
        </w:rPr>
        <w:t>10%</w:t>
      </w:r>
      <w:r>
        <w:rPr/>
        <w:t>提取法定盈余公积金。法定盈余公积累计额为本公 司注册资本</w:t>
      </w:r>
      <w:r>
        <w:rPr>
          <w:rFonts w:ascii="宋体" w:hAnsi="宋体" w:cs="宋体" w:eastAsia="宋体" w:hint="default"/>
        </w:rPr>
        <w:t>50%</w:t>
      </w:r>
      <w:r>
        <w:rPr/>
        <w:t>以上的，可不再提取。</w:t>
      </w:r>
    </w:p>
    <w:p>
      <w:pPr>
        <w:pStyle w:val="BodyText"/>
        <w:spacing w:line="408" w:lineRule="auto" w:before="166"/>
        <w:ind w:left="154" w:right="0"/>
        <w:jc w:val="left"/>
      </w:pPr>
      <w:r>
        <w:rPr>
          <w:spacing w:val="-1"/>
        </w:rPr>
        <w:t>本公司在提取法定盈余公积金后，可提取任意盈余公积金。经批准，任意盈余公积金可用于弥补以前</w:t>
      </w:r>
      <w:r>
        <w:rPr/>
        <w:t> 年度亏损或增加股本。</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60、未分配利润" w:id="351"/>
      <w:bookmarkEnd w:id="351"/>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918,385,254.22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598,537,715.33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918,385,254.22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598,537,715.33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244,862,897.34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401,828,371.83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30,208,469.66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31,268,692.43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61,103,652.31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50,712,140.51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1,071,936,029.59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918,385,254.22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line="240" w:lineRule="auto" w:before="0"/>
        <w:rPr>
          <w:rFonts w:ascii="宋体" w:hAnsi="宋体" w:cs="宋体" w:eastAsia="宋体" w:hint="default"/>
          <w:sz w:val="19"/>
          <w:szCs w:val="19"/>
        </w:rPr>
      </w:pPr>
    </w:p>
    <w:p>
      <w:pPr>
        <w:pStyle w:val="BodyText"/>
        <w:spacing w:line="240" w:lineRule="auto"/>
        <w:ind w:left="574" w:right="0" w:firstLine="0"/>
        <w:jc w:val="left"/>
      </w:pPr>
      <w:r>
        <w:rPr/>
        <w:t>①由于《企业会计准则》及其相关新规定进行追溯调整，影响期初未分配利润元。</w:t>
      </w:r>
    </w:p>
    <w:p>
      <w:pPr>
        <w:spacing w:line="240" w:lineRule="auto" w:before="11"/>
        <w:rPr>
          <w:rFonts w:ascii="宋体" w:hAnsi="宋体" w:cs="宋体" w:eastAsia="宋体" w:hint="default"/>
          <w:sz w:val="23"/>
          <w:szCs w:val="23"/>
        </w:rPr>
      </w:pPr>
    </w:p>
    <w:p>
      <w:pPr>
        <w:pStyle w:val="BodyText"/>
        <w:spacing w:line="240" w:lineRule="auto"/>
        <w:ind w:left="573" w:right="0" w:firstLine="0"/>
        <w:jc w:val="left"/>
      </w:pPr>
      <w:r>
        <w:rPr/>
        <w:t>②由于会计政策变更，影响期初未分配利润元。</w:t>
      </w:r>
    </w:p>
    <w:p>
      <w:pPr>
        <w:spacing w:line="240" w:lineRule="auto" w:before="13"/>
        <w:rPr>
          <w:rFonts w:ascii="宋体" w:hAnsi="宋体" w:cs="宋体" w:eastAsia="宋体" w:hint="default"/>
          <w:sz w:val="23"/>
          <w:szCs w:val="23"/>
        </w:rPr>
      </w:pPr>
    </w:p>
    <w:p>
      <w:pPr>
        <w:pStyle w:val="BodyText"/>
        <w:spacing w:line="240" w:lineRule="auto"/>
        <w:ind w:left="574" w:right="0" w:firstLine="0"/>
        <w:jc w:val="left"/>
      </w:pPr>
      <w:r>
        <w:rPr/>
        <w:t>③由于重大会计差错更正，影响期初未分配利润元。</w:t>
      </w:r>
    </w:p>
    <w:p>
      <w:pPr>
        <w:spacing w:line="240" w:lineRule="auto" w:before="12"/>
        <w:rPr>
          <w:rFonts w:ascii="宋体" w:hAnsi="宋体" w:cs="宋体" w:eastAsia="宋体" w:hint="default"/>
          <w:sz w:val="23"/>
          <w:szCs w:val="23"/>
        </w:rPr>
      </w:pPr>
    </w:p>
    <w:p>
      <w:pPr>
        <w:pStyle w:val="BodyText"/>
        <w:spacing w:line="240" w:lineRule="auto"/>
        <w:ind w:left="574" w:right="0" w:firstLine="0"/>
        <w:jc w:val="left"/>
      </w:pPr>
      <w:r>
        <w:rPr/>
        <w:t>④由于同一控制导致的合并范围变更，影响期初未分配利润元。</w:t>
      </w:r>
    </w:p>
    <w:p>
      <w:pPr>
        <w:spacing w:line="240" w:lineRule="auto" w:before="12"/>
        <w:rPr>
          <w:rFonts w:ascii="宋体" w:hAnsi="宋体" w:cs="宋体" w:eastAsia="宋体" w:hint="default"/>
          <w:sz w:val="23"/>
          <w:szCs w:val="23"/>
        </w:rPr>
      </w:pPr>
    </w:p>
    <w:p>
      <w:pPr>
        <w:pStyle w:val="BodyText"/>
        <w:spacing w:line="240" w:lineRule="auto"/>
        <w:ind w:left="573" w:right="0" w:firstLine="0"/>
        <w:jc w:val="left"/>
      </w:pPr>
      <w:r>
        <w:rPr/>
        <w:t>⑤其他调整合计影响期初未分配利润元。</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61、营业收入和营业成本" w:id="352"/>
      <w:bookmarkEnd w:id="352"/>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7"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5,259,501,601.36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2,800,537,777.81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3,395,755,641.37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1,724,384,256.72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92,030,652.68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33,582,841.08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39,747,688.90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26,649,403.64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5,351,532,254.04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2,834,120,618.89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3,435,503,330.27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1,751,033,660.36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2、税金及附加" w:id="353"/>
      <w:bookmarkEnd w:id="353"/>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21,736,909.27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16,605,019.55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15,538,002.92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11,860,036.70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7,309,101.96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5,292,106.77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2,515,055.93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1,290,617.66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381,316.79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3,385,032.74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1,769,420.68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50,484,102.82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37,198,518.15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240" w:lineRule="auto"/>
        <w:ind w:left="574" w:right="0" w:firstLine="0"/>
        <w:jc w:val="left"/>
      </w:pPr>
      <w:r>
        <w:rPr/>
        <w:t>各项税金及附加的计缴标准详见附注五、税项。</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bookmarkStart w:name="63、销售费用" w:id="354"/>
      <w:bookmarkEnd w:id="35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384,233,900.42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210,205,391.62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102,875,400.38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83,459,355.07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11,946,250.81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11,790,424.53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37,998,731.06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49,459,105.24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29,663,675.30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24,690,227.69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72,749,357.65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61,972,438.88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43,631,583.20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20,103,022.04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56,231,724.25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26,815,431.62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21,505,597.65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13,055,167.89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19,110,087.33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15,288,096.83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22,013,944.17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22,182,057.27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17,953,812.01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7,156,676.28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11,900,394.45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7,024,150.45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82,113,127.55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42,114,853.46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913,927,586.23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595,316,398.87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4、管理费用" w:id="355"/>
      <w:bookmarkEnd w:id="355"/>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700,001,790.51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330,950,480.83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295,874,521.98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188,647,040.21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40,323,568.07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27,037,747.66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37,223,322.82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12,859,021.87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33,620,387.68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2,247,412.68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31,434,872.41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12,277,991.83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21,450,086.86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15,093,175.03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10,866,310.62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998,233.98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10,419,615.78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8,223,619.35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10,037,652.53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8,136,200.48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9,469,018.53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2,728,338.81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8,691,789.50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6,870,258.89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8,998,139.70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1,265,856.23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8,799,629.04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7,563,824.68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8,137,128.01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553,107.09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7,950,697.77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7,192,015.94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7,700,768.80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5,792,591.90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258,899.95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3,944,326.96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46,451,936.38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35,958,632.24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1,297,710,136.94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678,339,876.66</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5、财务费用" w:id="356"/>
      <w:bookmarkEnd w:id="356"/>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104,917,050.74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42,931,850.39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14,627,943.90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6,910,000.81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利息资本化金额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7,199,508.75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3,086,989.11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-3,794,777.08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-24,946,737.84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5,523,330.69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5,377,143.66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9,502,857.55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703,380.67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94,321,009.25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14,068,646.96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6、资产减值损失" w:id="357"/>
      <w:bookmarkEnd w:id="357"/>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64,465,304.30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69,827,793.42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22,708,193.51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9,828,888.67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88,110.99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435.13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-338,018.28</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86,835,914.66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79,744,793.08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67、公允价值变动收益" w:id="358"/>
      <w:bookmarkEnd w:id="358"/>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68、投资收益" w:id="359"/>
      <w:bookmarkEnd w:id="359"/>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7,748,419.57</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1,361,817.36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3,142,810.18</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9,110,236.93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3,142,810.18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9、资产处置收益" w:id="360"/>
      <w:bookmarkEnd w:id="360"/>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1,170,203.46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800,854.74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52,063.18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1,118,140.28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800,854.74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70、其他收益" w:id="361"/>
      <w:bookmarkEnd w:id="361"/>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软件产品销售增值税退税款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86,523,578.21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深圳市科技研发资金</w:t>
            </w:r>
            <w:r>
              <w:rPr>
                <w:rFonts w:ascii="Times New Roman" w:hAnsi="Times New Roman" w:cs="Times New Roman" w:eastAsia="Times New Roman" w:hint="default"/>
                <w:sz w:val="18"/>
                <w:szCs w:val="18"/>
              </w:rPr>
              <w:t>-</w:t>
            </w:r>
            <w:r>
              <w:rPr>
                <w:rFonts w:ascii="宋体" w:hAnsi="宋体" w:cs="宋体" w:eastAsia="宋体" w:hint="default"/>
                <w:sz w:val="18"/>
                <w:szCs w:val="18"/>
              </w:rPr>
              <w:t>企业研究开发资助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年深圳市重点工业企业扩产增效项 目资助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松北区财政局企业扶持资金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经济与科技发展专项资金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月工 业总产值超过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亿政府奖励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松北区财政局企业发展资金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年度重点工业企业增量奖励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2,937,710.69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0"/>
              <w:jc w:val="left"/>
              <w:rPr>
                <w:rFonts w:ascii="宋体" w:hAnsi="宋体" w:cs="宋体" w:eastAsia="宋体" w:hint="default"/>
                <w:sz w:val="18"/>
                <w:szCs w:val="18"/>
              </w:rPr>
            </w:pPr>
            <w:r>
              <w:rPr>
                <w:rFonts w:ascii="Times New Roman" w:hAnsi="Times New Roman" w:cs="Times New Roman" w:eastAsia="Times New Roman" w:hint="default"/>
                <w:sz w:val="18"/>
                <w:szCs w:val="18"/>
              </w:rPr>
              <w:t>000-00000027,</w:t>
            </w:r>
            <w:r>
              <w:rPr>
                <w:rFonts w:ascii="宋体" w:hAnsi="宋体" w:cs="宋体" w:eastAsia="宋体" w:hint="default"/>
                <w:sz w:val="18"/>
                <w:szCs w:val="18"/>
              </w:rPr>
              <w:t>关于下达战略性新兴产业 发展专项资金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TEDS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数字集群通信系统关键技术研发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2,549,999.97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年人才安居住房补租款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高灵灵外经贸发展专项资金</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军民融合专项资金第一批资助计划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9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2015.12.14 </w:t>
            </w:r>
            <w:r>
              <w:rPr>
                <w:rFonts w:ascii="宋体" w:hAnsi="宋体" w:cs="宋体" w:eastAsia="宋体" w:hint="default"/>
                <w:sz w:val="18"/>
                <w:szCs w:val="18"/>
              </w:rPr>
              <w:t>收到深圳财政委拨付的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年深圳市工业设计创新攻关成果转化应 用项目资助计划</w:t>
            </w:r>
            <w:r>
              <w:rPr>
                <w:rFonts w:ascii="Times New Roman" w:hAnsi="Times New Roman" w:cs="Times New Roman" w:eastAsia="Times New Roman" w:hint="default"/>
                <w:sz w:val="18"/>
                <w:szCs w:val="18"/>
              </w:rPr>
              <w:t>(</w:t>
            </w:r>
            <w:r>
              <w:rPr>
                <w:rFonts w:ascii="宋体" w:hAnsi="宋体" w:cs="宋体" w:eastAsia="宋体" w:hint="default"/>
                <w:sz w:val="18"/>
                <w:szCs w:val="18"/>
              </w:rPr>
              <w:t>深经贸信息预算字 </w:t>
            </w:r>
            <w:r>
              <w:rPr>
                <w:rFonts w:ascii="Times New Roman" w:hAnsi="Times New Roman" w:cs="Times New Roman" w:eastAsia="Times New Roman" w:hint="default"/>
                <w:sz w:val="18"/>
                <w:szCs w:val="18"/>
              </w:rPr>
              <w:t>[2015]240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1,646,666.67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代扣代缴手续费返还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1,287,709.71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人才安居住房补租款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5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年第四批扶持计划（新一代信息技 术产业类发展专项资金）深发改 </w:t>
            </w:r>
            <w:r>
              <w:rPr>
                <w:rFonts w:ascii="Times New Roman" w:hAnsi="Times New Roman" w:cs="Times New Roman" w:eastAsia="Times New Roman" w:hint="default"/>
                <w:sz w:val="18"/>
                <w:szCs w:val="18"/>
              </w:rPr>
              <w:t>[2012]1421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号，深圳数字集群技术工程 实验室项目资金。</w:t>
            </w:r>
            <w:r>
              <w:rPr>
                <w:rFonts w:ascii="Times New Roman" w:hAnsi="Times New Roman" w:cs="Times New Roman" w:eastAsia="Times New Roman" w:hint="default"/>
                <w:sz w:val="18"/>
                <w:szCs w:val="18"/>
              </w:rPr>
              <w:t>000-00014392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1,000,016.00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王瑾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年度产业转型升级专项资金</w:t>
            </w:r>
            <w:r>
              <w:rPr>
                <w:rFonts w:ascii="Times New Roman" w:hAnsi="Times New Roman" w:cs="Times New Roman" w:eastAsia="Times New Roman" w:hint="default"/>
                <w:sz w:val="18"/>
                <w:szCs w:val="18"/>
              </w:rPr>
              <w:t>- </w:t>
            </w:r>
            <w:r>
              <w:rPr>
                <w:rFonts w:ascii="宋体" w:hAnsi="宋体" w:cs="宋体" w:eastAsia="宋体" w:hint="default"/>
                <w:sz w:val="18"/>
                <w:szCs w:val="18"/>
              </w:rPr>
              <w:t>品牌培育项目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对外承包工程绩效项目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年第二批省科技应用推广专项项目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（鹤财办预【</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高灵灵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年中央外经贸专项资金</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松北财政局新型工业化资金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温桃润</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年国家外经贸发展专项资金 进口贴息事项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983,103.00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928,227.60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收到深圳市未来产业发展专 项资金（军工专项）</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年军民技术成 果转移及产业化扶持计划（武警部队野 战宽带战术通信与指挥系统技术开发及 产业化项目）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922,600.00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年度经济发展分项资金工业稳增长 奖励项目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国内外发明专利申请支持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年科技企业研发投入激励第二批</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864,000.00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000-00010450</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年战略性新兴产业 </w:t>
            </w:r>
            <w:r>
              <w:rPr>
                <w:rFonts w:ascii="宋体" w:hAnsi="宋体" w:cs="宋体" w:eastAsia="宋体" w:hint="default"/>
                <w:spacing w:val="-10"/>
                <w:sz w:val="18"/>
                <w:szCs w:val="18"/>
              </w:rPr>
              <w:t>发展专项资金，深发改【</w:t>
            </w:r>
            <w:r>
              <w:rPr>
                <w:rFonts w:ascii="Times New Roman" w:hAnsi="Times New Roman" w:cs="Times New Roman" w:eastAsia="Times New Roman" w:hint="default"/>
                <w:spacing w:val="-10"/>
                <w:sz w:val="18"/>
                <w:szCs w:val="18"/>
              </w:rPr>
              <w:t>2012</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866</w:t>
            </w:r>
            <w:r>
              <w:rPr>
                <w:rFonts w:ascii="Times New Roman" w:hAnsi="Times New Roman" w:cs="Times New Roman" w:eastAsia="Times New Roman" w:hint="default"/>
                <w:spacing w:val="4"/>
                <w:sz w:val="18"/>
                <w:szCs w:val="18"/>
              </w:rPr>
              <w:t> </w:t>
            </w:r>
            <w:r>
              <w:rPr>
                <w:rFonts w:ascii="宋体" w:hAnsi="宋体" w:cs="宋体" w:eastAsia="宋体" w:hint="default"/>
                <w:spacing w:val="-20"/>
                <w:sz w:val="18"/>
                <w:szCs w:val="18"/>
              </w:rPr>
              <w:t>号（基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标准的数字集群系统产业化）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846,149.37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CDTI</w:t>
            </w:r>
            <w:r>
              <w:rPr>
                <w:rFonts w:ascii="Times New Roman"/>
                <w:spacing w:val="-2"/>
                <w:sz w:val="18"/>
              </w:rPr>
              <w:t> </w:t>
            </w:r>
            <w:r>
              <w:rPr>
                <w:rFonts w:ascii="Times New Roman"/>
                <w:sz w:val="18"/>
              </w:rPr>
              <w:t>(EINLAP)</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826,203.68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技术改造专项扶持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温桃润</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年一季度出口信用保险保费 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724,426.00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叶迅锋工业设计创新攻关成果转化应用 第二批资助计划</w:t>
            </w:r>
            <w:r>
              <w:rPr>
                <w:rFonts w:ascii="Times New Roman" w:hAnsi="Times New Roman" w:cs="Times New Roman" w:eastAsia="Times New Roman" w:hint="default"/>
                <w:sz w:val="18"/>
                <w:szCs w:val="18"/>
              </w:rPr>
              <w:t>-</w:t>
            </w:r>
            <w:r>
              <w:rPr>
                <w:rFonts w:ascii="宋体" w:hAnsi="宋体" w:cs="宋体" w:eastAsia="宋体" w:hint="default"/>
                <w:sz w:val="18"/>
                <w:szCs w:val="18"/>
              </w:rPr>
              <w:t>数字商业通信终端 </w:t>
            </w:r>
            <w:r>
              <w:rPr>
                <w:rFonts w:ascii="Times New Roman" w:hAnsi="Times New Roman" w:cs="Times New Roman" w:eastAsia="Times New Roman" w:hint="default"/>
                <w:sz w:val="18"/>
                <w:szCs w:val="18"/>
              </w:rPr>
              <w:t>TD5</w:t>
            </w:r>
            <w:r>
              <w:rPr>
                <w:rFonts w:ascii="宋体" w:hAnsi="宋体" w:cs="宋体" w:eastAsia="宋体" w:hint="default"/>
                <w:sz w:val="18"/>
                <w:szCs w:val="18"/>
              </w:rPr>
              <w:t>、</w:t>
            </w:r>
            <w:r>
              <w:rPr>
                <w:rFonts w:ascii="Times New Roman" w:hAnsi="Times New Roman" w:cs="Times New Roman" w:eastAsia="Times New Roman" w:hint="default"/>
                <w:sz w:val="18"/>
                <w:szCs w:val="18"/>
              </w:rPr>
              <w:t>PD53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系列设计及成果转化项目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年两化融合项目资助（智能机器人 在线协作生产车间建设项目）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633,333.34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产业化技术升级资助项目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工信部财【</w:t>
            </w: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407</w:t>
            </w:r>
            <w:r>
              <w:rPr>
                <w:rFonts w:ascii="Times New Roman" w:hAnsi="Times New Roman" w:cs="Times New Roman" w:eastAsia="Times New Roman" w:hint="default"/>
                <w:sz w:val="18"/>
                <w:szCs w:val="18"/>
              </w:rPr>
              <w:t> </w:t>
            </w:r>
            <w:r>
              <w:rPr>
                <w:rFonts w:ascii="宋体" w:hAnsi="宋体" w:cs="宋体" w:eastAsia="宋体" w:hint="default"/>
                <w:sz w:val="18"/>
                <w:szCs w:val="18"/>
              </w:rPr>
              <w:t>号电子产业发展基 金，安全可靠集群通信系统在城市管理 专网的应用示范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583,351.00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2016.8 </w:t>
            </w:r>
            <w:r>
              <w:rPr>
                <w:rFonts w:ascii="宋体" w:hAnsi="宋体" w:cs="宋体" w:eastAsia="宋体" w:hint="default"/>
                <w:sz w:val="18"/>
                <w:szCs w:val="18"/>
              </w:rPr>
              <w:t>收到中央空调及生产设备节能减 排技术应用项目 </w:t>
            </w:r>
            <w:r>
              <w:rPr>
                <w:rFonts w:ascii="Times New Roman" w:hAnsi="Times New Roman" w:cs="Times New Roman" w:eastAsia="Times New Roman" w:hint="default"/>
                <w:sz w:val="18"/>
                <w:szCs w:val="18"/>
              </w:rPr>
              <w:t>(  </w:t>
            </w:r>
            <w:r>
              <w:rPr>
                <w:rFonts w:ascii="宋体" w:hAnsi="宋体" w:cs="宋体" w:eastAsia="宋体" w:hint="default"/>
                <w:sz w:val="18"/>
                <w:szCs w:val="18"/>
              </w:rPr>
              <w:t>节能减排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CDTI</w:t>
            </w:r>
            <w:r>
              <w:rPr>
                <w:rFonts w:ascii="Times New Roman"/>
                <w:spacing w:val="-3"/>
                <w:sz w:val="18"/>
              </w:rPr>
              <w:t> </w:t>
            </w:r>
            <w:r>
              <w:rPr>
                <w:rFonts w:ascii="Times New Roman"/>
                <w:sz w:val="18"/>
              </w:rPr>
              <w:t>(BANPROX)</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573,742.41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批专利资助</w:t>
            </w:r>
            <w:r>
              <w:rPr>
                <w:rFonts w:ascii="Times New Roman" w:hAnsi="Times New Roman" w:cs="Times New Roman" w:eastAsia="Times New Roman" w:hint="default"/>
                <w:sz w:val="18"/>
                <w:szCs w:val="18"/>
              </w:rPr>
              <w:t>(</w:t>
            </w:r>
            <w:r>
              <w:rPr>
                <w:rFonts w:ascii="宋体" w:hAnsi="宋体" w:cs="宋体" w:eastAsia="宋体" w:hint="default"/>
                <w:sz w:val="18"/>
                <w:szCs w:val="18"/>
              </w:rPr>
              <w:t>同城提入贷方</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年深圳特色工业园财政拨款（龙岗科 技园厂区，</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月入账）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560,324.87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温桃润</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年四季度出口信用保险保费 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554,960.00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深圳市财政局</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新一代数字集群通信设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67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备研发和产业化项目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工程项目进度款</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万，深发改【</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补助收入</w:t>
            </w:r>
            <w:r>
              <w:rPr>
                <w:rFonts w:ascii="Times New Roman" w:hAnsi="Times New Roman" w:cs="Times New Roman" w:eastAsia="Times New Roman" w:hint="default"/>
                <w:sz w:val="18"/>
                <w:szCs w:val="18"/>
              </w:rPr>
              <w:t>-</w:t>
            </w:r>
            <w:r>
              <w:rPr>
                <w:rFonts w:ascii="宋体" w:hAnsi="宋体" w:cs="宋体" w:eastAsia="宋体" w:hint="default"/>
                <w:sz w:val="18"/>
                <w:szCs w:val="18"/>
              </w:rPr>
              <w:t>双创政策补贴资金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7,557,406.70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159,643,709.22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71、营业外收入" w:id="362"/>
      <w:bookmarkEnd w:id="362"/>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134,685,078.85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与企业日常活动无关的政府 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4,081,354.84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5,077,921.94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4,081,354.84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106,168.49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4,081,354.84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139,869,169.28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4,081,354.84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2、营业外支出" w:id="363"/>
      <w:bookmarkEnd w:id="363"/>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277,420.51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129,042.81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277,420.51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德国子公司水灾损失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784,733.24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河南承担水电费、水改费用</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298,430.00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1,192,201.63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284,021.97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1,192,201.63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2,555,000.98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1,469,622.14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4,051,229.00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1,469,622.14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3、所得税费用" w:id="364"/>
      <w:bookmarkEnd w:id="364"/>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65"/>
      <w:bookmarkEnd w:id="36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30,992,570.26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28,130,344.90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-29,238,003.61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-10,395,675.34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1,754,566.65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17,734,669.56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会计利润与所得税费用调整过程" w:id="366"/>
      <w:bookmarkEnd w:id="36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246,616,704.37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24,661,670.44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26,993,580.37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-49,900,684.17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1,754,566.65</w:t>
            </w:r>
          </w:p>
        </w:tc>
      </w:tr>
    </w:tbl>
    <w:p>
      <w:pPr>
        <w:spacing w:line="240" w:lineRule="auto" w:before="2"/>
        <w:rPr>
          <w:rFonts w:ascii="宋体" w:hAnsi="宋体" w:cs="宋体" w:eastAsia="宋体" w:hint="default"/>
          <w:sz w:val="19"/>
          <w:szCs w:val="19"/>
        </w:rPr>
      </w:pPr>
    </w:p>
    <w:p>
      <w:pPr>
        <w:spacing w:line="544" w:lineRule="auto" w:before="35"/>
        <w:ind w:left="153" w:right="8856" w:firstLine="0"/>
        <w:jc w:val="left"/>
        <w:rPr>
          <w:rFonts w:ascii="宋体" w:hAnsi="宋体" w:cs="宋体" w:eastAsia="宋体" w:hint="default"/>
          <w:sz w:val="21"/>
          <w:szCs w:val="21"/>
        </w:rPr>
      </w:pPr>
      <w:bookmarkStart w:name="74、其他综合收益" w:id="367"/>
      <w:bookmarkEnd w:id="367"/>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68"/>
      <w:bookmarkEnd w:id="368"/>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left="153" w:right="0"/>
        <w:jc w:val="left"/>
        <w:rPr>
          <w:b w:val="0"/>
          <w:bCs w:val="0"/>
        </w:rPr>
      </w:pPr>
      <w:bookmarkStart w:name="（1）收到的其他与经营活动有关的现金" w:id="369"/>
      <w:bookmarkEnd w:id="36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13,743,282.19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6,463,544.39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76,435,228.43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55,836,557.26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德国子公司水灾保险赔偿款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810,007.04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3,998,693.52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3,941,552.59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94,177,204.14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67,051,661.28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支付的其他与经营活动有关的现金" w:id="370"/>
      <w:bookmarkEnd w:id="37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ahoma" w:hAnsi="Tahoma" w:cs="Tahoma" w:eastAsia="Tahoma" w:hint="default"/>
                <w:sz w:val="18"/>
                <w:szCs w:val="18"/>
              </w:rPr>
            </w:pPr>
            <w:r>
              <w:rPr>
                <w:rFonts w:ascii="Tahoma"/>
                <w:sz w:val="18"/>
              </w:rPr>
              <w:t>225,259,951.86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151,186,125.31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Tahoma" w:hAnsi="Tahoma" w:cs="Tahoma" w:eastAsia="Tahoma" w:hint="default"/>
                <w:sz w:val="18"/>
                <w:szCs w:val="18"/>
              </w:rPr>
            </w:pPr>
            <w:r>
              <w:rPr>
                <w:rFonts w:ascii="Tahoma"/>
                <w:sz w:val="18"/>
              </w:rPr>
              <w:t>441,155,351.23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368,124,177.64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保证金存款的净支付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29,174,670.10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12,124,459.34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项目保证金的净支付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19,589,740.60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63,324,831.91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往来款等付现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55,724,718.04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18,595,456.88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770,904,431.83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613,355,051.08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223.339996pt;margin-top:728.25pt;width:151.25pt;height:40.9pt;mso-position-horizontal-relative:page;mso-position-vertical-relative:page;z-index:-1431928" coordorigin="4467,14565" coordsize="3025,818">
            <v:group style="position:absolute;left:4478;top:14576;width:2;height:393" coordorigin="4478,14576" coordsize="2,393">
              <v:shape style="position:absolute;left:4478;top:14576;width:2;height:393" coordorigin="4478,14576" coordsize="0,393" path="m4478,14576l4478,14969e" filled="false" stroked="true" strokeweight="1.140pt" strokecolor="#ffffff">
                <v:path arrowok="t"/>
              </v:shape>
            </v:group>
            <v:group style="position:absolute;left:4490;top:14576;width:3002;height:393" coordorigin="4490,14576" coordsize="3002,393">
              <v:shape style="position:absolute;left:4490;top:14576;width:3002;height:393" coordorigin="4490,14576" coordsize="3002,393" path="m4490,14969l7491,14969,7491,14576,4490,14576,4490,14969xe" filled="true" fillcolor="#ffffff" stroked="false">
                <v:path arrowok="t"/>
                <v:fill type="solid"/>
              </v:shape>
            </v:group>
            <v:group style="position:absolute;left:4478;top:14978;width:2;height:393" coordorigin="4478,14978" coordsize="2,393">
              <v:shape style="position:absolute;left:4478;top:14978;width:2;height:393" coordorigin="4478,14978" coordsize="0,393" path="m4478,14978l4478,15371e" filled="false" stroked="true" strokeweight="1.140pt" strokecolor="#ffffff">
                <v:path arrowok="t"/>
              </v:shape>
            </v:group>
            <v:group style="position:absolute;left:4490;top:14978;width:3002;height:393" coordorigin="4490,14978" coordsize="3002,393">
              <v:shape style="position:absolute;left:4490;top:14978;width:3002;height:393" coordorigin="4490,14978" coordsize="3002,393" path="m4490,15371l7491,15371,7491,14978,4490,14978,4490,15371xe" filled="true" fillcolor="#ffffff" stroked="false">
                <v:path arrowok="t"/>
                <v:fill type="solid"/>
              </v:shape>
            </v:group>
            <w10:wrap type="none"/>
          </v:group>
        </w:pict>
      </w:r>
    </w:p>
    <w:p>
      <w:pPr>
        <w:pStyle w:val="Heading3"/>
        <w:spacing w:line="240" w:lineRule="auto" w:before="35"/>
        <w:ind w:left="153" w:right="0"/>
        <w:jc w:val="left"/>
        <w:rPr>
          <w:b w:val="0"/>
          <w:bCs w:val="0"/>
        </w:rPr>
      </w:pPr>
      <w:bookmarkStart w:name="（3）收到的其他与投资活动有关的现金" w:id="371"/>
      <w:bookmarkEnd w:id="37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支付的其他与投资活动有关的现金" w:id="372"/>
      <w:bookmarkEnd w:id="37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海外投资中介费用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38,883,846.81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38"/>
              <w:jc w:val="left"/>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Sepura plc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时替其归还的银行的借 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721,373,572.73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760,257,419.54</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收到的其他与筹资活动有关的现金" w:id="373"/>
      <w:bookmarkEnd w:id="37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支付的其他与筹资活动有关的现金" w:id="374"/>
      <w:bookmarkEnd w:id="37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贷款担保费及额度管理费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5,883,632.19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5,883,632.19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76、现金流量表补充资料" w:id="375"/>
      <w:bookmarkEnd w:id="375"/>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现金流量表补充资料" w:id="376"/>
      <w:bookmarkEnd w:id="37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244,862,137.72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401,828,371.83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87,173,932.95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77,794,574.29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130,106,117.29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81,165,117.66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166,932,097.00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53,194,369.60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23,680,901.12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17,161,304.92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-1,118,140.28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1,647,977.75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98,921,735.39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14,125,304.71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-9,110,236.93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-3,142,810.18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198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33,178,166.68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-11,566,097.89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192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-62,416,170.29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1,391,643.87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-269,353,101.29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-216,739,415.24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-1,303,089,916.81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-1,082,887,931.68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6"/>
                <w:szCs w:val="16"/>
              </w:rPr>
            </w:pPr>
            <w:r>
              <w:rPr>
                <w:rFonts w:ascii="Arial"/>
                <w:w w:val="95"/>
                <w:sz w:val="16"/>
              </w:rPr>
              <w:t>616,772,755.12</w:t>
            </w:r>
            <w:r>
              <w:rPr>
                <w:rFonts w:ascii="Arial"/>
                <w:sz w:val="16"/>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259,808,020.57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198,408.89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2,344,238.44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-243,261,313.44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-403,875,331.35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1,472,592,321.18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445,792,822.50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445,792,822.50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486,185,649.19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1,026,799,498.68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-40,392,826.69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支付的取得子公司的现金净额" w:id="377"/>
      <w:bookmarkEnd w:id="37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1,110,689,461.31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Sepura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plc</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656,917,880.96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Norsat International</w:t>
            </w:r>
            <w:r>
              <w:rPr>
                <w:rFonts w:ascii="Times New Roman"/>
                <w:spacing w:val="-6"/>
                <w:sz w:val="18"/>
              </w:rPr>
              <w:t> </w:t>
            </w:r>
            <w:r>
              <w:rPr>
                <w:rFonts w:ascii="Times New Roman"/>
                <w:sz w:val="18"/>
              </w:rPr>
              <w:t>Inc</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453,771,580.35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209,832,122.75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Sepura</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plc</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103,831,444.61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Norsat International</w:t>
            </w:r>
            <w:r>
              <w:rPr>
                <w:rFonts w:ascii="Times New Roman"/>
                <w:spacing w:val="-6"/>
                <w:sz w:val="18"/>
              </w:rPr>
              <w:t> </w:t>
            </w:r>
            <w:r>
              <w:rPr>
                <w:rFonts w:ascii="Times New Roman"/>
                <w:sz w:val="18"/>
              </w:rPr>
              <w:t>Inc</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106,000,678.14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900,857,338.56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本期收到的处置子公司的现金净额" w:id="378"/>
      <w:bookmarkEnd w:id="37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19,911,137.96</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其中：新元电子公司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19,911,137.96</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418,064.50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其中：新元电子公司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418,064.50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19,493,073.46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4）现金和现金等价物的构成" w:id="379"/>
      <w:bookmarkEnd w:id="37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1,472,592,321.18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445,792,822.50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434,403.69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319,161.02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1,465,740,387.90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445,473,661.48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6,417,529.59</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1,472,592,321.18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445,792,822.50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240" w:lineRule="auto"/>
        <w:ind w:left="574" w:right="0" w:firstLine="0"/>
        <w:jc w:val="left"/>
      </w:pPr>
      <w:r>
        <w:rPr/>
        <w:t>现金和现金等价物不含母公司或集团内子公司使用受限制的现金和现金等价物。</w:t>
      </w:r>
    </w:p>
    <w:p>
      <w:pPr>
        <w:spacing w:line="240" w:lineRule="auto" w:before="0"/>
        <w:rPr>
          <w:rFonts w:ascii="宋体" w:hAnsi="宋体" w:cs="宋体" w:eastAsia="宋体" w:hint="default"/>
          <w:sz w:val="20"/>
          <w:szCs w:val="20"/>
        </w:rPr>
      </w:pPr>
    </w:p>
    <w:p>
      <w:pPr>
        <w:pStyle w:val="Heading3"/>
        <w:spacing w:line="240" w:lineRule="auto" w:before="153"/>
        <w:ind w:left="153" w:right="0"/>
        <w:jc w:val="left"/>
        <w:rPr>
          <w:b w:val="0"/>
          <w:bCs w:val="0"/>
        </w:rPr>
      </w:pPr>
      <w:bookmarkStart w:name="77、所有者权益变动表项目注释" w:id="380"/>
      <w:bookmarkEnd w:id="380"/>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78、所有权或使用权受到限制的资产" w:id="381"/>
      <w:bookmarkEnd w:id="381"/>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119,301,783.67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承兑、保函保证金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414,931,034.18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53,407,526.19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21,519,256.39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609,159,600.43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9、外币货币性项目" w:id="382"/>
      <w:bookmarkEnd w:id="382"/>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外币货币性项目" w:id="383"/>
      <w:bookmarkEnd w:id="38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30,515,881.47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199,103,997.97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18,637,183.72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145,403,164.23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4,481,946.10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3,746,479.72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0"/>
              <w:jc w:val="righ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4,902,829.54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43,028,397.60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0"/>
              <w:jc w:val="righ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1,015,400,618.06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33,309,537.31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116,832,268.94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763,405,415.02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31,914,382.89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249,005,589.63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14,543,194.80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12,156,656.53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0"/>
              <w:jc w:val="righ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16,965,423.80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148,942,848.62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0"/>
              <w:jc w:val="righ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5,045,335.20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25,694,883.10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0"/>
              <w:jc w:val="righ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651,240,258.42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96,795,326.30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16,387,685.22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13,698,466.08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00"/>
              <w:jc w:val="righ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32,051,383.91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209,430,152.79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2,591,649.67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20,220,828.22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19,494.44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171,145.55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2,744.85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13,978.98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668,986,797.97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7,326,769.69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16,110,183.02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13,466,501.99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39,112,683.69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255,570,894.41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18,437,399.14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143,854,085.23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25,665,359.63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225,321,325.26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10,487,801.15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53,412,273.70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83,477,973.75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3,263,512.18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164,769.40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137,730.74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15,638,929.64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102,187,907.93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13,381,964.50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104,410,101.64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65,326,161.00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49,018,607.10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429,245.67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358,806.46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1,231,835.42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8,049,059.03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453,179.27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3,535,840.62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2,159.60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8.7792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18,959.56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147,790.11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752,665.47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33,690,405.32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1,501,559.91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22,751,479.43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253,209,916.83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39,663,628.32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184,630,727.24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4,047,340.52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7,983,850.71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一年到期的非流动负债</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7"/>
              <w:jc w:val="center"/>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2,810,892.79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21,931,428.82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12,257,958.17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95,640,267.03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250,259,860.00</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0"/>
        <w:jc w:val="left"/>
        <w:rPr>
          <w:b w:val="0"/>
          <w:bCs w:val="0"/>
        </w:rPr>
      </w:pPr>
      <w:bookmarkStart w:name="（2）境外经营实体说明，包括对于重要的境外经营实体，应披露其境外主要经营地、记账" w:id="384"/>
      <w:bookmarkEnd w:id="38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4804"/>
        <w:gridCol w:w="1390"/>
        <w:gridCol w:w="1526"/>
        <w:gridCol w:w="1939"/>
      </w:tblGrid>
      <w:tr>
        <w:trPr>
          <w:trHeight w:val="34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7"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5" w:right="0"/>
              <w:jc w:val="left"/>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02" w:right="0"/>
              <w:jc w:val="left"/>
              <w:rPr>
                <w:rFonts w:ascii="宋体" w:hAnsi="宋体" w:cs="宋体" w:eastAsia="宋体" w:hint="default"/>
                <w:sz w:val="18"/>
                <w:szCs w:val="18"/>
              </w:rPr>
            </w:pPr>
            <w:r>
              <w:rPr>
                <w:rFonts w:ascii="宋体" w:hAnsi="宋体" w:cs="宋体" w:eastAsia="宋体" w:hint="default"/>
                <w:b/>
                <w:bCs/>
                <w:sz w:val="18"/>
                <w:szCs w:val="18"/>
              </w:rPr>
              <w:t>选择依据</w:t>
            </w:r>
            <w:r>
              <w:rPr>
                <w:rFonts w:ascii="宋体" w:hAnsi="宋体" w:cs="宋体" w:eastAsia="宋体" w:hint="default"/>
                <w:sz w:val="18"/>
                <w:szCs w:val="18"/>
              </w:rPr>
            </w:r>
          </w:p>
        </w:tc>
      </w:tr>
      <w:tr>
        <w:trPr>
          <w:trHeight w:val="774"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0"/>
              <w:ind w:left="4" w:right="4"/>
              <w:jc w:val="left"/>
              <w:rPr>
                <w:rFonts w:ascii="宋体" w:hAnsi="宋体" w:cs="宋体" w:eastAsia="宋体" w:hint="default"/>
                <w:sz w:val="18"/>
                <w:szCs w:val="18"/>
              </w:rPr>
            </w:pPr>
            <w:r>
              <w:rPr>
                <w:rFonts w:ascii="宋体"/>
                <w:sz w:val="18"/>
              </w:rPr>
              <w:t>HYT North</w:t>
            </w:r>
            <w:r>
              <w:rPr>
                <w:rFonts w:ascii="宋体"/>
                <w:spacing w:val="-16"/>
                <w:sz w:val="18"/>
              </w:rPr>
              <w:t> </w:t>
            </w:r>
            <w:r>
              <w:rPr>
                <w:rFonts w:ascii="宋体"/>
                <w:sz w:val="18"/>
              </w:rPr>
              <w:t>America,Inc.</w:t>
            </w:r>
            <w:r>
              <w:rPr>
                <w:rFonts w:ascii="宋体"/>
                <w:spacing w:val="-16"/>
                <w:sz w:val="18"/>
              </w:rPr>
              <w:t> </w:t>
            </w:r>
            <w:r>
              <w:rPr>
                <w:rFonts w:ascii="宋体"/>
                <w:sz w:val="18"/>
              </w:rPr>
              <w:t>/</w:t>
            </w:r>
            <w:r>
              <w:rPr>
                <w:rFonts w:ascii="宋体"/>
                <w:spacing w:val="-15"/>
                <w:sz w:val="18"/>
              </w:rPr>
              <w:t> </w:t>
            </w:r>
            <w:r>
              <w:rPr>
                <w:rFonts w:ascii="宋体"/>
                <w:sz w:val="18"/>
              </w:rPr>
              <w:t>HYTERA</w:t>
            </w:r>
            <w:r>
              <w:rPr>
                <w:rFonts w:ascii="宋体"/>
                <w:spacing w:val="-16"/>
                <w:sz w:val="18"/>
              </w:rPr>
              <w:t> </w:t>
            </w:r>
            <w:r>
              <w:rPr>
                <w:rFonts w:ascii="宋体"/>
                <w:sz w:val="18"/>
              </w:rPr>
              <w:t>AMERICA</w:t>
            </w:r>
            <w:r>
              <w:rPr>
                <w:rFonts w:ascii="宋体"/>
                <w:spacing w:val="-16"/>
                <w:sz w:val="18"/>
              </w:rPr>
              <w:t> </w:t>
            </w:r>
            <w:r>
              <w:rPr>
                <w:rFonts w:ascii="宋体"/>
                <w:sz w:val="18"/>
              </w:rPr>
              <w:t>INCORPORATED/</w:t>
            </w:r>
            <w:r>
              <w:rPr>
                <w:rFonts w:ascii="宋体"/>
                <w:sz w:val="18"/>
              </w:rPr>
              <w:t> HYTERA COMMUNICATIONS AMERICA(WEST)INC</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46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sz w:val="18"/>
              </w:rPr>
              <w:t>Hytera Communications (UK)Co.,Ltd</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46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sz w:val="18"/>
              </w:rPr>
              <w:t>Hytera Communications (Australia)Pty Ltd</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澳币</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46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sz w:val="18"/>
              </w:rPr>
              <w:t>Hytera Comunicacoes do Brasil Ltda</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雷亚尔</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46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海能达通信（香港）有限公司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46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sz w:val="18"/>
              </w:rPr>
              <w:t>Hytera Mobilfunk GmbH</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46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sz w:val="18"/>
              </w:rPr>
              <w:t>Hytera Co., Ltd.</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俄罗斯莫斯科市</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卢布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46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sz w:val="18"/>
              </w:rPr>
              <w:t>HYTERA COMMUNICATIONS (CANADA) INC.</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46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海能达技术</w:t>
            </w:r>
            <w:r>
              <w:rPr>
                <w:rFonts w:ascii="宋体" w:hAnsi="宋体" w:cs="宋体" w:eastAsia="宋体" w:hint="default"/>
                <w:sz w:val="18"/>
                <w:szCs w:val="18"/>
              </w:rPr>
              <w:t>(</w:t>
            </w:r>
            <w:r>
              <w:rPr>
                <w:rFonts w:ascii="宋体" w:hAnsi="宋体" w:cs="宋体" w:eastAsia="宋体" w:hint="default"/>
                <w:sz w:val="18"/>
                <w:szCs w:val="18"/>
              </w:rPr>
              <w:t>香港</w:t>
            </w:r>
            <w:r>
              <w:rPr>
                <w:rFonts w:ascii="宋体" w:hAnsi="宋体" w:cs="宋体" w:eastAsia="宋体" w:hint="default"/>
                <w:sz w:val="18"/>
                <w:szCs w:val="18"/>
              </w:rPr>
              <w:t>)</w:t>
            </w:r>
            <w:r>
              <w:rPr>
                <w:rFonts w:ascii="宋体" w:hAnsi="宋体" w:cs="宋体" w:eastAsia="宋体" w:hint="default"/>
                <w:sz w:val="18"/>
                <w:szCs w:val="18"/>
              </w:rPr>
              <w:t>有限公司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交易币种</w:t>
            </w:r>
          </w:p>
        </w:tc>
      </w:tr>
      <w:tr>
        <w:trPr>
          <w:trHeight w:val="46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sz w:val="18"/>
              </w:rPr>
              <w:t>Hytera Communications FZE</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迪拉姆</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46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sz w:val="18"/>
              </w:rPr>
              <w:t>Sepura plc</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交易币种</w:t>
            </w:r>
          </w:p>
        </w:tc>
      </w:tr>
      <w:tr>
        <w:trPr>
          <w:trHeight w:val="46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sz w:val="18"/>
              </w:rPr>
              <w:t>Project Shortway Limited</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所在国币种</w:t>
            </w:r>
          </w:p>
        </w:tc>
      </w:tr>
      <w:tr>
        <w:trPr>
          <w:trHeight w:val="46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Teltronic S.A.U</w:t>
            </w:r>
            <w:r>
              <w:rPr>
                <w:rFonts w:ascii="宋体" w:hAnsi="宋体" w:cs="宋体" w:eastAsia="宋体" w:hint="default"/>
                <w:sz w:val="18"/>
                <w:szCs w:val="18"/>
              </w:rPr>
              <w:t>（为赛普乐重要子公司）</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西班牙</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交易币种</w:t>
            </w:r>
          </w:p>
        </w:tc>
      </w:tr>
      <w:tr>
        <w:trPr>
          <w:trHeight w:val="462" w:hRule="exact"/>
        </w:trPr>
        <w:tc>
          <w:tcPr>
            <w:tcW w:w="4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sz w:val="18"/>
              </w:rPr>
              <w:t>Norsat International Inc.</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美金</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 w:right="0"/>
              <w:jc w:val="left"/>
              <w:rPr>
                <w:rFonts w:ascii="宋体" w:hAnsi="宋体" w:cs="宋体" w:eastAsia="宋体" w:hint="default"/>
                <w:sz w:val="18"/>
                <w:szCs w:val="18"/>
              </w:rPr>
            </w:pPr>
            <w:r>
              <w:rPr>
                <w:rFonts w:ascii="宋体" w:hAnsi="宋体" w:cs="宋体" w:eastAsia="宋体" w:hint="default"/>
                <w:sz w:val="18"/>
                <w:szCs w:val="18"/>
              </w:rPr>
              <w:t>交易币种</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80、套期" w:id="385"/>
      <w:bookmarkEnd w:id="385"/>
      <w:r>
        <w:rPr>
          <w:b w:val="0"/>
          <w:bCs w:val="0"/>
        </w:rPr>
      </w: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329" w:firstLine="0"/>
        <w:jc w:val="left"/>
        <w:rPr>
          <w:rFonts w:ascii="宋体" w:hAnsi="宋体" w:cs="宋体" w:eastAsia="宋体" w:hint="default"/>
          <w:sz w:val="21"/>
          <w:szCs w:val="21"/>
        </w:rPr>
      </w:pPr>
      <w:bookmarkStart w:name="81、其他" w:id="386"/>
      <w:bookmarkEnd w:id="386"/>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7"/>
      <w:bookmarkEnd w:id="38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8"/>
      <w:bookmarkEnd w:id="38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本期发生的非同一控制下企业合并" w:id="389"/>
      <w:bookmarkEnd w:id="38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Sepura</w:t>
            </w:r>
            <w:r>
              <w:rPr>
                <w:rFonts w:ascii="Times New Roman"/>
                <w:spacing w:val="-2"/>
                <w:sz w:val="18"/>
              </w:rPr>
              <w:t> </w:t>
            </w:r>
            <w:r>
              <w:rPr>
                <w:rFonts w:ascii="Times New Roman"/>
                <w:sz w:val="18"/>
              </w:rPr>
              <w:t>plc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656,917,880.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实施控制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673,025,763.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-4,291,573.87</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9"/>
              <w:jc w:val="left"/>
              <w:rPr>
                <w:rFonts w:ascii="Times New Roman" w:hAnsi="Times New Roman" w:cs="Times New Roman" w:eastAsia="Times New Roman" w:hint="default"/>
                <w:sz w:val="18"/>
                <w:szCs w:val="18"/>
              </w:rPr>
            </w:pPr>
            <w:r>
              <w:rPr>
                <w:rFonts w:ascii="Times New Roman"/>
                <w:sz w:val="18"/>
              </w:rPr>
              <w:t>Norsat International Inc.</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453,771,580.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实施控制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125,233,043.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11,964,912.6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9"/>
          <w:szCs w:val="19"/>
        </w:rPr>
      </w:pPr>
    </w:p>
    <w:p>
      <w:pPr>
        <w:pStyle w:val="BodyText"/>
        <w:spacing w:line="408" w:lineRule="auto"/>
        <w:ind w:right="1013"/>
        <w:jc w:val="left"/>
      </w:pPr>
      <w:r>
        <w:rPr/>
        <w:t>①</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15</w:t>
      </w:r>
      <w:r>
        <w:rPr>
          <w:rFonts w:ascii="宋体" w:hAnsi="宋体" w:cs="宋体" w:eastAsia="宋体" w:hint="default"/>
          <w:spacing w:val="-25"/>
        </w:rPr>
        <w:t> </w:t>
      </w:r>
      <w:r>
        <w:rPr/>
        <w:t>日，公司第三届董事会第五次会议审议通过了《关于现金要约收购赛普乐的议案》， 同意公司以 </w:t>
      </w:r>
      <w:r>
        <w:rPr>
          <w:rFonts w:ascii="宋体" w:hAnsi="宋体" w:cs="宋体" w:eastAsia="宋体" w:hint="default"/>
        </w:rPr>
        <w:t>0.2</w:t>
      </w:r>
      <w:r>
        <w:rPr>
          <w:rFonts w:ascii="宋体" w:hAnsi="宋体" w:cs="宋体" w:eastAsia="宋体" w:hint="default"/>
          <w:spacing w:val="-20"/>
        </w:rPr>
        <w:t> </w:t>
      </w:r>
      <w:r>
        <w:rPr/>
        <w:t>英镑</w:t>
      </w:r>
      <w:r>
        <w:rPr>
          <w:rFonts w:ascii="宋体" w:hAnsi="宋体" w:cs="宋体" w:eastAsia="宋体" w:hint="default"/>
        </w:rPr>
        <w:t>/</w:t>
      </w:r>
      <w:r>
        <w:rPr/>
        <w:t>股的价格，交易总额约为</w:t>
      </w:r>
      <w:r>
        <w:rPr>
          <w:rFonts w:ascii="宋体" w:hAnsi="宋体" w:cs="宋体" w:eastAsia="宋体" w:hint="default"/>
        </w:rPr>
        <w:t>7,429</w:t>
      </w:r>
      <w:r>
        <w:rPr/>
        <w:t>万英镑（约</w:t>
      </w:r>
      <w:r>
        <w:rPr>
          <w:rFonts w:ascii="宋体" w:hAnsi="宋体" w:cs="宋体" w:eastAsia="宋体" w:hint="default"/>
        </w:rPr>
        <w:t>64,929.46</w:t>
      </w:r>
      <w:r>
        <w:rPr/>
        <w:t>万人民币）的对价，采用《英 国城市收购及合并守则》规定的协议安排方式（</w:t>
      </w:r>
      <w:r>
        <w:rPr>
          <w:rFonts w:ascii="宋体" w:hAnsi="宋体" w:cs="宋体" w:eastAsia="宋体" w:hint="default"/>
        </w:rPr>
        <w:t>scheme of arrangement</w:t>
      </w:r>
      <w:r>
        <w:rPr/>
        <w:t>）</w:t>
      </w:r>
      <w:r>
        <w:rPr>
          <w:spacing w:val="-26"/>
        </w:rPr>
        <w:t> </w:t>
      </w:r>
      <w:r>
        <w:rPr/>
        <w:t>执行现金要约收购赛普乐的全</w:t>
      </w:r>
      <w:r>
        <w:rPr/>
        <w:t> 部全面摊薄股份，本次交易由公司全资子公司 </w:t>
      </w:r>
      <w:r>
        <w:rPr>
          <w:rFonts w:ascii="宋体" w:hAnsi="宋体" w:cs="宋体" w:eastAsia="宋体" w:hint="default"/>
        </w:rPr>
        <w:t>Project Shortway Limited </w:t>
      </w:r>
      <w:r>
        <w:rPr/>
        <w:t>实施。</w:t>
      </w:r>
      <w:r>
        <w:rPr>
          <w:rFonts w:ascii="宋体" w:hAnsi="宋体" w:cs="宋体" w:eastAsia="宋体" w:hint="default"/>
        </w:rPr>
        <w:t>2017</w:t>
      </w:r>
      <w:r>
        <w:rPr>
          <w:rFonts w:ascii="宋体" w:hAnsi="宋体" w:cs="宋体" w:eastAsia="宋体" w:hint="default"/>
          <w:spacing w:val="-28"/>
        </w:rPr>
        <w:t> </w:t>
      </w:r>
      <w:r>
        <w:rPr/>
        <w:t>年</w:t>
      </w:r>
      <w:r>
        <w:rPr>
          <w:rFonts w:ascii="宋体" w:hAnsi="宋体" w:cs="宋体" w:eastAsia="宋体" w:hint="default"/>
        </w:rPr>
        <w:t>5</w:t>
      </w:r>
      <w:r>
        <w:rPr/>
        <w:t>月</w:t>
      </w:r>
      <w:r>
        <w:rPr>
          <w:rFonts w:ascii="宋体" w:hAnsi="宋体" w:cs="宋体" w:eastAsia="宋体" w:hint="default"/>
        </w:rPr>
        <w:t>25</w:t>
      </w:r>
      <w:r>
        <w:rPr/>
        <w:t>日，公司 披露了《关于完成现金要约收购赛普乐的公告》，赛普乐的全部全面摊薄股份已归属于公司全资子公司 </w:t>
      </w:r>
      <w:r>
        <w:rPr>
          <w:rFonts w:ascii="宋体" w:hAnsi="宋体" w:cs="宋体" w:eastAsia="宋体" w:hint="default"/>
        </w:rPr>
        <w:t>Project Shortway Limited</w:t>
      </w:r>
      <w:r>
        <w:rPr>
          <w:rFonts w:ascii="宋体" w:hAnsi="宋体" w:cs="宋体" w:eastAsia="宋体" w:hint="default"/>
          <w:spacing w:val="-3"/>
        </w:rPr>
        <w:t> </w:t>
      </w:r>
      <w:r>
        <w:rPr/>
        <w:t>所有，本次现金要约实施完成。</w:t>
      </w:r>
    </w:p>
    <w:p>
      <w:pPr>
        <w:pStyle w:val="BodyText"/>
        <w:spacing w:line="240" w:lineRule="auto" w:before="166"/>
        <w:ind w:left="573" w:right="0" w:firstLine="0"/>
        <w:jc w:val="left"/>
        <w:rPr>
          <w:rFonts w:ascii="宋体" w:hAnsi="宋体" w:cs="宋体" w:eastAsia="宋体" w:hint="default"/>
        </w:rPr>
      </w:pPr>
      <w:r>
        <w:rPr>
          <w:spacing w:val="-6"/>
        </w:rPr>
        <w:t>②</w:t>
      </w:r>
      <w:r>
        <w:rPr>
          <w:rFonts w:ascii="宋体" w:hAnsi="宋体" w:cs="宋体" w:eastAsia="宋体" w:hint="default"/>
          <w:spacing w:val="-6"/>
        </w:rPr>
        <w:t>2017</w:t>
      </w:r>
      <w:r>
        <w:rPr>
          <w:spacing w:val="-6"/>
        </w:rPr>
        <w:t>年</w:t>
      </w:r>
      <w:r>
        <w:rPr>
          <w:rFonts w:ascii="宋体" w:hAnsi="宋体" w:cs="宋体" w:eastAsia="宋体" w:hint="default"/>
          <w:spacing w:val="-6"/>
        </w:rPr>
        <w:t>3</w:t>
      </w:r>
      <w:r>
        <w:rPr>
          <w:spacing w:val="-6"/>
        </w:rPr>
        <w:t>月</w:t>
      </w:r>
      <w:r>
        <w:rPr>
          <w:rFonts w:ascii="宋体" w:hAnsi="宋体" w:cs="宋体" w:eastAsia="宋体" w:hint="default"/>
          <w:spacing w:val="-6"/>
        </w:rPr>
        <w:t>24</w:t>
      </w:r>
      <w:r>
        <w:rPr>
          <w:spacing w:val="-6"/>
        </w:rPr>
        <w:t>日，公司召开了第三届董事会第十一次会议，审议通过了《关于现金收购加拿大</w:t>
      </w:r>
      <w:r>
        <w:rPr>
          <w:spacing w:val="33"/>
        </w:rPr>
        <w:t> </w:t>
      </w:r>
      <w:r>
        <w:rPr>
          <w:rFonts w:ascii="宋体" w:hAnsi="宋体" w:cs="宋体" w:eastAsia="宋体" w:hint="default"/>
        </w:rPr>
        <w:t>Norsat</w:t>
      </w:r>
    </w:p>
    <w:p>
      <w:pPr>
        <w:spacing w:line="240" w:lineRule="auto" w:before="10"/>
        <w:rPr>
          <w:rFonts w:ascii="宋体" w:hAnsi="宋体" w:cs="宋体" w:eastAsia="宋体" w:hint="default"/>
          <w:sz w:val="14"/>
          <w:szCs w:val="14"/>
        </w:rPr>
      </w:pPr>
    </w:p>
    <w:p>
      <w:pPr>
        <w:pStyle w:val="BodyText"/>
        <w:spacing w:line="408" w:lineRule="auto"/>
        <w:ind w:right="1017" w:firstLine="0"/>
        <w:jc w:val="left"/>
      </w:pPr>
      <w:r>
        <w:rPr/>
        <w:t>（诺赛特）公司 </w:t>
      </w:r>
      <w:r>
        <w:rPr>
          <w:rFonts w:ascii="宋体" w:hAnsi="宋体" w:cs="宋体" w:eastAsia="宋体" w:hint="default"/>
        </w:rPr>
        <w:t>100%</w:t>
      </w:r>
      <w:r>
        <w:rPr/>
        <w:t>股权的议案》，同意以加拿大孙公司作为实施主体，以 </w:t>
      </w:r>
      <w:r>
        <w:rPr>
          <w:rFonts w:ascii="宋体" w:hAnsi="宋体" w:cs="宋体" w:eastAsia="宋体" w:hint="default"/>
        </w:rPr>
        <w:t>10.25</w:t>
      </w:r>
      <w:r>
        <w:rPr>
          <w:rFonts w:ascii="宋体" w:hAnsi="宋体" w:cs="宋体" w:eastAsia="宋体" w:hint="default"/>
          <w:spacing w:val="-29"/>
        </w:rPr>
        <w:t> </w:t>
      </w:r>
      <w:r>
        <w:rPr/>
        <w:t>美元</w:t>
      </w:r>
      <w:r>
        <w:rPr>
          <w:rFonts w:ascii="宋体" w:hAnsi="宋体" w:cs="宋体" w:eastAsia="宋体" w:hint="default"/>
        </w:rPr>
        <w:t>/</w:t>
      </w:r>
      <w:r>
        <w:rPr/>
        <w:t>股的收购价格， 使用资金 </w:t>
      </w:r>
      <w:r>
        <w:rPr>
          <w:rFonts w:ascii="宋体" w:hAnsi="宋体" w:cs="宋体" w:eastAsia="宋体" w:hint="default"/>
        </w:rPr>
        <w:t>6,200 </w:t>
      </w:r>
      <w:r>
        <w:rPr/>
        <w:t>万美元（折合人民币约 </w:t>
      </w:r>
      <w:r>
        <w:rPr>
          <w:rFonts w:ascii="宋体" w:hAnsi="宋体" w:cs="宋体" w:eastAsia="宋体" w:hint="default"/>
        </w:rPr>
        <w:t>42,718</w:t>
      </w:r>
      <w:r>
        <w:rPr>
          <w:rFonts w:ascii="宋体" w:hAnsi="宋体" w:cs="宋体" w:eastAsia="宋体" w:hint="default"/>
          <w:spacing w:val="-23"/>
        </w:rPr>
        <w:t> </w:t>
      </w:r>
      <w:r>
        <w:rPr/>
        <w:t>万元）收购诺赛特</w:t>
      </w:r>
      <w:r>
        <w:rPr>
          <w:rFonts w:ascii="宋体" w:hAnsi="宋体" w:cs="宋体" w:eastAsia="宋体" w:hint="default"/>
        </w:rPr>
        <w:t>100%</w:t>
      </w:r>
      <w:r>
        <w:rPr/>
        <w:t>股权，并于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25</w:t>
      </w:r>
      <w:r>
        <w:rPr/>
        <w:t>日召开了 第三届董事会第十四次会议，审议通过了《关于现金收购加拿大</w:t>
      </w:r>
      <w:r>
        <w:rPr>
          <w:spacing w:val="-1"/>
        </w:rPr>
        <w:t> </w:t>
      </w:r>
      <w:r>
        <w:rPr>
          <w:rFonts w:ascii="宋体" w:hAnsi="宋体" w:cs="宋体" w:eastAsia="宋体" w:hint="default"/>
        </w:rPr>
        <w:t>Norsat</w:t>
      </w:r>
      <w:r>
        <w:rPr/>
        <w:t>（诺赛特）公司</w:t>
      </w:r>
      <w:r>
        <w:rPr>
          <w:rFonts w:ascii="宋体" w:hAnsi="宋体" w:cs="宋体" w:eastAsia="宋体" w:hint="default"/>
        </w:rPr>
        <w:t>100%</w:t>
      </w:r>
      <w:r>
        <w:rPr/>
        <w:t>股权交易价 格调整的议案》同意将要约收购价格提高至 </w:t>
      </w:r>
      <w:r>
        <w:rPr>
          <w:rFonts w:ascii="宋体" w:hAnsi="宋体" w:cs="宋体" w:eastAsia="宋体" w:hint="default"/>
        </w:rPr>
        <w:t>11.25</w:t>
      </w:r>
      <w:r>
        <w:rPr>
          <w:rFonts w:ascii="宋体" w:hAnsi="宋体" w:cs="宋体" w:eastAsia="宋体" w:hint="default"/>
          <w:spacing w:val="-4"/>
        </w:rPr>
        <w:t> </w:t>
      </w:r>
      <w:r>
        <w:rPr/>
        <w:t>美元</w:t>
      </w:r>
      <w:r>
        <w:rPr>
          <w:rFonts w:ascii="宋体" w:hAnsi="宋体" w:cs="宋体" w:eastAsia="宋体" w:hint="default"/>
        </w:rPr>
        <w:t>/</w:t>
      </w:r>
      <w:r>
        <w:rPr/>
        <w:t>股、</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15</w:t>
      </w:r>
      <w:r>
        <w:rPr/>
        <w:t>日召开了第三届董事会第十五 次会议，审议通过了《关于现金收购加拿大 </w:t>
      </w:r>
      <w:r>
        <w:rPr>
          <w:rFonts w:ascii="宋体" w:hAnsi="宋体" w:cs="宋体" w:eastAsia="宋体" w:hint="default"/>
        </w:rPr>
        <w:t>Norsat</w:t>
      </w:r>
      <w:r>
        <w:rPr/>
        <w:t>（诺赛特）公司</w:t>
      </w:r>
      <w:r>
        <w:rPr>
          <w:spacing w:val="-19"/>
        </w:rPr>
        <w:t> </w:t>
      </w:r>
      <w:r>
        <w:rPr>
          <w:rFonts w:ascii="宋体" w:hAnsi="宋体" w:cs="宋体" w:eastAsia="宋体" w:hint="default"/>
        </w:rPr>
        <w:t>100%</w:t>
      </w:r>
      <w:r>
        <w:rPr/>
        <w:t>股权交易价格调整的议案》，同 意将要约收购价格提高至 </w:t>
      </w:r>
      <w:r>
        <w:rPr>
          <w:rFonts w:ascii="宋体" w:hAnsi="宋体" w:cs="宋体" w:eastAsia="宋体" w:hint="default"/>
        </w:rPr>
        <w:t>11.50 </w:t>
      </w:r>
      <w:r>
        <w:rPr/>
        <w:t>美元</w:t>
      </w:r>
      <w:r>
        <w:rPr>
          <w:rFonts w:ascii="宋体" w:hAnsi="宋体" w:cs="宋体" w:eastAsia="宋体" w:hint="default"/>
        </w:rPr>
        <w:t>/</w:t>
      </w:r>
      <w:r>
        <w:rPr/>
        <w:t>股，要约收购诺赛特 </w:t>
      </w:r>
      <w:r>
        <w:rPr>
          <w:rFonts w:ascii="宋体" w:hAnsi="宋体" w:cs="宋体" w:eastAsia="宋体" w:hint="default"/>
        </w:rPr>
        <w:t>100%</w:t>
      </w:r>
      <w:r>
        <w:rPr/>
        <w:t>股权使用资金共计约 </w:t>
      </w:r>
      <w:r>
        <w:rPr>
          <w:rFonts w:ascii="宋体" w:hAnsi="宋体" w:cs="宋体" w:eastAsia="宋体" w:hint="default"/>
        </w:rPr>
        <w:t>7,056</w:t>
      </w:r>
      <w:r>
        <w:rPr>
          <w:rFonts w:ascii="宋体" w:hAnsi="宋体" w:cs="宋体" w:eastAsia="宋体" w:hint="default"/>
          <w:spacing w:val="-14"/>
        </w:rPr>
        <w:t> </w:t>
      </w:r>
      <w:r>
        <w:rPr>
          <w:spacing w:val="-3"/>
        </w:rPr>
        <w:t>万美元（折</w:t>
      </w:r>
    </w:p>
    <w:p>
      <w:pPr>
        <w:pStyle w:val="BodyText"/>
        <w:spacing w:line="408" w:lineRule="auto" w:before="46"/>
        <w:ind w:left="154" w:right="1199" w:firstLine="0"/>
        <w:jc w:val="left"/>
      </w:pPr>
      <w:r>
        <w:rPr/>
        <w:t>合人民币约 </w:t>
      </w:r>
      <w:r>
        <w:rPr>
          <w:rFonts w:ascii="宋体" w:hAnsi="宋体" w:cs="宋体" w:eastAsia="宋体" w:hint="default"/>
        </w:rPr>
        <w:t>47,980</w:t>
      </w:r>
      <w:r>
        <w:rPr>
          <w:rFonts w:ascii="宋体" w:hAnsi="宋体" w:cs="宋体" w:eastAsia="宋体" w:hint="default"/>
          <w:spacing w:val="-7"/>
        </w:rPr>
        <w:t> </w:t>
      </w:r>
      <w:r>
        <w:rPr/>
        <w:t>万元）。</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21</w:t>
      </w:r>
      <w:r>
        <w:rPr/>
        <w:t>日，公司披露了《关于完成现金收购加拿大</w:t>
      </w:r>
      <w:r>
        <w:rPr>
          <w:rFonts w:ascii="宋体" w:hAnsi="宋体" w:cs="宋体" w:eastAsia="宋体" w:hint="default"/>
        </w:rPr>
        <w:t>Norsat</w:t>
      </w:r>
      <w:r>
        <w:rPr/>
        <w:t>（诺赛特） 公司</w:t>
      </w:r>
      <w:r>
        <w:rPr>
          <w:rFonts w:ascii="宋体" w:hAnsi="宋体" w:cs="宋体" w:eastAsia="宋体" w:hint="default"/>
        </w:rPr>
        <w:t>100%</w:t>
      </w:r>
      <w:r>
        <w:rPr/>
        <w:t>股权的公告》诺赛特的全部全面摊薄股份已归属于公司全资子公司</w:t>
      </w:r>
      <w:r>
        <w:rPr>
          <w:rFonts w:ascii="宋体" w:hAnsi="宋体" w:cs="宋体" w:eastAsia="宋体" w:hint="default"/>
        </w:rPr>
        <w:t>HYTERA</w:t>
      </w:r>
      <w:r>
        <w:rPr>
          <w:rFonts w:ascii="宋体" w:hAnsi="宋体" w:cs="宋体" w:eastAsia="宋体" w:hint="default"/>
          <w:spacing w:val="-2"/>
        </w:rPr>
        <w:t> </w:t>
      </w:r>
      <w:r>
        <w:rPr>
          <w:rFonts w:ascii="宋体" w:hAnsi="宋体" w:cs="宋体" w:eastAsia="宋体" w:hint="default"/>
        </w:rPr>
        <w:t>PROJECTCORP.</w:t>
      </w:r>
      <w:r>
        <w:rPr/>
        <w:t>所有，</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诺赛特已成为公司全资子公司</w:t>
      </w:r>
      <w:r>
        <w:rPr>
          <w:rFonts w:ascii="宋体" w:hAnsi="宋体" w:cs="宋体" w:eastAsia="宋体" w:hint="default"/>
        </w:rPr>
        <w:t>HYTERA PROJECT</w:t>
      </w:r>
      <w:r>
        <w:rPr>
          <w:rFonts w:ascii="宋体" w:hAnsi="宋体" w:cs="宋体" w:eastAsia="宋体" w:hint="default"/>
          <w:spacing w:val="-3"/>
        </w:rPr>
        <w:t> </w:t>
      </w:r>
      <w:r>
        <w:rPr>
          <w:rFonts w:ascii="宋体" w:hAnsi="宋体" w:cs="宋体" w:eastAsia="宋体" w:hint="default"/>
        </w:rPr>
        <w:t>CORP.</w:t>
      </w:r>
      <w:r>
        <w:rPr/>
        <w:t>的全资子公司。</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bookmarkStart w:name="（2）合并成本及商誉" w:id="390"/>
      <w:bookmarkEnd w:id="39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赛普乐</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诺赛特</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656,917,880.96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453,771,580.35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656,917,880.96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453,771,580.35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574,061,460.81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312,726,412.02</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82,856,420.15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141,045,168.33</w:t>
            </w:r>
          </w:p>
        </w:tc>
      </w:tr>
    </w:tbl>
    <w:p>
      <w:pPr>
        <w:spacing w:line="240" w:lineRule="auto" w:before="5"/>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408" w:lineRule="auto" w:before="129"/>
        <w:ind w:right="1118"/>
        <w:jc w:val="left"/>
      </w:pPr>
      <w:r>
        <w:rPr/>
        <w:t>公司收购</w:t>
      </w:r>
      <w:r>
        <w:rPr>
          <w:rFonts w:ascii="宋体" w:hAnsi="宋体" w:cs="宋体" w:eastAsia="宋体" w:hint="default"/>
        </w:rPr>
        <w:t>Sepura plc</w:t>
      </w:r>
      <w:r>
        <w:rPr/>
        <w:t>及</w:t>
      </w:r>
      <w:r>
        <w:rPr>
          <w:rFonts w:ascii="宋体" w:hAnsi="宋体" w:cs="宋体" w:eastAsia="宋体" w:hint="default"/>
        </w:rPr>
        <w:t>Norsat International</w:t>
      </w:r>
      <w:r>
        <w:rPr>
          <w:rFonts w:ascii="宋体" w:hAnsi="宋体" w:cs="宋体" w:eastAsia="宋体" w:hint="default"/>
          <w:spacing w:val="-4"/>
        </w:rPr>
        <w:t> </w:t>
      </w:r>
      <w:r>
        <w:rPr>
          <w:rFonts w:ascii="宋体" w:hAnsi="宋体" w:cs="宋体" w:eastAsia="宋体" w:hint="default"/>
        </w:rPr>
        <w:t>Inc</w:t>
      </w:r>
      <w:r>
        <w:rPr/>
        <w:t>公司产生大额商誉的原因是：被收购公司在</w:t>
      </w:r>
      <w:r>
        <w:rPr>
          <w:rFonts w:ascii="宋体" w:hAnsi="宋体" w:cs="宋体" w:eastAsia="宋体" w:hint="default"/>
        </w:rPr>
        <w:t>Tetra </w:t>
      </w:r>
      <w:r>
        <w:rPr>
          <w:spacing w:val="-1"/>
        </w:rPr>
        <w:t>系统、基站天线和卫星地面终端产品的国际市场拥有成熟的产业链、客户群和品牌。收购的完成有助于公</w:t>
      </w:r>
      <w:r>
        <w:rPr>
          <w:spacing w:val="-83"/>
        </w:rPr>
        <w:t> </w:t>
      </w:r>
      <w:r>
        <w:rPr>
          <w:spacing w:val="-83"/>
        </w:rPr>
      </w:r>
      <w:r>
        <w:rPr/>
        <w:t>司：</w:t>
      </w:r>
      <w:r>
        <w:rPr>
          <w:rFonts w:ascii="宋体" w:hAnsi="宋体" w:cs="宋体" w:eastAsia="宋体" w:hint="default"/>
        </w:rPr>
        <w:t>1. </w:t>
      </w:r>
      <w:r>
        <w:rPr/>
        <w:t>快速打开海外市场，完成产业链上下游整合，降低经营成本，实现规模效应。</w:t>
      </w:r>
      <w:r>
        <w:rPr>
          <w:rFonts w:ascii="宋体" w:hAnsi="宋体" w:cs="宋体" w:eastAsia="宋体" w:hint="default"/>
        </w:rPr>
        <w:t>2.</w:t>
      </w:r>
      <w:r>
        <w:rPr>
          <w:rFonts w:ascii="宋体" w:hAnsi="宋体" w:cs="宋体" w:eastAsia="宋体" w:hint="default"/>
          <w:spacing w:val="-25"/>
        </w:rPr>
        <w:t> </w:t>
      </w:r>
      <w:r>
        <w:rPr/>
        <w:t>实现多模产品的 互补，获取在客户渠道、生产制造及新一代产品技术研发等方面的协同效应。</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left="153" w:right="0"/>
        <w:jc w:val="left"/>
        <w:rPr>
          <w:b w:val="0"/>
          <w:bCs w:val="0"/>
        </w:rPr>
      </w:pPr>
      <w:bookmarkStart w:name="（3）被购买方于购买日可辨认资产、负债" w:id="391"/>
      <w:bookmarkEnd w:id="39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28"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赛普乐</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诺赛特</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146,071,576.90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146,071,576.90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106,220,509.58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106,220,509.58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135,211,124.60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135,211,124.60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53,731,385.72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53,731,385.72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471,840,696.04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471,840,696.04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79,767,018.39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79,767,018.39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73,971,289.36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73,971,289.36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4,903,087.87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4,903,087.87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965,269,157.31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558,215,715.82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158,236,441.51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26,658,669.46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27,645,067.35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194,064,942.05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194,064,942.05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32,352,098.09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32,352,098.09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122,654,511.08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122,654,511.08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14,201,091.05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14,201,091.05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2,109,083,297.34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1,702,029,855.85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449,411,632.21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345,478,927.51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111,573,420.06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111,573,420.06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149,533,758.25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149,533,758.25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41,929,921.70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84,130,298.70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34,539,165.16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1,189,784,359.52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1,189,784,359.52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102,146,055.03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60,216,133.33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负债总计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1,535,021,836.53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1,450,891,537.83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136,685,220.19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102,146,055.03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574,061,460.81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251,138,318.02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312,726,412.02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243,332,872.48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574,061,460.81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251,138,318.02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312,726,412.02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243,332,872.48</w:t>
            </w:r>
          </w:p>
        </w:tc>
      </w:tr>
    </w:tbl>
    <w:p>
      <w:pPr>
        <w:spacing w:line="285" w:lineRule="auto" w:before="35"/>
        <w:ind w:left="153" w:right="1169" w:firstLine="0"/>
        <w:jc w:val="both"/>
        <w:rPr>
          <w:rFonts w:ascii="宋体" w:hAnsi="宋体" w:cs="宋体" w:eastAsia="宋体" w:hint="default"/>
          <w:sz w:val="20"/>
          <w:szCs w:val="20"/>
        </w:rPr>
      </w:pPr>
      <w:r>
        <w:rPr>
          <w:rFonts w:ascii="宋体" w:hAnsi="宋体" w:cs="宋体" w:eastAsia="宋体" w:hint="default"/>
          <w:sz w:val="20"/>
          <w:szCs w:val="20"/>
        </w:rPr>
        <w:t>*</w:t>
      </w:r>
      <w:r>
        <w:rPr>
          <w:rFonts w:ascii="宋体" w:hAnsi="宋体" w:cs="宋体" w:eastAsia="宋体" w:hint="default"/>
          <w:sz w:val="20"/>
          <w:szCs w:val="20"/>
        </w:rPr>
        <w:t>注：购买日后到资产负债表日间，企业取得进一步的信息，对</w:t>
      </w:r>
      <w:r>
        <w:rPr>
          <w:rFonts w:ascii="宋体" w:hAnsi="宋体" w:cs="宋体" w:eastAsia="宋体" w:hint="default"/>
          <w:spacing w:val="-52"/>
          <w:sz w:val="20"/>
          <w:szCs w:val="20"/>
        </w:rPr>
        <w:t> </w:t>
      </w:r>
      <w:r>
        <w:rPr>
          <w:rFonts w:ascii="宋体" w:hAnsi="宋体" w:cs="宋体" w:eastAsia="宋体" w:hint="default"/>
          <w:sz w:val="20"/>
          <w:szCs w:val="20"/>
        </w:rPr>
        <w:t>Sepura</w:t>
      </w:r>
      <w:r>
        <w:rPr>
          <w:rFonts w:ascii="宋体" w:hAnsi="宋体" w:cs="宋体" w:eastAsia="宋体" w:hint="default"/>
          <w:spacing w:val="-7"/>
          <w:sz w:val="20"/>
          <w:szCs w:val="20"/>
        </w:rPr>
        <w:t> </w:t>
      </w:r>
      <w:r>
        <w:rPr>
          <w:rFonts w:ascii="宋体" w:hAnsi="宋体" w:cs="宋体" w:eastAsia="宋体" w:hint="default"/>
          <w:sz w:val="20"/>
          <w:szCs w:val="20"/>
        </w:rPr>
        <w:t>plc</w:t>
      </w:r>
      <w:r>
        <w:rPr>
          <w:rFonts w:ascii="宋体" w:hAnsi="宋体" w:cs="宋体" w:eastAsia="宋体" w:hint="default"/>
          <w:spacing w:val="-53"/>
          <w:sz w:val="20"/>
          <w:szCs w:val="20"/>
        </w:rPr>
        <w:t> </w:t>
      </w:r>
      <w:r>
        <w:rPr>
          <w:rFonts w:ascii="宋体" w:hAnsi="宋体" w:cs="宋体" w:eastAsia="宋体" w:hint="default"/>
          <w:sz w:val="20"/>
          <w:szCs w:val="20"/>
        </w:rPr>
        <w:t>收购日递延所得税资产进行更加可</w:t>
      </w:r>
      <w:r>
        <w:rPr>
          <w:rFonts w:ascii="宋体" w:hAnsi="宋体" w:cs="宋体" w:eastAsia="宋体" w:hint="default"/>
          <w:w w:val="100"/>
          <w:sz w:val="20"/>
          <w:szCs w:val="20"/>
        </w:rPr>
        <w:t> </w:t>
      </w:r>
      <w:r>
        <w:rPr>
          <w:rFonts w:ascii="宋体" w:hAnsi="宋体" w:cs="宋体" w:eastAsia="宋体" w:hint="default"/>
          <w:spacing w:val="-1"/>
          <w:sz w:val="20"/>
          <w:szCs w:val="20"/>
        </w:rPr>
        <w:t>靠的估计，由于该事实和环境在购买日已经存在，则调整收购日递延所得税资产，同时增加企业合并所产生的</w:t>
      </w:r>
      <w:r>
        <w:rPr>
          <w:rFonts w:ascii="宋体" w:hAnsi="宋体" w:cs="宋体" w:eastAsia="宋体" w:hint="default"/>
          <w:spacing w:val="-63"/>
          <w:sz w:val="20"/>
          <w:szCs w:val="20"/>
        </w:rPr>
        <w:t> </w:t>
      </w:r>
      <w:r>
        <w:rPr>
          <w:rFonts w:ascii="宋体" w:hAnsi="宋体" w:cs="宋体" w:eastAsia="宋体" w:hint="default"/>
          <w:spacing w:val="-63"/>
          <w:sz w:val="20"/>
          <w:szCs w:val="20"/>
        </w:rPr>
      </w:r>
      <w:r>
        <w:rPr>
          <w:rFonts w:ascii="宋体" w:hAnsi="宋体" w:cs="宋体" w:eastAsia="宋体" w:hint="default"/>
          <w:sz w:val="20"/>
          <w:szCs w:val="20"/>
        </w:rPr>
        <w:t>商誉。</w:t>
      </w:r>
    </w:p>
    <w:p>
      <w:pPr>
        <w:spacing w:line="240" w:lineRule="auto" w:before="0"/>
        <w:rPr>
          <w:rFonts w:ascii="宋体" w:hAnsi="宋体" w:cs="宋体" w:eastAsia="宋体" w:hint="default"/>
          <w:sz w:val="20"/>
          <w:szCs w:val="20"/>
        </w:rPr>
      </w:pPr>
    </w:p>
    <w:p>
      <w:pPr>
        <w:spacing w:before="158"/>
        <w:ind w:left="153" w:right="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w:t>
      </w:r>
    </w:p>
    <w:p>
      <w:pPr>
        <w:pStyle w:val="BodyText"/>
        <w:spacing w:line="586" w:lineRule="exact" w:before="25"/>
        <w:ind w:left="573" w:right="0" w:firstLine="0"/>
        <w:jc w:val="left"/>
      </w:pPr>
      <w:r>
        <w:rPr/>
        <w:t>①可辨认资产、负债公允价值的确定方法：账面可辨认净资产通过评估确定。 </w:t>
      </w:r>
      <w:r>
        <w:rPr>
          <w:spacing w:val="-1"/>
        </w:rPr>
        <w:t>评估方法的选择：由于本次评估目的系为海能达通信股份有限公司为合并对价分摊为目的提供价值参</w:t>
      </w:r>
    </w:p>
    <w:p>
      <w:pPr>
        <w:pStyle w:val="BodyText"/>
        <w:spacing w:line="240" w:lineRule="auto" w:before="105"/>
        <w:ind w:right="0" w:firstLine="0"/>
        <w:jc w:val="both"/>
      </w:pPr>
      <w:r>
        <w:rPr>
          <w:spacing w:val="-3"/>
        </w:rPr>
        <w:t>考，仅涉及企业合并报表中的资产和负债，故采用资产基础法进行评估，不采用收益法、市场法进行评估。</w:t>
      </w:r>
    </w:p>
    <w:p>
      <w:pPr>
        <w:spacing w:line="240" w:lineRule="auto" w:before="12"/>
        <w:rPr>
          <w:rFonts w:ascii="宋体" w:hAnsi="宋体" w:cs="宋体" w:eastAsia="宋体" w:hint="default"/>
          <w:sz w:val="23"/>
          <w:szCs w:val="23"/>
        </w:rPr>
      </w:pPr>
    </w:p>
    <w:p>
      <w:pPr>
        <w:pStyle w:val="BodyText"/>
        <w:spacing w:line="408" w:lineRule="auto"/>
        <w:ind w:left="154" w:right="1092"/>
        <w:jc w:val="left"/>
      </w:pPr>
      <w:r>
        <w:rPr>
          <w:spacing w:val="-1"/>
        </w:rPr>
        <w:t>评估方法简介：资产基础法，合并对价分摊评估中的资产基础法，是指以被评估企业评估基准日的资</w:t>
      </w:r>
      <w:r>
        <w:rPr/>
        <w:t> 产负债表为基础，合理评估企业表内及表外各项可辨认资产、负债价值，确定评估对象价值的评估方法。</w:t>
      </w:r>
    </w:p>
    <w:p>
      <w:pPr>
        <w:pStyle w:val="BodyText"/>
        <w:spacing w:line="240" w:lineRule="auto" w:before="166"/>
        <w:ind w:left="574" w:right="0" w:firstLine="0"/>
        <w:jc w:val="left"/>
      </w:pPr>
      <w:r>
        <w:rPr/>
        <w:t>②企业合并中承担的被购买方的或有负债</w:t>
      </w:r>
    </w:p>
    <w:p>
      <w:pPr>
        <w:spacing w:line="240" w:lineRule="auto" w:before="12"/>
        <w:rPr>
          <w:rFonts w:ascii="宋体" w:hAnsi="宋体" w:cs="宋体" w:eastAsia="宋体" w:hint="default"/>
          <w:sz w:val="23"/>
          <w:szCs w:val="23"/>
        </w:rPr>
      </w:pPr>
    </w:p>
    <w:p>
      <w:pPr>
        <w:spacing w:line="379" w:lineRule="auto" w:before="0"/>
        <w:ind w:left="153" w:right="7513" w:firstLine="420"/>
        <w:jc w:val="left"/>
        <w:rPr>
          <w:rFonts w:ascii="宋体" w:hAnsi="宋体" w:cs="宋体" w:eastAsia="宋体" w:hint="default"/>
          <w:sz w:val="18"/>
          <w:szCs w:val="18"/>
        </w:rPr>
      </w:pPr>
      <w:r>
        <w:rPr>
          <w:rFonts w:ascii="宋体" w:hAnsi="宋体" w:cs="宋体" w:eastAsia="宋体" w:hint="default"/>
          <w:sz w:val="21"/>
          <w:szCs w:val="21"/>
        </w:rPr>
        <w:t>无 </w:t>
      </w:r>
      <w:r>
        <w:rPr>
          <w:rFonts w:ascii="宋体" w:hAnsi="宋体" w:cs="宋体" w:eastAsia="宋体" w:hint="default"/>
          <w:sz w:val="18"/>
          <w:szCs w:val="18"/>
        </w:rPr>
        <w:t>企业合并中承担的被购买方的或有负债：</w:t>
      </w:r>
      <w:r>
        <w:rPr>
          <w:rFonts w:ascii="宋体" w:hAnsi="宋体" w:cs="宋体" w:eastAsia="宋体" w:hint="default"/>
          <w:sz w:val="18"/>
          <w:szCs w:val="18"/>
        </w:rPr>
        <w:t> 无</w:t>
      </w:r>
    </w:p>
    <w:p>
      <w:pPr>
        <w:spacing w:line="240" w:lineRule="auto" w:before="12"/>
        <w:rPr>
          <w:rFonts w:ascii="宋体" w:hAnsi="宋体" w:cs="宋体" w:eastAsia="宋体" w:hint="default"/>
          <w:sz w:val="18"/>
          <w:szCs w:val="18"/>
        </w:rPr>
      </w:pPr>
    </w:p>
    <w:p>
      <w:pPr>
        <w:pStyle w:val="Heading3"/>
        <w:spacing w:line="240" w:lineRule="auto"/>
        <w:ind w:right="0"/>
        <w:jc w:val="both"/>
        <w:rPr>
          <w:b w:val="0"/>
          <w:bCs w:val="0"/>
        </w:rPr>
      </w:pPr>
      <w:bookmarkStart w:name="（4）购买日之前持有的股权按照公允价值重新计量产生的利得或损失" w:id="392"/>
      <w:bookmarkEnd w:id="39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left="153" w:right="0"/>
        <w:jc w:val="both"/>
        <w:rPr>
          <w:b w:val="0"/>
          <w:bCs w:val="0"/>
        </w:rPr>
      </w:pPr>
      <w:bookmarkStart w:name="（5）购买日或合并当期期末无法合理确定合并对价或被购买方可辨认资产、负债公允价值" w:id="393"/>
      <w:bookmarkEnd w:id="39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6）其他说明" w:id="394"/>
      <w:bookmarkEnd w:id="39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2、同一控制下企业合并" w:id="395"/>
      <w:bookmarkEnd w:id="39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both"/>
        <w:rPr>
          <w:b w:val="0"/>
          <w:bCs w:val="0"/>
        </w:rPr>
      </w:pPr>
      <w:bookmarkStart w:name="3、反向购买" w:id="396"/>
      <w:bookmarkEnd w:id="39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bookmarkStart w:name="4、处置子公司" w:id="397"/>
      <w:bookmarkEnd w:id="39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鹤壁新 元电子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22,377,7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31.09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无控制 权</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7,748,41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9.57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9"/>
          <w:szCs w:val="19"/>
        </w:rPr>
      </w:pPr>
    </w:p>
    <w:p>
      <w:pPr>
        <w:pStyle w:val="BodyText"/>
        <w:spacing w:line="405" w:lineRule="auto"/>
        <w:ind w:right="0"/>
        <w:jc w:val="left"/>
        <w:rPr>
          <w:sz w:val="18"/>
          <w:szCs w:val="18"/>
        </w:rPr>
      </w:pPr>
      <w:r>
        <w:rPr/>
        <w:t>注：公司于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24</w:t>
      </w:r>
      <w:r>
        <w:rPr/>
        <w:t>日召开第三届董事会第十一次会议，审议通过了《关于全资子公司鹤壁天海 </w:t>
      </w:r>
      <w:r>
        <w:rPr>
          <w:spacing w:val="-1"/>
        </w:rPr>
        <w:t>电子信息系统有限公司转让鹤壁市新元电子有限公司</w:t>
      </w:r>
      <w:r>
        <w:rPr>
          <w:rFonts w:ascii="宋体" w:hAnsi="宋体" w:cs="宋体" w:eastAsia="宋体" w:hint="default"/>
          <w:spacing w:val="-1"/>
        </w:rPr>
        <w:t>100%</w:t>
      </w:r>
      <w:r>
        <w:rPr>
          <w:spacing w:val="-1"/>
        </w:rPr>
        <w:t>股权的议案》，同意以</w:t>
      </w:r>
      <w:r>
        <w:rPr>
          <w:rFonts w:ascii="宋体" w:hAnsi="宋体" w:cs="宋体" w:eastAsia="宋体" w:hint="default"/>
          <w:spacing w:val="-1"/>
        </w:rPr>
        <w:t>2016</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日为评估基</w:t>
      </w:r>
      <w:r>
        <w:rPr>
          <w:spacing w:val="-78"/>
        </w:rPr>
        <w:t> </w:t>
      </w:r>
      <w:r>
        <w:rPr/>
        <w:t>准日，按照股权转让价</w:t>
      </w:r>
      <w:r>
        <w:rPr>
          <w:rFonts w:ascii="宋体" w:hAnsi="宋体" w:cs="宋体" w:eastAsia="宋体" w:hint="default"/>
        </w:rPr>
        <w:t>=</w:t>
      </w:r>
      <w:r>
        <w:rPr/>
        <w:t>评估基准日净资产值</w:t>
      </w:r>
      <w:r>
        <w:rPr>
          <w:rFonts w:ascii="宋体" w:hAnsi="宋体" w:cs="宋体" w:eastAsia="宋体" w:hint="default"/>
        </w:rPr>
        <w:t>+600</w:t>
      </w:r>
      <w:r>
        <w:rPr/>
        <w:t>万元人民币（陆佰万元整）</w:t>
      </w:r>
      <w:r>
        <w:rPr>
          <w:rFonts w:ascii="宋体" w:hAnsi="宋体" w:cs="宋体" w:eastAsia="宋体" w:hint="default"/>
        </w:rPr>
        <w:t>+</w:t>
      </w:r>
      <w:r>
        <w:rPr/>
        <w:t>资产切割调整额</w:t>
      </w:r>
      <w:r>
        <w:rPr>
          <w:rFonts w:ascii="宋体" w:hAnsi="宋体" w:cs="宋体" w:eastAsia="宋体" w:hint="default"/>
        </w:rPr>
        <w:t>+</w:t>
      </w:r>
      <w:r>
        <w:rPr/>
        <w:t>账务调整 额</w:t>
      </w:r>
      <w:r>
        <w:rPr>
          <w:rFonts w:ascii="宋体" w:hAnsi="宋体" w:cs="宋体" w:eastAsia="宋体" w:hint="default"/>
        </w:rPr>
        <w:t>+</w:t>
      </w:r>
      <w:r>
        <w:rPr/>
        <w:t>股权转让过渡期经营损益</w:t>
      </w:r>
      <w:r>
        <w:rPr>
          <w:rFonts w:ascii="宋体" w:hAnsi="宋体" w:cs="宋体" w:eastAsia="宋体" w:hint="default"/>
        </w:rPr>
        <w:t>+</w:t>
      </w:r>
      <w:r>
        <w:rPr/>
        <w:t>约定受让方税费承担额的价格，转让鹤壁市新元电子有限公司</w:t>
      </w:r>
      <w:r>
        <w:rPr>
          <w:rFonts w:ascii="宋体" w:hAnsi="宋体" w:cs="宋体" w:eastAsia="宋体" w:hint="default"/>
        </w:rPr>
        <w:t>100%</w:t>
      </w:r>
      <w:r>
        <w:rPr/>
        <w:t>股权。 </w:t>
      </w:r>
      <w:r>
        <w:rPr>
          <w:sz w:val="18"/>
          <w:szCs w:val="18"/>
        </w:rPr>
        <w:t>是否存在通过多次交易分步处置对子公司投资且在本期丧失控制权的情形</w:t>
      </w:r>
    </w:p>
    <w:p>
      <w:pPr>
        <w:spacing w:line="242"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5、其他原因的合并范围变动" w:id="398"/>
      <w:bookmarkEnd w:id="39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2"/>
        <w:rPr>
          <w:rFonts w:ascii="宋体" w:hAnsi="宋体" w:cs="宋体" w:eastAsia="宋体" w:hint="default"/>
          <w:sz w:val="18"/>
          <w:szCs w:val="18"/>
        </w:rPr>
      </w:pPr>
    </w:p>
    <w:p>
      <w:pPr>
        <w:pStyle w:val="BodyText"/>
        <w:spacing w:line="408" w:lineRule="auto"/>
        <w:ind w:right="0"/>
        <w:jc w:val="left"/>
      </w:pPr>
      <w:r>
        <w:rPr/>
        <w:t>（</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05</w:t>
      </w:r>
      <w:r>
        <w:rPr/>
        <w:t>月</w:t>
      </w:r>
      <w:r>
        <w:rPr>
          <w:rFonts w:ascii="宋体" w:hAnsi="宋体" w:cs="宋体" w:eastAsia="宋体" w:hint="default"/>
        </w:rPr>
        <w:t>22</w:t>
      </w:r>
      <w:r>
        <w:rPr/>
        <w:t>日，公司在鹤壁天海电子信息系统有限公司下，完成了鹤壁宙达通信技术有限 </w:t>
      </w:r>
      <w:r>
        <w:rPr>
          <w:spacing w:val="-1"/>
        </w:rPr>
        <w:t>公司的设立。子公司名称：鹤壁宙达通信技术有限公司；注册号：</w:t>
      </w:r>
      <w:r>
        <w:rPr>
          <w:rFonts w:ascii="宋体" w:hAnsi="宋体" w:cs="宋体" w:eastAsia="宋体" w:hint="default"/>
          <w:spacing w:val="-1"/>
        </w:rPr>
        <w:t>91410600MA4114263F</w:t>
      </w:r>
      <w:r>
        <w:rPr>
          <w:spacing w:val="-1"/>
        </w:rPr>
        <w:t>；注册地址：河南</w:t>
      </w:r>
      <w:r>
        <w:rPr>
          <w:spacing w:val="-76"/>
        </w:rPr>
        <w:t> </w:t>
      </w:r>
      <w:r>
        <w:rPr>
          <w:spacing w:val="-76"/>
        </w:rPr>
      </w:r>
      <w:r>
        <w:rPr/>
        <w:t>省鹤壁市淇滨区海河路北侧（鹤壁市新元电子有限公司）院内</w:t>
      </w:r>
    </w:p>
    <w:p>
      <w:pPr>
        <w:pStyle w:val="BodyText"/>
        <w:spacing w:line="408" w:lineRule="auto" w:before="166"/>
        <w:ind w:right="1093"/>
        <w:jc w:val="left"/>
        <w:rPr>
          <w:rFonts w:ascii="宋体" w:hAnsi="宋体" w:cs="宋体" w:eastAsia="宋体" w:hint="default"/>
        </w:rPr>
      </w:pPr>
      <w:r>
        <w:rPr/>
        <w:t>（</w:t>
      </w:r>
      <w:r>
        <w:rPr>
          <w:rFonts w:ascii="宋体" w:hAnsi="宋体" w:cs="宋体" w:eastAsia="宋体" w:hint="default"/>
        </w:rPr>
        <w:t>2</w:t>
      </w:r>
      <w:r>
        <w:rPr/>
        <w:t>）、公司于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24</w:t>
      </w:r>
      <w:r>
        <w:rPr/>
        <w:t>日召开第三届董事会第十一次会议，审议通过了《关于对外投资设立子、 孙公司的议案》，同意公司使用自有资金</w:t>
      </w:r>
      <w:r>
        <w:rPr>
          <w:rFonts w:ascii="宋体" w:hAnsi="宋体" w:cs="宋体" w:eastAsia="宋体" w:hint="default"/>
        </w:rPr>
        <w:t>1000</w:t>
      </w:r>
      <w:r>
        <w:rPr/>
        <w:t>港币在香港设立香港全资子公司</w:t>
      </w:r>
      <w:r>
        <w:rPr>
          <w:rFonts w:ascii="宋体" w:hAnsi="宋体" w:cs="宋体" w:eastAsia="宋体" w:hint="default"/>
        </w:rPr>
        <w:t>Hytera Technology</w:t>
      </w:r>
      <w:r>
        <w:rPr>
          <w:rFonts w:ascii="宋体" w:hAnsi="宋体" w:cs="宋体" w:eastAsia="宋体" w:hint="default"/>
          <w:spacing w:val="-2"/>
        </w:rPr>
        <w:t> </w:t>
      </w:r>
      <w:r>
        <w:rPr>
          <w:rFonts w:ascii="宋体" w:hAnsi="宋体" w:cs="宋体" w:eastAsia="宋体" w:hint="default"/>
        </w:rPr>
        <w:t>(Hong</w:t>
      </w:r>
      <w:r>
        <w:rPr>
          <w:rFonts w:ascii="宋体" w:hAnsi="宋体" w:cs="宋体" w:eastAsia="宋体" w:hint="default"/>
        </w:rPr>
        <w:t> Kong)</w:t>
      </w:r>
      <w:r>
        <w:rPr>
          <w:rFonts w:ascii="宋体" w:hAnsi="宋体" w:cs="宋体" w:eastAsia="宋体" w:hint="default"/>
          <w:spacing w:val="-28"/>
        </w:rPr>
        <w:t> </w:t>
      </w:r>
      <w:r>
        <w:rPr>
          <w:rFonts w:ascii="宋体" w:hAnsi="宋体" w:cs="宋体" w:eastAsia="宋体" w:hint="default"/>
        </w:rPr>
        <w:t>Company</w:t>
      </w:r>
      <w:r>
        <w:rPr>
          <w:rFonts w:ascii="宋体" w:hAnsi="宋体" w:cs="宋体" w:eastAsia="宋体" w:hint="default"/>
          <w:spacing w:val="-28"/>
        </w:rPr>
        <w:t> </w:t>
      </w:r>
      <w:r>
        <w:rPr>
          <w:rFonts w:ascii="宋体" w:hAnsi="宋体" w:cs="宋体" w:eastAsia="宋体" w:hint="default"/>
        </w:rPr>
        <w:t>Limited</w:t>
      </w:r>
      <w:r>
        <w:rPr/>
        <w:t>。</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21</w:t>
      </w:r>
      <w:r>
        <w:rPr/>
        <w:t>日，公司完成设立，子公司名称：</w:t>
      </w:r>
      <w:r>
        <w:rPr>
          <w:rFonts w:ascii="宋体" w:hAnsi="宋体" w:cs="宋体" w:eastAsia="宋体" w:hint="default"/>
        </w:rPr>
        <w:t>Hytera</w:t>
      </w:r>
      <w:r>
        <w:rPr>
          <w:rFonts w:ascii="宋体" w:hAnsi="宋体" w:cs="宋体" w:eastAsia="宋体" w:hint="default"/>
          <w:spacing w:val="-27"/>
        </w:rPr>
        <w:t> </w:t>
      </w:r>
      <w:r>
        <w:rPr>
          <w:rFonts w:ascii="宋体" w:hAnsi="宋体" w:cs="宋体" w:eastAsia="宋体" w:hint="default"/>
        </w:rPr>
        <w:t>Technology</w:t>
      </w:r>
      <w:r>
        <w:rPr>
          <w:rFonts w:ascii="宋体" w:hAnsi="宋体" w:cs="宋体" w:eastAsia="宋体" w:hint="default"/>
          <w:spacing w:val="-27"/>
        </w:rPr>
        <w:t> </w:t>
      </w:r>
      <w:r>
        <w:rPr>
          <w:rFonts w:ascii="宋体" w:hAnsi="宋体" w:cs="宋体" w:eastAsia="宋体" w:hint="default"/>
        </w:rPr>
        <w:t>(Hong</w:t>
      </w:r>
      <w:r>
        <w:rPr>
          <w:rFonts w:ascii="宋体" w:hAnsi="宋体" w:cs="宋体" w:eastAsia="宋体" w:hint="default"/>
          <w:spacing w:val="-28"/>
        </w:rPr>
        <w:t> </w:t>
      </w:r>
      <w:r>
        <w:rPr>
          <w:rFonts w:ascii="宋体" w:hAnsi="宋体" w:cs="宋体" w:eastAsia="宋体" w:hint="default"/>
        </w:rPr>
        <w:t>Kong)</w:t>
      </w:r>
      <w:r>
        <w:rPr>
          <w:rFonts w:ascii="宋体" w:hAnsi="宋体" w:cs="宋体" w:eastAsia="宋体" w:hint="default"/>
        </w:rPr>
        <w:t> Company</w:t>
      </w:r>
      <w:r>
        <w:rPr>
          <w:rFonts w:ascii="宋体" w:hAnsi="宋体" w:cs="宋体" w:eastAsia="宋体" w:hint="default"/>
          <w:spacing w:val="-51"/>
        </w:rPr>
        <w:t> </w:t>
      </w:r>
      <w:r>
        <w:rPr>
          <w:rFonts w:ascii="宋体" w:hAnsi="宋体" w:cs="宋体" w:eastAsia="宋体" w:hint="default"/>
          <w:spacing w:val="-5"/>
        </w:rPr>
        <w:t>Limited</w:t>
      </w:r>
      <w:r>
        <w:rPr>
          <w:spacing w:val="-5"/>
        </w:rPr>
        <w:t>；注册号：</w:t>
      </w:r>
      <w:r>
        <w:rPr>
          <w:rFonts w:ascii="宋体" w:hAnsi="宋体" w:cs="宋体" w:eastAsia="宋体" w:hint="default"/>
          <w:spacing w:val="-5"/>
        </w:rPr>
        <w:t>2528951</w:t>
      </w:r>
      <w:r>
        <w:rPr>
          <w:spacing w:val="-5"/>
        </w:rPr>
        <w:t>；注册地址：</w:t>
      </w:r>
      <w:r>
        <w:rPr>
          <w:rFonts w:ascii="宋体" w:hAnsi="宋体" w:cs="宋体" w:eastAsia="宋体" w:hint="default"/>
          <w:spacing w:val="-5"/>
        </w:rPr>
        <w:t>Unit</w:t>
      </w:r>
      <w:r>
        <w:rPr>
          <w:rFonts w:ascii="宋体" w:hAnsi="宋体" w:cs="宋体" w:eastAsia="宋体" w:hint="default"/>
          <w:spacing w:val="-52"/>
        </w:rPr>
        <w:t> </w:t>
      </w:r>
      <w:r>
        <w:rPr>
          <w:rFonts w:ascii="宋体" w:hAnsi="宋体" w:cs="宋体" w:eastAsia="宋体" w:hint="default"/>
        </w:rPr>
        <w:t>223,</w:t>
      </w:r>
      <w:r>
        <w:rPr>
          <w:rFonts w:ascii="宋体" w:hAnsi="宋体" w:cs="宋体" w:eastAsia="宋体" w:hint="default"/>
          <w:spacing w:val="-53"/>
        </w:rPr>
        <w:t> </w:t>
      </w:r>
      <w:r>
        <w:rPr>
          <w:rFonts w:ascii="宋体" w:hAnsi="宋体" w:cs="宋体" w:eastAsia="宋体" w:hint="default"/>
        </w:rPr>
        <w:t>2F,</w:t>
      </w:r>
      <w:r>
        <w:rPr>
          <w:rFonts w:ascii="宋体" w:hAnsi="宋体" w:cs="宋体" w:eastAsia="宋体" w:hint="default"/>
          <w:spacing w:val="-52"/>
        </w:rPr>
        <w:t> </w:t>
      </w:r>
      <w:r>
        <w:rPr>
          <w:rFonts w:ascii="宋体" w:hAnsi="宋体" w:cs="宋体" w:eastAsia="宋体" w:hint="default"/>
        </w:rPr>
        <w:t>Hi-Tech</w:t>
      </w:r>
      <w:r>
        <w:rPr>
          <w:rFonts w:ascii="宋体" w:hAnsi="宋体" w:cs="宋体" w:eastAsia="宋体" w:hint="default"/>
          <w:spacing w:val="-52"/>
        </w:rPr>
        <w:t> </w:t>
      </w:r>
      <w:r>
        <w:rPr>
          <w:rFonts w:ascii="宋体" w:hAnsi="宋体" w:cs="宋体" w:eastAsia="宋体" w:hint="default"/>
        </w:rPr>
        <w:t>Center,</w:t>
      </w:r>
      <w:r>
        <w:rPr>
          <w:rFonts w:ascii="宋体" w:hAnsi="宋体" w:cs="宋体" w:eastAsia="宋体" w:hint="default"/>
          <w:spacing w:val="-51"/>
        </w:rPr>
        <w:t> </w:t>
      </w:r>
      <w:r>
        <w:rPr>
          <w:rFonts w:ascii="宋体" w:hAnsi="宋体" w:cs="宋体" w:eastAsia="宋体" w:hint="default"/>
        </w:rPr>
        <w:t>9</w:t>
      </w:r>
      <w:r>
        <w:rPr>
          <w:rFonts w:ascii="宋体" w:hAnsi="宋体" w:cs="宋体" w:eastAsia="宋体" w:hint="default"/>
          <w:spacing w:val="-52"/>
        </w:rPr>
        <w:t> </w:t>
      </w:r>
      <w:r>
        <w:rPr>
          <w:rFonts w:ascii="宋体" w:hAnsi="宋体" w:cs="宋体" w:eastAsia="宋体" w:hint="default"/>
        </w:rPr>
        <w:t>Choi</w:t>
      </w:r>
      <w:r>
        <w:rPr>
          <w:rFonts w:ascii="宋体" w:hAnsi="宋体" w:cs="宋体" w:eastAsia="宋体" w:hint="default"/>
          <w:spacing w:val="-52"/>
        </w:rPr>
        <w:t> </w:t>
      </w:r>
      <w:r>
        <w:rPr>
          <w:rFonts w:ascii="宋体" w:hAnsi="宋体" w:cs="宋体" w:eastAsia="宋体" w:hint="default"/>
        </w:rPr>
        <w:t>Yuen</w:t>
      </w:r>
      <w:r>
        <w:rPr>
          <w:rFonts w:ascii="宋体" w:hAnsi="宋体" w:cs="宋体" w:eastAsia="宋体" w:hint="default"/>
          <w:spacing w:val="-52"/>
        </w:rPr>
        <w:t> </w:t>
      </w:r>
      <w:r>
        <w:rPr>
          <w:rFonts w:ascii="宋体" w:hAnsi="宋体" w:cs="宋体" w:eastAsia="宋体" w:hint="default"/>
        </w:rPr>
        <w:t>Road,</w:t>
      </w:r>
      <w:r>
        <w:rPr>
          <w:rFonts w:ascii="宋体" w:hAnsi="宋体" w:cs="宋体" w:eastAsia="宋体" w:hint="default"/>
          <w:spacing w:val="-52"/>
        </w:rPr>
        <w:t> </w:t>
      </w:r>
      <w:r>
        <w:rPr>
          <w:rFonts w:ascii="宋体" w:hAnsi="宋体" w:cs="宋体" w:eastAsia="宋体" w:hint="default"/>
        </w:rPr>
        <w:t>Sheung</w:t>
      </w:r>
    </w:p>
    <w:p>
      <w:pPr>
        <w:spacing w:after="0" w:line="408"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rFonts w:ascii="宋体" w:hAnsi="宋体" w:cs="宋体" w:eastAsia="宋体" w:hint="default"/>
        </w:rPr>
        <w:t>Shui, N.T.,Hong Kong</w:t>
      </w:r>
      <w:r>
        <w:rPr/>
        <w:t>。</w:t>
      </w:r>
    </w:p>
    <w:p>
      <w:pPr>
        <w:spacing w:line="240" w:lineRule="auto" w:before="12"/>
        <w:rPr>
          <w:rFonts w:ascii="宋体" w:hAnsi="宋体" w:cs="宋体" w:eastAsia="宋体" w:hint="default"/>
          <w:sz w:val="23"/>
          <w:szCs w:val="23"/>
        </w:rPr>
      </w:pPr>
    </w:p>
    <w:p>
      <w:pPr>
        <w:pStyle w:val="BodyText"/>
        <w:spacing w:line="408" w:lineRule="auto"/>
        <w:ind w:right="1131"/>
        <w:jc w:val="left"/>
      </w:pPr>
      <w:r>
        <w:rPr/>
        <w:t>（</w:t>
      </w:r>
      <w:r>
        <w:rPr>
          <w:rFonts w:ascii="宋体" w:hAnsi="宋体" w:cs="宋体" w:eastAsia="宋体" w:hint="default"/>
        </w:rPr>
        <w:t>3</w:t>
      </w:r>
      <w:r>
        <w:rPr/>
        <w:t>）、公司于</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27</w:t>
      </w:r>
      <w:r>
        <w:rPr/>
        <w:t>日召开第三届董事会第二次会议，审议通过了《关于全资子公司投资设 </w:t>
      </w:r>
      <w:r>
        <w:rPr>
          <w:spacing w:val="-1"/>
        </w:rPr>
        <w:t>立控股子公司的议案》，同意公司全资子公司深圳市海能达通信有限公司与深圳市龙岗创投广场服务有限</w:t>
      </w:r>
      <w:r>
        <w:rPr>
          <w:spacing w:val="-81"/>
        </w:rPr>
        <w:t> </w:t>
      </w:r>
      <w:r>
        <w:rPr>
          <w:spacing w:val="-81"/>
        </w:rPr>
      </w:r>
      <w:r>
        <w:rPr>
          <w:spacing w:val="-1"/>
        </w:rPr>
        <w:t>公司及深圳市联合创荣投资合伙企业（有限合伙）共同出资设立深圳市智能科技投资运营有限公司。深圳</w:t>
      </w:r>
      <w:r>
        <w:rPr>
          <w:spacing w:val="-83"/>
        </w:rPr>
        <w:t> </w:t>
      </w:r>
      <w:r>
        <w:rPr>
          <w:spacing w:val="-83"/>
        </w:rPr>
      </w:r>
      <w:r>
        <w:rPr/>
        <w:t>市智能科技投资运营有限公司注册资本人民币</w:t>
      </w:r>
      <w:r>
        <w:rPr>
          <w:rFonts w:ascii="宋体" w:hAnsi="宋体" w:cs="宋体" w:eastAsia="宋体" w:hint="default"/>
        </w:rPr>
        <w:t>100</w:t>
      </w:r>
      <w:r>
        <w:rPr/>
        <w:t>万元，其中深圳市海能达通信有限公司出资人民币</w:t>
      </w:r>
      <w:r>
        <w:rPr>
          <w:rFonts w:ascii="宋体" w:hAnsi="宋体" w:cs="宋体" w:eastAsia="宋体" w:hint="default"/>
        </w:rPr>
        <w:t>55</w:t>
      </w:r>
      <w:r>
        <w:rPr/>
        <w:t>万 </w:t>
      </w:r>
      <w:r>
        <w:rPr>
          <w:spacing w:val="-1"/>
        </w:rPr>
        <w:t>元，占注册资本的</w:t>
      </w:r>
      <w:r>
        <w:rPr>
          <w:rFonts w:ascii="宋体" w:hAnsi="宋体" w:cs="宋体" w:eastAsia="宋体" w:hint="default"/>
          <w:spacing w:val="-1"/>
        </w:rPr>
        <w:t>55%</w:t>
      </w:r>
      <w:r>
        <w:rPr>
          <w:spacing w:val="-1"/>
        </w:rPr>
        <w:t>；深圳市龙岗创投广场服务有限公司出资人民币</w:t>
      </w:r>
      <w:r>
        <w:rPr>
          <w:rFonts w:ascii="宋体" w:hAnsi="宋体" w:cs="宋体" w:eastAsia="宋体" w:hint="default"/>
          <w:spacing w:val="-1"/>
        </w:rPr>
        <w:t>25</w:t>
      </w:r>
      <w:r>
        <w:rPr>
          <w:spacing w:val="-1"/>
        </w:rPr>
        <w:t>万元，占注册资本的</w:t>
      </w:r>
      <w:r>
        <w:rPr>
          <w:rFonts w:ascii="宋体" w:hAnsi="宋体" w:cs="宋体" w:eastAsia="宋体" w:hint="default"/>
          <w:spacing w:val="-1"/>
        </w:rPr>
        <w:t>25%</w:t>
      </w:r>
      <w:r>
        <w:rPr>
          <w:spacing w:val="-1"/>
        </w:rPr>
        <w:t>；深圳市</w:t>
      </w:r>
      <w:r>
        <w:rPr>
          <w:spacing w:val="-84"/>
        </w:rPr>
        <w:t> </w:t>
      </w:r>
      <w:r>
        <w:rPr>
          <w:spacing w:val="-84"/>
        </w:rPr>
      </w:r>
      <w:r>
        <w:rPr/>
        <w:t>联合创荣投资合伙企业（有限合伙）出资人民币</w:t>
      </w:r>
      <w:r>
        <w:rPr>
          <w:rFonts w:ascii="宋体" w:hAnsi="宋体" w:cs="宋体" w:eastAsia="宋体" w:hint="default"/>
        </w:rPr>
        <w:t>20</w:t>
      </w:r>
      <w:r>
        <w:rPr/>
        <w:t>万元，占注册资本的</w:t>
      </w:r>
      <w:r>
        <w:rPr>
          <w:rFonts w:ascii="宋体" w:hAnsi="宋体" w:cs="宋体" w:eastAsia="宋体" w:hint="default"/>
        </w:rPr>
        <w:t>20%</w:t>
      </w:r>
      <w:r>
        <w:rPr/>
        <w:t>。</w:t>
      </w:r>
      <w:r>
        <w:rPr>
          <w:rFonts w:ascii="宋体" w:hAnsi="宋体" w:cs="宋体" w:eastAsia="宋体" w:hint="default"/>
        </w:rPr>
        <w:t>2017</w:t>
      </w:r>
      <w:r>
        <w:rPr/>
        <w:t>年</w:t>
      </w:r>
      <w:r>
        <w:rPr>
          <w:rFonts w:ascii="宋体" w:hAnsi="宋体" w:cs="宋体" w:eastAsia="宋体" w:hint="default"/>
        </w:rPr>
        <w:t>01</w:t>
      </w:r>
      <w:r>
        <w:rPr/>
        <w:t>月</w:t>
      </w:r>
      <w:r>
        <w:rPr>
          <w:rFonts w:ascii="宋体" w:hAnsi="宋体" w:cs="宋体" w:eastAsia="宋体" w:hint="default"/>
        </w:rPr>
        <w:t>16</w:t>
      </w:r>
      <w:r>
        <w:rPr/>
        <w:t>日，完成了子 公司的设立，子公司名称：深圳市智能科技投资运营有限公司</w:t>
      </w:r>
      <w:r>
        <w:rPr>
          <w:spacing w:val="-1"/>
        </w:rPr>
        <w:t> </w:t>
      </w:r>
      <w:r>
        <w:rPr/>
        <w:t>；注册号：</w:t>
      </w:r>
      <w:r>
        <w:rPr>
          <w:rFonts w:ascii="宋体" w:hAnsi="宋体" w:cs="宋体" w:eastAsia="宋体" w:hint="default"/>
        </w:rPr>
        <w:t>91440300MA5DTA2M67</w:t>
      </w:r>
      <w:r>
        <w:rPr/>
        <w:t>；注册地 址：深圳市龙岗区龙城街道黄阁路</w:t>
      </w:r>
      <w:r>
        <w:rPr>
          <w:rFonts w:ascii="宋体" w:hAnsi="宋体" w:cs="宋体" w:eastAsia="宋体" w:hint="default"/>
        </w:rPr>
        <w:t>441</w:t>
      </w:r>
      <w:r>
        <w:rPr/>
        <w:t>号龙岗天安数码创新园三号厂房</w:t>
      </w:r>
      <w:r>
        <w:rPr>
          <w:rFonts w:ascii="宋体" w:hAnsi="宋体" w:cs="宋体" w:eastAsia="宋体" w:hint="default"/>
        </w:rPr>
        <w:t>A401-F35</w:t>
      </w:r>
      <w:r>
        <w:rPr/>
        <w:t>。截止报告日，共收到出 资</w:t>
      </w:r>
      <w:r>
        <w:rPr>
          <w:rFonts w:ascii="宋体" w:hAnsi="宋体" w:cs="宋体" w:eastAsia="宋体" w:hint="default"/>
        </w:rPr>
        <w:t>80</w:t>
      </w:r>
      <w:r>
        <w:rPr/>
        <w:t>万元，尚未收到深圳市联合创荣投资合伙企业（有限合伙）出资。</w:t>
      </w:r>
    </w:p>
    <w:p>
      <w:pPr>
        <w:pStyle w:val="BodyText"/>
        <w:spacing w:line="408" w:lineRule="auto" w:before="166"/>
        <w:ind w:right="1093"/>
        <w:jc w:val="left"/>
      </w:pPr>
      <w:r>
        <w:rPr/>
        <w:t>（</w:t>
      </w:r>
      <w:r>
        <w:rPr>
          <w:rFonts w:ascii="宋体" w:hAnsi="宋体" w:cs="宋体" w:eastAsia="宋体" w:hint="default"/>
        </w:rPr>
        <w:t>4</w:t>
      </w:r>
      <w:r>
        <w:rPr/>
        <w:t>）、公司于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24</w:t>
      </w:r>
      <w:r>
        <w:rPr/>
        <w:t>日召开第三届董事会第十一次会议，审议通过了《关于对外投资设立子、 孙公司的议案》，同意公司使用自有资金</w:t>
      </w:r>
      <w:r>
        <w:rPr>
          <w:rFonts w:ascii="宋体" w:hAnsi="宋体" w:cs="宋体" w:eastAsia="宋体" w:hint="default"/>
        </w:rPr>
        <w:t>1</w:t>
      </w:r>
      <w:r>
        <w:rPr/>
        <w:t>加元在加拿大设立全资子公司</w:t>
      </w:r>
      <w:r>
        <w:rPr>
          <w:rFonts w:ascii="宋体" w:hAnsi="宋体" w:cs="宋体" w:eastAsia="宋体" w:hint="default"/>
        </w:rPr>
        <w:t>HYTERA PROJECT</w:t>
      </w:r>
      <w:r>
        <w:rPr>
          <w:rFonts w:ascii="宋体" w:hAnsi="宋体" w:cs="宋体" w:eastAsia="宋体" w:hint="default"/>
          <w:spacing w:val="-26"/>
        </w:rPr>
        <w:t> </w:t>
      </w:r>
      <w:r>
        <w:rPr>
          <w:rFonts w:ascii="宋体" w:hAnsi="宋体" w:cs="宋体" w:eastAsia="宋体" w:hint="default"/>
        </w:rPr>
        <w:t>CORP.</w:t>
      </w:r>
      <w:r>
        <w:rPr/>
        <w:t>。</w:t>
      </w:r>
      <w:r>
        <w:rPr>
          <w:rFonts w:ascii="宋体" w:hAnsi="宋体" w:cs="宋体" w:eastAsia="宋体" w:hint="default"/>
        </w:rPr>
        <w:t>2017</w:t>
      </w:r>
      <w:r>
        <w:rPr/>
        <w:t>年</w:t>
      </w:r>
      <w:r>
        <w:rPr>
          <w:rFonts w:ascii="宋体" w:hAnsi="宋体" w:cs="宋体" w:eastAsia="宋体" w:hint="default"/>
        </w:rPr>
        <w:t>3 </w:t>
      </w:r>
      <w:r>
        <w:rPr/>
        <w:t>月</w:t>
      </w:r>
      <w:r>
        <w:rPr>
          <w:rFonts w:ascii="宋体" w:hAnsi="宋体" w:cs="宋体" w:eastAsia="宋体" w:hint="default"/>
        </w:rPr>
        <w:t>24</w:t>
      </w:r>
      <w:r>
        <w:rPr/>
        <w:t>日，公司完成设立，子公司名称：</w:t>
      </w:r>
      <w:r>
        <w:rPr>
          <w:rFonts w:ascii="宋体" w:hAnsi="宋体" w:cs="宋体" w:eastAsia="宋体" w:hint="default"/>
        </w:rPr>
        <w:t>HYTERA PROJECT</w:t>
      </w:r>
      <w:r>
        <w:rPr>
          <w:rFonts w:ascii="宋体" w:hAnsi="宋体" w:cs="宋体" w:eastAsia="宋体" w:hint="default"/>
          <w:spacing w:val="-5"/>
        </w:rPr>
        <w:t> </w:t>
      </w:r>
      <w:r>
        <w:rPr>
          <w:rFonts w:ascii="宋体" w:hAnsi="宋体" w:cs="宋体" w:eastAsia="宋体" w:hint="default"/>
        </w:rPr>
        <w:t>CORP.</w:t>
      </w:r>
      <w:r>
        <w:rPr/>
        <w:t>；公司登记证号：</w:t>
      </w:r>
      <w:r>
        <w:rPr>
          <w:rFonts w:ascii="宋体" w:hAnsi="宋体" w:cs="宋体" w:eastAsia="宋体" w:hint="default"/>
        </w:rPr>
        <w:t>BC1112616</w:t>
      </w:r>
      <w:r>
        <w:rPr/>
        <w:t>；注册地址： </w:t>
      </w:r>
      <w:r>
        <w:rPr>
          <w:rFonts w:ascii="宋体" w:hAnsi="宋体" w:cs="宋体" w:eastAsia="宋体" w:hint="default"/>
        </w:rPr>
        <w:t>1750 - 1055 WEST GEORGIA STREET, VANCOUVER BC V6E 3P3</w:t>
      </w:r>
      <w:r>
        <w:rPr>
          <w:rFonts w:ascii="宋体" w:hAnsi="宋体" w:cs="宋体" w:eastAsia="宋体" w:hint="default"/>
          <w:spacing w:val="-3"/>
        </w:rPr>
        <w:t> </w:t>
      </w:r>
      <w:r>
        <w:rPr/>
        <w:t>。</w:t>
      </w:r>
    </w:p>
    <w:p>
      <w:pPr>
        <w:pStyle w:val="BodyText"/>
        <w:spacing w:line="408" w:lineRule="auto" w:before="166"/>
        <w:ind w:right="0"/>
        <w:jc w:val="left"/>
      </w:pPr>
      <w:r>
        <w:rPr/>
        <w:t>（</w:t>
      </w:r>
      <w:r>
        <w:rPr>
          <w:rFonts w:ascii="宋体" w:hAnsi="宋体" w:cs="宋体" w:eastAsia="宋体" w:hint="default"/>
        </w:rPr>
        <w:t>5</w:t>
      </w:r>
      <w:r>
        <w:rPr/>
        <w:t>）、公司于</w:t>
      </w:r>
      <w:r>
        <w:rPr>
          <w:rFonts w:ascii="宋体" w:hAnsi="宋体" w:cs="宋体" w:eastAsia="宋体" w:hint="default"/>
        </w:rPr>
        <w:t>2017</w:t>
      </w:r>
      <w:r>
        <w:rPr/>
        <w:t>年</w:t>
      </w:r>
      <w:r>
        <w:rPr>
          <w:rFonts w:ascii="宋体" w:hAnsi="宋体" w:cs="宋体" w:eastAsia="宋体" w:hint="default"/>
        </w:rPr>
        <w:t>11</w:t>
      </w:r>
      <w:r>
        <w:rPr/>
        <w:t>月</w:t>
      </w:r>
      <w:r>
        <w:rPr>
          <w:rFonts w:ascii="宋体" w:hAnsi="宋体" w:cs="宋体" w:eastAsia="宋体" w:hint="default"/>
        </w:rPr>
        <w:t>28</w:t>
      </w:r>
      <w:r>
        <w:rPr/>
        <w:t>日召开了第三届董事会第二十一次会议，审议通过了《关于设立哈尔滨 </w:t>
      </w:r>
      <w:r>
        <w:rPr>
          <w:spacing w:val="-1"/>
        </w:rPr>
        <w:t>全资子公司的议案》同意以自有资金在哈尔滨投资设立一家全资子公司，注册地位于哈尔滨，注册资本人</w:t>
      </w:r>
      <w:r>
        <w:rPr>
          <w:spacing w:val="-83"/>
        </w:rPr>
        <w:t> </w:t>
      </w:r>
      <w:r>
        <w:rPr>
          <w:spacing w:val="-83"/>
        </w:rPr>
      </w:r>
      <w:r>
        <w:rPr/>
        <w:t>民币</w:t>
      </w:r>
      <w:r>
        <w:rPr>
          <w:rFonts w:ascii="宋体" w:hAnsi="宋体" w:cs="宋体" w:eastAsia="宋体" w:hint="default"/>
        </w:rPr>
        <w:t>100</w:t>
      </w:r>
      <w:r>
        <w:rPr/>
        <w:t>万元，并于</w:t>
      </w:r>
      <w:r>
        <w:rPr>
          <w:rFonts w:ascii="宋体" w:hAnsi="宋体" w:cs="宋体" w:eastAsia="宋体" w:hint="default"/>
        </w:rPr>
        <w:t>2017</w:t>
      </w:r>
      <w:r>
        <w:rPr/>
        <w:t>年</w:t>
      </w:r>
      <w:r>
        <w:rPr>
          <w:rFonts w:ascii="宋体" w:hAnsi="宋体" w:cs="宋体" w:eastAsia="宋体" w:hint="default"/>
        </w:rPr>
        <w:t>12</w:t>
      </w:r>
      <w:r>
        <w:rPr/>
        <w:t>月纳入公司合并范围。</w:t>
      </w:r>
    </w:p>
    <w:p>
      <w:pPr>
        <w:pStyle w:val="BodyText"/>
        <w:spacing w:line="408" w:lineRule="auto" w:before="166"/>
        <w:ind w:left="154" w:right="1132"/>
        <w:jc w:val="both"/>
      </w:pPr>
      <w:r>
        <w:rPr>
          <w:spacing w:val="-1"/>
        </w:rPr>
        <w:t>（</w:t>
      </w:r>
      <w:r>
        <w:rPr>
          <w:rFonts w:ascii="宋体" w:hAnsi="宋体" w:cs="宋体" w:eastAsia="宋体" w:hint="default"/>
          <w:spacing w:val="-1"/>
        </w:rPr>
        <w:t>6</w:t>
      </w:r>
      <w:r>
        <w:rPr>
          <w:spacing w:val="-1"/>
        </w:rPr>
        <w:t>）、公司于</w:t>
      </w:r>
      <w:r>
        <w:rPr>
          <w:rFonts w:ascii="宋体" w:hAnsi="宋体" w:cs="宋体" w:eastAsia="宋体" w:hint="default"/>
          <w:spacing w:val="-1"/>
        </w:rPr>
        <w:t>2017</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24</w:t>
      </w:r>
      <w:r>
        <w:rPr>
          <w:spacing w:val="-1"/>
        </w:rPr>
        <w:t>日召开了第三届董事会第十八次会议，审议通过了《关于全资子公司对外</w:t>
      </w:r>
      <w:r>
        <w:rPr/>
        <w:t> </w:t>
      </w:r>
      <w:r>
        <w:rPr>
          <w:spacing w:val="-1"/>
        </w:rPr>
        <w:t>投资设立日本孙公司的议案》拟以自有资金出资，以全资子公司海能达技术（香港）有限公司为投资主体</w:t>
      </w:r>
      <w:r>
        <w:rPr>
          <w:spacing w:val="-86"/>
        </w:rPr>
        <w:t> </w:t>
      </w:r>
      <w:r>
        <w:rPr>
          <w:spacing w:val="-86"/>
        </w:rPr>
      </w:r>
      <w:r>
        <w:rPr/>
        <w:t>在日本设立全资孙公司。</w:t>
      </w:r>
      <w:r>
        <w:rPr>
          <w:rFonts w:ascii="宋体" w:hAnsi="宋体" w:cs="宋体" w:eastAsia="宋体" w:hint="default"/>
        </w:rPr>
        <w:t>HiTg Japan co.,</w:t>
      </w:r>
      <w:r>
        <w:rPr>
          <w:rFonts w:ascii="宋体" w:hAnsi="宋体" w:cs="宋体" w:eastAsia="宋体" w:hint="default"/>
          <w:spacing w:val="-25"/>
        </w:rPr>
        <w:t> </w:t>
      </w:r>
      <w:r>
        <w:rPr>
          <w:rFonts w:ascii="宋体" w:hAnsi="宋体" w:cs="宋体" w:eastAsia="宋体" w:hint="default"/>
        </w:rPr>
        <w:t>Ltd.</w:t>
      </w:r>
      <w:r>
        <w:rPr/>
        <w:t>（日本子公司）于</w:t>
      </w:r>
      <w:r>
        <w:rPr>
          <w:rFonts w:ascii="宋体" w:hAnsi="宋体" w:cs="宋体" w:eastAsia="宋体" w:hint="default"/>
        </w:rPr>
        <w:t>2017</w:t>
      </w:r>
      <w:r>
        <w:rPr/>
        <w:t>年度完成注册，并纳入公司合并范 围。</w:t>
      </w:r>
    </w:p>
    <w:p>
      <w:pPr>
        <w:pStyle w:val="BodyText"/>
        <w:spacing w:line="408" w:lineRule="auto" w:before="166"/>
        <w:ind w:left="154" w:right="1129"/>
        <w:jc w:val="both"/>
        <w:rPr>
          <w:rFonts w:ascii="宋体" w:hAnsi="宋体" w:cs="宋体" w:eastAsia="宋体" w:hint="default"/>
        </w:rPr>
      </w:pPr>
      <w:r>
        <w:rPr>
          <w:spacing w:val="-1"/>
        </w:rPr>
        <w:t>（</w:t>
      </w:r>
      <w:r>
        <w:rPr>
          <w:rFonts w:ascii="宋体" w:hAnsi="宋体" w:cs="宋体" w:eastAsia="宋体" w:hint="default"/>
          <w:spacing w:val="-1"/>
        </w:rPr>
        <w:t>7</w:t>
      </w:r>
      <w:r>
        <w:rPr>
          <w:spacing w:val="-1"/>
        </w:rPr>
        <w:t>）、于</w:t>
      </w:r>
      <w:r>
        <w:rPr>
          <w:rFonts w:ascii="宋体" w:hAnsi="宋体" w:cs="宋体" w:eastAsia="宋体" w:hint="default"/>
          <w:spacing w:val="-1"/>
        </w:rPr>
        <w:t>2017</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15</w:t>
      </w:r>
      <w:r>
        <w:rPr>
          <w:spacing w:val="-1"/>
        </w:rPr>
        <w:t>日召开了第三届董事会第十五次会议，审议通过了《关于对外投资设立印度尼</w:t>
      </w:r>
      <w:r>
        <w:rPr/>
        <w:t> </w:t>
      </w:r>
      <w:r>
        <w:rPr>
          <w:spacing w:val="-1"/>
        </w:rPr>
        <w:t>西亚孙公司的议案》拟以自有资金出资，以全资子公司海能达通信（香港）有限公司和全资子公司海能达</w:t>
      </w:r>
      <w:r>
        <w:rPr>
          <w:spacing w:val="-86"/>
        </w:rPr>
        <w:t> </w:t>
      </w:r>
      <w:r>
        <w:rPr>
          <w:spacing w:val="-86"/>
        </w:rPr>
      </w:r>
      <w:r>
        <w:rPr>
          <w:spacing w:val="-3"/>
        </w:rPr>
        <w:t>技术（香港）有限公司共同出资在印度尼西亚设立一家全资孙公司。</w:t>
      </w:r>
      <w:r>
        <w:rPr>
          <w:rFonts w:ascii="宋体" w:hAnsi="宋体" w:cs="宋体" w:eastAsia="宋体" w:hint="default"/>
          <w:spacing w:val="-3"/>
        </w:rPr>
        <w:t>PT</w:t>
      </w:r>
      <w:r>
        <w:rPr>
          <w:rFonts w:ascii="宋体" w:hAnsi="宋体" w:cs="宋体" w:eastAsia="宋体" w:hint="default"/>
          <w:spacing w:val="-46"/>
        </w:rPr>
        <w:t> </w:t>
      </w:r>
      <w:r>
        <w:rPr>
          <w:rFonts w:ascii="宋体" w:hAnsi="宋体" w:cs="宋体" w:eastAsia="宋体" w:hint="default"/>
        </w:rPr>
        <w:t>Hytera</w:t>
      </w:r>
      <w:r>
        <w:rPr>
          <w:rFonts w:ascii="宋体" w:hAnsi="宋体" w:cs="宋体" w:eastAsia="宋体" w:hint="default"/>
          <w:spacing w:val="-47"/>
        </w:rPr>
        <w:t> </w:t>
      </w:r>
      <w:r>
        <w:rPr>
          <w:rFonts w:ascii="宋体" w:hAnsi="宋体" w:cs="宋体" w:eastAsia="宋体" w:hint="default"/>
        </w:rPr>
        <w:t>Communications</w:t>
      </w:r>
      <w:r>
        <w:rPr>
          <w:rFonts w:ascii="宋体" w:hAnsi="宋体" w:cs="宋体" w:eastAsia="宋体" w:hint="default"/>
          <w:spacing w:val="-47"/>
        </w:rPr>
        <w:t> </w:t>
      </w:r>
      <w:r>
        <w:rPr>
          <w:rFonts w:ascii="宋体" w:hAnsi="宋体" w:cs="宋体" w:eastAsia="宋体" w:hint="default"/>
        </w:rPr>
        <w:t>Indonesia</w:t>
      </w:r>
    </w:p>
    <w:p>
      <w:pPr>
        <w:pStyle w:val="BodyText"/>
        <w:spacing w:line="240" w:lineRule="auto" w:before="46"/>
        <w:ind w:right="0" w:firstLine="0"/>
        <w:jc w:val="left"/>
      </w:pPr>
      <w:r>
        <w:rPr/>
        <w:t>（印尼子公司）于</w:t>
      </w:r>
      <w:r>
        <w:rPr>
          <w:rFonts w:ascii="宋体" w:hAnsi="宋体" w:cs="宋体" w:eastAsia="宋体" w:hint="default"/>
        </w:rPr>
        <w:t>2017</w:t>
      </w:r>
      <w:r>
        <w:rPr/>
        <w:t>年度完成注册，并纳入公司合并范围。</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3" w:right="7693" w:firstLine="0"/>
        <w:jc w:val="left"/>
        <w:rPr>
          <w:rFonts w:ascii="宋体" w:hAnsi="宋体" w:cs="宋体" w:eastAsia="宋体" w:hint="default"/>
          <w:sz w:val="21"/>
          <w:szCs w:val="21"/>
        </w:rPr>
      </w:pPr>
      <w:bookmarkStart w:name="6、其他" w:id="399"/>
      <w:bookmarkEnd w:id="39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0"/>
      <w:bookmarkEnd w:id="400"/>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1"/>
      <w:bookmarkEnd w:id="401"/>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53" w:right="0"/>
        <w:jc w:val="left"/>
        <w:rPr>
          <w:b w:val="0"/>
          <w:bCs w:val="0"/>
        </w:rPr>
      </w:pPr>
      <w:bookmarkStart w:name="（1）企业集团的构成" w:id="402"/>
      <w:bookmarkEnd w:id="40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07"/>
              <w:jc w:val="left"/>
              <w:rPr>
                <w:rFonts w:ascii="Times New Roman" w:hAnsi="Times New Roman" w:cs="Times New Roman" w:eastAsia="Times New Roman" w:hint="default"/>
                <w:sz w:val="18"/>
                <w:szCs w:val="18"/>
              </w:rPr>
            </w:pPr>
            <w:r>
              <w:rPr>
                <w:rFonts w:ascii="Times New Roman"/>
                <w:sz w:val="18"/>
              </w:rPr>
              <w:t>Hytera Communications (UK)Co.,Ltd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2"/>
              <w:jc w:val="left"/>
              <w:rPr>
                <w:rFonts w:ascii="Times New Roman" w:hAnsi="Times New Roman" w:cs="Times New Roman" w:eastAsia="Times New Roman" w:hint="default"/>
                <w:sz w:val="18"/>
                <w:szCs w:val="18"/>
              </w:rPr>
            </w:pPr>
            <w:r>
              <w:rPr>
                <w:rFonts w:ascii="Times New Roman"/>
                <w:sz w:val="18"/>
              </w:rPr>
              <w:t>Hytera Communications (Australia)Pty</w:t>
            </w:r>
            <w:r>
              <w:rPr>
                <w:rFonts w:ascii="Times New Roman"/>
                <w:spacing w:val="-3"/>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52"/>
              <w:jc w:val="left"/>
              <w:rPr>
                <w:rFonts w:ascii="Times New Roman" w:hAnsi="Times New Roman" w:cs="Times New Roman" w:eastAsia="Times New Roman" w:hint="default"/>
                <w:sz w:val="18"/>
                <w:szCs w:val="18"/>
              </w:rPr>
            </w:pPr>
            <w:r>
              <w:rPr>
                <w:rFonts w:ascii="Times New Roman"/>
                <w:sz w:val="18"/>
              </w:rPr>
              <w:t>Hytera Comunicacoes</w:t>
            </w:r>
            <w:r>
              <w:rPr>
                <w:rFonts w:ascii="Times New Roman"/>
                <w:spacing w:val="-3"/>
                <w:sz w:val="18"/>
              </w:rPr>
              <w:t> </w:t>
            </w:r>
            <w:r>
              <w:rPr>
                <w:rFonts w:ascii="Times New Roman"/>
                <w:sz w:val="18"/>
              </w:rPr>
              <w:t>do</w:t>
            </w:r>
            <w:r>
              <w:rPr>
                <w:rFonts w:ascii="Times New Roman"/>
                <w:sz w:val="18"/>
              </w:rPr>
              <w:t> Brasil Ltda</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深圳市安智捷科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哈尔滨海能达科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海能达通信（香 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南京海能达软件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天津市海能达信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3"/>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Mobilfunk</w:t>
            </w:r>
            <w:r>
              <w:rPr>
                <w:rFonts w:ascii="Times New Roman"/>
                <w:sz w:val="18"/>
              </w:rPr>
              <w:t> GmbH</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深圳市海能达技 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深圳市海能达通 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深圳市海天朗科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鹤壁天海电子信 息系统有限公司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深圳市运联通通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54"/>
              <w:jc w:val="center"/>
              <w:rPr>
                <w:rFonts w:ascii="宋体" w:hAnsi="宋体" w:cs="宋体" w:eastAsia="宋体" w:hint="default"/>
                <w:sz w:val="18"/>
                <w:szCs w:val="18"/>
              </w:rPr>
            </w:pPr>
            <w:r>
              <w:rPr>
                <w:rFonts w:ascii="宋体" w:hAnsi="宋体" w:cs="宋体" w:eastAsia="宋体" w:hint="default"/>
                <w:sz w:val="18"/>
                <w:szCs w:val="18"/>
              </w:rPr>
              <w:t>信服务有限公司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深圳市海能达融 资租赁有限公司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融资租赁业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东莞海能达通信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3"/>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pacing w:val="-2"/>
                <w:sz w:val="18"/>
              </w:rPr>
              <w:t>COMMUNICATI</w:t>
            </w:r>
            <w:r>
              <w:rPr>
                <w:rFonts w:ascii="Times New Roman"/>
                <w:w w:val="99"/>
                <w:sz w:val="18"/>
              </w:rPr>
              <w:t> </w:t>
            </w:r>
            <w:r>
              <w:rPr>
                <w:rFonts w:ascii="Times New Roman"/>
                <w:sz w:val="18"/>
              </w:rPr>
              <w:t>ONS</w:t>
            </w:r>
            <w:r>
              <w:rPr>
                <w:rFonts w:ascii="Times New Roman"/>
                <w:spacing w:val="-1"/>
                <w:sz w:val="18"/>
              </w:rPr>
              <w:t> </w:t>
            </w:r>
            <w:r>
              <w:rPr>
                <w:rFonts w:ascii="Times New Roman"/>
                <w:sz w:val="18"/>
              </w:rPr>
              <w:t>(CANADA)</w:t>
            </w:r>
            <w:r>
              <w:rPr>
                <w:rFonts w:ascii="Times New Roman"/>
                <w:w w:val="99"/>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哈尔滨海能达通 信设备有限公司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海能达技术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 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8"/>
              <w:jc w:val="left"/>
              <w:rPr>
                <w:rFonts w:ascii="Times New Roman" w:hAnsi="Times New Roman" w:cs="Times New Roman" w:eastAsia="Times New Roman" w:hint="default"/>
                <w:sz w:val="18"/>
                <w:szCs w:val="18"/>
              </w:rPr>
            </w:pPr>
            <w:r>
              <w:rPr>
                <w:rFonts w:ascii="Times New Roman"/>
                <w:sz w:val="18"/>
              </w:rPr>
              <w:t>SA Hytera</w:t>
            </w:r>
            <w:r>
              <w:rPr>
                <w:rFonts w:ascii="Times New Roman"/>
                <w:spacing w:val="-13"/>
                <w:sz w:val="18"/>
              </w:rPr>
              <w:t> </w:t>
            </w:r>
            <w:r>
              <w:rPr>
                <w:rFonts w:ascii="Times New Roman"/>
                <w:sz w:val="18"/>
              </w:rPr>
              <w:t>(PTY)</w:t>
            </w:r>
            <w:r>
              <w:rPr>
                <w:rFonts w:ascii="Times New Roman"/>
                <w:w w:val="99"/>
                <w:sz w:val="18"/>
              </w:rPr>
              <w:t> </w:t>
            </w:r>
            <w:r>
              <w:rPr>
                <w:rFonts w:ascii="Times New Roman"/>
                <w:spacing w:val="-6"/>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7"/>
              <w:jc w:val="left"/>
              <w:rPr>
                <w:rFonts w:ascii="Times New Roman" w:hAnsi="Times New Roman" w:cs="Times New Roman" w:eastAsia="Times New Roman" w:hint="default"/>
                <w:sz w:val="18"/>
                <w:szCs w:val="18"/>
              </w:rPr>
            </w:pPr>
            <w:r>
              <w:rPr>
                <w:rFonts w:ascii="Times New Roman"/>
                <w:sz w:val="18"/>
              </w:rPr>
              <w:t>Hytera Communications FZE</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7"/>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z w:val="18"/>
              </w:rPr>
              <w:t>AMERICA</w:t>
            </w:r>
            <w:r>
              <w:rPr>
                <w:rFonts w:ascii="Times New Roman"/>
                <w:w w:val="99"/>
                <w:sz w:val="18"/>
              </w:rPr>
              <w:t> </w:t>
            </w:r>
            <w:r>
              <w:rPr>
                <w:rFonts w:ascii="Times New Roman"/>
                <w:spacing w:val="-2"/>
                <w:sz w:val="18"/>
              </w:rPr>
              <w:t>INCORPORATE</w:t>
            </w:r>
            <w:r>
              <w:rPr>
                <w:rFonts w:ascii="Times New Roman"/>
                <w:sz w:val="18"/>
              </w:rPr>
              <w:t> 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南京宙达通信技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0"/>
              <w:jc w:val="center"/>
              <w:rPr>
                <w:rFonts w:ascii="Times New Roman" w:hAnsi="Times New Roman" w:cs="Times New Roman" w:eastAsia="Times New Roman" w:hint="default"/>
                <w:sz w:val="18"/>
                <w:szCs w:val="18"/>
              </w:rPr>
            </w:pPr>
            <w:r>
              <w:rPr>
                <w:rFonts w:ascii="Times New Roman"/>
                <w:sz w:val="18"/>
              </w:rPr>
              <w:t>Hytera Co.,</w:t>
            </w:r>
            <w:r>
              <w:rPr>
                <w:rFonts w:ascii="Times New Roman"/>
                <w:spacing w:val="-6"/>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俄罗斯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俄罗斯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8"/>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pacing w:val="-2"/>
                <w:sz w:val="18"/>
              </w:rPr>
              <w:t>COMMUNICATI</w:t>
            </w:r>
            <w:r>
              <w:rPr>
                <w:rFonts w:ascii="Times New Roman"/>
                <w:w w:val="99"/>
                <w:sz w:val="18"/>
              </w:rPr>
              <w:t> </w:t>
            </w:r>
            <w:r>
              <w:rPr>
                <w:rFonts w:ascii="Times New Roman"/>
                <w:sz w:val="18"/>
              </w:rPr>
              <w:t>ONS</w:t>
            </w:r>
            <w:r>
              <w:rPr>
                <w:rFonts w:ascii="Times New Roman"/>
                <w:spacing w:val="-1"/>
                <w:w w:val="99"/>
                <w:sz w:val="18"/>
              </w:rPr>
              <w:t> </w:t>
            </w:r>
            <w:r>
              <w:rPr>
                <w:rFonts w:ascii="Times New Roman"/>
                <w:sz w:val="18"/>
              </w:rPr>
              <w:t>AMERICA(WES</w:t>
            </w:r>
            <w:r>
              <w:rPr>
                <w:rFonts w:ascii="Times New Roman"/>
                <w:w w:val="99"/>
                <w:sz w:val="18"/>
              </w:rPr>
              <w:t> </w:t>
            </w:r>
            <w:r>
              <w:rPr>
                <w:rFonts w:ascii="Times New Roman"/>
                <w:sz w:val="18"/>
              </w:rPr>
              <w:t>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3"/>
              <w:jc w:val="left"/>
              <w:rPr>
                <w:rFonts w:ascii="Times New Roman" w:hAnsi="Times New Roman" w:cs="Times New Roman" w:eastAsia="Times New Roman" w:hint="default"/>
                <w:sz w:val="18"/>
                <w:szCs w:val="18"/>
              </w:rPr>
            </w:pPr>
            <w:r>
              <w:rPr>
                <w:rFonts w:ascii="Times New Roman"/>
                <w:sz w:val="18"/>
              </w:rPr>
              <w:t>Project</w:t>
            </w:r>
            <w:r>
              <w:rPr>
                <w:rFonts w:ascii="Times New Roman"/>
                <w:spacing w:val="-3"/>
                <w:sz w:val="18"/>
              </w:rPr>
              <w:t> </w:t>
            </w:r>
            <w:r>
              <w:rPr>
                <w:rFonts w:ascii="Times New Roman"/>
                <w:sz w:val="18"/>
              </w:rPr>
              <w:t>Shortway</w:t>
            </w:r>
            <w:r>
              <w:rPr>
                <w:rFonts w:ascii="Times New Roman"/>
                <w:w w:val="99"/>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3"/>
              <w:jc w:val="left"/>
              <w:rPr>
                <w:rFonts w:ascii="Times New Roman" w:hAnsi="Times New Roman" w:cs="Times New Roman" w:eastAsia="Times New Roman" w:hint="default"/>
                <w:sz w:val="18"/>
                <w:szCs w:val="18"/>
              </w:rPr>
            </w:pPr>
            <w:r>
              <w:rPr>
                <w:rFonts w:ascii="Times New Roman"/>
                <w:sz w:val="18"/>
              </w:rPr>
              <w:t>Project</w:t>
            </w:r>
            <w:r>
              <w:rPr>
                <w:rFonts w:ascii="Times New Roman"/>
                <w:spacing w:val="-3"/>
                <w:sz w:val="18"/>
              </w:rPr>
              <w:t> </w:t>
            </w:r>
            <w:r>
              <w:rPr>
                <w:rFonts w:ascii="Times New Roman"/>
                <w:sz w:val="18"/>
              </w:rPr>
              <w:t>Shortway</w:t>
            </w:r>
            <w:r>
              <w:rPr>
                <w:rFonts w:ascii="Times New Roman"/>
                <w:w w:val="99"/>
                <w:sz w:val="18"/>
              </w:rPr>
              <w:t> </w:t>
            </w:r>
            <w:r>
              <w:rPr>
                <w:rFonts w:ascii="Times New Roman"/>
                <w:sz w:val="18"/>
              </w:rPr>
              <w:t>Jersey</w:t>
            </w:r>
            <w:r>
              <w:rPr>
                <w:rFonts w:ascii="Times New Roman"/>
                <w:spacing w:val="-3"/>
                <w:sz w:val="18"/>
              </w:rPr>
              <w:t> </w:t>
            </w:r>
            <w:r>
              <w:rPr>
                <w:rFonts w:ascii="Times New Roman"/>
                <w:sz w:val="18"/>
              </w:rPr>
              <w:t>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英属泽西群岛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英属泽西群岛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Sepura plc</w:t>
            </w:r>
            <w:r>
              <w:rPr>
                <w:rFonts w:ascii="宋体" w:hAnsi="宋体" w:cs="宋体" w:eastAsia="宋体" w:hint="default"/>
                <w:sz w:val="18"/>
                <w:szCs w:val="18"/>
              </w:rPr>
              <w:t>（含</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Teltronic</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S.A.U</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等所有子公司）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英国及西班牙等 国家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鹤壁宙达通信技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93"/>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3"/>
                <w:sz w:val="18"/>
              </w:rPr>
              <w:t> </w:t>
            </w:r>
            <w:r>
              <w:rPr>
                <w:rFonts w:ascii="Times New Roman"/>
                <w:sz w:val="18"/>
              </w:rPr>
              <w:t>Project</w:t>
            </w:r>
            <w:r>
              <w:rPr>
                <w:rFonts w:ascii="Times New Roman"/>
                <w:sz w:val="18"/>
              </w:rPr>
              <w:t> Corp.</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深圳市智能科技 投资运营有限公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9"/>
              <w:jc w:val="left"/>
              <w:rPr>
                <w:rFonts w:ascii="Times New Roman" w:hAnsi="Times New Roman" w:cs="Times New Roman" w:eastAsia="Times New Roman" w:hint="default"/>
                <w:sz w:val="18"/>
                <w:szCs w:val="18"/>
              </w:rPr>
            </w:pPr>
            <w:r>
              <w:rPr>
                <w:rFonts w:ascii="Times New Roman"/>
                <w:sz w:val="18"/>
              </w:rPr>
              <w:t>Norsat International</w:t>
            </w:r>
            <w:r>
              <w:rPr>
                <w:rFonts w:ascii="Times New Roman"/>
                <w:spacing w:val="-5"/>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加拿大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7"/>
              <w:jc w:val="left"/>
              <w:rPr>
                <w:rFonts w:ascii="Times New Roman" w:hAnsi="Times New Roman" w:cs="Times New Roman" w:eastAsia="Times New Roman" w:hint="default"/>
                <w:sz w:val="18"/>
                <w:szCs w:val="18"/>
              </w:rPr>
            </w:pPr>
            <w:r>
              <w:rPr>
                <w:rFonts w:ascii="Times New Roman"/>
                <w:sz w:val="18"/>
              </w:rPr>
              <w:t>HiTg Japan</w:t>
            </w:r>
            <w:r>
              <w:rPr>
                <w:rFonts w:ascii="Times New Roman"/>
                <w:spacing w:val="-2"/>
                <w:sz w:val="18"/>
              </w:rPr>
              <w:t> </w:t>
            </w:r>
            <w:r>
              <w:rPr>
                <w:rFonts w:ascii="Times New Roman"/>
                <w:sz w:val="18"/>
              </w:rPr>
              <w:t>co.,</w:t>
            </w:r>
            <w:r>
              <w:rPr>
                <w:rFonts w:ascii="Times New Roman"/>
                <w:w w:val="99"/>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日本东京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7"/>
              <w:jc w:val="left"/>
              <w:rPr>
                <w:rFonts w:ascii="Times New Roman" w:hAnsi="Times New Roman" w:cs="Times New Roman" w:eastAsia="Times New Roman" w:hint="default"/>
                <w:sz w:val="18"/>
                <w:szCs w:val="18"/>
              </w:rPr>
            </w:pPr>
            <w:r>
              <w:rPr>
                <w:rFonts w:ascii="Times New Roman"/>
                <w:sz w:val="18"/>
              </w:rPr>
              <w:t>PT</w:t>
            </w:r>
            <w:r>
              <w:rPr>
                <w:rFonts w:ascii="Times New Roman"/>
                <w:spacing w:val="-5"/>
                <w:sz w:val="18"/>
              </w:rPr>
              <w:t> </w:t>
            </w:r>
            <w:r>
              <w:rPr>
                <w:rFonts w:ascii="Times New Roman"/>
                <w:sz w:val="18"/>
              </w:rPr>
              <w:t>Hytera</w:t>
            </w:r>
            <w:r>
              <w:rPr>
                <w:rFonts w:ascii="Times New Roman"/>
                <w:sz w:val="18"/>
              </w:rPr>
              <w:t> Communications Indonesia</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印尼雅加达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印尼雅加达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重要的非全资子公司" w:id="403"/>
      <w:bookmarkEnd w:id="40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重要非全资子公司的主要财务信息" w:id="404"/>
      <w:bookmarkEnd w:id="40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使用企业集团资产和清偿企业集团债务的重大限制" w:id="405"/>
      <w:bookmarkEnd w:id="40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bookmarkStart w:name="（5）向纳入合并财务报表范围的结构化主体提供的财务支持或其他支持" w:id="406"/>
      <w:bookmarkEnd w:id="40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2、在子公司的所有者权益份额发生变化且仍控制子公司的交易" w:id="407"/>
      <w:bookmarkEnd w:id="40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在合营安排或联营企业中的权益" w:id="408"/>
      <w:bookmarkEnd w:id="40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重要的共同经营" w:id="409"/>
      <w:bookmarkEnd w:id="40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5、在未纳入合并财务报表范围的结构化主体中的权益" w:id="410"/>
      <w:bookmarkEnd w:id="41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其他" w:id="411"/>
      <w:bookmarkEnd w:id="41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与金融工具相关的风险" w:id="412"/>
      <w:bookmarkEnd w:id="412"/>
      <w:r>
        <w:rPr>
          <w:b w:val="0"/>
          <w:bCs w:val="0"/>
        </w:rPr>
      </w:r>
      <w:r>
        <w:rPr/>
        <w:t>十、与金融工具相关的风险</w:t>
      </w:r>
      <w:r>
        <w:rPr>
          <w:b w:val="0"/>
          <w:bCs w:val="0"/>
        </w:rPr>
      </w:r>
    </w:p>
    <w:p>
      <w:pPr>
        <w:pStyle w:val="BodyText"/>
        <w:spacing w:line="580" w:lineRule="atLeast" w:before="93"/>
        <w:ind w:left="573" w:right="1093" w:firstLine="0"/>
        <w:jc w:val="left"/>
      </w:pPr>
      <w:r>
        <w:rPr>
          <w:rFonts w:ascii="宋体" w:hAnsi="宋体" w:cs="宋体" w:eastAsia="宋体" w:hint="default"/>
        </w:rPr>
        <w:t>1</w:t>
      </w:r>
      <w:r>
        <w:rPr/>
        <w:t>、外汇风险 本公司合并报表的列报货币是人民币，本公司的汇率风险主要来自以非人民币结算包括美元、欧元、</w:t>
      </w:r>
    </w:p>
    <w:p>
      <w:pPr>
        <w:spacing w:line="240" w:lineRule="auto" w:before="10"/>
        <w:rPr>
          <w:rFonts w:ascii="宋体" w:hAnsi="宋体" w:cs="宋体" w:eastAsia="宋体" w:hint="default"/>
          <w:sz w:val="14"/>
          <w:szCs w:val="14"/>
        </w:rPr>
      </w:pPr>
    </w:p>
    <w:p>
      <w:pPr>
        <w:pStyle w:val="BodyText"/>
        <w:spacing w:line="408" w:lineRule="auto"/>
        <w:ind w:right="0" w:firstLine="0"/>
        <w:jc w:val="left"/>
      </w:pPr>
      <w:r>
        <w:rPr>
          <w:spacing w:val="-1"/>
        </w:rPr>
        <w:t>英镑等币种之销售和采购。本公司密切关注汇率变动对本公司经营的影响，本公司通过资产负债对冲、金</w:t>
      </w:r>
      <w:r>
        <w:rPr>
          <w:spacing w:val="-82"/>
        </w:rPr>
        <w:t> </w:t>
      </w:r>
      <w:r>
        <w:rPr>
          <w:spacing w:val="-82"/>
        </w:rPr>
      </w:r>
      <w:r>
        <w:rPr/>
        <w:t>融工具对冲等方式综合管理汇率风险，减少汇率波动对本公司经营的影响。</w:t>
      </w:r>
    </w:p>
    <w:p>
      <w:pPr>
        <w:pStyle w:val="BodyText"/>
        <w:spacing w:line="513" w:lineRule="auto" w:before="166"/>
        <w:ind w:left="573" w:right="1118" w:firstLine="0"/>
        <w:jc w:val="left"/>
      </w:pPr>
      <w:r>
        <w:rPr>
          <w:rFonts w:ascii="宋体" w:hAnsi="宋体" w:cs="宋体" w:eastAsia="宋体" w:hint="default"/>
        </w:rPr>
        <w:t>2</w:t>
      </w:r>
      <w:r>
        <w:rPr/>
        <w:t>、利率风险 </w:t>
      </w:r>
      <w:r>
        <w:rPr>
          <w:spacing w:val="-1"/>
        </w:rPr>
        <w:t>利率风险指由于利率变动导致公司所承担的利率总额发生变动的风险。本公司有息负债以短期、固定</w:t>
      </w:r>
    </w:p>
    <w:p>
      <w:pPr>
        <w:spacing w:after="0" w:line="51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0"/>
        <w:jc w:val="left"/>
      </w:pPr>
      <w:r>
        <w:rPr>
          <w:spacing w:val="-1"/>
        </w:rPr>
        <w:t>利率银行贷款为主，利率变动对公司存续银行贷款影响较少，但如利率上升将增加公司未来融资压力，加</w:t>
      </w:r>
      <w:r>
        <w:rPr>
          <w:spacing w:val="-83"/>
        </w:rPr>
        <w:t> </w:t>
      </w:r>
      <w:r>
        <w:rPr>
          <w:spacing w:val="-83"/>
        </w:rPr>
      </w:r>
      <w:r>
        <w:rPr/>
        <w:t>重利息成本支出。</w:t>
      </w:r>
    </w:p>
    <w:p>
      <w:pPr>
        <w:pStyle w:val="BodyText"/>
        <w:spacing w:line="240" w:lineRule="auto" w:before="166"/>
        <w:ind w:left="573" w:right="0" w:firstLine="0"/>
        <w:jc w:val="left"/>
      </w:pPr>
      <w:r>
        <w:rPr>
          <w:rFonts w:ascii="宋体" w:hAnsi="宋体" w:cs="宋体" w:eastAsia="宋体" w:hint="default"/>
        </w:rPr>
        <w:t>3</w:t>
      </w:r>
      <w:r>
        <w:rPr/>
        <w:t>、信用风险</w:t>
      </w:r>
    </w:p>
    <w:p>
      <w:pPr>
        <w:spacing w:line="240" w:lineRule="auto" w:before="12"/>
        <w:rPr>
          <w:rFonts w:ascii="宋体" w:hAnsi="宋体" w:cs="宋体" w:eastAsia="宋体" w:hint="default"/>
          <w:sz w:val="23"/>
          <w:szCs w:val="23"/>
        </w:rPr>
      </w:pPr>
    </w:p>
    <w:p>
      <w:pPr>
        <w:pStyle w:val="BodyText"/>
        <w:spacing w:line="408" w:lineRule="auto"/>
        <w:ind w:right="0"/>
        <w:jc w:val="left"/>
      </w:pPr>
      <w:r>
        <w:rPr>
          <w:spacing w:val="-1"/>
        </w:rPr>
        <w:t>信用风险是指交易双方的一方不履行合同义务，造成另一方发生财产损失的风险。本公司主要面临赊</w:t>
      </w:r>
      <w:r>
        <w:rPr/>
        <w:t> </w:t>
      </w:r>
      <w:r>
        <w:rPr>
          <w:spacing w:val="-1"/>
        </w:rPr>
        <w:t>销导致的客户信用风险。在客户开始合作时，本公司会对客户的信用风险进行评估，包括向第三方评估机</w:t>
      </w:r>
      <w:r>
        <w:rPr>
          <w:spacing w:val="-83"/>
        </w:rPr>
        <w:t> </w:t>
      </w:r>
      <w:r>
        <w:rPr>
          <w:spacing w:val="-83"/>
        </w:rPr>
      </w:r>
      <w:r>
        <w:rPr>
          <w:spacing w:val="-1"/>
        </w:rPr>
        <w:t>构的购买信用评级报告或向第三方保险机构购买信用保险或由本公司财务部门、业务部门综合评定。公司</w:t>
      </w:r>
      <w:r>
        <w:rPr>
          <w:spacing w:val="-81"/>
        </w:rPr>
        <w:t> </w:t>
      </w:r>
      <w:r>
        <w:rPr>
          <w:spacing w:val="-81"/>
        </w:rPr>
      </w:r>
      <w:r>
        <w:rPr>
          <w:spacing w:val="-1"/>
        </w:rPr>
        <w:t>对每一客户授予了赊销限额，在该额度内，业务部门可以直接发货。公司通过对已有客户信用评级的季度</w:t>
      </w:r>
      <w:r>
        <w:rPr>
          <w:spacing w:val="-83"/>
        </w:rPr>
        <w:t> </w:t>
      </w:r>
      <w:r>
        <w:rPr>
          <w:spacing w:val="-83"/>
        </w:rPr>
      </w:r>
      <w:r>
        <w:rPr/>
        <w:t>监控以及应收账款账龄分析的月度审核及大合同签订时的实时监控来确保公司的整体信用风险在可控的 </w:t>
      </w:r>
      <w:r>
        <w:rPr>
          <w:spacing w:val="-1"/>
        </w:rPr>
        <w:t>范围内。在监控客户的信用风险时，按照客户的信用特征对其分组，并发布高风险的客户清单，处于此清</w:t>
      </w:r>
      <w:r>
        <w:rPr>
          <w:spacing w:val="-86"/>
        </w:rPr>
        <w:t> </w:t>
      </w:r>
      <w:r>
        <w:rPr>
          <w:spacing w:val="-86"/>
        </w:rPr>
      </w:r>
      <w:r>
        <w:rPr>
          <w:spacing w:val="-1"/>
        </w:rPr>
        <w:t>单内的客户，公司财务不允许再进行交易，除非在额外批准的前提下，公司才可对其重要项目开展赊销业</w:t>
      </w:r>
      <w:r>
        <w:rPr>
          <w:spacing w:val="-83"/>
        </w:rPr>
        <w:t> </w:t>
      </w:r>
      <w:r>
        <w:rPr>
          <w:spacing w:val="-83"/>
        </w:rPr>
      </w:r>
      <w:r>
        <w:rPr/>
        <w:t>务，否则必须要求其提前支付所有相应款项。</w:t>
      </w:r>
    </w:p>
    <w:p>
      <w:pPr>
        <w:pStyle w:val="BodyText"/>
        <w:spacing w:line="240" w:lineRule="auto" w:before="166"/>
        <w:ind w:left="573" w:right="0" w:firstLine="0"/>
        <w:jc w:val="left"/>
      </w:pPr>
      <w:r>
        <w:rPr>
          <w:rFonts w:ascii="宋体" w:hAnsi="宋体" w:cs="宋体" w:eastAsia="宋体" w:hint="default"/>
        </w:rPr>
        <w:t>4</w:t>
      </w:r>
      <w:r>
        <w:rPr/>
        <w:t>、流动风险</w:t>
      </w:r>
    </w:p>
    <w:p>
      <w:pPr>
        <w:spacing w:line="240" w:lineRule="auto" w:before="12"/>
        <w:rPr>
          <w:rFonts w:ascii="宋体" w:hAnsi="宋体" w:cs="宋体" w:eastAsia="宋体" w:hint="default"/>
          <w:sz w:val="23"/>
          <w:szCs w:val="23"/>
        </w:rPr>
      </w:pPr>
    </w:p>
    <w:p>
      <w:pPr>
        <w:pStyle w:val="BodyText"/>
        <w:spacing w:line="408" w:lineRule="auto"/>
        <w:ind w:right="1131"/>
        <w:jc w:val="both"/>
      </w:pPr>
      <w:r>
        <w:rPr>
          <w:spacing w:val="-1"/>
        </w:rPr>
        <w:t>流动性风险指公司资金的供给无法满足公司资金的需求而导致财务困境的风险。本公司持续优化现金</w:t>
      </w:r>
      <w:r>
        <w:rPr/>
        <w:t> </w:t>
      </w:r>
      <w:r>
        <w:rPr>
          <w:spacing w:val="-1"/>
        </w:rPr>
        <w:t>流预测和规划体系，用于评估公司短期及中长期流动性风险；同时采取多种稳健的财务措施满足公司整体</w:t>
      </w:r>
      <w:r>
        <w:rPr>
          <w:spacing w:val="-81"/>
        </w:rPr>
        <w:t> </w:t>
      </w:r>
      <w:r>
        <w:rPr>
          <w:spacing w:val="-81"/>
        </w:rPr>
      </w:r>
      <w:r>
        <w:rPr>
          <w:spacing w:val="-1"/>
        </w:rPr>
        <w:t>现金流需求，包括资金集中管理、保持合理的资金存量、获取充分且有效的授信额度等，公司稳健的经营</w:t>
      </w:r>
      <w:r>
        <w:rPr>
          <w:spacing w:val="-86"/>
        </w:rPr>
        <w:t> </w:t>
      </w:r>
      <w:r>
        <w:rPr>
          <w:spacing w:val="-86"/>
        </w:rPr>
      </w:r>
      <w:r>
        <w:rPr>
          <w:spacing w:val="-1"/>
        </w:rPr>
        <w:t>性现金流和充足的银行授信额度为公司规避流动性风险提供了重要的保障。截至</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日公司已获</w:t>
      </w:r>
      <w:r>
        <w:rPr>
          <w:spacing w:val="-79"/>
        </w:rPr>
        <w:t> </w:t>
      </w:r>
      <w:r>
        <w:rPr/>
        <w:t>得银行授信合计</w:t>
      </w:r>
      <w:r>
        <w:rPr>
          <w:rFonts w:ascii="宋体" w:hAnsi="宋体" w:cs="宋体" w:eastAsia="宋体" w:hint="default"/>
        </w:rPr>
        <w:t>95.94</w:t>
      </w:r>
      <w:r>
        <w:rPr/>
        <w:t>亿元，尚未使用授信金额</w:t>
      </w:r>
      <w:r>
        <w:rPr>
          <w:rFonts w:ascii="宋体" w:hAnsi="宋体" w:cs="宋体" w:eastAsia="宋体" w:hint="default"/>
        </w:rPr>
        <w:t>46.12</w:t>
      </w:r>
      <w:r>
        <w:rPr/>
        <w:t>亿元。</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十一、公允价值的披露" w:id="413"/>
      <w:bookmarkEnd w:id="413"/>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以公允价值计量的资产和负债的期末公允价值" w:id="414"/>
      <w:bookmarkEnd w:id="41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83"/>
        <w:gridCol w:w="1850"/>
        <w:gridCol w:w="1913"/>
        <w:gridCol w:w="1913"/>
        <w:gridCol w:w="1913"/>
      </w:tblGrid>
      <w:tr>
        <w:trPr>
          <w:trHeight w:val="402"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83"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变动计入当期损益的金 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781,689.73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781,689.73</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781,689.73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781,689.73</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持续以公允价值计量的</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781,689.73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781,689.73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36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（五）交易性金融负债</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1,257,223.69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1,257,223.69</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1,257,223.69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1,257,223.69</w:t>
            </w:r>
          </w:p>
        </w:tc>
      </w:tr>
      <w:tr>
        <w:trPr>
          <w:trHeight w:val="71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1,257,223.69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1,257,223.69</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568" w:lineRule="auto" w:before="35"/>
        <w:ind w:left="574" w:right="5255" w:hanging="420"/>
        <w:jc w:val="left"/>
        <w:rPr>
          <w:rFonts w:ascii="宋体" w:hAnsi="宋体" w:cs="宋体" w:eastAsia="宋体" w:hint="default"/>
          <w:b w:val="0"/>
          <w:bCs w:val="0"/>
        </w:rPr>
      </w:pPr>
      <w:bookmarkStart w:name="2、持续和非持续第一层次公允价值计量项目市价的确定依据" w:id="415"/>
      <w:bookmarkEnd w:id="415"/>
      <w:r>
        <w:rPr>
          <w:b w:val="0"/>
          <w:bCs w:val="0"/>
        </w:rPr>
      </w:r>
      <w:r>
        <w:rPr>
          <w:rFonts w:ascii="Times New Roman" w:hAnsi="Times New Roman" w:cs="Times New Roman" w:eastAsia="Times New Roman" w:hint="default"/>
          <w:w w:val="95"/>
        </w:rPr>
        <w:t>2</w:t>
      </w:r>
      <w:r>
        <w:rPr>
          <w:w w:val="95"/>
        </w:rPr>
        <w:t>、持续和非持续第一层次公允价值计量项目市价的确定依据 </w:t>
      </w:r>
      <w:r>
        <w:rPr>
          <w:spacing w:val="71"/>
          <w:w w:val="95"/>
        </w:rPr>
        <w:t> </w:t>
      </w:r>
      <w:r>
        <w:rPr>
          <w:spacing w:val="71"/>
          <w:w w:val="95"/>
        </w:rPr>
      </w:r>
      <w:r>
        <w:rPr>
          <w:rFonts w:ascii="宋体" w:hAnsi="宋体" w:cs="宋体" w:eastAsia="宋体" w:hint="default"/>
          <w:b w:val="0"/>
          <w:bCs w:val="0"/>
        </w:rPr>
        <w:t>无</w:t>
      </w:r>
    </w:p>
    <w:p>
      <w:pPr>
        <w:pStyle w:val="Heading3"/>
        <w:spacing w:line="240" w:lineRule="auto" w:before="128"/>
        <w:ind w:right="0"/>
        <w:jc w:val="left"/>
        <w:rPr>
          <w:b w:val="0"/>
          <w:bCs w:val="0"/>
        </w:rPr>
      </w:pPr>
      <w:bookmarkStart w:name="3、持续和非持续第二层次公允价值计量项目，采用的估值技术和重要参数的定性及定量信" w:id="416"/>
      <w:bookmarkEnd w:id="41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118"/>
        <w:jc w:val="left"/>
      </w:pPr>
      <w:r>
        <w:rPr>
          <w:spacing w:val="-1"/>
        </w:rPr>
        <w:t>本集团与多个交易对手</w:t>
      </w:r>
      <w:r>
        <w:rPr>
          <w:rFonts w:ascii="宋体" w:hAnsi="宋体" w:cs="宋体" w:eastAsia="宋体" w:hint="default"/>
          <w:spacing w:val="-1"/>
        </w:rPr>
        <w:t>(</w:t>
      </w:r>
      <w:r>
        <w:rPr>
          <w:spacing w:val="-1"/>
        </w:rPr>
        <w:t>主要是有着较高信用评级的金融机构</w:t>
      </w:r>
      <w:r>
        <w:rPr>
          <w:rFonts w:ascii="宋体" w:hAnsi="宋体" w:cs="宋体" w:eastAsia="宋体" w:hint="default"/>
          <w:spacing w:val="-1"/>
        </w:rPr>
        <w:t>)</w:t>
      </w:r>
      <w:r>
        <w:rPr>
          <w:spacing w:val="-1"/>
        </w:rPr>
        <w:t>订立了衍生金融工具合约，主要为远期</w:t>
      </w:r>
      <w:r>
        <w:rPr/>
        <w:t> 外汇合同。</w:t>
      </w:r>
    </w:p>
    <w:p>
      <w:pPr>
        <w:pStyle w:val="BodyText"/>
        <w:spacing w:line="408" w:lineRule="auto" w:before="166"/>
        <w:ind w:left="154" w:right="0"/>
        <w:jc w:val="left"/>
      </w:pPr>
      <w:r>
        <w:rPr>
          <w:spacing w:val="-1"/>
        </w:rPr>
        <w:t>对于不在活跃市场上交易的金融工具，本集团采用收益法确定公允价值，输入值主要包括远期外汇汇</w:t>
      </w:r>
      <w:r>
        <w:rPr/>
        <w:t> 率，即期外汇汇率等。</w:t>
      </w:r>
    </w:p>
    <w:p>
      <w:pPr>
        <w:spacing w:line="240" w:lineRule="auto" w:before="8"/>
        <w:rPr>
          <w:rFonts w:ascii="宋体" w:hAnsi="宋体" w:cs="宋体" w:eastAsia="宋体" w:hint="default"/>
          <w:sz w:val="20"/>
          <w:szCs w:val="20"/>
        </w:rPr>
      </w:pPr>
    </w:p>
    <w:p>
      <w:pPr>
        <w:pStyle w:val="Heading3"/>
        <w:spacing w:line="568" w:lineRule="auto"/>
        <w:ind w:left="574" w:right="2563" w:hanging="420"/>
        <w:jc w:val="left"/>
        <w:rPr>
          <w:rFonts w:ascii="宋体" w:hAnsi="宋体" w:cs="宋体" w:eastAsia="宋体" w:hint="default"/>
          <w:b w:val="0"/>
          <w:bCs w:val="0"/>
        </w:rPr>
      </w:pPr>
      <w:bookmarkStart w:name="4、持续和非持续第三层次公允价值计量项目，采用的估值技术和重要参数的定性及定量信" w:id="417"/>
      <w:bookmarkEnd w:id="417"/>
      <w:r>
        <w:rPr>
          <w:b w:val="0"/>
          <w:bCs w:val="0"/>
        </w:rPr>
      </w:r>
      <w:r>
        <w:rPr>
          <w:rFonts w:ascii="Times New Roman" w:hAnsi="Times New Roman" w:cs="Times New Roman" w:eastAsia="Times New Roman" w:hint="default"/>
          <w:w w:val="95"/>
        </w:rPr>
        <w:t>4</w:t>
      </w:r>
      <w:r>
        <w:rPr>
          <w:w w:val="95"/>
        </w:rPr>
        <w:t>、持续和非持续第三层次公允价值计量项目，采用的估值技术和重要参数的定性及定量信息   </w:t>
      </w:r>
      <w:r>
        <w:rPr>
          <w:spacing w:val="15"/>
          <w:w w:val="95"/>
        </w:rPr>
        <w:t> </w:t>
      </w:r>
      <w:r>
        <w:rPr>
          <w:spacing w:val="15"/>
          <w:w w:val="95"/>
        </w:rPr>
      </w:r>
      <w:r>
        <w:rPr>
          <w:rFonts w:ascii="宋体" w:hAnsi="宋体" w:cs="宋体" w:eastAsia="宋体" w:hint="default"/>
          <w:b w:val="0"/>
          <w:bCs w:val="0"/>
        </w:rPr>
        <w:t>无</w:t>
      </w:r>
    </w:p>
    <w:p>
      <w:pPr>
        <w:pStyle w:val="Heading3"/>
        <w:spacing w:line="568" w:lineRule="auto" w:before="128"/>
        <w:ind w:left="574" w:right="1723" w:hanging="420"/>
        <w:jc w:val="left"/>
        <w:rPr>
          <w:rFonts w:ascii="宋体" w:hAnsi="宋体" w:cs="宋体" w:eastAsia="宋体" w:hint="default"/>
          <w:b w:val="0"/>
          <w:bCs w:val="0"/>
        </w:rPr>
      </w:pPr>
      <w:bookmarkStart w:name="5、持续的第三层次公允价值计量项目，期初与期末账面价值间的调节信息及不可观察参数" w:id="418"/>
      <w:bookmarkEnd w:id="418"/>
      <w:r>
        <w:rPr>
          <w:b w:val="0"/>
          <w:bCs w:val="0"/>
        </w:rPr>
      </w:r>
      <w:r>
        <w:rPr>
          <w:rFonts w:ascii="Times New Roman" w:hAnsi="Times New Roman" w:cs="Times New Roman" w:eastAsia="Times New Roman" w:hint="default"/>
          <w:w w:val="95"/>
        </w:rPr>
        <w:t>5</w:t>
      </w:r>
      <w:r>
        <w:rPr>
          <w:w w:val="95"/>
        </w:rPr>
        <w:t>、持续的第三层次公允价值计量项目，期初与期末账面价值间的调节信息及不可观察参数敏感性分析   </w:t>
      </w:r>
      <w:r>
        <w:rPr>
          <w:spacing w:val="57"/>
          <w:w w:val="95"/>
        </w:rPr>
        <w:t> </w:t>
      </w:r>
      <w:r>
        <w:rPr>
          <w:spacing w:val="57"/>
          <w:w w:val="95"/>
        </w:rPr>
      </w:r>
      <w:r>
        <w:rPr>
          <w:rFonts w:ascii="宋体" w:hAnsi="宋体" w:cs="宋体" w:eastAsia="宋体" w:hint="default"/>
          <w:b w:val="0"/>
          <w:bCs w:val="0"/>
        </w:rPr>
        <w:t>无</w:t>
      </w:r>
    </w:p>
    <w:p>
      <w:pPr>
        <w:spacing w:line="568" w:lineRule="auto" w:before="128"/>
        <w:ind w:left="574" w:right="0" w:hanging="420"/>
        <w:jc w:val="left"/>
        <w:rPr>
          <w:rFonts w:ascii="宋体" w:hAnsi="宋体" w:cs="宋体" w:eastAsia="宋体" w:hint="default"/>
          <w:sz w:val="21"/>
          <w:szCs w:val="21"/>
        </w:rPr>
      </w:pPr>
      <w:bookmarkStart w:name="6、持续的公允价值计量项目，本期内发生各层级之间转换的，转换的原因及确定转换时点" w:id="419"/>
      <w:bookmarkEnd w:id="419"/>
      <w:r>
        <w:rPr/>
      </w:r>
      <w:r>
        <w:rPr>
          <w:rFonts w:ascii="Times New Roman" w:hAnsi="Times New Roman" w:cs="Times New Roman" w:eastAsia="Times New Roman" w:hint="default"/>
          <w:b/>
          <w:bCs/>
          <w:w w:val="95"/>
          <w:sz w:val="21"/>
          <w:szCs w:val="21"/>
        </w:rPr>
        <w:t>6</w:t>
      </w:r>
      <w:r>
        <w:rPr>
          <w:rFonts w:ascii="宋体" w:hAnsi="宋体" w:cs="宋体" w:eastAsia="宋体" w:hint="default"/>
          <w:b/>
          <w:bCs/>
          <w:w w:val="95"/>
          <w:sz w:val="21"/>
          <w:szCs w:val="21"/>
        </w:rPr>
        <w:t>、持续的公允价值计量项目，本期内发生各层级之间转换的，转换的原因及确定转换时点的政策</w:t>
      </w:r>
      <w:r>
        <w:rPr>
          <w:rFonts w:ascii="宋体" w:hAnsi="宋体" w:cs="宋体" w:eastAsia="宋体" w:hint="default"/>
          <w:b/>
          <w:bCs/>
          <w:spacing w:val="36"/>
          <w:w w:val="95"/>
          <w:sz w:val="21"/>
          <w:szCs w:val="21"/>
        </w:rPr>
        <w:t> </w:t>
      </w:r>
      <w:r>
        <w:rPr>
          <w:rFonts w:ascii="宋体" w:hAnsi="宋体" w:cs="宋体" w:eastAsia="宋体" w:hint="default"/>
          <w:b/>
          <w:bCs/>
          <w:spacing w:val="36"/>
          <w:w w:val="95"/>
          <w:sz w:val="21"/>
          <w:szCs w:val="21"/>
        </w:rPr>
      </w:r>
      <w:r>
        <w:rPr>
          <w:rFonts w:ascii="宋体" w:hAnsi="宋体" w:cs="宋体" w:eastAsia="宋体" w:hint="default"/>
          <w:sz w:val="21"/>
          <w:szCs w:val="21"/>
        </w:rPr>
        <w:t>本年度无第一层次与第二层次公允价值计量之间的转移，亦无转入或转出第三层次。</w:t>
      </w:r>
    </w:p>
    <w:p>
      <w:pPr>
        <w:pStyle w:val="Heading3"/>
        <w:spacing w:line="568" w:lineRule="auto" w:before="128"/>
        <w:ind w:left="574" w:right="6432" w:hanging="420"/>
        <w:jc w:val="left"/>
        <w:rPr>
          <w:rFonts w:ascii="宋体" w:hAnsi="宋体" w:cs="宋体" w:eastAsia="宋体" w:hint="default"/>
          <w:b w:val="0"/>
          <w:bCs w:val="0"/>
        </w:rPr>
      </w:pPr>
      <w:bookmarkStart w:name="7、本期内发生的估值技术变更及变更原因" w:id="420"/>
      <w:bookmarkEnd w:id="420"/>
      <w:r>
        <w:rPr>
          <w:b w:val="0"/>
          <w:bCs w:val="0"/>
        </w:rPr>
      </w:r>
      <w:r>
        <w:rPr>
          <w:rFonts w:ascii="Times New Roman" w:hAnsi="Times New Roman" w:cs="Times New Roman" w:eastAsia="Times New Roman" w:hint="default"/>
        </w:rPr>
        <w:t>7</w:t>
      </w:r>
      <w:r>
        <w:rPr/>
        <w:t>、本期内发生的估值技术变更及变更原因</w:t>
      </w:r>
      <w:r>
        <w:rPr>
          <w:w w:val="99"/>
        </w:rPr>
        <w:t> </w:t>
      </w:r>
      <w:r>
        <w:rPr>
          <w:rFonts w:ascii="宋体" w:hAnsi="宋体" w:cs="宋体" w:eastAsia="宋体" w:hint="default"/>
          <w:b w:val="0"/>
          <w:bCs w:val="0"/>
        </w:rPr>
        <w:t>无</w:t>
      </w:r>
    </w:p>
    <w:p>
      <w:pPr>
        <w:spacing w:line="568" w:lineRule="auto" w:before="129"/>
        <w:ind w:left="574" w:right="0" w:hanging="420"/>
        <w:jc w:val="left"/>
        <w:rPr>
          <w:rFonts w:ascii="宋体" w:hAnsi="宋体" w:cs="宋体" w:eastAsia="宋体" w:hint="default"/>
          <w:sz w:val="21"/>
          <w:szCs w:val="21"/>
        </w:rPr>
      </w:pPr>
      <w:bookmarkStart w:name="8、不以公允价值计量的金融资产和金融负债的公允价值情况" w:id="421"/>
      <w:bookmarkEnd w:id="42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b/>
          <w:bCs/>
          <w:w w:val="99"/>
          <w:sz w:val="21"/>
          <w:szCs w:val="21"/>
        </w:rPr>
        <w:t> </w:t>
      </w:r>
      <w:r>
        <w:rPr>
          <w:rFonts w:ascii="宋体" w:hAnsi="宋体" w:cs="宋体" w:eastAsia="宋体" w:hint="default"/>
          <w:spacing w:val="-1"/>
          <w:sz w:val="21"/>
          <w:szCs w:val="21"/>
        </w:rPr>
        <w:t>本集团以摊余成本计量的金融资产和金融负债主要包括：货币资金、应收票据、应收账款、其他应收</w:t>
      </w:r>
    </w:p>
    <w:p>
      <w:pPr>
        <w:spacing w:after="0" w:line="568"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t>款、应付账款、应付票据、短期借款、长期借款、应付利息及其他流动负债等。</w:t>
      </w:r>
    </w:p>
    <w:p>
      <w:pPr>
        <w:spacing w:line="240" w:lineRule="auto" w:before="12"/>
        <w:rPr>
          <w:rFonts w:ascii="宋体" w:hAnsi="宋体" w:cs="宋体" w:eastAsia="宋体" w:hint="default"/>
          <w:sz w:val="23"/>
          <w:szCs w:val="23"/>
        </w:rPr>
      </w:pPr>
    </w:p>
    <w:p>
      <w:pPr>
        <w:pStyle w:val="BodyText"/>
        <w:spacing w:line="408" w:lineRule="auto"/>
        <w:ind w:left="154" w:right="1302"/>
        <w:jc w:val="left"/>
      </w:pPr>
      <w:r>
        <w:rPr/>
        <w:t>本集团于</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日及</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31</w:t>
      </w:r>
      <w:r>
        <w:rPr/>
        <w:t>日各项金融资产和金融负债的账面价值与公允价值之间无 重大差异。</w:t>
      </w:r>
    </w:p>
    <w:p>
      <w:pPr>
        <w:spacing w:line="240" w:lineRule="auto" w:before="8"/>
        <w:rPr>
          <w:rFonts w:ascii="宋体" w:hAnsi="宋体" w:cs="宋体" w:eastAsia="宋体" w:hint="default"/>
          <w:sz w:val="20"/>
          <w:szCs w:val="20"/>
        </w:rPr>
      </w:pPr>
    </w:p>
    <w:p>
      <w:pPr>
        <w:spacing w:line="487" w:lineRule="auto" w:before="0"/>
        <w:ind w:left="154" w:right="7693" w:firstLine="0"/>
        <w:jc w:val="left"/>
        <w:rPr>
          <w:rFonts w:ascii="宋体" w:hAnsi="宋体" w:cs="宋体" w:eastAsia="宋体" w:hint="default"/>
          <w:sz w:val="21"/>
          <w:szCs w:val="21"/>
        </w:rPr>
      </w:pPr>
      <w:bookmarkStart w:name="9、其他" w:id="422"/>
      <w:bookmarkEnd w:id="42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23"/>
      <w:bookmarkEnd w:id="42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24"/>
      <w:bookmarkEnd w:id="42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240" w:lineRule="auto" w:before="159"/>
        <w:ind w:left="574" w:right="0" w:firstLine="0"/>
        <w:jc w:val="left"/>
      </w:pPr>
      <w:r>
        <w:rPr/>
        <w:t>本公司无母公司，实际控制人为陈清州。</w:t>
      </w:r>
    </w:p>
    <w:p>
      <w:pPr>
        <w:spacing w:line="240" w:lineRule="auto" w:before="0"/>
        <w:rPr>
          <w:rFonts w:ascii="宋体" w:hAnsi="宋体" w:cs="宋体" w:eastAsia="宋体" w:hint="default"/>
          <w:sz w:val="20"/>
          <w:szCs w:val="20"/>
        </w:rPr>
      </w:pPr>
    </w:p>
    <w:p>
      <w:pPr>
        <w:spacing w:line="568" w:lineRule="auto" w:before="154"/>
        <w:ind w:left="574" w:right="4977" w:hanging="420"/>
        <w:jc w:val="left"/>
        <w:rPr>
          <w:rFonts w:ascii="宋体" w:hAnsi="宋体" w:cs="宋体" w:eastAsia="宋体" w:hint="default"/>
          <w:sz w:val="21"/>
          <w:szCs w:val="21"/>
        </w:rPr>
      </w:pPr>
      <w:bookmarkStart w:name="2、本企业的子公司情况" w:id="425"/>
      <w:bookmarkEnd w:id="42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本企业子公司的情况详见附注九、</w:t>
      </w:r>
      <w:r>
        <w:rPr>
          <w:rFonts w:ascii="宋体" w:hAnsi="宋体" w:cs="宋体" w:eastAsia="宋体" w:hint="default"/>
          <w:sz w:val="21"/>
          <w:szCs w:val="21"/>
        </w:rPr>
        <w:t>1</w:t>
      </w:r>
      <w:r>
        <w:rPr>
          <w:rFonts w:ascii="宋体" w:hAnsi="宋体" w:cs="宋体" w:eastAsia="宋体" w:hint="default"/>
          <w:sz w:val="21"/>
          <w:szCs w:val="21"/>
        </w:rPr>
        <w:t>、在子公司中的权益。</w:t>
      </w:r>
    </w:p>
    <w:p>
      <w:pPr>
        <w:spacing w:line="568" w:lineRule="auto" w:before="128"/>
        <w:ind w:left="574" w:right="7182" w:hanging="420"/>
        <w:jc w:val="left"/>
        <w:rPr>
          <w:rFonts w:ascii="宋体" w:hAnsi="宋体" w:cs="宋体" w:eastAsia="宋体" w:hint="default"/>
          <w:sz w:val="21"/>
          <w:szCs w:val="21"/>
        </w:rPr>
      </w:pPr>
      <w:bookmarkStart w:name="3、本企业合营和联营企业情况" w:id="426"/>
      <w:bookmarkEnd w:id="4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本公司无重要的合营和联营企业。</w:t>
      </w:r>
    </w:p>
    <w:p>
      <w:pPr>
        <w:pStyle w:val="Heading3"/>
        <w:spacing w:line="240" w:lineRule="auto" w:before="129"/>
        <w:ind w:right="0"/>
        <w:jc w:val="left"/>
        <w:rPr>
          <w:b w:val="0"/>
          <w:bCs w:val="0"/>
        </w:rPr>
      </w:pPr>
      <w:r>
        <w:rPr/>
        <w:pict>
          <v:group style="position:absolute;margin-left:297.220001pt;margin-top:118.733681pt;width:236.55pt;height:19.6pt;mso-position-horizontal-relative:page;mso-position-vertical-relative:paragraph;z-index:-1431904" coordorigin="5944,2375" coordsize="4731,392">
            <v:shape style="position:absolute;left:5944;top:2375;width:4731;height:392" coordorigin="5944,2375" coordsize="4731,392" path="m5944,2766l10675,2766,10675,2375,5944,2375,5944,2766xe" filled="true" fillcolor="#ffffff" stroked="false">
              <v:path arrowok="t"/>
              <v:fill type="solid"/>
            </v:shape>
            <w10:wrap type="none"/>
          </v:group>
        </w:pict>
      </w:r>
      <w:bookmarkStart w:name="4、其他关联方情况" w:id="427"/>
      <w:bookmarkEnd w:id="42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北京亚洲威讯科技有限公司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福建省泉州市威讯电子有限公司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广州市舟讯通讯设备有限公司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实际控制人兄长控制的公司</w:t>
            </w:r>
          </w:p>
        </w:tc>
      </w:tr>
      <w:tr>
        <w:trPr>
          <w:trHeight w:val="402" w:hRule="exact"/>
        </w:trPr>
        <w:tc>
          <w:tcPr>
            <w:tcW w:w="478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2"/>
              <w:ind w:left="22" w:right="-39"/>
              <w:jc w:val="left"/>
              <w:rPr>
                <w:rFonts w:ascii="宋体" w:hAnsi="宋体" w:cs="宋体" w:eastAsia="宋体" w:hint="default"/>
                <w:sz w:val="18"/>
                <w:szCs w:val="18"/>
              </w:rPr>
            </w:pPr>
            <w:r>
              <w:rPr>
                <w:rFonts w:ascii="宋体" w:hAnsi="宋体" w:cs="宋体" w:eastAsia="宋体" w:hint="default"/>
                <w:spacing w:val="-2"/>
                <w:sz w:val="18"/>
                <w:szCs w:val="18"/>
              </w:rPr>
              <w:t>泉州灵讯电子有限公司（前</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泉州市丰泽威讯电子有限公司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r>
          </w:p>
        </w:tc>
        <w:tc>
          <w:tcPr>
            <w:tcW w:w="478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实际控制人侄女控制的公司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泉州市鲤城区好易通通讯器材有限公司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实际控制人外甥控制的公司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泉州市鲤城中区昌龙电子配件店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实际控制人姐姐控制的个体工商户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泉州市神舟通科技有限公司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实际控制人兄长控制的公司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泉州市中鑫通讯有限公司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实际控制人外甥控制的公司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深圳市好易通科技开发有限公司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深圳市铭强科技有限公司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深圳通信器材市场威讯经营部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实际控制人侄子控制的个体工商户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天隆创建有限公司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深圳市潮瀚科技有限公司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深圳市六十一名庄贸易有限公司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上海彼威通讯有限公司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本公司实际控制人陈清州侄子控制的企业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北京威讯智慧通讯设备有限公司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本公司实际控制人陈清州侄子控制的企业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成都能达万方通讯设备有限公司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本公司实际控制人陈清州侄子控制的企业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深圳市海能达一号投资企业（有限合伙）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深圳市海能达二号投资企业（有限合伙）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深圳市海能达三号投资企业（有限合伙）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深圳市海能达五号投资企业（有限合伙）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深圳市海能达六号投资企业（有限合伙）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深圳市海能达八号投资企业（有限合伙）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深圳市海能达九号投资企业（有限合伙）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深圳市海能达天安实业有限公司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实际控制人在该公司担任董事，构成关联方</w:t>
            </w:r>
          </w:p>
        </w:tc>
      </w:tr>
      <w:tr>
        <w:trPr>
          <w:trHeight w:val="1650"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上海舟讯电子有限公司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该公司法定代表人蔡玉云与公司关联方广州市舟讯通讯设备 有限公司的法定代表人为同一人，故为了进一步提高上市公 司的透明度，秉承信息充分公开透明的原则和谨慎性原则， 公司将与上海舟讯电子有限公司的交易列入关联方交易进行 披露。</w:t>
            </w:r>
          </w:p>
        </w:tc>
      </w:tr>
      <w:tr>
        <w:trPr>
          <w:trHeight w:val="133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深圳市信腾通讯设备有限公司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该公司控股股东、执行董事兼总经理翁支前与本公司实际控 制人妻子是远亲，故为了进一步提高上市公司的透明度，秉 承信息充分公开透明的原则和谨慎性原则，公司将与深圳市 信腾通讯设备有限公司的交易列入关联方交易进行披露。</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5、关联交易情况" w:id="428"/>
      <w:bookmarkEnd w:id="42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29"/>
      <w:bookmarkEnd w:id="42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深圳市六十一名庄 贸易有限公司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23,229.06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23,229.06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北京亚洲威讯科技有限公司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8,749,479.49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15,237,341.34</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广州市舟讯通讯设备有限公司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5,441,929.80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13,671,491.56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泉州市鲤城区好易通通讯器材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110,751.28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124,820.77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深圳市信腾通讯设备有限公司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27,840,284.76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20,680,836.18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上海舟讯电子有限公司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24,882,317.14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18,808,583.40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成都能达万方通讯设备有限公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1,041,867.52</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上海彼威通讯有限公司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1,005,820.51</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69,072,450.50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68,523,073.24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关联受托管理/承包及委托管理/出包情况" w:id="430"/>
      <w:bookmarkEnd w:id="43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关联租赁情况" w:id="431"/>
      <w:bookmarkEnd w:id="43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关联担保情况" w:id="432"/>
      <w:bookmarkEnd w:id="43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2600"/>
        <w:gridCol w:w="1302"/>
        <w:gridCol w:w="1296"/>
        <w:gridCol w:w="1152"/>
        <w:gridCol w:w="2098"/>
        <w:gridCol w:w="1211"/>
      </w:tblGrid>
      <w:tr>
        <w:trPr>
          <w:trHeight w:val="104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1" w:right="0"/>
              <w:jc w:val="center"/>
              <w:rPr>
                <w:rFonts w:ascii="宋体" w:hAnsi="宋体" w:cs="宋体" w:eastAsia="宋体" w:hint="default"/>
                <w:sz w:val="18"/>
                <w:szCs w:val="18"/>
              </w:rPr>
            </w:pPr>
            <w:r>
              <w:rPr>
                <w:rFonts w:ascii="宋体" w:hAnsi="宋体" w:cs="宋体" w:eastAsia="宋体" w:hint="default"/>
                <w:b/>
                <w:bCs/>
                <w:sz w:val="18"/>
                <w:szCs w:val="18"/>
              </w:rPr>
              <w:t>担保方</w:t>
            </w:r>
            <w:r>
              <w:rPr>
                <w:rFonts w:ascii="宋体" w:hAnsi="宋体" w:cs="宋体" w:eastAsia="宋体" w:hint="default"/>
                <w:sz w:val="18"/>
                <w:szCs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b/>
                <w:bCs/>
                <w:sz w:val="18"/>
                <w:szCs w:val="18"/>
              </w:rPr>
              <w:t>被担保方</w:t>
            </w:r>
            <w:r>
              <w:rPr>
                <w:rFonts w:ascii="宋体" w:hAnsi="宋体" w:cs="宋体" w:eastAsia="宋体" w:hint="default"/>
                <w:sz w:val="18"/>
                <w:szCs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87"/>
              <w:jc w:val="center"/>
              <w:rPr>
                <w:rFonts w:ascii="宋体" w:hAnsi="宋体" w:cs="宋体" w:eastAsia="宋体" w:hint="default"/>
                <w:sz w:val="18"/>
                <w:szCs w:val="18"/>
              </w:rPr>
            </w:pPr>
            <w:r>
              <w:rPr>
                <w:rFonts w:ascii="宋体" w:hAnsi="宋体" w:cs="宋体" w:eastAsia="宋体" w:hint="default"/>
                <w:b/>
                <w:bCs/>
                <w:spacing w:val="1"/>
                <w:w w:val="99"/>
                <w:sz w:val="18"/>
                <w:szCs w:val="18"/>
              </w:rPr>
              <w:t>担保</w:t>
            </w:r>
            <w:r>
              <w:rPr>
                <w:rFonts w:ascii="宋体" w:hAnsi="宋体" w:cs="宋体" w:eastAsia="宋体" w:hint="default"/>
                <w:b/>
                <w:bCs/>
                <w:w w:val="99"/>
                <w:sz w:val="18"/>
                <w:szCs w:val="18"/>
              </w:rPr>
              <w:t>金</w:t>
            </w:r>
            <w:r>
              <w:rPr>
                <w:rFonts w:ascii="宋体" w:hAnsi="宋体" w:cs="宋体" w:eastAsia="宋体" w:hint="default"/>
                <w:b/>
                <w:bCs/>
                <w:spacing w:val="-78"/>
                <w:w w:val="99"/>
                <w:sz w:val="18"/>
                <w:szCs w:val="18"/>
              </w:rPr>
              <w:t>额</w:t>
            </w:r>
            <w:r>
              <w:rPr>
                <w:rFonts w:ascii="宋体" w:hAnsi="宋体" w:cs="宋体" w:eastAsia="宋体" w:hint="default"/>
                <w:b/>
                <w:bCs/>
                <w:w w:val="99"/>
                <w:sz w:val="18"/>
                <w:szCs w:val="18"/>
              </w:rPr>
              <w:t>（</w:t>
            </w:r>
            <w:r>
              <w:rPr>
                <w:rFonts w:ascii="宋体" w:hAnsi="宋体" w:cs="宋体" w:eastAsia="宋体" w:hint="default"/>
                <w:b/>
                <w:bCs/>
                <w:spacing w:val="1"/>
                <w:w w:val="99"/>
                <w:sz w:val="18"/>
                <w:szCs w:val="18"/>
              </w:rPr>
              <w:t>万</w:t>
            </w:r>
            <w:r>
              <w:rPr>
                <w:rFonts w:ascii="宋体" w:hAnsi="宋体" w:cs="宋体" w:eastAsia="宋体" w:hint="default"/>
                <w:b/>
                <w:bCs/>
                <w:w w:val="99"/>
                <w:sz w:val="18"/>
                <w:szCs w:val="18"/>
              </w:rPr>
              <w:t>元</w:t>
            </w:r>
            <w:r>
              <w:rPr>
                <w:rFonts w:ascii="宋体" w:hAnsi="宋体" w:cs="宋体" w:eastAsia="宋体" w:hint="default"/>
                <w:sz w:val="18"/>
                <w:szCs w:val="18"/>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105" w:right="117"/>
              <w:jc w:val="righ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pacing w:val="-48"/>
                <w:sz w:val="18"/>
                <w:szCs w:val="18"/>
              </w:rPr>
              <w:t> </w:t>
            </w:r>
            <w:r>
              <w:rPr>
                <w:rFonts w:ascii="宋体" w:hAnsi="宋体" w:cs="宋体" w:eastAsia="宋体" w:hint="default"/>
                <w:b/>
                <w:bCs/>
                <w:sz w:val="18"/>
                <w:szCs w:val="18"/>
              </w:rPr>
              <w:t>担保起始日</w:t>
            </w:r>
            <w:r>
              <w:rPr>
                <w:rFonts w:ascii="宋体" w:hAnsi="宋体" w:cs="宋体" w:eastAsia="宋体" w:hint="default"/>
                <w:sz w:val="18"/>
                <w:szCs w:val="18"/>
              </w:rPr>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b/>
                <w:bCs/>
                <w:sz w:val="18"/>
                <w:szCs w:val="18"/>
              </w:rPr>
              <w:t>担保到期日</w:t>
            </w:r>
            <w:r>
              <w:rPr>
                <w:rFonts w:ascii="宋体" w:hAnsi="宋体" w:cs="宋体" w:eastAsia="宋体" w:hint="default"/>
                <w:sz w:val="18"/>
                <w:szCs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319" w:lineRule="auto"/>
              <w:ind w:left="238" w:right="57" w:hanging="180"/>
              <w:jc w:val="left"/>
              <w:rPr>
                <w:rFonts w:ascii="宋体" w:hAnsi="宋体" w:cs="宋体" w:eastAsia="宋体" w:hint="default"/>
                <w:sz w:val="18"/>
                <w:szCs w:val="18"/>
              </w:rPr>
            </w:pPr>
            <w:r>
              <w:rPr>
                <w:rFonts w:ascii="宋体" w:hAnsi="宋体" w:cs="宋体" w:eastAsia="宋体" w:hint="default"/>
                <w:b/>
                <w:bCs/>
                <w:sz w:val="18"/>
                <w:szCs w:val="18"/>
              </w:rPr>
              <w:t>担保是否已经</w:t>
            </w:r>
            <w:r>
              <w:rPr>
                <w:rFonts w:ascii="宋体" w:hAnsi="宋体" w:cs="宋体" w:eastAsia="宋体" w:hint="default"/>
                <w:b/>
                <w:bCs/>
                <w:w w:val="99"/>
                <w:sz w:val="18"/>
                <w:szCs w:val="18"/>
              </w:rPr>
              <w:t> </w:t>
            </w:r>
            <w:r>
              <w:rPr>
                <w:rFonts w:ascii="宋体" w:hAnsi="宋体" w:cs="宋体" w:eastAsia="宋体" w:hint="default"/>
                <w:b/>
                <w:bCs/>
                <w:sz w:val="18"/>
                <w:szCs w:val="18"/>
              </w:rPr>
              <w:t>履行完毕</w:t>
            </w:r>
            <w:r>
              <w:rPr>
                <w:rFonts w:ascii="宋体" w:hAnsi="宋体" w:cs="宋体" w:eastAsia="宋体" w:hint="default"/>
                <w:sz w:val="18"/>
                <w:szCs w:val="18"/>
              </w:rPr>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8" w:right="0"/>
              <w:jc w:val="left"/>
              <w:rPr>
                <w:rFonts w:ascii="宋体" w:hAnsi="宋体" w:cs="宋体" w:eastAsia="宋体" w:hint="default"/>
                <w:sz w:val="18"/>
                <w:szCs w:val="18"/>
              </w:rPr>
            </w:pPr>
            <w:r>
              <w:rPr>
                <w:rFonts w:ascii="宋体"/>
                <w:sz w:val="18"/>
              </w:rPr>
              <w:t>35,000.00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21" w:right="0"/>
              <w:jc w:val="left"/>
              <w:rPr>
                <w:rFonts w:ascii="宋体" w:hAnsi="宋体" w:cs="宋体" w:eastAsia="宋体" w:hint="default"/>
                <w:sz w:val="18"/>
                <w:szCs w:val="18"/>
              </w:rPr>
            </w:pPr>
            <w:r>
              <w:rPr>
                <w:rFonts w:ascii="宋体"/>
                <w:sz w:val="18"/>
              </w:rPr>
              <w:t>2017.08.04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238" w:right="0"/>
              <w:jc w:val="left"/>
              <w:rPr>
                <w:rFonts w:ascii="宋体" w:hAnsi="宋体" w:cs="宋体" w:eastAsia="宋体" w:hint="default"/>
                <w:sz w:val="18"/>
                <w:szCs w:val="18"/>
              </w:rPr>
            </w:pPr>
            <w:r>
              <w:rPr>
                <w:rFonts w:ascii="宋体"/>
                <w:sz w:val="18"/>
              </w:rPr>
              <w:t>26,000.00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66" w:right="0"/>
              <w:jc w:val="left"/>
              <w:rPr>
                <w:rFonts w:ascii="宋体" w:hAnsi="宋体" w:cs="宋体" w:eastAsia="宋体" w:hint="default"/>
                <w:sz w:val="18"/>
                <w:szCs w:val="18"/>
              </w:rPr>
            </w:pPr>
            <w:r>
              <w:rPr>
                <w:rFonts w:ascii="宋体"/>
                <w:sz w:val="18"/>
              </w:rPr>
              <w:t>2017.7.18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6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sz w:val="18"/>
              </w:rPr>
              <w:t>Hytera Technology (Hong</w:t>
            </w:r>
            <w:r>
              <w:rPr>
                <w:rFonts w:ascii="宋体"/>
                <w:spacing w:val="-32"/>
                <w:sz w:val="18"/>
              </w:rPr>
              <w:t> </w:t>
            </w:r>
            <w:r>
              <w:rPr>
                <w:rFonts w:ascii="宋体"/>
                <w:sz w:val="18"/>
              </w:rPr>
              <w:t>Kong)</w:t>
            </w:r>
            <w:r>
              <w:rPr>
                <w:rFonts w:ascii="宋体"/>
                <w:sz w:val="18"/>
              </w:rPr>
              <w:t> Company Limited</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Hytera Project Corp.</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鹤壁天海电子信息系统有限公司</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Norsat International Inc.</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Hytera Project Corp.</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8" w:right="0"/>
              <w:jc w:val="left"/>
              <w:rPr>
                <w:rFonts w:ascii="宋体" w:hAnsi="宋体" w:cs="宋体" w:eastAsia="宋体" w:hint="default"/>
                <w:sz w:val="18"/>
                <w:szCs w:val="18"/>
              </w:rPr>
            </w:pPr>
            <w:r>
              <w:rPr>
                <w:rFonts w:ascii="宋体"/>
                <w:sz w:val="18"/>
              </w:rPr>
              <w:t>37,000.00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sz w:val="18"/>
              </w:rPr>
              <w:t>2016.05.12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南京海能达软件科技有限公司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8" w:right="0"/>
              <w:jc w:val="left"/>
              <w:rPr>
                <w:rFonts w:ascii="宋体" w:hAnsi="宋体" w:cs="宋体" w:eastAsia="宋体" w:hint="default"/>
                <w:sz w:val="18"/>
                <w:szCs w:val="18"/>
              </w:rPr>
            </w:pPr>
            <w:r>
              <w:rPr>
                <w:rFonts w:ascii="宋体"/>
                <w:sz w:val="18"/>
              </w:rPr>
              <w:t>24,000.00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sz w:val="18"/>
              </w:rPr>
              <w:t>2016.12.06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深圳市海能达通信有限公司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8" w:right="0"/>
              <w:jc w:val="left"/>
              <w:rPr>
                <w:rFonts w:ascii="宋体" w:hAnsi="宋体" w:cs="宋体" w:eastAsia="宋体" w:hint="default"/>
                <w:sz w:val="18"/>
                <w:szCs w:val="18"/>
              </w:rPr>
            </w:pPr>
            <w:r>
              <w:rPr>
                <w:rFonts w:ascii="宋体"/>
                <w:sz w:val="18"/>
              </w:rPr>
              <w:t>16,000.00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121" w:right="0"/>
              <w:jc w:val="left"/>
              <w:rPr>
                <w:rFonts w:ascii="宋体" w:hAnsi="宋体" w:cs="宋体" w:eastAsia="宋体" w:hint="default"/>
                <w:sz w:val="18"/>
                <w:szCs w:val="18"/>
              </w:rPr>
            </w:pPr>
            <w:r>
              <w:rPr>
                <w:rFonts w:ascii="宋体"/>
                <w:sz w:val="18"/>
              </w:rPr>
              <w:t>2016.12.06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深圳市海天朗科技有限公司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10,000.00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19"/>
              <w:jc w:val="right"/>
              <w:rPr>
                <w:rFonts w:ascii="宋体" w:hAnsi="宋体" w:cs="宋体" w:eastAsia="宋体" w:hint="default"/>
                <w:sz w:val="18"/>
                <w:szCs w:val="18"/>
              </w:rPr>
            </w:pPr>
            <w:r>
              <w:rPr>
                <w:rFonts w:ascii="宋体"/>
                <w:sz w:val="18"/>
              </w:rPr>
              <w:t>2016.12.06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8" w:right="0"/>
              <w:jc w:val="left"/>
              <w:rPr>
                <w:rFonts w:ascii="宋体" w:hAnsi="宋体" w:cs="宋体" w:eastAsia="宋体" w:hint="default"/>
                <w:sz w:val="18"/>
                <w:szCs w:val="18"/>
              </w:rPr>
            </w:pPr>
            <w:r>
              <w:rPr>
                <w:rFonts w:ascii="宋体"/>
                <w:sz w:val="18"/>
              </w:rPr>
              <w:t>39,700.00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sz w:val="18"/>
              </w:rPr>
              <w:t>2017.5.23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Hytera  Communications</w:t>
            </w:r>
            <w:r>
              <w:rPr>
                <w:rFonts w:ascii="宋体"/>
                <w:spacing w:val="58"/>
                <w:sz w:val="18"/>
              </w:rPr>
              <w:t> </w:t>
            </w:r>
            <w:r>
              <w:rPr>
                <w:rFonts w:ascii="宋体"/>
                <w:sz w:val="18"/>
              </w:rPr>
              <w:t>(Hong</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2600"/>
        <w:gridCol w:w="1302"/>
        <w:gridCol w:w="1296"/>
        <w:gridCol w:w="1152"/>
        <w:gridCol w:w="2098"/>
        <w:gridCol w:w="1211"/>
      </w:tblGrid>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Kong) Company Limited</w:t>
            </w:r>
          </w:p>
        </w:tc>
        <w:tc>
          <w:tcPr>
            <w:tcW w:w="1302" w:type="dxa"/>
            <w:vMerge w:val="restart"/>
            <w:tcBorders>
              <w:top w:val="single" w:sz="4" w:space="0" w:color="000000"/>
              <w:left w:val="single" w:sz="4" w:space="0" w:color="000000"/>
              <w:right w:val="single" w:sz="4" w:space="0" w:color="000000"/>
            </w:tcBorders>
          </w:tcPr>
          <w:p>
            <w:pPr/>
          </w:p>
        </w:tc>
        <w:tc>
          <w:tcPr>
            <w:tcW w:w="1296"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1211" w:type="dxa"/>
            <w:vMerge w:val="restart"/>
            <w:tcBorders>
              <w:top w:val="single" w:sz="4" w:space="0" w:color="000000"/>
              <w:left w:val="single" w:sz="4" w:space="0" w:color="000000"/>
              <w:right w:val="single" w:sz="4" w:space="0" w:color="000000"/>
            </w:tcBorders>
          </w:tcPr>
          <w:p>
            <w:pPr/>
          </w:p>
        </w:tc>
      </w:tr>
      <w:tr>
        <w:trPr>
          <w:trHeight w:val="6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tabs>
                <w:tab w:pos="978" w:val="left" w:leader="none"/>
                <w:tab w:pos="2043" w:val="left" w:leader="none"/>
              </w:tabs>
              <w:spacing w:line="316" w:lineRule="auto" w:before="21"/>
              <w:ind w:left="4" w:right="4"/>
              <w:jc w:val="left"/>
              <w:rPr>
                <w:rFonts w:ascii="宋体" w:hAnsi="宋体" w:cs="宋体" w:eastAsia="宋体" w:hint="default"/>
                <w:sz w:val="18"/>
                <w:szCs w:val="18"/>
              </w:rPr>
            </w:pPr>
            <w:r>
              <w:rPr>
                <w:rFonts w:ascii="宋体"/>
                <w:sz w:val="18"/>
              </w:rPr>
              <w:t>Project</w:t>
              <w:tab/>
              <w:t>Shortway</w:t>
              <w:tab/>
              <w:t>Jersey Limited</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Project Shortway Limited</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Sepura plc</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50,000.00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2017.12.28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3" w:right="0"/>
              <w:jc w:val="left"/>
              <w:rPr>
                <w:rFonts w:ascii="宋体" w:hAnsi="宋体" w:cs="宋体" w:eastAsia="宋体" w:hint="default"/>
                <w:sz w:val="18"/>
                <w:szCs w:val="18"/>
              </w:rPr>
            </w:pPr>
            <w:r>
              <w:rPr>
                <w:rFonts w:ascii="宋体"/>
                <w:sz w:val="18"/>
              </w:rPr>
              <w:t>EUR6,700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6" w:right="0"/>
              <w:jc w:val="left"/>
              <w:rPr>
                <w:rFonts w:ascii="宋体" w:hAnsi="宋体" w:cs="宋体" w:eastAsia="宋体" w:hint="default"/>
                <w:sz w:val="18"/>
                <w:szCs w:val="18"/>
              </w:rPr>
            </w:pPr>
            <w:r>
              <w:rPr>
                <w:rFonts w:ascii="宋体"/>
                <w:sz w:val="18"/>
              </w:rPr>
              <w:t>2017.2.17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深圳市海能达通信有限公司</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50,000.00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2017.06.13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8" w:right="0"/>
              <w:jc w:val="left"/>
              <w:rPr>
                <w:rFonts w:ascii="宋体" w:hAnsi="宋体" w:cs="宋体" w:eastAsia="宋体" w:hint="default"/>
                <w:sz w:val="18"/>
                <w:szCs w:val="18"/>
              </w:rPr>
            </w:pPr>
            <w:r>
              <w:rPr>
                <w:rFonts w:ascii="宋体"/>
                <w:sz w:val="18"/>
              </w:rPr>
              <w:t>25,000.00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1" w:right="0"/>
              <w:jc w:val="left"/>
              <w:rPr>
                <w:rFonts w:ascii="宋体" w:hAnsi="宋体" w:cs="宋体" w:eastAsia="宋体" w:hint="default"/>
                <w:sz w:val="18"/>
                <w:szCs w:val="18"/>
              </w:rPr>
            </w:pPr>
            <w:r>
              <w:rPr>
                <w:rFonts w:ascii="宋体"/>
                <w:sz w:val="18"/>
              </w:rPr>
              <w:t>2017.06.23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深圳市海能达通信有限公司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深圳市海能达通信有限公司</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8" w:right="0"/>
              <w:jc w:val="left"/>
              <w:rPr>
                <w:rFonts w:ascii="宋体" w:hAnsi="宋体" w:cs="宋体" w:eastAsia="宋体" w:hint="default"/>
                <w:sz w:val="18"/>
                <w:szCs w:val="18"/>
              </w:rPr>
            </w:pPr>
            <w:r>
              <w:rPr>
                <w:rFonts w:ascii="宋体"/>
                <w:sz w:val="18"/>
              </w:rPr>
              <w:t>30,000.00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sz w:val="18"/>
              </w:rPr>
              <w:t>2017.05.09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38" w:right="0"/>
              <w:jc w:val="left"/>
              <w:rPr>
                <w:rFonts w:ascii="宋体" w:hAnsi="宋体" w:cs="宋体" w:eastAsia="宋体" w:hint="default"/>
                <w:sz w:val="18"/>
                <w:szCs w:val="18"/>
              </w:rPr>
            </w:pPr>
            <w:r>
              <w:rPr>
                <w:rFonts w:ascii="宋体"/>
                <w:sz w:val="18"/>
              </w:rPr>
              <w:t>55,000.00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21" w:right="0"/>
              <w:jc w:val="left"/>
              <w:rPr>
                <w:rFonts w:ascii="宋体" w:hAnsi="宋体" w:cs="宋体" w:eastAsia="宋体" w:hint="default"/>
                <w:sz w:val="18"/>
                <w:szCs w:val="18"/>
              </w:rPr>
            </w:pPr>
            <w:r>
              <w:rPr>
                <w:rFonts w:ascii="宋体"/>
                <w:sz w:val="18"/>
              </w:rPr>
              <w:t>2017.08.21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深圳市海能达通信有限公司</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8" w:right="0"/>
              <w:jc w:val="left"/>
              <w:rPr>
                <w:rFonts w:ascii="宋体" w:hAnsi="宋体" w:cs="宋体" w:eastAsia="宋体" w:hint="default"/>
                <w:sz w:val="18"/>
                <w:szCs w:val="18"/>
              </w:rPr>
            </w:pPr>
            <w:r>
              <w:rPr>
                <w:rFonts w:ascii="宋体"/>
                <w:sz w:val="18"/>
              </w:rPr>
              <w:t>60,000.00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1" w:right="0"/>
              <w:jc w:val="left"/>
              <w:rPr>
                <w:rFonts w:ascii="宋体" w:hAnsi="宋体" w:cs="宋体" w:eastAsia="宋体" w:hint="default"/>
                <w:sz w:val="18"/>
                <w:szCs w:val="18"/>
              </w:rPr>
            </w:pPr>
            <w:r>
              <w:rPr>
                <w:rFonts w:ascii="宋体"/>
                <w:sz w:val="18"/>
              </w:rPr>
              <w:t>2017.07.21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8" w:right="0"/>
              <w:jc w:val="left"/>
              <w:rPr>
                <w:rFonts w:ascii="宋体" w:hAnsi="宋体" w:cs="宋体" w:eastAsia="宋体" w:hint="default"/>
                <w:sz w:val="18"/>
                <w:szCs w:val="18"/>
              </w:rPr>
            </w:pPr>
            <w:r>
              <w:rPr>
                <w:rFonts w:ascii="宋体"/>
                <w:sz w:val="18"/>
              </w:rPr>
              <w:t>20,000.00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66" w:right="0"/>
              <w:jc w:val="left"/>
              <w:rPr>
                <w:rFonts w:ascii="宋体" w:hAnsi="宋体" w:cs="宋体" w:eastAsia="宋体" w:hint="default"/>
                <w:sz w:val="18"/>
                <w:szCs w:val="18"/>
              </w:rPr>
            </w:pPr>
            <w:r>
              <w:rPr>
                <w:rFonts w:ascii="宋体"/>
                <w:sz w:val="18"/>
              </w:rPr>
              <w:t>2017.2.17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38" w:right="0"/>
              <w:jc w:val="left"/>
              <w:rPr>
                <w:rFonts w:ascii="宋体" w:hAnsi="宋体" w:cs="宋体" w:eastAsia="宋体" w:hint="default"/>
                <w:sz w:val="18"/>
                <w:szCs w:val="18"/>
              </w:rPr>
            </w:pPr>
            <w:r>
              <w:rPr>
                <w:rFonts w:ascii="宋体"/>
                <w:sz w:val="18"/>
              </w:rPr>
              <w:t>60,000.00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166" w:right="0"/>
              <w:jc w:val="left"/>
              <w:rPr>
                <w:rFonts w:ascii="宋体" w:hAnsi="宋体" w:cs="宋体" w:eastAsia="宋体" w:hint="default"/>
                <w:sz w:val="18"/>
                <w:szCs w:val="18"/>
              </w:rPr>
            </w:pPr>
            <w:r>
              <w:rPr>
                <w:rFonts w:ascii="宋体"/>
                <w:sz w:val="18"/>
              </w:rPr>
              <w:t>2017.8.24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东莞海能达通信有限公司</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8" w:right="0"/>
              <w:jc w:val="left"/>
              <w:rPr>
                <w:rFonts w:ascii="宋体" w:hAnsi="宋体" w:cs="宋体" w:eastAsia="宋体" w:hint="default"/>
                <w:sz w:val="18"/>
                <w:szCs w:val="18"/>
              </w:rPr>
            </w:pPr>
            <w:r>
              <w:rPr>
                <w:rFonts w:ascii="宋体"/>
                <w:sz w:val="18"/>
              </w:rPr>
              <w:t>30,000.00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sz w:val="18"/>
              </w:rPr>
              <w:t>2017.10.12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8" w:right="0"/>
              <w:jc w:val="left"/>
              <w:rPr>
                <w:rFonts w:ascii="宋体" w:hAnsi="宋体" w:cs="宋体" w:eastAsia="宋体" w:hint="default"/>
                <w:sz w:val="18"/>
                <w:szCs w:val="18"/>
              </w:rPr>
            </w:pPr>
            <w:r>
              <w:rPr>
                <w:rFonts w:ascii="宋体"/>
                <w:sz w:val="18"/>
              </w:rPr>
              <w:t>30,000.00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66" w:right="0"/>
              <w:jc w:val="left"/>
              <w:rPr>
                <w:rFonts w:ascii="宋体" w:hAnsi="宋体" w:cs="宋体" w:eastAsia="宋体" w:hint="default"/>
                <w:sz w:val="18"/>
                <w:szCs w:val="18"/>
              </w:rPr>
            </w:pPr>
            <w:r>
              <w:rPr>
                <w:rFonts w:ascii="宋体"/>
                <w:sz w:val="18"/>
              </w:rPr>
              <w:t>2017.1.18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30,000.00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sz w:val="18"/>
              </w:rPr>
              <w:t>2017.8.16</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8" w:right="0"/>
              <w:jc w:val="left"/>
              <w:rPr>
                <w:rFonts w:ascii="宋体" w:hAnsi="宋体" w:cs="宋体" w:eastAsia="宋体" w:hint="default"/>
                <w:sz w:val="18"/>
                <w:szCs w:val="18"/>
              </w:rPr>
            </w:pPr>
            <w:r>
              <w:rPr>
                <w:rFonts w:ascii="宋体"/>
                <w:sz w:val="18"/>
              </w:rPr>
              <w:t>40,000.00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6" w:right="0"/>
              <w:jc w:val="left"/>
              <w:rPr>
                <w:rFonts w:ascii="宋体" w:hAnsi="宋体" w:cs="宋体" w:eastAsia="宋体" w:hint="default"/>
                <w:sz w:val="18"/>
                <w:szCs w:val="18"/>
              </w:rPr>
            </w:pPr>
            <w:r>
              <w:rPr>
                <w:rFonts w:ascii="宋体"/>
                <w:sz w:val="18"/>
              </w:rPr>
              <w:t>2017.7.31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tcBorders>
              <w:left w:val="single" w:sz="4" w:space="0" w:color="000000"/>
              <w:right w:val="single" w:sz="4" w:space="0" w:color="000000"/>
            </w:tcBorders>
          </w:tcPr>
          <w:p>
            <w:pPr/>
          </w:p>
        </w:tc>
        <w:tc>
          <w:tcPr>
            <w:tcW w:w="129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深圳市海能达通信有限公司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8" w:right="0"/>
              <w:jc w:val="left"/>
              <w:rPr>
                <w:rFonts w:ascii="宋体" w:hAnsi="宋体" w:cs="宋体" w:eastAsia="宋体" w:hint="default"/>
                <w:sz w:val="18"/>
                <w:szCs w:val="18"/>
              </w:rPr>
            </w:pPr>
            <w:r>
              <w:rPr>
                <w:rFonts w:ascii="宋体"/>
                <w:sz w:val="18"/>
              </w:rPr>
              <w:t>25,000.00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66" w:right="0"/>
              <w:jc w:val="left"/>
              <w:rPr>
                <w:rFonts w:ascii="宋体" w:hAnsi="宋体" w:cs="宋体" w:eastAsia="宋体" w:hint="default"/>
                <w:sz w:val="18"/>
                <w:szCs w:val="18"/>
              </w:rPr>
            </w:pPr>
            <w:r>
              <w:rPr>
                <w:rFonts w:ascii="宋体"/>
                <w:sz w:val="18"/>
              </w:rPr>
              <w:t>2017.6.13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8" w:right="0"/>
              <w:jc w:val="left"/>
              <w:rPr>
                <w:rFonts w:ascii="宋体" w:hAnsi="宋体" w:cs="宋体" w:eastAsia="宋体" w:hint="default"/>
                <w:sz w:val="18"/>
                <w:szCs w:val="18"/>
              </w:rPr>
            </w:pPr>
            <w:r>
              <w:rPr>
                <w:rFonts w:ascii="宋体"/>
                <w:sz w:val="18"/>
              </w:rPr>
              <w:t>12,500.00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sz w:val="18"/>
              </w:rPr>
              <w:t>2017.9.1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2600"/>
        <w:gridCol w:w="1302"/>
        <w:gridCol w:w="1296"/>
        <w:gridCol w:w="1152"/>
        <w:gridCol w:w="2098"/>
        <w:gridCol w:w="1211"/>
      </w:tblGrid>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8" w:right="0"/>
              <w:jc w:val="left"/>
              <w:rPr>
                <w:rFonts w:ascii="宋体" w:hAnsi="宋体" w:cs="宋体" w:eastAsia="宋体" w:hint="default"/>
                <w:sz w:val="18"/>
                <w:szCs w:val="18"/>
              </w:rPr>
            </w:pPr>
            <w:r>
              <w:rPr>
                <w:rFonts w:ascii="宋体"/>
                <w:sz w:val="18"/>
              </w:rPr>
              <w:t>60,000.00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66" w:right="0"/>
              <w:jc w:val="left"/>
              <w:rPr>
                <w:rFonts w:ascii="宋体" w:hAnsi="宋体" w:cs="宋体" w:eastAsia="宋体" w:hint="default"/>
                <w:sz w:val="18"/>
                <w:szCs w:val="18"/>
              </w:rPr>
            </w:pPr>
            <w:r>
              <w:rPr>
                <w:rFonts w:ascii="宋体"/>
                <w:sz w:val="18"/>
              </w:rPr>
              <w:t>2017.6.13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深圳市海能达技术服务有限公司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vMerge w:val="restart"/>
            <w:tcBorders>
              <w:top w:val="single" w:sz="4" w:space="0" w:color="000000"/>
              <w:left w:val="single" w:sz="4" w:space="0" w:color="000000"/>
              <w:right w:val="single" w:sz="4" w:space="0" w:color="000000"/>
            </w:tcBorders>
          </w:tcPr>
          <w:p>
            <w:pPr>
              <w:pStyle w:val="TableParagraph"/>
              <w:spacing w:line="316" w:lineRule="auto" w:before="35"/>
              <w:ind w:left="196" w:right="15" w:hanging="180"/>
              <w:jc w:val="left"/>
              <w:rPr>
                <w:rFonts w:ascii="宋体" w:hAnsi="宋体" w:cs="宋体" w:eastAsia="宋体" w:hint="default"/>
                <w:sz w:val="18"/>
                <w:szCs w:val="18"/>
              </w:rPr>
            </w:pPr>
            <w:r>
              <w:rPr>
                <w:rFonts w:ascii="宋体" w:hAnsi="宋体" w:cs="宋体" w:eastAsia="宋体" w:hint="default"/>
                <w:sz w:val="18"/>
                <w:szCs w:val="18"/>
              </w:rPr>
              <w:t>深圳市海能达通 信有限公司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sz w:val="18"/>
              </w:rPr>
              <w:t>5,000.00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sz w:val="18"/>
              </w:rPr>
              <w:t>2017.06.23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c>
          <w:tcPr>
            <w:tcW w:w="1302" w:type="dxa"/>
            <w:vMerge w:val="restart"/>
            <w:tcBorders>
              <w:top w:val="single" w:sz="4" w:space="0" w:color="000000"/>
              <w:left w:val="single" w:sz="4" w:space="0" w:color="000000"/>
              <w:right w:val="single" w:sz="4" w:space="0" w:color="000000"/>
            </w:tcBorders>
          </w:tcPr>
          <w:p>
            <w:pPr>
              <w:pStyle w:val="TableParagraph"/>
              <w:spacing w:line="316" w:lineRule="auto" w:before="35"/>
              <w:ind w:left="196" w:right="15" w:hanging="180"/>
              <w:jc w:val="left"/>
              <w:rPr>
                <w:rFonts w:ascii="宋体" w:hAnsi="宋体" w:cs="宋体" w:eastAsia="宋体" w:hint="default"/>
                <w:sz w:val="18"/>
                <w:szCs w:val="18"/>
              </w:rPr>
            </w:pPr>
            <w:r>
              <w:rPr>
                <w:rFonts w:ascii="宋体" w:hAnsi="宋体" w:cs="宋体" w:eastAsia="宋体" w:hint="default"/>
                <w:sz w:val="18"/>
                <w:szCs w:val="18"/>
              </w:rPr>
              <w:t>深圳市海能达通 信有限公司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sz w:val="18"/>
              </w:rPr>
              <w:t>9,000.00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sz w:val="18"/>
              </w:rPr>
              <w:t>2017.05.09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vMerge w:val="restart"/>
            <w:tcBorders>
              <w:top w:val="single" w:sz="4" w:space="0" w:color="000000"/>
              <w:left w:val="single" w:sz="4" w:space="0" w:color="000000"/>
              <w:right w:val="single" w:sz="4" w:space="0" w:color="000000"/>
            </w:tcBorders>
          </w:tcPr>
          <w:p>
            <w:pPr>
              <w:pStyle w:val="TableParagraph"/>
              <w:spacing w:line="316" w:lineRule="auto" w:before="35"/>
              <w:ind w:left="16" w:right="15"/>
              <w:jc w:val="left"/>
              <w:rPr>
                <w:rFonts w:ascii="宋体" w:hAnsi="宋体" w:cs="宋体" w:eastAsia="宋体" w:hint="default"/>
                <w:sz w:val="18"/>
                <w:szCs w:val="18"/>
              </w:rPr>
            </w:pPr>
            <w:r>
              <w:rPr>
                <w:rFonts w:ascii="宋体" w:hAnsi="宋体" w:cs="宋体" w:eastAsia="宋体" w:hint="default"/>
                <w:sz w:val="18"/>
                <w:szCs w:val="18"/>
              </w:rPr>
              <w:t>深圳市海能达技 术服务有限公司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sz w:val="18"/>
              </w:rPr>
              <w:t>5,000.00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sz w:val="18"/>
              </w:rPr>
              <w:t>2017.06.23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深圳市海能达通信有限公司</w:t>
            </w:r>
          </w:p>
        </w:tc>
        <w:tc>
          <w:tcPr>
            <w:tcW w:w="1302" w:type="dxa"/>
            <w:vMerge w:val="restart"/>
            <w:tcBorders>
              <w:top w:val="single" w:sz="4" w:space="0" w:color="000000"/>
              <w:left w:val="single" w:sz="4" w:space="0" w:color="000000"/>
              <w:right w:val="single" w:sz="4" w:space="0" w:color="000000"/>
            </w:tcBorders>
          </w:tcPr>
          <w:p>
            <w:pPr>
              <w:pStyle w:val="TableParagraph"/>
              <w:spacing w:line="316" w:lineRule="auto" w:before="35"/>
              <w:ind w:left="16" w:right="15"/>
              <w:jc w:val="left"/>
              <w:rPr>
                <w:rFonts w:ascii="宋体" w:hAnsi="宋体" w:cs="宋体" w:eastAsia="宋体" w:hint="default"/>
                <w:sz w:val="18"/>
                <w:szCs w:val="18"/>
              </w:rPr>
            </w:pPr>
            <w:r>
              <w:rPr>
                <w:rFonts w:ascii="宋体" w:hAnsi="宋体" w:cs="宋体" w:eastAsia="宋体" w:hint="default"/>
                <w:sz w:val="18"/>
                <w:szCs w:val="18"/>
              </w:rPr>
              <w:t>深圳市海能达技 术服务有限公司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sz w:val="18"/>
              </w:rPr>
              <w:t>1,000.00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sz w:val="18"/>
              </w:rPr>
              <w:t>2017.05.09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陈清州夫妇</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6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6" w:right="15"/>
              <w:jc w:val="left"/>
              <w:rPr>
                <w:rFonts w:ascii="宋体" w:hAnsi="宋体" w:cs="宋体" w:eastAsia="宋体" w:hint="default"/>
                <w:sz w:val="18"/>
                <w:szCs w:val="18"/>
              </w:rPr>
            </w:pPr>
            <w:r>
              <w:rPr>
                <w:rFonts w:ascii="宋体" w:hAnsi="宋体" w:cs="宋体" w:eastAsia="宋体" w:hint="default"/>
                <w:sz w:val="18"/>
                <w:szCs w:val="18"/>
              </w:rPr>
              <w:t>深圳市海能达技 术服务有限公司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sz w:val="18"/>
              </w:rPr>
              <w:t>3,000.00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2017.06.13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vMerge w:val="restart"/>
            <w:tcBorders>
              <w:top w:val="single" w:sz="4" w:space="0" w:color="000000"/>
              <w:left w:val="single" w:sz="4" w:space="0" w:color="000000"/>
              <w:right w:val="single" w:sz="4" w:space="0" w:color="000000"/>
            </w:tcBorders>
          </w:tcPr>
          <w:p>
            <w:pPr>
              <w:pStyle w:val="TableParagraph"/>
              <w:spacing w:line="316" w:lineRule="auto" w:before="35"/>
              <w:ind w:left="16" w:right="15"/>
              <w:jc w:val="left"/>
              <w:rPr>
                <w:rFonts w:ascii="宋体" w:hAnsi="宋体" w:cs="宋体" w:eastAsia="宋体" w:hint="default"/>
                <w:sz w:val="18"/>
                <w:szCs w:val="18"/>
              </w:rPr>
            </w:pPr>
            <w:r>
              <w:rPr>
                <w:rFonts w:ascii="宋体" w:hAnsi="宋体" w:cs="宋体" w:eastAsia="宋体" w:hint="default"/>
                <w:sz w:val="18"/>
                <w:szCs w:val="18"/>
              </w:rPr>
              <w:t>深圳市海能达技 术服务有限公司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sz w:val="18"/>
              </w:rPr>
              <w:t>2,000.00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66" w:right="0"/>
              <w:jc w:val="left"/>
              <w:rPr>
                <w:rFonts w:ascii="宋体" w:hAnsi="宋体" w:cs="宋体" w:eastAsia="宋体" w:hint="default"/>
                <w:sz w:val="18"/>
                <w:szCs w:val="18"/>
              </w:rPr>
            </w:pPr>
            <w:r>
              <w:rPr>
                <w:rFonts w:ascii="宋体"/>
                <w:sz w:val="18"/>
              </w:rPr>
              <w:t>2017.1.18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c>
          <w:tcPr>
            <w:tcW w:w="1302" w:type="dxa"/>
            <w:vMerge w:val="restart"/>
            <w:tcBorders>
              <w:top w:val="single" w:sz="4" w:space="0" w:color="000000"/>
              <w:left w:val="single" w:sz="4" w:space="0" w:color="000000"/>
              <w:right w:val="single" w:sz="4" w:space="0" w:color="000000"/>
            </w:tcBorders>
          </w:tcPr>
          <w:p>
            <w:pPr>
              <w:pStyle w:val="TableParagraph"/>
              <w:spacing w:line="316" w:lineRule="auto" w:before="35"/>
              <w:ind w:left="16" w:right="15"/>
              <w:jc w:val="left"/>
              <w:rPr>
                <w:rFonts w:ascii="宋体" w:hAnsi="宋体" w:cs="宋体" w:eastAsia="宋体" w:hint="default"/>
                <w:sz w:val="18"/>
                <w:szCs w:val="18"/>
              </w:rPr>
            </w:pPr>
            <w:r>
              <w:rPr>
                <w:rFonts w:ascii="宋体" w:hAnsi="宋体" w:cs="宋体" w:eastAsia="宋体" w:hint="default"/>
                <w:sz w:val="18"/>
                <w:szCs w:val="18"/>
              </w:rPr>
              <w:t>鹤壁天海电子信 息系统有限公司</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sz w:val="18"/>
              </w:rPr>
              <w:t>4,500.00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sz w:val="18"/>
              </w:rPr>
              <w:t>2016.01.29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鹤壁市新元电子有限公司</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c>
          <w:tcPr>
            <w:tcW w:w="1302" w:type="dxa"/>
            <w:vMerge w:val="restart"/>
            <w:tcBorders>
              <w:top w:val="single" w:sz="4" w:space="0" w:color="000000"/>
              <w:left w:val="single" w:sz="4" w:space="0" w:color="000000"/>
              <w:right w:val="single" w:sz="4" w:space="0" w:color="000000"/>
            </w:tcBorders>
          </w:tcPr>
          <w:p>
            <w:pPr>
              <w:pStyle w:val="TableParagraph"/>
              <w:spacing w:line="316" w:lineRule="auto" w:before="35"/>
              <w:ind w:left="16" w:right="15" w:firstLine="360"/>
              <w:jc w:val="left"/>
              <w:rPr>
                <w:rFonts w:ascii="宋体" w:hAnsi="宋体" w:cs="宋体" w:eastAsia="宋体" w:hint="default"/>
                <w:sz w:val="18"/>
                <w:szCs w:val="18"/>
              </w:rPr>
            </w:pPr>
            <w:r>
              <w:rPr>
                <w:rFonts w:ascii="宋体"/>
                <w:sz w:val="18"/>
              </w:rPr>
              <w:t>Hytera Mobilfunk GmbH</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宋体"/>
                <w:sz w:val="18"/>
              </w:rPr>
              <w:t>EUR4,000</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1" w:right="0"/>
              <w:jc w:val="left"/>
              <w:rPr>
                <w:rFonts w:ascii="宋体" w:hAnsi="宋体" w:cs="宋体" w:eastAsia="宋体" w:hint="default"/>
                <w:sz w:val="18"/>
                <w:szCs w:val="18"/>
              </w:rPr>
            </w:pPr>
            <w:r>
              <w:rPr>
                <w:rFonts w:ascii="宋体"/>
                <w:sz w:val="18"/>
              </w:rPr>
              <w:t>2016.10.13</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42"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02"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vMerge/>
            <w:tcBorders>
              <w:left w:val="single" w:sz="4" w:space="0" w:color="000000"/>
              <w:bottom w:val="single" w:sz="4" w:space="0" w:color="000000"/>
              <w:right w:val="single" w:sz="4" w:space="0" w:color="000000"/>
            </w:tcBorders>
          </w:tcPr>
          <w:p>
            <w:pPr/>
          </w:p>
        </w:tc>
      </w:tr>
      <w:tr>
        <w:trPr>
          <w:trHeight w:val="966"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4"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286" w:right="284" w:firstLine="44"/>
              <w:jc w:val="both"/>
              <w:rPr>
                <w:rFonts w:ascii="宋体" w:hAnsi="宋体" w:cs="宋体" w:eastAsia="宋体" w:hint="default"/>
                <w:sz w:val="18"/>
                <w:szCs w:val="18"/>
              </w:rPr>
            </w:pPr>
            <w:r>
              <w:rPr>
                <w:rFonts w:ascii="宋体"/>
                <w:sz w:val="18"/>
              </w:rPr>
              <w:t>Project Shortway Limited</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83" w:right="0"/>
              <w:jc w:val="left"/>
              <w:rPr>
                <w:rFonts w:ascii="宋体" w:hAnsi="宋体" w:cs="宋体" w:eastAsia="宋体" w:hint="default"/>
                <w:sz w:val="18"/>
                <w:szCs w:val="18"/>
              </w:rPr>
            </w:pPr>
            <w:r>
              <w:rPr>
                <w:rFonts w:ascii="宋体"/>
                <w:sz w:val="18"/>
              </w:rPr>
              <w:t>EUR2,000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sz w:val="18"/>
              </w:rPr>
              <w:t>2017.5.15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5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66"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4"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86" w:right="284" w:firstLine="44"/>
              <w:jc w:val="both"/>
              <w:rPr>
                <w:rFonts w:ascii="宋体" w:hAnsi="宋体" w:cs="宋体" w:eastAsia="宋体" w:hint="default"/>
                <w:sz w:val="18"/>
                <w:szCs w:val="18"/>
              </w:rPr>
            </w:pPr>
            <w:r>
              <w:rPr>
                <w:rFonts w:ascii="宋体"/>
                <w:sz w:val="18"/>
              </w:rPr>
              <w:t>Project Shortway Limited</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83" w:right="0"/>
              <w:jc w:val="left"/>
              <w:rPr>
                <w:rFonts w:ascii="宋体" w:hAnsi="宋体" w:cs="宋体" w:eastAsia="宋体" w:hint="default"/>
                <w:sz w:val="18"/>
                <w:szCs w:val="18"/>
              </w:rPr>
            </w:pPr>
            <w:r>
              <w:rPr>
                <w:rFonts w:ascii="宋体"/>
                <w:sz w:val="18"/>
              </w:rPr>
              <w:t>EUR5,200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 w:right="0"/>
              <w:jc w:val="center"/>
              <w:rPr>
                <w:rFonts w:ascii="宋体" w:hAnsi="宋体" w:cs="宋体" w:eastAsia="宋体" w:hint="default"/>
                <w:sz w:val="18"/>
                <w:szCs w:val="18"/>
              </w:rPr>
            </w:pPr>
            <w:r>
              <w:rPr>
                <w:rFonts w:ascii="宋体"/>
                <w:sz w:val="18"/>
              </w:rPr>
              <w:t>2017.5.15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51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06" w:right="15" w:hanging="90"/>
              <w:jc w:val="left"/>
              <w:rPr>
                <w:rFonts w:ascii="宋体" w:hAnsi="宋体" w:cs="宋体" w:eastAsia="宋体" w:hint="default"/>
                <w:sz w:val="18"/>
                <w:szCs w:val="18"/>
              </w:rPr>
            </w:pPr>
            <w:r>
              <w:rPr>
                <w:rFonts w:ascii="宋体" w:hAnsi="宋体" w:cs="宋体" w:eastAsia="宋体" w:hint="default"/>
                <w:sz w:val="18"/>
                <w:szCs w:val="18"/>
              </w:rPr>
              <w:t>海能达通信（香 港）有限公司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sz w:val="18"/>
              </w:rPr>
              <w:t>EUR1,600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2017.6.2</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债务期限届满之日起两年</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5）关联方资金拆借" w:id="433"/>
      <w:bookmarkEnd w:id="43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6）关联方资产转让、债务重组情况" w:id="434"/>
      <w:bookmarkEnd w:id="43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关键管理人员报酬" w:id="435"/>
      <w:bookmarkEnd w:id="43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9,729,200.00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7,720,790.20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8）其他关联交易" w:id="436"/>
      <w:bookmarkEnd w:id="43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6、关联方应收应付款项" w:id="437"/>
      <w:bookmarkEnd w:id="43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项目" w:id="438"/>
      <w:bookmarkEnd w:id="43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北京亚洲威讯科技</w:t>
            </w:r>
            <w:r>
              <w:rPr>
                <w:rFonts w:ascii="宋体" w:hAnsi="宋体" w:cs="宋体" w:eastAsia="宋体" w:hint="default"/>
                <w:sz w:val="18"/>
                <w:szCs w:val="18"/>
              </w:rPr>
              <w:t>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9,700,085.09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110,059.85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10,453,114.09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104,531.14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广州市舟讯通讯设</w:t>
            </w:r>
            <w:r>
              <w:rPr>
                <w:rFonts w:ascii="宋体" w:hAnsi="宋体" w:cs="宋体" w:eastAsia="宋体" w:hint="default"/>
                <w:sz w:val="18"/>
                <w:szCs w:val="18"/>
              </w:rPr>
              <w:t> 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984,200.00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98,420.00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4,515,228.00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45,152.28</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pacing w:val="12"/>
                <w:sz w:val="18"/>
                <w:szCs w:val="18"/>
              </w:rPr>
              <w:t>泉州市鲤城区好易</w:t>
            </w:r>
            <w:r>
              <w:rPr>
                <w:rFonts w:ascii="宋体" w:hAnsi="宋体" w:cs="宋体" w:eastAsia="宋体" w:hint="default"/>
                <w:sz w:val="18"/>
                <w:szCs w:val="18"/>
              </w:rPr>
              <w:t> </w:t>
            </w:r>
            <w:r>
              <w:rPr>
                <w:rFonts w:ascii="宋体" w:hAnsi="宋体" w:cs="宋体" w:eastAsia="宋体" w:hint="default"/>
                <w:spacing w:val="12"/>
                <w:sz w:val="18"/>
                <w:szCs w:val="18"/>
              </w:rPr>
              <w:t>通通讯器材有限公</w:t>
            </w:r>
            <w:r>
              <w:rPr>
                <w:rFonts w:ascii="宋体" w:hAnsi="宋体" w:cs="宋体" w:eastAsia="宋体" w:hint="default"/>
                <w:sz w:val="18"/>
                <w:szCs w:val="18"/>
              </w:rPr>
              <w:t>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53,214.36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278,650.36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12,656.84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深圳市信腾通讯设</w:t>
            </w:r>
            <w:r>
              <w:rPr>
                <w:rFonts w:ascii="宋体" w:hAnsi="宋体" w:cs="宋体" w:eastAsia="宋体" w:hint="default"/>
                <w:sz w:val="18"/>
                <w:szCs w:val="18"/>
              </w:rPr>
              <w:t> 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26,975,993.71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269,759.94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20,100,425.03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1,672,735.99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上海舟讯电子有限</w:t>
            </w:r>
            <w:r>
              <w:rPr>
                <w:rFonts w:ascii="宋体" w:hAnsi="宋体" w:cs="宋体" w:eastAsia="宋体" w:hint="default"/>
                <w:sz w:val="18"/>
                <w:szCs w:val="18"/>
              </w:rPr>
              <w:t>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32,340,140.50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620,386.06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15,213,797.85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152,137.98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成都能达万方通讯</w:t>
            </w:r>
            <w:r>
              <w:rPr>
                <w:rFonts w:ascii="宋体" w:hAnsi="宋体" w:cs="宋体" w:eastAsia="宋体" w:hint="default"/>
                <w:sz w:val="18"/>
                <w:szCs w:val="18"/>
              </w:rPr>
              <w:t> 设备有限公司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1,134,000.00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2"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上海彼威通讯有限</w:t>
            </w:r>
            <w:r>
              <w:rPr>
                <w:rFonts w:ascii="宋体" w:hAnsi="宋体" w:cs="宋体" w:eastAsia="宋体" w:hint="default"/>
                <w:sz w:val="18"/>
                <w:szCs w:val="18"/>
              </w:rPr>
              <w:t>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1,176,810.00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11,768.10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72,364,443.66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1,122,266.09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50,561,215.33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1,987,214.23</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left="22" w:right="0"/>
              <w:jc w:val="left"/>
              <w:rPr>
                <w:rFonts w:ascii="宋体" w:hAnsi="宋体" w:cs="宋体" w:eastAsia="宋体" w:hint="default"/>
                <w:sz w:val="22"/>
                <w:szCs w:val="22"/>
              </w:rPr>
            </w:pPr>
            <w:r>
              <w:rPr>
                <w:rFonts w:ascii="宋体" w:hAnsi="宋体" w:cs="宋体" w:eastAsia="宋体" w:hint="default"/>
                <w:sz w:val="22"/>
                <w:szCs w:val="22"/>
              </w:rPr>
              <w:t>预收账款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2"/>
                <w:sz w:val="18"/>
                <w:szCs w:val="18"/>
              </w:rPr>
              <w:t>广州市舟讯通讯设</w:t>
            </w:r>
            <w:r>
              <w:rPr>
                <w:rFonts w:ascii="宋体" w:hAnsi="宋体" w:cs="宋体" w:eastAsia="宋体" w:hint="default"/>
                <w:sz w:val="18"/>
                <w:szCs w:val="18"/>
              </w:rPr>
              <w:t> 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1,110,494.00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Arial" w:hAnsi="Arial" w:cs="Arial" w:eastAsia="Arial" w:hint="default"/>
                <w:sz w:val="18"/>
                <w:szCs w:val="18"/>
              </w:rPr>
            </w:pPr>
            <w:r>
              <w:rPr>
                <w:rFonts w:ascii="Arial"/>
                <w:sz w:val="18"/>
              </w:rPr>
              <w:t>1,110,494.00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应付项目" w:id="439"/>
      <w:bookmarkEnd w:id="43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7、关联方承诺" w:id="440"/>
      <w:bookmarkEnd w:id="44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41"/>
      <w:bookmarkEnd w:id="44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42"/>
      <w:bookmarkEnd w:id="442"/>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43"/>
      <w:bookmarkEnd w:id="44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8,197,710.00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日，公司股票期权激励计划所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涉及的首期股票期权剩余数量为 </w:t>
            </w:r>
            <w:r>
              <w:rPr>
                <w:rFonts w:ascii="Times New Roman" w:hAnsi="Times New Roman" w:cs="Times New Roman" w:eastAsia="Times New Roman" w:hint="default"/>
                <w:sz w:val="18"/>
                <w:szCs w:val="18"/>
              </w:rPr>
              <w:t>0  </w:t>
            </w:r>
            <w:r>
              <w:rPr>
                <w:rFonts w:ascii="宋体" w:hAnsi="宋体" w:cs="宋体" w:eastAsia="宋体" w:hint="default"/>
                <w:sz w:val="18"/>
                <w:szCs w:val="18"/>
              </w:rPr>
              <w:t>份，行权价格为</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82"/>
                <w:sz w:val="18"/>
                <w:szCs w:val="18"/>
              </w:rPr>
              <w:t>；</w:t>
            </w:r>
            <w:r>
              <w:rPr>
                <w:rFonts w:ascii="宋体" w:hAnsi="宋体" w:cs="宋体" w:eastAsia="宋体" w:hint="default"/>
                <w:sz w:val="18"/>
                <w:szCs w:val="18"/>
              </w:rPr>
              <w:t>预留部分股票期权剩余数量为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1,056,500.00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份，行权价格为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5.110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以权益结算的股份支付情况" w:id="444"/>
      <w:bookmarkEnd w:id="44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模型计算单份期权的公允价值</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海董决字【</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号第二届董事会第十一次议案</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112,308,870.72</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198,408.89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以现金结算的股份支付情况" w:id="445"/>
      <w:bookmarkEnd w:id="44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692" w:lineRule="exact" w:before="29"/>
        <w:ind w:left="573" w:right="1198" w:hanging="420"/>
        <w:jc w:val="left"/>
        <w:rPr>
          <w:rFonts w:ascii="宋体" w:hAnsi="宋体" w:cs="宋体" w:eastAsia="宋体" w:hint="default"/>
          <w:sz w:val="21"/>
          <w:szCs w:val="21"/>
        </w:rPr>
      </w:pPr>
      <w:bookmarkStart w:name="4、股份支付的修改、终止情况" w:id="446"/>
      <w:bookmarkEnd w:id="44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21"/>
          <w:szCs w:val="21"/>
        </w:rPr>
        <w:t>公司实施了一项股份期权计划（以下称“本计划”），本计划已于</w:t>
      </w: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30</w:t>
      </w:r>
      <w:r>
        <w:rPr>
          <w:rFonts w:ascii="宋体" w:hAnsi="宋体" w:cs="宋体" w:eastAsia="宋体" w:hint="default"/>
          <w:sz w:val="21"/>
          <w:szCs w:val="21"/>
        </w:rPr>
        <w:t>日经公司</w:t>
      </w:r>
      <w:r>
        <w:rPr>
          <w:rFonts w:ascii="宋体" w:hAnsi="宋体" w:cs="宋体" w:eastAsia="宋体" w:hint="default"/>
          <w:sz w:val="21"/>
          <w:szCs w:val="21"/>
        </w:rPr>
        <w:t>2013</w:t>
      </w:r>
      <w:r>
        <w:rPr>
          <w:rFonts w:ascii="宋体" w:hAnsi="宋体" w:cs="宋体" w:eastAsia="宋体" w:hint="default"/>
          <w:sz w:val="21"/>
          <w:szCs w:val="21"/>
        </w:rPr>
        <w:t>年第三</w:t>
      </w:r>
    </w:p>
    <w:p>
      <w:pPr>
        <w:pStyle w:val="BodyText"/>
        <w:spacing w:line="408" w:lineRule="auto" w:before="84"/>
        <w:ind w:right="0" w:firstLine="0"/>
        <w:jc w:val="left"/>
      </w:pPr>
      <w:r>
        <w:rPr/>
        <w:t>次临时股东大会审议通过。目的是为了进一步建立、健全公司长效激励机制，吸引和留住优秀人才，充分 调动公司中高层管理人员及核心技术（业务）人员的积极性。本计划激励对象为目前公司的中高层管理人 </w:t>
      </w:r>
      <w:r>
        <w:rPr>
          <w:spacing w:val="-3"/>
        </w:rPr>
        <w:t>员及核心技术（业务）人员以及公司董事会认为需要进行激励的相关员工（不包括独立董事、监事）共</w:t>
      </w:r>
      <w:r>
        <w:rPr>
          <w:rFonts w:ascii="宋体" w:hAnsi="宋体" w:cs="宋体" w:eastAsia="宋体" w:hint="default"/>
          <w:spacing w:val="-3"/>
        </w:rPr>
        <w:t>175</w:t>
      </w:r>
      <w:r>
        <w:rPr>
          <w:rFonts w:ascii="宋体" w:hAnsi="宋体" w:cs="宋体" w:eastAsia="宋体" w:hint="default"/>
          <w:spacing w:val="-90"/>
        </w:rPr>
        <w:t> </w:t>
      </w:r>
      <w:r>
        <w:rPr>
          <w:spacing w:val="-3"/>
        </w:rPr>
        <w:t>人。董事会已确定</w:t>
      </w:r>
      <w:r>
        <w:rPr>
          <w:rFonts w:ascii="宋体" w:hAnsi="宋体" w:cs="宋体" w:eastAsia="宋体" w:hint="default"/>
          <w:spacing w:val="-3"/>
        </w:rPr>
        <w:t>2013</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5</w:t>
      </w:r>
      <w:r>
        <w:rPr>
          <w:spacing w:val="-3"/>
        </w:rPr>
        <w:t>日为授予日，本计划自授予日起生效至所有股票期权行权或注销完毕之日止，</w:t>
      </w:r>
      <w:r>
        <w:rPr>
          <w:spacing w:val="-86"/>
        </w:rPr>
        <w:t> </w:t>
      </w:r>
      <w:r>
        <w:rPr>
          <w:spacing w:val="-86"/>
        </w:rPr>
      </w:r>
      <w:r>
        <w:rPr/>
        <w:t>本计划有效期为五年。</w:t>
      </w:r>
    </w:p>
    <w:p>
      <w:pPr>
        <w:pStyle w:val="BodyText"/>
        <w:spacing w:line="408" w:lineRule="auto" w:before="166"/>
        <w:ind w:right="1132"/>
        <w:jc w:val="both"/>
      </w:pPr>
      <w:r>
        <w:rPr>
          <w:spacing w:val="-1"/>
        </w:rPr>
        <w:t>本计划拟授予给激励对象的激励工具为股票期权，所涉股票期权对应的股票来源为公司定向增发的股</w:t>
      </w:r>
      <w:r>
        <w:rPr/>
        <w:t> </w:t>
      </w:r>
      <w:r>
        <w:rPr>
          <w:spacing w:val="-1"/>
        </w:rPr>
        <w:t>票，本次授予激励对象的股票期权数量为</w:t>
      </w:r>
      <w:r>
        <w:rPr>
          <w:rFonts w:ascii="宋体" w:hAnsi="宋体" w:cs="宋体" w:eastAsia="宋体" w:hint="default"/>
          <w:spacing w:val="-1"/>
        </w:rPr>
        <w:t>573.7</w:t>
      </w:r>
      <w:r>
        <w:rPr>
          <w:spacing w:val="-1"/>
        </w:rPr>
        <w:t>万份权益，占总股本的</w:t>
      </w:r>
      <w:r>
        <w:rPr>
          <w:rFonts w:ascii="宋体" w:hAnsi="宋体" w:cs="宋体" w:eastAsia="宋体" w:hint="default"/>
          <w:spacing w:val="-1"/>
        </w:rPr>
        <w:t>2.06%</w:t>
      </w:r>
      <w:r>
        <w:rPr>
          <w:spacing w:val="-1"/>
        </w:rPr>
        <w:t>，本次授予的股票期权数量为</w:t>
      </w:r>
      <w:r>
        <w:rPr>
          <w:spacing w:val="-81"/>
        </w:rPr>
        <w:t> </w:t>
      </w:r>
      <w:r>
        <w:rPr>
          <w:spacing w:val="-81"/>
        </w:rPr>
      </w:r>
      <w:r>
        <w:rPr>
          <w:rFonts w:ascii="宋体" w:hAnsi="宋体" w:cs="宋体" w:eastAsia="宋体" w:hint="default"/>
        </w:rPr>
        <w:t>573.7</w:t>
      </w:r>
      <w:r>
        <w:rPr/>
        <w:t>万份，股票期权行权价格为每股</w:t>
      </w:r>
      <w:r>
        <w:rPr>
          <w:rFonts w:ascii="宋体" w:hAnsi="宋体" w:cs="宋体" w:eastAsia="宋体" w:hint="default"/>
        </w:rPr>
        <w:t>18.14</w:t>
      </w:r>
      <w:r>
        <w:rPr/>
        <w:t>元。于授予日，公司股价为人民币</w:t>
      </w:r>
      <w:r>
        <w:rPr>
          <w:rFonts w:ascii="宋体" w:hAnsi="宋体" w:cs="宋体" w:eastAsia="宋体" w:hint="default"/>
        </w:rPr>
        <w:t>23.80</w:t>
      </w:r>
      <w:r>
        <w:rPr/>
        <w:t>元</w:t>
      </w:r>
      <w:r>
        <w:rPr>
          <w:rFonts w:ascii="宋体" w:hAnsi="宋体" w:cs="宋体" w:eastAsia="宋体" w:hint="default"/>
        </w:rPr>
        <w:t>/</w:t>
      </w:r>
      <w:r>
        <w:rPr/>
        <w:t>股。</w:t>
      </w:r>
    </w:p>
    <w:p>
      <w:pPr>
        <w:pStyle w:val="BodyText"/>
        <w:spacing w:line="408" w:lineRule="auto" w:before="166"/>
        <w:ind w:right="1130"/>
        <w:jc w:val="both"/>
      </w:pPr>
      <w:r>
        <w:rPr>
          <w:spacing w:val="-1"/>
        </w:rPr>
        <w:t>在可行权日内，若达到本计划规定的行权条件，授予的股票期权自授予日起满</w:t>
      </w:r>
      <w:r>
        <w:rPr>
          <w:rFonts w:ascii="宋体" w:hAnsi="宋体" w:cs="宋体" w:eastAsia="宋体" w:hint="default"/>
          <w:spacing w:val="-1"/>
        </w:rPr>
        <w:t>12</w:t>
      </w:r>
      <w:r>
        <w:rPr>
          <w:spacing w:val="-1"/>
        </w:rPr>
        <w:t>个月后，激励对象应</w:t>
      </w:r>
      <w:r>
        <w:rPr/>
        <w:t> 在未来</w:t>
      </w:r>
      <w:r>
        <w:rPr>
          <w:rFonts w:ascii="宋体" w:hAnsi="宋体" w:cs="宋体" w:eastAsia="宋体" w:hint="default"/>
        </w:rPr>
        <w:t>36</w:t>
      </w:r>
      <w:r>
        <w:rPr/>
        <w:t>个月内分三期行权，具体如下：</w:t>
      </w:r>
    </w:p>
    <w:p>
      <w:pPr>
        <w:spacing w:after="0" w:line="408" w:lineRule="auto"/>
        <w:jc w:val="both"/>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1161"/>
        <w:gridCol w:w="7082"/>
        <w:gridCol w:w="1416"/>
      </w:tblGrid>
      <w:tr>
        <w:trPr>
          <w:trHeight w:val="774"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行权期</w:t>
            </w:r>
          </w:p>
        </w:tc>
        <w:tc>
          <w:tcPr>
            <w:tcW w:w="7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1"/>
              <w:ind w:left="71" w:right="72"/>
              <w:jc w:val="left"/>
              <w:rPr>
                <w:rFonts w:ascii="宋体" w:hAnsi="宋体" w:cs="宋体" w:eastAsia="宋体" w:hint="default"/>
                <w:sz w:val="18"/>
                <w:szCs w:val="18"/>
              </w:rPr>
            </w:pPr>
            <w:r>
              <w:rPr>
                <w:rFonts w:ascii="宋体" w:hAnsi="宋体" w:cs="宋体" w:eastAsia="宋体" w:hint="default"/>
                <w:sz w:val="18"/>
                <w:szCs w:val="18"/>
              </w:rPr>
              <w:t>可行权数量占获 授期权数量比例</w:t>
            </w:r>
          </w:p>
        </w:tc>
      </w:tr>
      <w:tr>
        <w:trPr>
          <w:trHeight w:val="342"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9"/>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7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宋体" w:hAnsi="宋体" w:cs="宋体" w:eastAsia="宋体" w:hint="default"/>
                <w:sz w:val="18"/>
                <w:szCs w:val="18"/>
              </w:rPr>
              <w:t>12</w:t>
            </w:r>
            <w:r>
              <w:rPr>
                <w:rFonts w:ascii="宋体" w:hAnsi="宋体" w:cs="宋体" w:eastAsia="宋体" w:hint="default"/>
                <w:sz w:val="18"/>
                <w:szCs w:val="18"/>
              </w:rPr>
              <w:t>个月后的首个交易日起至首次授予日起</w:t>
            </w:r>
            <w:r>
              <w:rPr>
                <w:rFonts w:ascii="宋体" w:hAnsi="宋体" w:cs="宋体" w:eastAsia="宋体" w:hint="default"/>
                <w:sz w:val="18"/>
                <w:szCs w:val="18"/>
              </w:rPr>
              <w:t>24</w:t>
            </w:r>
            <w:r>
              <w:rPr>
                <w:rFonts w:ascii="宋体" w:hAnsi="宋体" w:cs="宋体" w:eastAsia="宋体" w:hint="default"/>
                <w:sz w:val="18"/>
                <w:szCs w:val="18"/>
              </w:rPr>
              <w:t>个月内的最后一个交易日当日止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30%</w:t>
            </w:r>
          </w:p>
        </w:tc>
      </w:tr>
      <w:tr>
        <w:trPr>
          <w:trHeight w:val="342"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9"/>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7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宋体" w:hAnsi="宋体" w:cs="宋体" w:eastAsia="宋体" w:hint="default"/>
                <w:sz w:val="18"/>
                <w:szCs w:val="18"/>
              </w:rPr>
              <w:t>24</w:t>
            </w:r>
            <w:r>
              <w:rPr>
                <w:rFonts w:ascii="宋体" w:hAnsi="宋体" w:cs="宋体" w:eastAsia="宋体" w:hint="default"/>
                <w:sz w:val="18"/>
                <w:szCs w:val="18"/>
              </w:rPr>
              <w:t>个月后的首个交易日起至首次授予日起</w:t>
            </w:r>
            <w:r>
              <w:rPr>
                <w:rFonts w:ascii="宋体" w:hAnsi="宋体" w:cs="宋体" w:eastAsia="宋体" w:hint="default"/>
                <w:sz w:val="18"/>
                <w:szCs w:val="18"/>
              </w:rPr>
              <w:t>36</w:t>
            </w:r>
            <w:r>
              <w:rPr>
                <w:rFonts w:ascii="宋体" w:hAnsi="宋体" w:cs="宋体" w:eastAsia="宋体" w:hint="default"/>
                <w:sz w:val="18"/>
                <w:szCs w:val="18"/>
              </w:rPr>
              <w:t>个月内的最后一个交易日当日止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30%</w:t>
            </w:r>
          </w:p>
        </w:tc>
      </w:tr>
      <w:tr>
        <w:trPr>
          <w:trHeight w:val="342"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9"/>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7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宋体" w:hAnsi="宋体" w:cs="宋体" w:eastAsia="宋体" w:hint="default"/>
                <w:sz w:val="18"/>
                <w:szCs w:val="18"/>
              </w:rPr>
              <w:t>36</w:t>
            </w:r>
            <w:r>
              <w:rPr>
                <w:rFonts w:ascii="宋体" w:hAnsi="宋体" w:cs="宋体" w:eastAsia="宋体" w:hint="default"/>
                <w:sz w:val="18"/>
                <w:szCs w:val="18"/>
              </w:rPr>
              <w:t>个月后的首个交易日起至首次授予日起</w:t>
            </w:r>
            <w:r>
              <w:rPr>
                <w:rFonts w:ascii="宋体" w:hAnsi="宋体" w:cs="宋体" w:eastAsia="宋体" w:hint="default"/>
                <w:sz w:val="18"/>
                <w:szCs w:val="18"/>
              </w:rPr>
              <w:t>48</w:t>
            </w:r>
            <w:r>
              <w:rPr>
                <w:rFonts w:ascii="宋体" w:hAnsi="宋体" w:cs="宋体" w:eastAsia="宋体" w:hint="default"/>
                <w:sz w:val="18"/>
                <w:szCs w:val="18"/>
              </w:rPr>
              <w:t>个月内的最后一个交易日当日止</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40%</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本计划股票期权的授予对公司相关年度的财务状况和经营成果将产生一定的影响。本计划采取</w:t>
      </w:r>
    </w:p>
    <w:p>
      <w:pPr>
        <w:spacing w:line="240" w:lineRule="auto" w:before="10"/>
        <w:rPr>
          <w:rFonts w:ascii="宋体" w:hAnsi="宋体" w:cs="宋体" w:eastAsia="宋体" w:hint="default"/>
          <w:sz w:val="14"/>
          <w:szCs w:val="14"/>
        </w:rPr>
      </w:pPr>
    </w:p>
    <w:p>
      <w:pPr>
        <w:pStyle w:val="BodyText"/>
        <w:spacing w:line="408" w:lineRule="auto"/>
        <w:ind w:right="1132" w:firstLine="0"/>
        <w:jc w:val="left"/>
      </w:pPr>
      <w:r>
        <w:rPr>
          <w:rFonts w:ascii="宋体" w:hAnsi="宋体" w:cs="宋体" w:eastAsia="宋体" w:hint="default"/>
          <w:spacing w:val="-1"/>
        </w:rPr>
        <w:t>Black-Scholes</w:t>
      </w:r>
      <w:r>
        <w:rPr>
          <w:spacing w:val="-1"/>
        </w:rPr>
        <w:t>模型计算单份期权授予日的公允价值为</w:t>
      </w:r>
      <w:r>
        <w:rPr>
          <w:rFonts w:ascii="宋体" w:hAnsi="宋体" w:cs="宋体" w:eastAsia="宋体" w:hint="default"/>
          <w:spacing w:val="-1"/>
        </w:rPr>
        <w:t>6.92</w:t>
      </w:r>
      <w:r>
        <w:rPr>
          <w:spacing w:val="-1"/>
        </w:rPr>
        <w:t>元</w:t>
      </w:r>
      <w:r>
        <w:rPr>
          <w:rFonts w:ascii="宋体" w:hAnsi="宋体" w:cs="宋体" w:eastAsia="宋体" w:hint="default"/>
          <w:spacing w:val="-1"/>
        </w:rPr>
        <w:t>/</w:t>
      </w:r>
      <w:r>
        <w:rPr>
          <w:spacing w:val="-1"/>
        </w:rPr>
        <w:t>股，并根据授予日的公允价值总额确认股票</w:t>
      </w:r>
      <w:r>
        <w:rPr>
          <w:spacing w:val="-76"/>
        </w:rPr>
        <w:t> </w:t>
      </w:r>
      <w:r>
        <w:rPr>
          <w:spacing w:val="-76"/>
        </w:rPr>
      </w:r>
      <w:r>
        <w:rPr/>
        <w:t>期权的激励成本。经测算，预计未来四年股票期权激励成本合计为</w:t>
      </w:r>
      <w:r>
        <w:rPr>
          <w:rFonts w:ascii="宋体" w:hAnsi="宋体" w:cs="宋体" w:eastAsia="宋体" w:hint="default"/>
        </w:rPr>
        <w:t>3972</w:t>
      </w:r>
      <w:r>
        <w:rPr/>
        <w:t>万元，则</w:t>
      </w:r>
      <w:r>
        <w:rPr>
          <w:rFonts w:ascii="宋体" w:hAnsi="宋体" w:cs="宋体" w:eastAsia="宋体" w:hint="default"/>
        </w:rPr>
        <w:t>2013</w:t>
      </w:r>
      <w:r>
        <w:rPr/>
        <w:t>年</w:t>
      </w:r>
      <w:r>
        <w:rPr>
          <w:rFonts w:ascii="宋体" w:hAnsi="宋体" w:cs="宋体" w:eastAsia="宋体" w:hint="default"/>
        </w:rPr>
        <w:t>-2016</w:t>
      </w:r>
      <w:r>
        <w:rPr/>
        <w:t>年成本摊销 情况见下表：</w:t>
      </w:r>
    </w:p>
    <w:tbl>
      <w:tblPr>
        <w:tblW w:w="0" w:type="auto"/>
        <w:jc w:val="left"/>
        <w:tblInd w:w="149" w:type="dxa"/>
        <w:tblLayout w:type="fixed"/>
        <w:tblCellMar>
          <w:top w:w="0" w:type="dxa"/>
          <w:left w:w="0" w:type="dxa"/>
          <w:bottom w:w="0" w:type="dxa"/>
          <w:right w:w="0" w:type="dxa"/>
        </w:tblCellMar>
        <w:tblLook w:val="01E0"/>
      </w:tblPr>
      <w:tblGrid>
        <w:gridCol w:w="2746"/>
        <w:gridCol w:w="1738"/>
        <w:gridCol w:w="1736"/>
        <w:gridCol w:w="1738"/>
        <w:gridCol w:w="1736"/>
      </w:tblGrid>
      <w:tr>
        <w:trPr>
          <w:trHeight w:val="342"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需摊销的总费用（万元）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年（万元）</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年（万元）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年（万元）</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3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年（万元）</w:t>
            </w:r>
          </w:p>
        </w:tc>
      </w:tr>
      <w:tr>
        <w:trPr>
          <w:trHeight w:val="343" w:hRule="exact"/>
        </w:trPr>
        <w:tc>
          <w:tcPr>
            <w:tcW w:w="2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sz w:val="18"/>
              </w:rPr>
              <w:t>3972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18"/>
                <w:szCs w:val="18"/>
              </w:rPr>
            </w:pPr>
            <w:r>
              <w:rPr>
                <w:rFonts w:ascii="宋体"/>
                <w:sz w:val="18"/>
              </w:rPr>
              <w:t>772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18"/>
                <w:szCs w:val="18"/>
              </w:rPr>
            </w:pPr>
            <w:r>
              <w:rPr>
                <w:rFonts w:ascii="宋体"/>
                <w:sz w:val="18"/>
              </w:rPr>
              <w:t>1920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18"/>
                <w:szCs w:val="18"/>
              </w:rPr>
            </w:pPr>
            <w:r>
              <w:rPr>
                <w:rFonts w:ascii="宋体"/>
                <w:sz w:val="18"/>
              </w:rPr>
              <w:t>927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2"/>
              <w:jc w:val="right"/>
              <w:rPr>
                <w:rFonts w:ascii="宋体" w:hAnsi="宋体" w:cs="宋体" w:eastAsia="宋体" w:hint="default"/>
                <w:sz w:val="18"/>
                <w:szCs w:val="18"/>
              </w:rPr>
            </w:pPr>
            <w:r>
              <w:rPr>
                <w:rFonts w:ascii="宋体"/>
                <w:sz w:val="18"/>
              </w:rPr>
              <w:t>353</w:t>
            </w:r>
          </w:p>
        </w:tc>
      </w:tr>
    </w:tbl>
    <w:p>
      <w:pPr>
        <w:spacing w:line="240" w:lineRule="auto" w:before="0"/>
        <w:rPr>
          <w:rFonts w:ascii="宋体" w:hAnsi="宋体" w:cs="宋体" w:eastAsia="宋体" w:hint="default"/>
          <w:sz w:val="10"/>
          <w:szCs w:val="10"/>
        </w:rPr>
      </w:pPr>
    </w:p>
    <w:p>
      <w:pPr>
        <w:pStyle w:val="BodyText"/>
        <w:spacing w:line="408" w:lineRule="auto" w:before="35"/>
        <w:ind w:right="1110"/>
        <w:jc w:val="both"/>
      </w:pPr>
      <w:r>
        <w:rPr>
          <w:spacing w:val="-1"/>
        </w:rPr>
        <w:t>于</w:t>
      </w:r>
      <w:r>
        <w:rPr>
          <w:rFonts w:ascii="宋体" w:hAnsi="宋体" w:cs="宋体" w:eastAsia="宋体" w:hint="default"/>
          <w:spacing w:val="-1"/>
        </w:rPr>
        <w:t>2013</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30</w:t>
      </w:r>
      <w:r>
        <w:rPr>
          <w:spacing w:val="-1"/>
        </w:rPr>
        <w:t>日，公司在本计划下发行在外的股份期权为</w:t>
      </w:r>
      <w:r>
        <w:rPr>
          <w:rFonts w:ascii="宋体" w:hAnsi="宋体" w:cs="宋体" w:eastAsia="宋体" w:hint="default"/>
          <w:spacing w:val="-1"/>
        </w:rPr>
        <w:t>5,737,000</w:t>
      </w:r>
      <w:r>
        <w:rPr>
          <w:spacing w:val="-1"/>
        </w:rPr>
        <w:t>份，约为本公司当日发行在外股</w:t>
      </w:r>
      <w:r>
        <w:rPr/>
        <w:t> 份的</w:t>
      </w:r>
      <w:r>
        <w:rPr>
          <w:rFonts w:ascii="宋体" w:hAnsi="宋体" w:cs="宋体" w:eastAsia="宋体" w:hint="default"/>
        </w:rPr>
        <w:t>2.06%</w:t>
      </w:r>
      <w:r>
        <w:rPr/>
        <w:t>。根据本公司资本结构，如果发行在外的股份期权全部行权，将发行</w:t>
      </w:r>
      <w:r>
        <w:rPr>
          <w:rFonts w:ascii="宋体" w:hAnsi="宋体" w:cs="宋体" w:eastAsia="宋体" w:hint="default"/>
        </w:rPr>
        <w:t>5,737,000</w:t>
      </w:r>
      <w:r>
        <w:rPr/>
        <w:t>股公司普通股， 增加公司股本人民币</w:t>
      </w:r>
      <w:r>
        <w:rPr>
          <w:rFonts w:ascii="宋体" w:hAnsi="宋体" w:cs="宋体" w:eastAsia="宋体" w:hint="default"/>
        </w:rPr>
        <w:t>5,737,000</w:t>
      </w:r>
      <w:r>
        <w:rPr/>
        <w:t>元和股本溢价人民币</w:t>
      </w:r>
      <w:r>
        <w:rPr>
          <w:rFonts w:ascii="宋体" w:hAnsi="宋体" w:cs="宋体" w:eastAsia="宋体" w:hint="default"/>
        </w:rPr>
        <w:t>98,332,180</w:t>
      </w:r>
      <w:r>
        <w:rPr/>
        <w:t>元（扣除发行费用前）。</w:t>
      </w:r>
    </w:p>
    <w:p>
      <w:pPr>
        <w:pStyle w:val="BodyText"/>
        <w:spacing w:line="408" w:lineRule="auto" w:before="166"/>
        <w:ind w:right="1130"/>
        <w:jc w:val="both"/>
      </w:pPr>
      <w:r>
        <w:rPr>
          <w:rFonts w:ascii="宋体" w:hAnsi="宋体" w:cs="宋体" w:eastAsia="宋体" w:hint="default"/>
          <w:spacing w:val="-1"/>
        </w:rPr>
        <w:t>2013</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5</w:t>
      </w:r>
      <w:r>
        <w:rPr>
          <w:spacing w:val="-1"/>
        </w:rPr>
        <w:t>日，公司召开第二届董事会第四次会议，审议通过了《关于向股票期权激励对象授予股票</w:t>
      </w:r>
      <w:r>
        <w:rPr/>
        <w:t> </w:t>
      </w:r>
      <w:r>
        <w:rPr>
          <w:spacing w:val="-1"/>
        </w:rPr>
        <w:t>期权的议案》，同意向</w:t>
      </w:r>
      <w:r>
        <w:rPr>
          <w:rFonts w:ascii="宋体" w:hAnsi="宋体" w:cs="宋体" w:eastAsia="宋体" w:hint="default"/>
          <w:spacing w:val="-1"/>
        </w:rPr>
        <w:t>175</w:t>
      </w:r>
      <w:r>
        <w:rPr>
          <w:spacing w:val="-1"/>
        </w:rPr>
        <w:t>名激励对象授予了</w:t>
      </w:r>
      <w:r>
        <w:rPr>
          <w:rFonts w:ascii="宋体" w:hAnsi="宋体" w:cs="宋体" w:eastAsia="宋体" w:hint="default"/>
          <w:spacing w:val="-1"/>
        </w:rPr>
        <w:t>5,737,000</w:t>
      </w:r>
      <w:r>
        <w:rPr>
          <w:spacing w:val="-1"/>
        </w:rPr>
        <w:t>份股票期权，行权价格为人民币</w:t>
      </w:r>
      <w:r>
        <w:rPr>
          <w:rFonts w:ascii="宋体" w:hAnsi="宋体" w:cs="宋体" w:eastAsia="宋体" w:hint="default"/>
          <w:spacing w:val="-1"/>
        </w:rPr>
        <w:t>18.14</w:t>
      </w:r>
      <w:r>
        <w:rPr>
          <w:spacing w:val="-1"/>
        </w:rPr>
        <w:t>元</w:t>
      </w:r>
      <w:r>
        <w:rPr>
          <w:rFonts w:ascii="宋体" w:hAnsi="宋体" w:cs="宋体" w:eastAsia="宋体" w:hint="default"/>
          <w:spacing w:val="-1"/>
        </w:rPr>
        <w:t>/</w:t>
      </w:r>
      <w:r>
        <w:rPr>
          <w:spacing w:val="-1"/>
        </w:rPr>
        <w:t>股，等待</w:t>
      </w:r>
      <w:r>
        <w:rPr>
          <w:spacing w:val="-83"/>
        </w:rPr>
        <w:t> </w:t>
      </w:r>
      <w:r>
        <w:rPr>
          <w:spacing w:val="-83"/>
        </w:rPr>
      </w:r>
      <w:r>
        <w:rPr>
          <w:spacing w:val="-1"/>
        </w:rPr>
        <w:t>期为从</w:t>
      </w:r>
      <w:r>
        <w:rPr>
          <w:rFonts w:ascii="宋体" w:hAnsi="宋体" w:cs="宋体" w:eastAsia="宋体" w:hint="default"/>
          <w:spacing w:val="-1"/>
        </w:rPr>
        <w:t>2013</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5</w:t>
      </w:r>
      <w:r>
        <w:rPr>
          <w:spacing w:val="-1"/>
        </w:rPr>
        <w:t>日至</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日。其中第一次行权</w:t>
      </w:r>
      <w:r>
        <w:rPr>
          <w:rFonts w:ascii="宋体" w:hAnsi="宋体" w:cs="宋体" w:eastAsia="宋体" w:hint="default"/>
          <w:spacing w:val="-1"/>
        </w:rPr>
        <w:t>1,721,100</w:t>
      </w:r>
      <w:r>
        <w:rPr>
          <w:spacing w:val="-1"/>
        </w:rPr>
        <w:t>份，该股份期权的可行权日为</w:t>
      </w: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spacing w:val="-75"/>
        </w:rPr>
        <w:t> </w:t>
      </w:r>
      <w:r>
        <w:rPr>
          <w:rFonts w:ascii="宋体" w:hAnsi="宋体" w:cs="宋体" w:eastAsia="宋体" w:hint="default"/>
        </w:rPr>
        <w:t>5</w:t>
      </w:r>
      <w:r>
        <w:rPr/>
        <w:t>日。</w:t>
      </w:r>
    </w:p>
    <w:p>
      <w:pPr>
        <w:pStyle w:val="BodyText"/>
        <w:spacing w:line="408" w:lineRule="auto" w:before="166"/>
        <w:ind w:right="1093"/>
        <w:jc w:val="left"/>
      </w:pP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日，公司召开第二届董事会第十一次会议，审议通过了《关于股票期权激励计划首次授予</w:t>
      </w:r>
      <w:r>
        <w:rPr/>
        <w:t> </w:t>
      </w:r>
      <w:r>
        <w:rPr>
          <w:spacing w:val="-1"/>
        </w:rPr>
        <w:t>第一个行权期可行权的议案》、《关于向激励对象授予预留部分股票期权的议案》、《关于对股权激励计</w:t>
      </w:r>
      <w:r>
        <w:rPr>
          <w:spacing w:val="-83"/>
        </w:rPr>
        <w:t> </w:t>
      </w:r>
      <w:r>
        <w:rPr>
          <w:spacing w:val="-83"/>
        </w:rPr>
      </w:r>
      <w:r>
        <w:rPr>
          <w:spacing w:val="-5"/>
        </w:rPr>
        <w:t>划期权数量、行权价格及授予对象进行调整的议案》，鉴于部分激励对象因个人原因离职以及公司实施</w:t>
      </w:r>
      <w:r>
        <w:rPr>
          <w:rFonts w:ascii="宋体" w:hAnsi="宋体" w:cs="宋体" w:eastAsia="宋体" w:hint="default"/>
          <w:spacing w:val="-5"/>
        </w:rPr>
        <w:t>2012</w:t>
      </w:r>
      <w:r>
        <w:rPr>
          <w:rFonts w:ascii="宋体" w:hAnsi="宋体" w:cs="宋体" w:eastAsia="宋体" w:hint="default"/>
          <w:spacing w:val="-92"/>
        </w:rPr>
        <w:t> </w:t>
      </w:r>
      <w:r>
        <w:rPr/>
        <w:t>年度利润分配和</w:t>
      </w:r>
      <w:r>
        <w:rPr>
          <w:rFonts w:ascii="宋体" w:hAnsi="宋体" w:cs="宋体" w:eastAsia="宋体" w:hint="default"/>
        </w:rPr>
        <w:t>2013</w:t>
      </w:r>
      <w:r>
        <w:rPr/>
        <w:t>年度利润分配，根据《海能达通信股份有限公司股票期权激励计划（草案修订稿）》 </w:t>
      </w:r>
      <w:r>
        <w:rPr>
          <w:spacing w:val="-1"/>
        </w:rPr>
        <w:t>的规定，同意将首次授予的股票期权激励对象人数调整为</w:t>
      </w:r>
      <w:r>
        <w:rPr>
          <w:rFonts w:ascii="宋体" w:hAnsi="宋体" w:cs="宋体" w:eastAsia="宋体" w:hint="default"/>
          <w:spacing w:val="-1"/>
        </w:rPr>
        <w:t>163</w:t>
      </w:r>
      <w:r>
        <w:rPr>
          <w:spacing w:val="-1"/>
        </w:rPr>
        <w:t>人，股票期权的总数调整为</w:t>
      </w:r>
      <w:r>
        <w:rPr>
          <w:rFonts w:ascii="宋体" w:hAnsi="宋体" w:cs="宋体" w:eastAsia="宋体" w:hint="default"/>
          <w:spacing w:val="-1"/>
        </w:rPr>
        <w:t>519.9</w:t>
      </w:r>
      <w:r>
        <w:rPr>
          <w:spacing w:val="-1"/>
        </w:rPr>
        <w:t>万份，行权</w:t>
      </w:r>
      <w:r>
        <w:rPr>
          <w:spacing w:val="-82"/>
        </w:rPr>
        <w:t> </w:t>
      </w:r>
      <w:r>
        <w:rPr>
          <w:spacing w:val="-82"/>
        </w:rPr>
      </w:r>
      <w:r>
        <w:rPr/>
        <w:t>价格调整为</w:t>
      </w:r>
      <w:r>
        <w:rPr>
          <w:rFonts w:ascii="宋体" w:hAnsi="宋体" w:cs="宋体" w:eastAsia="宋体" w:hint="default"/>
        </w:rPr>
        <w:t>18.01</w:t>
      </w:r>
      <w:r>
        <w:rPr/>
        <w:t>元；同时，根据公司激励计划及公司激励计划考核管理办法的考核结果，股票期权激励 计划第一个行权期的</w:t>
      </w:r>
      <w:r>
        <w:rPr>
          <w:rFonts w:ascii="宋体" w:hAnsi="宋体" w:cs="宋体" w:eastAsia="宋体" w:hint="default"/>
        </w:rPr>
        <w:t>163</w:t>
      </w:r>
      <w:r>
        <w:rPr/>
        <w:t>名激励对象</w:t>
      </w:r>
      <w:r>
        <w:rPr>
          <w:rFonts w:ascii="宋体" w:hAnsi="宋体" w:cs="宋体" w:eastAsia="宋体" w:hint="default"/>
        </w:rPr>
        <w:t>2013</w:t>
      </w:r>
      <w:r>
        <w:rPr/>
        <w:t>年度考核全部合格，公司董事会认为公司股票期权激励计划第一 个行权期的行权条件已满足，同意第一个行权期行权，首次授予的激励对象人数为</w:t>
      </w:r>
      <w:r>
        <w:rPr>
          <w:rFonts w:ascii="宋体" w:hAnsi="宋体" w:cs="宋体" w:eastAsia="宋体" w:hint="default"/>
        </w:rPr>
        <w:t>163</w:t>
      </w:r>
      <w:r>
        <w:rPr/>
        <w:t>人，授予激励对象 的股票期权总数为</w:t>
      </w:r>
      <w:r>
        <w:rPr>
          <w:rFonts w:ascii="宋体" w:hAnsi="宋体" w:cs="宋体" w:eastAsia="宋体" w:hint="default"/>
        </w:rPr>
        <w:t>519.9</w:t>
      </w:r>
      <w:r>
        <w:rPr/>
        <w:t>万股，行权价格为</w:t>
      </w:r>
      <w:r>
        <w:rPr>
          <w:rFonts w:ascii="宋体" w:hAnsi="宋体" w:cs="宋体" w:eastAsia="宋体" w:hint="default"/>
        </w:rPr>
        <w:t>18.01</w:t>
      </w:r>
      <w:r>
        <w:rPr/>
        <w:t>元</w:t>
      </w:r>
      <w:r>
        <w:rPr>
          <w:rFonts w:ascii="宋体" w:hAnsi="宋体" w:cs="宋体" w:eastAsia="宋体" w:hint="default"/>
        </w:rPr>
        <w:t>/</w:t>
      </w:r>
      <w:r>
        <w:rPr/>
        <w:t>股，第一个行权期采用自主行权的方式；另外，同意 向</w:t>
      </w:r>
      <w:r>
        <w:rPr>
          <w:rFonts w:ascii="宋体" w:hAnsi="宋体" w:cs="宋体" w:eastAsia="宋体" w:hint="default"/>
        </w:rPr>
        <w:t>11</w:t>
      </w:r>
      <w:r>
        <w:rPr/>
        <w:t>名激励对象授予</w:t>
      </w:r>
      <w:r>
        <w:rPr>
          <w:rFonts w:ascii="宋体" w:hAnsi="宋体" w:cs="宋体" w:eastAsia="宋体" w:hint="default"/>
        </w:rPr>
        <w:t>52</w:t>
      </w:r>
      <w:r>
        <w:rPr/>
        <w:t>万份预留部分股票期权，授予日为</w:t>
      </w: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4</w:t>
      </w:r>
      <w:r>
        <w:rPr/>
        <w:t>日，授予价为</w:t>
      </w:r>
      <w:r>
        <w:rPr>
          <w:rFonts w:ascii="宋体" w:hAnsi="宋体" w:cs="宋体" w:eastAsia="宋体" w:hint="default"/>
        </w:rPr>
        <w:t>28.53</w:t>
      </w:r>
      <w:r>
        <w:rPr/>
        <w:t>元。</w:t>
      </w:r>
    </w:p>
    <w:p>
      <w:pPr>
        <w:pStyle w:val="BodyText"/>
        <w:spacing w:line="408" w:lineRule="auto" w:before="166"/>
        <w:ind w:left="154" w:right="1132"/>
        <w:jc w:val="both"/>
      </w:pP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15</w:t>
      </w:r>
      <w:r>
        <w:rPr/>
        <w:t>日，公司召开第二届董事会第十二次会议，审议通过了《关于对股权激励计划期权数量 </w:t>
      </w:r>
      <w:r>
        <w:rPr>
          <w:spacing w:val="-1"/>
        </w:rPr>
        <w:t>和行权价格进行调整的议案》，鉴于公司已实施完成</w:t>
      </w:r>
      <w:r>
        <w:rPr>
          <w:rFonts w:ascii="宋体" w:hAnsi="宋体" w:cs="宋体" w:eastAsia="宋体" w:hint="default"/>
          <w:spacing w:val="-1"/>
        </w:rPr>
        <w:t>2014</w:t>
      </w:r>
      <w:r>
        <w:rPr>
          <w:spacing w:val="-1"/>
        </w:rPr>
        <w:t>年半年度利润分配，依据公司《股票期权激励计</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firstLine="0"/>
        <w:jc w:val="both"/>
      </w:pPr>
      <w:r>
        <w:rPr>
          <w:spacing w:val="-1"/>
        </w:rPr>
        <w:t>划（草案修订稿）》的规定，经公司股东大会授权，公司董事会对股权激励计划授予的股票期权行权价格</w:t>
      </w:r>
      <w:r>
        <w:rPr>
          <w:spacing w:val="-83"/>
        </w:rPr>
        <w:t> </w:t>
      </w:r>
      <w:r>
        <w:rPr>
          <w:spacing w:val="-83"/>
        </w:rPr>
      </w:r>
      <w:r>
        <w:rPr>
          <w:spacing w:val="-1"/>
        </w:rPr>
        <w:t>和数量进行调整，调整后公司股票期权激励计划所涉及的首期股票期权数量调整为</w:t>
      </w:r>
      <w:r>
        <w:rPr>
          <w:rFonts w:ascii="宋体" w:hAnsi="宋体" w:cs="宋体" w:eastAsia="宋体" w:hint="default"/>
          <w:spacing w:val="-1"/>
        </w:rPr>
        <w:t>1,299.75</w:t>
      </w:r>
      <w:r>
        <w:rPr>
          <w:spacing w:val="-1"/>
        </w:rPr>
        <w:t>万股，行权价</w:t>
      </w:r>
      <w:r>
        <w:rPr>
          <w:spacing w:val="-76"/>
        </w:rPr>
        <w:t> </w:t>
      </w:r>
      <w:r>
        <w:rPr>
          <w:spacing w:val="-76"/>
        </w:rPr>
      </w:r>
      <w:r>
        <w:rPr/>
        <w:t>格调整为</w:t>
      </w:r>
      <w:r>
        <w:rPr>
          <w:rFonts w:ascii="宋体" w:hAnsi="宋体" w:cs="宋体" w:eastAsia="宋体" w:hint="default"/>
        </w:rPr>
        <w:t>7.204</w:t>
      </w:r>
      <w:r>
        <w:rPr/>
        <w:t>元；预留部分股票期权数量调整为</w:t>
      </w:r>
      <w:r>
        <w:rPr>
          <w:rFonts w:ascii="宋体" w:hAnsi="宋体" w:cs="宋体" w:eastAsia="宋体" w:hint="default"/>
        </w:rPr>
        <w:t>130</w:t>
      </w:r>
      <w:r>
        <w:rPr/>
        <w:t>万股，行权价格调整为</w:t>
      </w:r>
      <w:r>
        <w:rPr>
          <w:rFonts w:ascii="宋体" w:hAnsi="宋体" w:cs="宋体" w:eastAsia="宋体" w:hint="default"/>
        </w:rPr>
        <w:t>11.412</w:t>
      </w:r>
      <w:r>
        <w:rPr/>
        <w:t>元。</w:t>
      </w:r>
    </w:p>
    <w:p>
      <w:pPr>
        <w:pStyle w:val="BodyText"/>
        <w:spacing w:line="408" w:lineRule="auto" w:before="166"/>
        <w:ind w:left="154" w:right="1197"/>
        <w:jc w:val="left"/>
      </w:pPr>
      <w:r>
        <w:rPr>
          <w:rFonts w:ascii="宋体" w:hAnsi="宋体" w:cs="宋体" w:eastAsia="宋体" w:hint="default"/>
        </w:rPr>
        <w:t>2014</w:t>
      </w:r>
      <w:r>
        <w:rPr/>
        <w:t>年</w:t>
      </w:r>
      <w:r>
        <w:rPr>
          <w:rFonts w:ascii="宋体" w:hAnsi="宋体" w:cs="宋体" w:eastAsia="宋体" w:hint="default"/>
        </w:rPr>
        <w:t>9</w:t>
      </w:r>
      <w:r>
        <w:rPr/>
        <w:t>月</w:t>
      </w:r>
      <w:r>
        <w:rPr>
          <w:rFonts w:ascii="宋体" w:hAnsi="宋体" w:cs="宋体" w:eastAsia="宋体" w:hint="default"/>
        </w:rPr>
        <w:t>17</w:t>
      </w:r>
      <w:r>
        <w:rPr/>
        <w:t>日，经中国证券登记结算有限责任公司深圳分公司审核确认，公司已完成</w:t>
      </w:r>
      <w:r>
        <w:rPr>
          <w:rFonts w:ascii="宋体" w:hAnsi="宋体" w:cs="宋体" w:eastAsia="宋体" w:hint="default"/>
        </w:rPr>
        <w:t>12</w:t>
      </w:r>
      <w:r>
        <w:rPr/>
        <w:t>名离职人员 获授股票期权</w:t>
      </w:r>
      <w:r>
        <w:rPr>
          <w:rFonts w:ascii="宋体" w:hAnsi="宋体" w:cs="宋体" w:eastAsia="宋体" w:hint="default"/>
        </w:rPr>
        <w:t>53.8</w:t>
      </w:r>
      <w:r>
        <w:rPr/>
        <w:t>万份的注销事宜。</w:t>
      </w:r>
    </w:p>
    <w:p>
      <w:pPr>
        <w:pStyle w:val="BodyText"/>
        <w:spacing w:line="408" w:lineRule="auto" w:before="166"/>
        <w:ind w:right="0"/>
        <w:jc w:val="left"/>
      </w:pPr>
      <w:r>
        <w:rPr>
          <w:rFonts w:ascii="宋体" w:hAnsi="宋体" w:cs="宋体" w:eastAsia="宋体" w:hint="default"/>
          <w:spacing w:val="-1"/>
        </w:rPr>
        <w:t>2014</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17</w:t>
      </w:r>
      <w:r>
        <w:rPr>
          <w:spacing w:val="-1"/>
        </w:rPr>
        <w:t>日，经深圳证券交易所、中国证券登记结算有限责任公司深圳分公司审核确认，公司已</w:t>
      </w:r>
      <w:r>
        <w:rPr/>
        <w:t> 完成对预留部分期权数量及行权价格调整的登记工作，共涉及期权数量</w:t>
      </w:r>
      <w:r>
        <w:rPr>
          <w:rFonts w:ascii="宋体" w:hAnsi="宋体" w:cs="宋体" w:eastAsia="宋体" w:hint="default"/>
        </w:rPr>
        <w:t>130</w:t>
      </w:r>
      <w:r>
        <w:rPr/>
        <w:t>万份，期权简称：海能</w:t>
      </w:r>
      <w:r>
        <w:rPr>
          <w:rFonts w:ascii="宋体" w:hAnsi="宋体" w:cs="宋体" w:eastAsia="宋体" w:hint="default"/>
        </w:rPr>
        <w:t>JLC2</w:t>
      </w:r>
      <w:r>
        <w:rPr/>
        <w:t>， 期权代码：</w:t>
      </w:r>
      <w:r>
        <w:rPr>
          <w:rFonts w:ascii="宋体" w:hAnsi="宋体" w:cs="宋体" w:eastAsia="宋体" w:hint="default"/>
        </w:rPr>
        <w:t>037668</w:t>
      </w:r>
      <w:r>
        <w:rPr/>
        <w:t>。</w:t>
      </w:r>
    </w:p>
    <w:p>
      <w:pPr>
        <w:pStyle w:val="BodyText"/>
        <w:spacing w:line="408" w:lineRule="auto" w:before="166"/>
        <w:ind w:right="0"/>
        <w:jc w:val="left"/>
      </w:pPr>
      <w:r>
        <w:rPr>
          <w:rFonts w:ascii="宋体" w:hAnsi="宋体" w:cs="宋体" w:eastAsia="宋体" w:hint="default"/>
        </w:rPr>
        <w:t>2015</w:t>
      </w:r>
      <w:r>
        <w:rPr/>
        <w:t>年</w:t>
      </w:r>
      <w:r>
        <w:rPr>
          <w:rFonts w:ascii="宋体" w:hAnsi="宋体" w:cs="宋体" w:eastAsia="宋体" w:hint="default"/>
        </w:rPr>
        <w:t>6</w:t>
      </w:r>
      <w:r>
        <w:rPr/>
        <w:t>月</w:t>
      </w:r>
      <w:r>
        <w:rPr>
          <w:rFonts w:ascii="宋体" w:hAnsi="宋体" w:cs="宋体" w:eastAsia="宋体" w:hint="default"/>
        </w:rPr>
        <w:t>17</w:t>
      </w:r>
      <w:r>
        <w:rPr/>
        <w:t>日，公司召开第二届董事会第十八次会议，审议通过了《关于调整股票期权激励计划行 权价格的议案》，同意公司对股权激励计划股票期权的行权价格进行调整</w:t>
      </w:r>
      <w:r>
        <w:rPr>
          <w:rFonts w:ascii="宋体" w:hAnsi="宋体" w:cs="宋体" w:eastAsia="宋体" w:hint="default"/>
        </w:rPr>
        <w:t>,</w:t>
      </w:r>
      <w:r>
        <w:rPr/>
        <w:t>调整后，公司首期股票期权激 </w:t>
      </w:r>
      <w:r>
        <w:rPr>
          <w:spacing w:val="-1"/>
        </w:rPr>
        <w:t>励计划“首次授予未行权股票期权行权价格”由</w:t>
      </w:r>
      <w:r>
        <w:rPr>
          <w:rFonts w:ascii="宋体" w:hAnsi="宋体" w:cs="宋体" w:eastAsia="宋体" w:hint="default"/>
          <w:spacing w:val="-1"/>
        </w:rPr>
        <w:t>7.204</w:t>
      </w:r>
      <w:r>
        <w:rPr>
          <w:spacing w:val="-1"/>
        </w:rPr>
        <w:t>元</w:t>
      </w:r>
      <w:r>
        <w:rPr>
          <w:rFonts w:ascii="宋体" w:hAnsi="宋体" w:cs="宋体" w:eastAsia="宋体" w:hint="default"/>
          <w:spacing w:val="-1"/>
        </w:rPr>
        <w:t>/</w:t>
      </w:r>
      <w:r>
        <w:rPr>
          <w:spacing w:val="-1"/>
        </w:rPr>
        <w:t>份调整为</w:t>
      </w:r>
      <w:r>
        <w:rPr>
          <w:rFonts w:ascii="宋体" w:hAnsi="宋体" w:cs="宋体" w:eastAsia="宋体" w:hint="default"/>
          <w:spacing w:val="-1"/>
        </w:rPr>
        <w:t>7.184</w:t>
      </w:r>
      <w:r>
        <w:rPr>
          <w:spacing w:val="-1"/>
        </w:rPr>
        <w:t>元</w:t>
      </w:r>
      <w:r>
        <w:rPr>
          <w:rFonts w:ascii="宋体" w:hAnsi="宋体" w:cs="宋体" w:eastAsia="宋体" w:hint="default"/>
          <w:spacing w:val="-1"/>
        </w:rPr>
        <w:t>/</w:t>
      </w:r>
      <w:r>
        <w:rPr>
          <w:spacing w:val="-1"/>
        </w:rPr>
        <w:t>份。“已授予未行权预留股票</w:t>
      </w:r>
      <w:r>
        <w:rPr>
          <w:spacing w:val="-82"/>
        </w:rPr>
        <w:t> </w:t>
      </w:r>
      <w:r>
        <w:rPr>
          <w:spacing w:val="-82"/>
        </w:rPr>
      </w:r>
      <w:r>
        <w:rPr/>
        <w:t>期权行权价格”由</w:t>
      </w:r>
      <w:r>
        <w:rPr>
          <w:rFonts w:ascii="宋体" w:hAnsi="宋体" w:cs="宋体" w:eastAsia="宋体" w:hint="default"/>
        </w:rPr>
        <w:t>11.412</w:t>
      </w:r>
      <w:r>
        <w:rPr/>
        <w:t>元</w:t>
      </w:r>
      <w:r>
        <w:rPr>
          <w:rFonts w:ascii="宋体" w:hAnsi="宋体" w:cs="宋体" w:eastAsia="宋体" w:hint="default"/>
        </w:rPr>
        <w:t>/</w:t>
      </w:r>
      <w:r>
        <w:rPr/>
        <w:t>份调整为</w:t>
      </w:r>
      <w:r>
        <w:rPr>
          <w:rFonts w:ascii="宋体" w:hAnsi="宋体" w:cs="宋体" w:eastAsia="宋体" w:hint="default"/>
        </w:rPr>
        <w:t>11.392</w:t>
      </w:r>
      <w:r>
        <w:rPr/>
        <w:t>元</w:t>
      </w:r>
      <w:r>
        <w:rPr>
          <w:rFonts w:ascii="宋体" w:hAnsi="宋体" w:cs="宋体" w:eastAsia="宋体" w:hint="default"/>
        </w:rPr>
        <w:t>/</w:t>
      </w:r>
      <w:r>
        <w:rPr/>
        <w:t>份。</w:t>
      </w:r>
    </w:p>
    <w:p>
      <w:pPr>
        <w:pStyle w:val="BodyText"/>
        <w:spacing w:line="408" w:lineRule="auto" w:before="166"/>
        <w:ind w:right="0"/>
        <w:jc w:val="left"/>
      </w:pPr>
      <w:r>
        <w:rPr>
          <w:rFonts w:ascii="宋体" w:hAnsi="宋体" w:cs="宋体" w:eastAsia="宋体" w:hint="default"/>
          <w:spacing w:val="-1"/>
        </w:rPr>
        <w:t>2015</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4</w:t>
      </w:r>
      <w:r>
        <w:rPr>
          <w:spacing w:val="-1"/>
        </w:rPr>
        <w:t>日，公司首次授予股票期权第一个行权期已完成，第一个行权期共计可行权</w:t>
      </w:r>
      <w:r>
        <w:rPr>
          <w:rFonts w:ascii="宋体" w:hAnsi="宋体" w:cs="宋体" w:eastAsia="宋体" w:hint="default"/>
          <w:spacing w:val="-1"/>
        </w:rPr>
        <w:t>389.925</w:t>
      </w:r>
      <w:r>
        <w:rPr>
          <w:spacing w:val="-1"/>
        </w:rPr>
        <w:t>万份，</w:t>
      </w:r>
      <w:r>
        <w:rPr/>
        <w:t> 实际行权</w:t>
      </w:r>
      <w:r>
        <w:rPr>
          <w:rFonts w:ascii="宋体" w:hAnsi="宋体" w:cs="宋体" w:eastAsia="宋体" w:hint="default"/>
        </w:rPr>
        <w:t>389.925</w:t>
      </w:r>
      <w:r>
        <w:rPr/>
        <w:t>万份，剩余</w:t>
      </w:r>
      <w:r>
        <w:rPr>
          <w:rFonts w:ascii="宋体" w:hAnsi="宋体" w:cs="宋体" w:eastAsia="宋体" w:hint="default"/>
        </w:rPr>
        <w:t>909.825</w:t>
      </w:r>
      <w:r>
        <w:rPr/>
        <w:t>万份将于第二个行权期和第三个行权期分别行权。</w:t>
      </w:r>
    </w:p>
    <w:p>
      <w:pPr>
        <w:pStyle w:val="BodyText"/>
        <w:spacing w:line="408" w:lineRule="auto" w:before="166"/>
        <w:ind w:right="0"/>
        <w:jc w:val="left"/>
      </w:pPr>
      <w:r>
        <w:rPr>
          <w:rFonts w:ascii="宋体" w:hAnsi="宋体" w:cs="宋体" w:eastAsia="宋体" w:hint="default"/>
        </w:rPr>
        <w:t>2015</w:t>
      </w:r>
      <w:r>
        <w:rPr/>
        <w:t>年</w:t>
      </w:r>
      <w:r>
        <w:rPr>
          <w:rFonts w:ascii="宋体" w:hAnsi="宋体" w:cs="宋体" w:eastAsia="宋体" w:hint="default"/>
        </w:rPr>
        <w:t>9</w:t>
      </w:r>
      <w:r>
        <w:rPr/>
        <w:t>月</w:t>
      </w:r>
      <w:r>
        <w:rPr>
          <w:rFonts w:ascii="宋体" w:hAnsi="宋体" w:cs="宋体" w:eastAsia="宋体" w:hint="default"/>
        </w:rPr>
        <w:t>7</w:t>
      </w:r>
      <w:r>
        <w:rPr/>
        <w:t>日，公司第二届董事会第二十三次会议审议通过：（</w:t>
      </w:r>
      <w:r>
        <w:rPr>
          <w:rFonts w:ascii="宋体" w:hAnsi="宋体" w:cs="宋体" w:eastAsia="宋体" w:hint="default"/>
        </w:rPr>
        <w:t>1</w:t>
      </w:r>
      <w:r>
        <w:rPr/>
        <w:t>）《关于对股权激励计划预留部分 期权数量及授予对象进行调整的议案》，鉴于预留部分期权授予对象离职，预留部分授予的股票期权激励 对象人数调整为</w:t>
      </w:r>
      <w:r>
        <w:rPr>
          <w:rFonts w:ascii="宋体" w:hAnsi="宋体" w:cs="宋体" w:eastAsia="宋体" w:hint="default"/>
        </w:rPr>
        <w:t>10</w:t>
      </w:r>
      <w:r>
        <w:rPr/>
        <w:t>人，股票期权的总数调整为</w:t>
      </w:r>
      <w:r>
        <w:rPr>
          <w:rFonts w:ascii="宋体" w:hAnsi="宋体" w:cs="宋体" w:eastAsia="宋体" w:hint="default"/>
        </w:rPr>
        <w:t>126.25</w:t>
      </w:r>
      <w:r>
        <w:rPr/>
        <w:t>万份。（</w:t>
      </w:r>
      <w:r>
        <w:rPr>
          <w:rFonts w:ascii="宋体" w:hAnsi="宋体" w:cs="宋体" w:eastAsia="宋体" w:hint="default"/>
        </w:rPr>
        <w:t>2</w:t>
      </w:r>
      <w:r>
        <w:rPr/>
        <w:t>）《关于股票期权激励计划预留部分第一 个行权期可行权的议案》，公司股票期权激励计划预留部分第一个行权期采用自主行权的方式行权，预留 </w:t>
      </w:r>
      <w:r>
        <w:rPr>
          <w:spacing w:val="-3"/>
        </w:rPr>
        <w:t>部分第一个行权期为：</w:t>
      </w:r>
      <w:r>
        <w:rPr>
          <w:rFonts w:ascii="宋体" w:hAnsi="宋体" w:cs="宋体" w:eastAsia="宋体" w:hint="default"/>
          <w:spacing w:val="-3"/>
        </w:rPr>
        <w:t>2015</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7</w:t>
      </w:r>
      <w:r>
        <w:rPr>
          <w:spacing w:val="-3"/>
        </w:rPr>
        <w:t>日至</w:t>
      </w:r>
      <w:r>
        <w:rPr>
          <w:rFonts w:ascii="宋体" w:hAnsi="宋体" w:cs="宋体" w:eastAsia="宋体" w:hint="default"/>
          <w:spacing w:val="-3"/>
        </w:rPr>
        <w:t>2016</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w:t>
      </w:r>
      <w:r>
        <w:rPr>
          <w:spacing w:val="-3"/>
        </w:rPr>
        <w:t>日，行权价格：</w:t>
      </w:r>
      <w:r>
        <w:rPr>
          <w:rFonts w:ascii="宋体" w:hAnsi="宋体" w:cs="宋体" w:eastAsia="宋体" w:hint="default"/>
          <w:spacing w:val="-3"/>
        </w:rPr>
        <w:t>5.178</w:t>
      </w:r>
      <w:r>
        <w:rPr>
          <w:spacing w:val="-3"/>
        </w:rPr>
        <w:t>元；本期可行权数额为</w:t>
      </w:r>
      <w:r>
        <w:rPr>
          <w:rFonts w:ascii="宋体" w:hAnsi="宋体" w:cs="宋体" w:eastAsia="宋体" w:hint="default"/>
          <w:spacing w:val="-3"/>
        </w:rPr>
        <w:t>378,750</w:t>
      </w:r>
      <w:r>
        <w:rPr>
          <w:spacing w:val="-3"/>
        </w:rPr>
        <w:t>份。</w:t>
      </w:r>
    </w:p>
    <w:p>
      <w:pPr>
        <w:pStyle w:val="BodyText"/>
        <w:spacing w:line="408" w:lineRule="auto" w:before="46"/>
        <w:ind w:right="0" w:firstLine="0"/>
        <w:jc w:val="left"/>
      </w:pPr>
      <w:r>
        <w:rPr/>
        <w:t>（</w:t>
      </w:r>
      <w:r>
        <w:rPr>
          <w:rFonts w:ascii="宋体" w:hAnsi="宋体" w:cs="宋体" w:eastAsia="宋体" w:hint="default"/>
        </w:rPr>
        <w:t>3</w:t>
      </w:r>
      <w:r>
        <w:rPr/>
        <w:t>）《关于股票期权激励计划首次授予股票期权和预留部分授予股票期权第二个行权期涉及标的股票递 </w:t>
      </w:r>
      <w:r>
        <w:rPr>
          <w:spacing w:val="-1"/>
        </w:rPr>
        <w:t>延行权的议案》，根据公司激励计划及公司激励计划考核管理办法的考核结果，认为公司未能完成股票期</w:t>
      </w:r>
      <w:r>
        <w:rPr>
          <w:spacing w:val="-83"/>
        </w:rPr>
        <w:t> </w:t>
      </w:r>
      <w:r>
        <w:rPr>
          <w:spacing w:val="-83"/>
        </w:rPr>
      </w:r>
      <w:r>
        <w:rPr>
          <w:spacing w:val="-1"/>
        </w:rPr>
        <w:t>权激励计划首次授予股票期权和预留部分授予股票期权第二个行权期的公司业绩考核目标，首期授予股票</w:t>
      </w:r>
      <w:r>
        <w:rPr>
          <w:spacing w:val="-81"/>
        </w:rPr>
        <w:t> </w:t>
      </w:r>
      <w:r>
        <w:rPr>
          <w:spacing w:val="-81"/>
        </w:rPr>
      </w:r>
      <w:r>
        <w:rPr/>
        <w:t>期权的激励对象和预留部分授予股票期权在公司的第二个行权期内分别涉及</w:t>
      </w:r>
      <w:r>
        <w:rPr>
          <w:rFonts w:ascii="宋体" w:hAnsi="宋体" w:cs="宋体" w:eastAsia="宋体" w:hint="default"/>
        </w:rPr>
        <w:t>3,899,250</w:t>
      </w:r>
      <w:r>
        <w:rPr/>
        <w:t>份和</w:t>
      </w:r>
      <w:r>
        <w:rPr>
          <w:rFonts w:ascii="宋体" w:hAnsi="宋体" w:cs="宋体" w:eastAsia="宋体" w:hint="default"/>
        </w:rPr>
        <w:t>378,750</w:t>
      </w:r>
      <w:r>
        <w:rPr/>
        <w:t>份股 票期权进行递延行权。</w:t>
      </w:r>
    </w:p>
    <w:p>
      <w:pPr>
        <w:pStyle w:val="BodyText"/>
        <w:spacing w:line="408" w:lineRule="auto" w:before="166"/>
        <w:ind w:right="0"/>
        <w:jc w:val="left"/>
      </w:pPr>
      <w:r>
        <w:rPr>
          <w:rFonts w:ascii="宋体" w:hAnsi="宋体" w:cs="宋体" w:eastAsia="宋体" w:hint="default"/>
          <w:spacing w:val="-1"/>
        </w:rPr>
        <w:t>2015</w:t>
      </w:r>
      <w:r>
        <w:rPr>
          <w:spacing w:val="-1"/>
        </w:rPr>
        <w:t>年</w:t>
      </w:r>
      <w:r>
        <w:rPr>
          <w:rFonts w:ascii="宋体" w:hAnsi="宋体" w:cs="宋体" w:eastAsia="宋体" w:hint="default"/>
          <w:spacing w:val="-1"/>
        </w:rPr>
        <w:t>10</w:t>
      </w:r>
      <w:r>
        <w:rPr>
          <w:spacing w:val="-1"/>
        </w:rPr>
        <w:t>月</w:t>
      </w:r>
      <w:r>
        <w:rPr>
          <w:rFonts w:ascii="宋体" w:hAnsi="宋体" w:cs="宋体" w:eastAsia="宋体" w:hint="default"/>
          <w:spacing w:val="-1"/>
        </w:rPr>
        <w:t>12</w:t>
      </w:r>
      <w:r>
        <w:rPr>
          <w:spacing w:val="-1"/>
        </w:rPr>
        <w:t>日，公司召开第二届董事会第二十四次会议，审议通过了《关于调整股票期权激励计划</w:t>
      </w:r>
      <w:r>
        <w:rPr/>
        <w:t> 行权价格的议案》，同意对公司股权激励计划数量和行权价格进行调整</w:t>
      </w:r>
      <w:r>
        <w:rPr>
          <w:rFonts w:ascii="宋体" w:hAnsi="宋体" w:cs="宋体" w:eastAsia="宋体" w:hint="default"/>
        </w:rPr>
        <w:t>,</w:t>
      </w:r>
      <w:r>
        <w:rPr/>
        <w:t>调整后，公司股票期权激励计划 所涉及的首期股票期权未行权部分的数量调整为</w:t>
      </w:r>
      <w:r>
        <w:rPr>
          <w:rFonts w:ascii="宋体" w:hAnsi="宋体" w:cs="宋体" w:eastAsia="宋体" w:hint="default"/>
        </w:rPr>
        <w:t>2,001.615</w:t>
      </w:r>
      <w:r>
        <w:rPr/>
        <w:t>万股，行权价格调整为</w:t>
      </w:r>
      <w:r>
        <w:rPr>
          <w:rFonts w:ascii="宋体" w:hAnsi="宋体" w:cs="宋体" w:eastAsia="宋体" w:hint="default"/>
        </w:rPr>
        <w:t>3.2655</w:t>
      </w:r>
      <w:r>
        <w:rPr/>
        <w:t>元；预留部分股 票期权数量调整为</w:t>
      </w:r>
      <w:r>
        <w:rPr>
          <w:rFonts w:ascii="宋体" w:hAnsi="宋体" w:cs="宋体" w:eastAsia="宋体" w:hint="default"/>
        </w:rPr>
        <w:t>277.75</w:t>
      </w:r>
      <w:r>
        <w:rPr/>
        <w:t>万股，行权价格调整为</w:t>
      </w:r>
      <w:r>
        <w:rPr>
          <w:rFonts w:ascii="宋体" w:hAnsi="宋体" w:cs="宋体" w:eastAsia="宋体" w:hint="default"/>
        </w:rPr>
        <w:t>5.1782</w:t>
      </w:r>
      <w:r>
        <w:rPr/>
        <w:t>元。</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8"/>
        <w:jc w:val="left"/>
      </w:pPr>
      <w:r>
        <w:rPr>
          <w:rFonts w:ascii="宋体" w:hAnsi="宋体" w:cs="宋体" w:eastAsia="宋体" w:hint="default"/>
          <w:spacing w:val="-1"/>
        </w:rPr>
        <w:t>2016</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8</w:t>
      </w:r>
      <w:r>
        <w:rPr>
          <w:spacing w:val="-1"/>
        </w:rPr>
        <w:t>日，公司召开第二届董事会第三十二次会议，审议通过了《关于调整股票期权激励计划行</w:t>
      </w:r>
      <w:r>
        <w:rPr/>
        <w:t> 权价格的议案》，鉴于公司</w:t>
      </w:r>
      <w:r>
        <w:rPr>
          <w:rFonts w:ascii="宋体" w:hAnsi="宋体" w:cs="宋体" w:eastAsia="宋体" w:hint="default"/>
        </w:rPr>
        <w:t>2015</w:t>
      </w:r>
      <w:r>
        <w:rPr/>
        <w:t>年年度权益分派方案为：以公司现有总股本</w:t>
      </w:r>
      <w:r>
        <w:rPr>
          <w:rFonts w:ascii="宋体" w:hAnsi="宋体" w:cs="宋体" w:eastAsia="宋体" w:hint="default"/>
        </w:rPr>
        <w:t>1,537,852,100</w:t>
      </w:r>
      <w:r>
        <w:rPr/>
        <w:t>股为基数，向 </w:t>
      </w:r>
      <w:r>
        <w:rPr>
          <w:spacing w:val="-1"/>
        </w:rPr>
        <w:t>全体股东每</w:t>
      </w:r>
      <w:r>
        <w:rPr>
          <w:rFonts w:ascii="宋体" w:hAnsi="宋体" w:cs="宋体" w:eastAsia="宋体" w:hint="default"/>
          <w:spacing w:val="-1"/>
        </w:rPr>
        <w:t>10</w:t>
      </w:r>
      <w:r>
        <w:rPr>
          <w:spacing w:val="-1"/>
        </w:rPr>
        <w:t>股派</w:t>
      </w:r>
      <w:r>
        <w:rPr>
          <w:rFonts w:ascii="宋体" w:hAnsi="宋体" w:cs="宋体" w:eastAsia="宋体" w:hint="default"/>
          <w:spacing w:val="-1"/>
        </w:rPr>
        <w:t>0.33</w:t>
      </w:r>
      <w:r>
        <w:rPr>
          <w:spacing w:val="-1"/>
        </w:rPr>
        <w:t>元人民币现金（含税）</w:t>
      </w:r>
      <w:r>
        <w:rPr>
          <w:rFonts w:ascii="宋体" w:hAnsi="宋体" w:cs="宋体" w:eastAsia="宋体" w:hint="default"/>
          <w:spacing w:val="-1"/>
        </w:rPr>
        <w:t>,</w:t>
      </w:r>
      <w:r>
        <w:rPr>
          <w:spacing w:val="-1"/>
        </w:rPr>
        <w:t>不送红股，不实施资本公积金转增股本。截至</w:t>
      </w:r>
      <w:r>
        <w:rPr>
          <w:rFonts w:ascii="宋体" w:hAnsi="宋体" w:cs="宋体" w:eastAsia="宋体" w:hint="default"/>
          <w:spacing w:val="-1"/>
        </w:rPr>
        <w:t>2016</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24</w:t>
      </w:r>
      <w:r>
        <w:rPr>
          <w:rFonts w:ascii="宋体" w:hAnsi="宋体" w:cs="宋体" w:eastAsia="宋体" w:hint="default"/>
          <w:spacing w:val="-81"/>
        </w:rPr>
        <w:t> </w:t>
      </w:r>
      <w:r>
        <w:rPr>
          <w:spacing w:val="-1"/>
        </w:rPr>
        <w:t>日，上述权益分派方案已实施完毕，同意对公司股权激励计划行权价格进行调整，调整后公司首期股票期</w:t>
      </w:r>
      <w:r>
        <w:rPr>
          <w:spacing w:val="-83"/>
        </w:rPr>
        <w:t> </w:t>
      </w:r>
      <w:r>
        <w:rPr>
          <w:spacing w:val="-83"/>
        </w:rPr>
      </w:r>
      <w:r>
        <w:rPr/>
        <w:t>权激励计划未行权股票期权行权价格调整为</w:t>
      </w:r>
      <w:r>
        <w:rPr>
          <w:rFonts w:ascii="宋体" w:hAnsi="宋体" w:cs="宋体" w:eastAsia="宋体" w:hint="default"/>
        </w:rPr>
        <w:t>3.233</w:t>
      </w:r>
      <w:r>
        <w:rPr/>
        <w:t>元</w:t>
      </w:r>
      <w:r>
        <w:rPr>
          <w:rFonts w:ascii="宋体" w:hAnsi="宋体" w:cs="宋体" w:eastAsia="宋体" w:hint="default"/>
        </w:rPr>
        <w:t>/</w:t>
      </w:r>
      <w:r>
        <w:rPr/>
        <w:t>份，已授予未行权预留股票期权行权价格调整为 </w:t>
      </w:r>
      <w:r>
        <w:rPr>
          <w:rFonts w:ascii="宋体" w:hAnsi="宋体" w:cs="宋体" w:eastAsia="宋体" w:hint="default"/>
        </w:rPr>
        <w:t>5.145</w:t>
      </w:r>
      <w:r>
        <w:rPr/>
        <w:t>元</w:t>
      </w:r>
      <w:r>
        <w:rPr>
          <w:rFonts w:ascii="宋体" w:hAnsi="宋体" w:cs="宋体" w:eastAsia="宋体" w:hint="default"/>
        </w:rPr>
        <w:t>/</w:t>
      </w:r>
      <w:r>
        <w:rPr/>
        <w:t>份。</w:t>
      </w:r>
    </w:p>
    <w:p>
      <w:pPr>
        <w:pStyle w:val="BodyText"/>
        <w:spacing w:line="408" w:lineRule="auto" w:before="166"/>
        <w:ind w:right="0"/>
        <w:jc w:val="left"/>
      </w:pPr>
      <w:r>
        <w:rPr>
          <w:rFonts w:ascii="宋体" w:hAnsi="宋体" w:cs="宋体" w:eastAsia="宋体" w:hint="default"/>
        </w:rPr>
        <w:t>2016</w:t>
      </w:r>
      <w:r>
        <w:rPr/>
        <w:t>年</w:t>
      </w:r>
      <w:r>
        <w:rPr>
          <w:rFonts w:ascii="宋体" w:hAnsi="宋体" w:cs="宋体" w:eastAsia="宋体" w:hint="default"/>
        </w:rPr>
        <w:t>8</w:t>
      </w:r>
      <w:r>
        <w:rPr/>
        <w:t>月</w:t>
      </w:r>
      <w:r>
        <w:rPr>
          <w:rFonts w:ascii="宋体" w:hAnsi="宋体" w:cs="宋体" w:eastAsia="宋体" w:hint="default"/>
        </w:rPr>
        <w:t>24</w:t>
      </w:r>
      <w:r>
        <w:rPr/>
        <w:t>日公司召开第二届董事会第三十五次会议，并审议通过了《关于对股权激励计划期权数 </w:t>
      </w:r>
      <w:r>
        <w:rPr>
          <w:spacing w:val="-1"/>
        </w:rPr>
        <w:t>量及授予对象进行调整的议案》，同意对公司离职人员股票期权</w:t>
      </w:r>
      <w:r>
        <w:rPr>
          <w:rFonts w:ascii="宋体" w:hAnsi="宋体" w:cs="宋体" w:eastAsia="宋体" w:hint="default"/>
          <w:spacing w:val="-1"/>
        </w:rPr>
        <w:t>109.34</w:t>
      </w:r>
      <w:r>
        <w:rPr>
          <w:spacing w:val="-1"/>
        </w:rPr>
        <w:t>万份予以注销，</w:t>
      </w:r>
      <w:r>
        <w:rPr>
          <w:rFonts w:ascii="宋体" w:hAnsi="宋体" w:cs="宋体" w:eastAsia="宋体" w:hint="default"/>
          <w:spacing w:val="-1"/>
        </w:rPr>
        <w:t>2016</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7</w:t>
      </w:r>
      <w:r>
        <w:rPr>
          <w:spacing w:val="-1"/>
        </w:rPr>
        <w:t>日，经</w:t>
      </w:r>
      <w:r>
        <w:rPr>
          <w:spacing w:val="-80"/>
        </w:rPr>
        <w:t> </w:t>
      </w:r>
      <w:r>
        <w:rPr>
          <w:spacing w:val="-80"/>
        </w:rPr>
      </w:r>
      <w:r>
        <w:rPr>
          <w:spacing w:val="-1"/>
        </w:rPr>
        <w:t>中国证券登记结算有限责任公司深圳分公司审核确认，公司已完成</w:t>
      </w:r>
      <w:r>
        <w:rPr>
          <w:rFonts w:ascii="宋体" w:hAnsi="宋体" w:cs="宋体" w:eastAsia="宋体" w:hint="default"/>
          <w:spacing w:val="-1"/>
        </w:rPr>
        <w:t>13</w:t>
      </w:r>
      <w:r>
        <w:rPr>
          <w:spacing w:val="-1"/>
        </w:rPr>
        <w:t>名离职人员获授股票期权</w:t>
      </w:r>
      <w:r>
        <w:rPr>
          <w:rFonts w:ascii="宋体" w:hAnsi="宋体" w:cs="宋体" w:eastAsia="宋体" w:hint="default"/>
          <w:spacing w:val="-1"/>
        </w:rPr>
        <w:t>109.34</w:t>
      </w:r>
      <w:r>
        <w:rPr>
          <w:spacing w:val="-1"/>
        </w:rPr>
        <w:t>万份</w:t>
      </w:r>
      <w:r>
        <w:rPr>
          <w:spacing w:val="-81"/>
        </w:rPr>
        <w:t> </w:t>
      </w:r>
      <w:r>
        <w:rPr/>
        <w:t>的注销事宜。</w:t>
      </w:r>
    </w:p>
    <w:p>
      <w:pPr>
        <w:pStyle w:val="BodyText"/>
        <w:spacing w:line="408" w:lineRule="auto" w:before="166"/>
        <w:ind w:right="0"/>
        <w:jc w:val="left"/>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26</w:t>
      </w:r>
      <w:r>
        <w:rPr/>
        <w:t>日公司召开第三届董事会第十四次会议，并审议通过了《关于调整股票期权激励计划行 权价格的议案》，鉴于公司</w:t>
      </w:r>
      <w:r>
        <w:rPr>
          <w:rFonts w:ascii="宋体" w:hAnsi="宋体" w:cs="宋体" w:eastAsia="宋体" w:hint="default"/>
        </w:rPr>
        <w:t>2016</w:t>
      </w:r>
      <w:r>
        <w:rPr/>
        <w:t>年年度权益分派方案为：以公司现有总股本</w:t>
      </w:r>
      <w:r>
        <w:rPr>
          <w:rFonts w:ascii="宋体" w:hAnsi="宋体" w:cs="宋体" w:eastAsia="宋体" w:hint="default"/>
        </w:rPr>
        <w:t>1,745,818,707</w:t>
      </w:r>
      <w:r>
        <w:rPr/>
        <w:t>股为基数，向 </w:t>
      </w:r>
      <w:r>
        <w:rPr>
          <w:spacing w:val="-1"/>
        </w:rPr>
        <w:t>全体股东每</w:t>
      </w:r>
      <w:r>
        <w:rPr>
          <w:rFonts w:ascii="宋体" w:hAnsi="宋体" w:cs="宋体" w:eastAsia="宋体" w:hint="default"/>
          <w:spacing w:val="-1"/>
        </w:rPr>
        <w:t>10</w:t>
      </w:r>
      <w:r>
        <w:rPr>
          <w:spacing w:val="-1"/>
        </w:rPr>
        <w:t>股派</w:t>
      </w:r>
      <w:r>
        <w:rPr>
          <w:rFonts w:ascii="宋体" w:hAnsi="宋体" w:cs="宋体" w:eastAsia="宋体" w:hint="default"/>
          <w:spacing w:val="-1"/>
        </w:rPr>
        <w:t>0.35</w:t>
      </w:r>
      <w:r>
        <w:rPr>
          <w:spacing w:val="-1"/>
        </w:rPr>
        <w:t>元人民币现金（含税）</w:t>
      </w:r>
      <w:r>
        <w:rPr>
          <w:rFonts w:ascii="宋体" w:hAnsi="宋体" w:cs="宋体" w:eastAsia="宋体" w:hint="default"/>
          <w:spacing w:val="-1"/>
        </w:rPr>
        <w:t>,</w:t>
      </w:r>
      <w:r>
        <w:rPr>
          <w:spacing w:val="-1"/>
        </w:rPr>
        <w:t>不送红股，不实施资本公积金转增股本。截至</w:t>
      </w:r>
      <w:r>
        <w:rPr>
          <w:rFonts w:ascii="宋体" w:hAnsi="宋体" w:cs="宋体" w:eastAsia="宋体" w:hint="default"/>
          <w:spacing w:val="-1"/>
        </w:rPr>
        <w:t>2017</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25</w:t>
      </w:r>
      <w:r>
        <w:rPr>
          <w:rFonts w:ascii="宋体" w:hAnsi="宋体" w:cs="宋体" w:eastAsia="宋体" w:hint="default"/>
          <w:spacing w:val="-81"/>
        </w:rPr>
        <w:t> </w:t>
      </w:r>
      <w:r>
        <w:rPr>
          <w:spacing w:val="-1"/>
        </w:rPr>
        <w:t>日，上述权益分派方案已实施完毕。根据公司股权激励计划相关规定，同意对公司股权激励计划行权价格</w:t>
      </w:r>
      <w:r>
        <w:rPr>
          <w:spacing w:val="-83"/>
        </w:rPr>
        <w:t> </w:t>
      </w:r>
      <w:r>
        <w:rPr>
          <w:spacing w:val="-83"/>
        </w:rPr>
      </w:r>
      <w:r>
        <w:rPr>
          <w:spacing w:val="-1"/>
        </w:rPr>
        <w:t>进行调整，调整后公司首期股票期权激励计划未行权股票期权行权价格调整为</w:t>
      </w:r>
      <w:r>
        <w:rPr>
          <w:rFonts w:ascii="宋体" w:hAnsi="宋体" w:cs="宋体" w:eastAsia="宋体" w:hint="default"/>
          <w:spacing w:val="-1"/>
        </w:rPr>
        <w:t>3.198</w:t>
      </w:r>
      <w:r>
        <w:rPr>
          <w:spacing w:val="-1"/>
        </w:rPr>
        <w:t>元</w:t>
      </w:r>
      <w:r>
        <w:rPr>
          <w:rFonts w:ascii="宋体" w:hAnsi="宋体" w:cs="宋体" w:eastAsia="宋体" w:hint="default"/>
          <w:spacing w:val="-1"/>
        </w:rPr>
        <w:t>/</w:t>
      </w:r>
      <w:r>
        <w:rPr>
          <w:spacing w:val="-1"/>
        </w:rPr>
        <w:t>份，已授予未行权</w:t>
      </w:r>
      <w:r>
        <w:rPr>
          <w:spacing w:val="-81"/>
        </w:rPr>
        <w:t> </w:t>
      </w:r>
      <w:r>
        <w:rPr>
          <w:spacing w:val="-81"/>
        </w:rPr>
      </w:r>
      <w:r>
        <w:rPr/>
        <w:t>预留股票期权行权价格调整为</w:t>
      </w:r>
      <w:r>
        <w:rPr>
          <w:rFonts w:ascii="宋体" w:hAnsi="宋体" w:cs="宋体" w:eastAsia="宋体" w:hint="default"/>
        </w:rPr>
        <w:t>5.110</w:t>
      </w:r>
      <w:r>
        <w:rPr/>
        <w:t>元</w:t>
      </w:r>
      <w:r>
        <w:rPr>
          <w:rFonts w:ascii="宋体" w:hAnsi="宋体" w:cs="宋体" w:eastAsia="宋体" w:hint="default"/>
        </w:rPr>
        <w:t>/</w:t>
      </w:r>
      <w:r>
        <w:rPr/>
        <w:t>份。</w:t>
      </w:r>
    </w:p>
    <w:p>
      <w:pPr>
        <w:pStyle w:val="BodyText"/>
        <w:spacing w:line="408" w:lineRule="auto" w:before="166"/>
        <w:ind w:right="0" w:firstLine="526"/>
        <w:jc w:val="left"/>
      </w:pPr>
      <w:r>
        <w:rPr>
          <w:spacing w:val="-1"/>
        </w:rPr>
        <w:t>截至到</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日，公司首次授予股票期权第三个行权期部分已完成，共计可行权</w:t>
      </w:r>
      <w:r>
        <w:rPr>
          <w:rFonts w:ascii="宋体" w:hAnsi="宋体" w:cs="宋体" w:eastAsia="宋体" w:hint="default"/>
          <w:spacing w:val="-1"/>
        </w:rPr>
        <w:t>1,897.225</w:t>
      </w:r>
      <w:r>
        <w:rPr>
          <w:spacing w:val="-1"/>
        </w:rPr>
        <w:t>万</w:t>
      </w:r>
      <w:r>
        <w:rPr/>
        <w:t> 股，实际行权</w:t>
      </w:r>
      <w:r>
        <w:rPr>
          <w:rFonts w:ascii="宋体" w:hAnsi="宋体" w:cs="宋体" w:eastAsia="宋体" w:hint="default"/>
        </w:rPr>
        <w:t>1,897.225</w:t>
      </w:r>
      <w:r>
        <w:rPr/>
        <w:t>万股，公司首次授予股票期权已全部行权完毕。</w:t>
      </w:r>
    </w:p>
    <w:p>
      <w:pPr>
        <w:pStyle w:val="BodyText"/>
        <w:spacing w:line="408" w:lineRule="auto" w:before="166"/>
        <w:ind w:right="1206"/>
        <w:jc w:val="left"/>
      </w:pPr>
      <w:r>
        <w:rPr>
          <w:rFonts w:ascii="宋体" w:hAnsi="宋体" w:cs="宋体" w:eastAsia="宋体" w:hint="default"/>
        </w:rPr>
        <w:t>2017</w:t>
      </w:r>
      <w:r>
        <w:rPr/>
        <w:t>年度公司授予预留部分股票期权实际行权</w:t>
      </w:r>
      <w:r>
        <w:rPr>
          <w:rFonts w:ascii="宋体" w:hAnsi="宋体" w:cs="宋体" w:eastAsia="宋体" w:hint="default"/>
        </w:rPr>
        <w:t>88.775</w:t>
      </w:r>
      <w:r>
        <w:rPr/>
        <w:t>万股</w:t>
      </w:r>
      <w:r>
        <w:rPr>
          <w:rFonts w:ascii="宋体" w:hAnsi="宋体" w:cs="宋体" w:eastAsia="宋体" w:hint="default"/>
        </w:rPr>
        <w:t>,</w:t>
      </w:r>
      <w:r>
        <w:rPr>
          <w:rFonts w:ascii="宋体" w:hAnsi="宋体" w:cs="宋体" w:eastAsia="宋体" w:hint="default"/>
          <w:spacing w:val="-8"/>
        </w:rPr>
        <w:t> </w:t>
      </w:r>
      <w:r>
        <w:rPr/>
        <w:t>截至到</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w:t>
      </w:r>
      <w:r>
        <w:rPr/>
        <w:t>累计行权</w:t>
      </w:r>
      <w:r>
        <w:rPr>
          <w:rFonts w:ascii="宋体" w:hAnsi="宋体" w:cs="宋体" w:eastAsia="宋体" w:hint="default"/>
        </w:rPr>
        <w:t>172.10 </w:t>
      </w:r>
      <w:r>
        <w:rPr/>
        <w:t>万股，剩余</w:t>
      </w:r>
      <w:r>
        <w:rPr>
          <w:rFonts w:ascii="宋体" w:hAnsi="宋体" w:cs="宋体" w:eastAsia="宋体" w:hint="default"/>
        </w:rPr>
        <w:t>105.650</w:t>
      </w:r>
      <w:r>
        <w:rPr/>
        <w:t>万股将于</w:t>
      </w:r>
      <w:r>
        <w:rPr>
          <w:rFonts w:ascii="宋体" w:hAnsi="宋体" w:cs="宋体" w:eastAsia="宋体" w:hint="default"/>
        </w:rPr>
        <w:t>2018</w:t>
      </w:r>
      <w:r>
        <w:rPr/>
        <w:t>年行权。</w:t>
      </w:r>
    </w:p>
    <w:p>
      <w:pPr>
        <w:spacing w:line="240" w:lineRule="auto" w:before="8"/>
        <w:rPr>
          <w:rFonts w:ascii="宋体" w:hAnsi="宋体" w:cs="宋体" w:eastAsia="宋体" w:hint="default"/>
          <w:sz w:val="20"/>
          <w:szCs w:val="20"/>
        </w:rPr>
      </w:pPr>
    </w:p>
    <w:p>
      <w:pPr>
        <w:spacing w:line="487" w:lineRule="auto" w:before="0"/>
        <w:ind w:left="154" w:right="8413" w:firstLine="0"/>
        <w:jc w:val="left"/>
        <w:rPr>
          <w:rFonts w:ascii="宋体" w:hAnsi="宋体" w:cs="宋体" w:eastAsia="宋体" w:hint="default"/>
          <w:sz w:val="21"/>
          <w:szCs w:val="21"/>
        </w:rPr>
      </w:pPr>
      <w:bookmarkStart w:name="5、其他" w:id="447"/>
      <w:bookmarkEnd w:id="44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48"/>
      <w:bookmarkEnd w:id="44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49"/>
      <w:bookmarkEnd w:id="449"/>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59"/>
        <w:ind w:left="574" w:right="0" w:firstLine="0"/>
        <w:jc w:val="left"/>
      </w:pPr>
      <w:r>
        <w:rPr/>
        <w:t>至资产负债表日止，本公司对外签订的不可撤销的经营租赁合约情况如下：</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6232"/>
        <w:gridCol w:w="3462"/>
      </w:tblGrid>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34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z w:val="21"/>
                <w:szCs w:val="21"/>
              </w:rPr>
              <w:t>1</w:t>
            </w:r>
            <w:r>
              <w:rPr>
                <w:rFonts w:ascii="宋体" w:hAnsi="宋体" w:cs="宋体" w:eastAsia="宋体" w:hint="default"/>
                <w:sz w:val="21"/>
                <w:szCs w:val="21"/>
              </w:rPr>
              <w:t>年</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37,610,243.36</w:t>
            </w: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z w:val="21"/>
                <w:szCs w:val="21"/>
              </w:rPr>
              <w:t>2</w:t>
            </w:r>
            <w:r>
              <w:rPr>
                <w:rFonts w:ascii="宋体" w:hAnsi="宋体" w:cs="宋体" w:eastAsia="宋体" w:hint="default"/>
                <w:sz w:val="21"/>
                <w:szCs w:val="21"/>
              </w:rPr>
              <w:t>年</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30,729,053.30</w:t>
            </w:r>
          </w:p>
        </w:tc>
      </w:tr>
    </w:tbl>
    <w:p>
      <w:pPr>
        <w:spacing w:after="0" w:line="271" w:lineRule="exact"/>
        <w:jc w:val="center"/>
        <w:rPr>
          <w:rFonts w:ascii="宋体" w:hAnsi="宋体" w:cs="宋体" w:eastAsia="宋体" w:hint="default"/>
          <w:sz w:val="21"/>
          <w:szCs w:val="21"/>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232"/>
        <w:gridCol w:w="3462"/>
      </w:tblGrid>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z w:val="21"/>
                <w:szCs w:val="21"/>
              </w:rPr>
              <w:t>3</w:t>
            </w:r>
            <w:r>
              <w:rPr>
                <w:rFonts w:ascii="宋体" w:hAnsi="宋体" w:cs="宋体" w:eastAsia="宋体" w:hint="default"/>
                <w:sz w:val="21"/>
                <w:szCs w:val="21"/>
              </w:rPr>
              <w:t>年</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21,603,942.76</w:t>
            </w: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z w:val="21"/>
                <w:szCs w:val="21"/>
              </w:rPr>
              <w:t>4</w:t>
            </w:r>
            <w:r>
              <w:rPr>
                <w:rFonts w:ascii="宋体" w:hAnsi="宋体" w:cs="宋体" w:eastAsia="宋体" w:hint="default"/>
                <w:sz w:val="21"/>
                <w:szCs w:val="21"/>
              </w:rPr>
              <w:t>年</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13,281,842.26</w:t>
            </w: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z w:val="21"/>
                <w:szCs w:val="21"/>
              </w:rPr>
              <w:t>5</w:t>
            </w:r>
            <w:r>
              <w:rPr>
                <w:rFonts w:ascii="宋体" w:hAnsi="宋体" w:cs="宋体" w:eastAsia="宋体" w:hint="default"/>
                <w:sz w:val="21"/>
                <w:szCs w:val="21"/>
              </w:rPr>
              <w:t>年</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10,146,517.81</w:t>
            </w: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年以上</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76,557,561.80</w:t>
            </w:r>
          </w:p>
        </w:tc>
      </w:tr>
      <w:tr>
        <w:trPr>
          <w:trHeight w:val="342" w:hRule="exact"/>
        </w:trPr>
        <w:tc>
          <w:tcPr>
            <w:tcW w:w="623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 计</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189,929,161.29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或有事项" w:id="450"/>
      <w:bookmarkEnd w:id="450"/>
      <w:r>
        <w:rPr>
          <w:b w:val="0"/>
          <w:bCs w:val="0"/>
        </w:rPr>
      </w:r>
      <w:r>
        <w:rPr>
          <w:rFonts w:ascii="Times New Roman" w:hAnsi="Times New Roman" w:cs="Times New Roman" w:eastAsia="Times New Roman" w:hint="default"/>
        </w:rPr>
        <w:t>2</w:t>
      </w:r>
      <w:r>
        <w:rPr/>
        <w:t>、或有事项</w:t>
      </w:r>
      <w:r>
        <w:rPr>
          <w:b w:val="0"/>
          <w:bCs w:val="0"/>
        </w:rPr>
      </w:r>
    </w:p>
    <w:p>
      <w:pPr>
        <w:spacing w:line="690" w:lineRule="exact" w:before="15"/>
        <w:ind w:left="574" w:right="1120" w:hanging="420"/>
        <w:jc w:val="left"/>
        <w:rPr>
          <w:rFonts w:ascii="宋体" w:hAnsi="宋体" w:cs="宋体" w:eastAsia="宋体" w:hint="default"/>
          <w:sz w:val="21"/>
          <w:szCs w:val="21"/>
        </w:rPr>
      </w:pPr>
      <w:bookmarkStart w:name="（1）资产负债表日存在的重要或有事项" w:id="451"/>
      <w:bookmarkEnd w:id="4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日，海能达通信股份有限公司（以下简称“公司”）的全资孙公司</w:t>
      </w:r>
      <w:r>
        <w:rPr>
          <w:rFonts w:ascii="宋体" w:hAnsi="宋体" w:cs="宋体" w:eastAsia="宋体" w:hint="default"/>
          <w:sz w:val="21"/>
          <w:szCs w:val="21"/>
        </w:rPr>
        <w:t>HYTERA</w:t>
      </w:r>
      <w:r>
        <w:rPr>
          <w:rFonts w:ascii="宋体" w:hAnsi="宋体" w:cs="宋体" w:eastAsia="宋体" w:hint="default"/>
          <w:spacing w:val="-28"/>
          <w:sz w:val="21"/>
          <w:szCs w:val="21"/>
        </w:rPr>
        <w:t> </w:t>
      </w:r>
      <w:r>
        <w:rPr>
          <w:rFonts w:ascii="宋体" w:hAnsi="宋体" w:cs="宋体" w:eastAsia="宋体" w:hint="default"/>
          <w:sz w:val="21"/>
          <w:szCs w:val="21"/>
        </w:rPr>
        <w:t>AMERICA,INC.</w:t>
      </w:r>
    </w:p>
    <w:p>
      <w:pPr>
        <w:pStyle w:val="BodyText"/>
        <w:spacing w:line="408" w:lineRule="auto" w:before="84"/>
        <w:ind w:right="1118" w:firstLine="0"/>
        <w:jc w:val="left"/>
      </w:pPr>
      <w:r>
        <w:rPr/>
        <w:t>（以下简称“美国公司”）和</w:t>
      </w:r>
      <w:r>
        <w:rPr>
          <w:rFonts w:ascii="宋体" w:hAnsi="宋体" w:cs="宋体" w:eastAsia="宋体" w:hint="default"/>
        </w:rPr>
        <w:t>HYTERA COMMUNICATIONS</w:t>
      </w:r>
      <w:r>
        <w:rPr>
          <w:rFonts w:ascii="宋体" w:hAnsi="宋体" w:cs="宋体" w:eastAsia="宋体" w:hint="default"/>
          <w:spacing w:val="-26"/>
        </w:rPr>
        <w:t> </w:t>
      </w:r>
      <w:r>
        <w:rPr>
          <w:rFonts w:ascii="宋体" w:hAnsi="宋体" w:cs="宋体" w:eastAsia="宋体" w:hint="default"/>
        </w:rPr>
        <w:t>AMERICA(WEST),INC.</w:t>
      </w:r>
      <w:r>
        <w:rPr/>
        <w:t>（以下简称“美西公司”）收</w:t>
      </w:r>
      <w:r>
        <w:rPr>
          <w:spacing w:val="1"/>
        </w:rPr>
        <w:t> </w:t>
      </w:r>
      <w:r>
        <w:rPr/>
        <w:t>到来自美国伊利诺伊州的北部地区法院的两份诉讼，一份是</w:t>
      </w:r>
      <w:r>
        <w:rPr>
          <w:rFonts w:ascii="宋体" w:hAnsi="宋体" w:cs="宋体" w:eastAsia="宋体" w:hint="default"/>
        </w:rPr>
        <w:t>MOTOROLA SOLUTIONS</w:t>
      </w:r>
      <w:r>
        <w:rPr>
          <w:rFonts w:ascii="宋体" w:hAnsi="宋体" w:cs="宋体" w:eastAsia="宋体" w:hint="default"/>
          <w:spacing w:val="-25"/>
        </w:rPr>
        <w:t> </w:t>
      </w:r>
      <w:r>
        <w:rPr>
          <w:rFonts w:ascii="宋体" w:hAnsi="宋体" w:cs="宋体" w:eastAsia="宋体" w:hint="default"/>
        </w:rPr>
        <w:t>INC.(</w:t>
      </w:r>
      <w:r>
        <w:rPr/>
        <w:t>以下简称“摩托罗 拉”)起诉公司及美国公司、美西公司专利侵权；另一份是摩托罗拉及摩托罗拉马来西亚公司（</w:t>
      </w:r>
      <w:r>
        <w:rPr>
          <w:rFonts w:ascii="宋体" w:hAnsi="宋体" w:cs="宋体" w:eastAsia="宋体" w:hint="default"/>
        </w:rPr>
        <w:t>MOTOROLA SOLUTIONS MALAYSIA</w:t>
      </w:r>
      <w:r>
        <w:rPr>
          <w:rFonts w:ascii="宋体" w:hAnsi="宋体" w:cs="宋体" w:eastAsia="宋体" w:hint="default"/>
          <w:spacing w:val="-25"/>
        </w:rPr>
        <w:t> </w:t>
      </w:r>
      <w:r>
        <w:rPr>
          <w:rFonts w:ascii="宋体" w:hAnsi="宋体" w:cs="宋体" w:eastAsia="宋体" w:hint="default"/>
        </w:rPr>
        <w:t>SDN.BHD</w:t>
      </w:r>
      <w:r>
        <w:rPr/>
        <w:t>）起诉公司及美国公司、美西公司商业秘密侵权。上述两起起诉已由美国伊 利诺伊州的北部地区法院受理，受理日期为美国时间</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14</w:t>
      </w:r>
      <w:r>
        <w:rPr/>
        <w:t>日。</w:t>
      </w:r>
    </w:p>
    <w:p>
      <w:pPr>
        <w:pStyle w:val="BodyText"/>
        <w:spacing w:line="408" w:lineRule="auto" w:before="166"/>
        <w:ind w:right="0"/>
        <w:jc w:val="left"/>
      </w:pPr>
      <w:r>
        <w:rPr>
          <w:rFonts w:ascii="宋体" w:hAnsi="宋体" w:cs="宋体" w:eastAsia="宋体" w:hint="default"/>
          <w:spacing w:val="-1"/>
        </w:rPr>
        <w:t>2017</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29</w:t>
      </w:r>
      <w:r>
        <w:rPr>
          <w:spacing w:val="-1"/>
        </w:rPr>
        <w:t>日，摩托罗拉就上述专利向美国国际贸易委员会（“ITC”）提起平行诉讼调查申请。公</w:t>
      </w:r>
      <w:r>
        <w:rPr/>
        <w:t> </w:t>
      </w:r>
      <w:r>
        <w:rPr>
          <w:spacing w:val="-1"/>
        </w:rPr>
        <w:t>司已针对摩托罗拉的主张提起不侵权抗辩及无效抗辩，</w:t>
      </w:r>
      <w:r>
        <w:rPr>
          <w:rFonts w:ascii="宋体" w:hAnsi="宋体" w:cs="宋体" w:eastAsia="宋体" w:hint="default"/>
          <w:spacing w:val="-1"/>
        </w:rPr>
        <w:t>ITC</w:t>
      </w:r>
      <w:r>
        <w:rPr>
          <w:spacing w:val="-1"/>
        </w:rPr>
        <w:t>庭审已在</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29</w:t>
      </w:r>
      <w:r>
        <w:rPr>
          <w:spacing w:val="-1"/>
        </w:rPr>
        <w:t>日至</w:t>
      </w:r>
      <w:r>
        <w:rPr>
          <w:rFonts w:ascii="宋体" w:hAnsi="宋体" w:cs="宋体" w:eastAsia="宋体" w:hint="default"/>
          <w:spacing w:val="-1"/>
        </w:rPr>
        <w:t>2</w:t>
      </w:r>
      <w:r>
        <w:rPr>
          <w:spacing w:val="-1"/>
        </w:rPr>
        <w:t>月</w:t>
      </w:r>
      <w:r>
        <w:rPr>
          <w:rFonts w:ascii="宋体" w:hAnsi="宋体" w:cs="宋体" w:eastAsia="宋体" w:hint="default"/>
          <w:spacing w:val="-1"/>
        </w:rPr>
        <w:t>2</w:t>
      </w:r>
      <w:r>
        <w:rPr>
          <w:spacing w:val="-1"/>
        </w:rPr>
        <w:t>日期间于美国华</w:t>
      </w:r>
      <w:r>
        <w:rPr>
          <w:spacing w:val="-80"/>
        </w:rPr>
        <w:t> </w:t>
      </w:r>
      <w:r>
        <w:rPr>
          <w:spacing w:val="-80"/>
        </w:rPr>
      </w:r>
      <w:r>
        <w:rPr/>
        <w:t>盛顿完成。由于</w:t>
      </w:r>
      <w:r>
        <w:rPr>
          <w:rFonts w:ascii="宋体" w:hAnsi="宋体" w:cs="宋体" w:eastAsia="宋体" w:hint="default"/>
        </w:rPr>
        <w:t>ITC</w:t>
      </w:r>
      <w:r>
        <w:rPr/>
        <w:t>调查程序与伊利诺伊州北部地区法院受理的专利侵权案基于相同的专利，专利诉讼案 暂停至</w:t>
      </w:r>
      <w:r>
        <w:rPr>
          <w:rFonts w:ascii="宋体" w:hAnsi="宋体" w:cs="宋体" w:eastAsia="宋体" w:hint="default"/>
        </w:rPr>
        <w:t>ITC</w:t>
      </w:r>
      <w:r>
        <w:rPr/>
        <w:t>调查审结。伊利诺伊州北部地区法院商业秘密侵权案件继续进行，公司已向法院提交对商业秘 密案件的撤诉动议。</w:t>
      </w:r>
    </w:p>
    <w:p>
      <w:pPr>
        <w:pStyle w:val="BodyText"/>
        <w:spacing w:line="408" w:lineRule="auto" w:before="166"/>
        <w:ind w:right="1130"/>
        <w:jc w:val="both"/>
      </w:pP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18</w:t>
      </w:r>
      <w:r>
        <w:rPr/>
        <w:t>日，摩托罗拉向德国杜塞尔多夫地区中级法院提起以</w:t>
      </w:r>
      <w:r>
        <w:rPr>
          <w:rFonts w:ascii="宋体" w:hAnsi="宋体" w:cs="宋体" w:eastAsia="宋体" w:hint="default"/>
        </w:rPr>
        <w:t>Hytera Mobilfunk</w:t>
      </w:r>
      <w:r>
        <w:rPr>
          <w:rFonts w:ascii="宋体" w:hAnsi="宋体" w:cs="宋体" w:eastAsia="宋体" w:hint="default"/>
          <w:spacing w:val="-27"/>
        </w:rPr>
        <w:t> </w:t>
      </w:r>
      <w:r>
        <w:rPr>
          <w:rFonts w:ascii="宋体" w:hAnsi="宋体" w:cs="宋体" w:eastAsia="宋体" w:hint="default"/>
        </w:rPr>
        <w:t>GmbH</w:t>
      </w:r>
      <w:r>
        <w:rPr/>
        <w:t>（以下简称 </w:t>
      </w:r>
      <w:r>
        <w:rPr>
          <w:spacing w:val="-1"/>
        </w:rPr>
        <w:t>“德国子公司”）为被告的专利侵权诉讼。德国子公司已针对原告主张提起不侵权抗辩，庭审将于</w:t>
      </w:r>
      <w:r>
        <w:rPr>
          <w:rFonts w:ascii="宋体" w:hAnsi="宋体" w:cs="宋体" w:eastAsia="宋体" w:hint="default"/>
          <w:spacing w:val="-1"/>
        </w:rPr>
        <w:t>2018</w:t>
      </w:r>
      <w:r>
        <w:rPr>
          <w:spacing w:val="-1"/>
        </w:rPr>
        <w:t>年</w:t>
      </w:r>
      <w:r>
        <w:rPr>
          <w:spacing w:val="-82"/>
        </w:rPr>
        <w:t> </w:t>
      </w:r>
      <w:r>
        <w:rPr>
          <w:rFonts w:ascii="宋体" w:hAnsi="宋体" w:cs="宋体" w:eastAsia="宋体" w:hint="default"/>
        </w:rPr>
        <w:t>8</w:t>
      </w:r>
      <w:r>
        <w:rPr/>
        <w:t>月</w:t>
      </w:r>
      <w:r>
        <w:rPr>
          <w:rFonts w:ascii="宋体" w:hAnsi="宋体" w:cs="宋体" w:eastAsia="宋体" w:hint="default"/>
        </w:rPr>
        <w:t>2</w:t>
      </w:r>
      <w:r>
        <w:rPr/>
        <w:t>日进行。此外，德国子公司已就该专利于德国联邦专利法院提起了无效诉讼。</w:t>
      </w:r>
    </w:p>
    <w:p>
      <w:pPr>
        <w:pStyle w:val="BodyText"/>
        <w:spacing w:line="408" w:lineRule="auto" w:before="166"/>
        <w:ind w:right="1109"/>
        <w:jc w:val="right"/>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31</w:t>
      </w:r>
      <w:r>
        <w:rPr/>
        <w:t>日，摩托罗拉对公司及</w:t>
      </w:r>
      <w:r>
        <w:rPr>
          <w:rFonts w:ascii="宋体" w:hAnsi="宋体" w:cs="宋体" w:eastAsia="宋体" w:hint="default"/>
        </w:rPr>
        <w:t>Hytera Communications</w:t>
      </w:r>
      <w:r>
        <w:rPr/>
        <w:t>（</w:t>
      </w:r>
      <w:r>
        <w:rPr>
          <w:rFonts w:ascii="宋体" w:hAnsi="宋体" w:cs="宋体" w:eastAsia="宋体" w:hint="default"/>
        </w:rPr>
        <w:t>Australia</w:t>
      </w:r>
      <w:r>
        <w:rPr/>
        <w:t>）</w:t>
      </w:r>
      <w:r>
        <w:rPr>
          <w:rFonts w:ascii="宋体" w:hAnsi="宋体" w:cs="宋体" w:eastAsia="宋体" w:hint="default"/>
        </w:rPr>
        <w:t>PTY</w:t>
      </w:r>
      <w:r>
        <w:rPr>
          <w:rFonts w:ascii="宋体" w:hAnsi="宋体" w:cs="宋体" w:eastAsia="宋体" w:hint="default"/>
          <w:spacing w:val="-28"/>
        </w:rPr>
        <w:t> </w:t>
      </w:r>
      <w:r>
        <w:rPr>
          <w:rFonts w:ascii="宋体" w:hAnsi="宋体" w:cs="宋体" w:eastAsia="宋体" w:hint="default"/>
        </w:rPr>
        <w:t>LTD</w:t>
      </w:r>
      <w:r>
        <w:rPr/>
        <w:t>（以下简称“澳洲</w:t>
      </w:r>
      <w:r>
        <w:rPr>
          <w:spacing w:val="1"/>
        </w:rPr>
        <w:t> </w:t>
      </w:r>
      <w:r>
        <w:rPr>
          <w:spacing w:val="-1"/>
        </w:rPr>
        <w:t>子公司”）在澳大利亚联邦法院新南威尔士注册处提起专利侵权诉讼。公司已针对原告主张提起不侵权抗</w:t>
      </w:r>
      <w:r>
        <w:rPr/>
        <w:t> 辩及无效抗辩，目前双方处于证据开示阶段，对证据开示的范围、时间节点、保密机制等问题进行协商。</w:t>
      </w:r>
    </w:p>
    <w:p>
      <w:pPr>
        <w:pStyle w:val="BodyText"/>
        <w:spacing w:line="408" w:lineRule="auto" w:before="166"/>
        <w:ind w:right="0"/>
        <w:jc w:val="left"/>
      </w:pPr>
      <w:r>
        <w:rPr>
          <w:rFonts w:ascii="宋体" w:hAnsi="宋体" w:cs="宋体" w:eastAsia="宋体" w:hint="default"/>
          <w:spacing w:val="-1"/>
        </w:rPr>
        <w:t>2017</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w:t>
      </w:r>
      <w:r>
        <w:rPr>
          <w:spacing w:val="-1"/>
        </w:rPr>
        <w:t>日，摩托罗拉于德国曼海姆地区中级法院对德国子公司提起另一份专利侵权诉讼。德国子</w:t>
      </w:r>
      <w:r>
        <w:rPr/>
        <w:t> 公司已针对原告主张提起不侵权抗辩，庭审将于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19</w:t>
      </w:r>
      <w:r>
        <w:rPr/>
        <w:t>日进行。德国子公司针对该专利的无效诉讼 正在准备中。</w:t>
      </w:r>
    </w:p>
    <w:p>
      <w:pPr>
        <w:pStyle w:val="BodyText"/>
        <w:spacing w:line="240" w:lineRule="auto" w:before="166"/>
        <w:ind w:left="573" w:right="0" w:firstLine="0"/>
        <w:jc w:val="left"/>
      </w:pPr>
      <w:r>
        <w:rPr/>
        <w:t>（</w:t>
      </w:r>
      <w:r>
        <w:rPr>
          <w:rFonts w:ascii="宋体" w:hAnsi="宋体" w:cs="宋体" w:eastAsia="宋体" w:hint="default"/>
        </w:rPr>
        <w:t>2</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日，本公司对外开具的保函余额为人民币</w:t>
      </w:r>
      <w:r>
        <w:rPr>
          <w:rFonts w:ascii="宋体" w:hAnsi="宋体" w:cs="宋体" w:eastAsia="宋体" w:hint="default"/>
        </w:rPr>
        <w:t>103,138,925.43</w:t>
      </w:r>
      <w:r>
        <w:rPr/>
        <w:t>元、美元</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firstLine="0"/>
        <w:jc w:val="left"/>
      </w:pPr>
      <w:r>
        <w:rPr>
          <w:rFonts w:ascii="宋体" w:hAnsi="宋体" w:cs="宋体" w:eastAsia="宋体" w:hint="default"/>
        </w:rPr>
        <w:t>1,908,259.88</w:t>
      </w:r>
      <w:r>
        <w:rPr/>
        <w:t>元（折人民币</w:t>
      </w:r>
      <w:r>
        <w:rPr>
          <w:rFonts w:ascii="宋体" w:hAnsi="宋体" w:cs="宋体" w:eastAsia="宋体" w:hint="default"/>
        </w:rPr>
        <w:t>12,601,003.29</w:t>
      </w:r>
      <w:r>
        <w:rPr/>
        <w:t>元）、欧元</w:t>
      </w:r>
      <w:r>
        <w:rPr>
          <w:rFonts w:ascii="宋体" w:hAnsi="宋体" w:cs="宋体" w:eastAsia="宋体" w:hint="default"/>
        </w:rPr>
        <w:t>104,688,805.66</w:t>
      </w:r>
      <w:r>
        <w:rPr/>
        <w:t>元（折人民币</w:t>
      </w:r>
      <w:r>
        <w:rPr>
          <w:rFonts w:ascii="宋体" w:hAnsi="宋体" w:cs="宋体" w:eastAsia="宋体" w:hint="default"/>
        </w:rPr>
        <w:t>819,210,842.05</w:t>
      </w:r>
      <w:r>
        <w:rPr/>
        <w:t>元）、</w:t>
      </w:r>
    </w:p>
    <w:p>
      <w:pPr>
        <w:spacing w:line="240" w:lineRule="auto" w:before="10"/>
        <w:rPr>
          <w:rFonts w:ascii="宋体" w:hAnsi="宋体" w:cs="宋体" w:eastAsia="宋体" w:hint="default"/>
          <w:sz w:val="14"/>
          <w:szCs w:val="14"/>
        </w:rPr>
      </w:pPr>
    </w:p>
    <w:p>
      <w:pPr>
        <w:pStyle w:val="BodyText"/>
        <w:spacing w:line="240" w:lineRule="auto"/>
        <w:ind w:right="0" w:firstLine="0"/>
        <w:jc w:val="left"/>
      </w:pPr>
      <w:r>
        <w:rPr/>
        <w:t>港币</w:t>
      </w:r>
      <w:r>
        <w:rPr>
          <w:rFonts w:ascii="宋体" w:hAnsi="宋体" w:cs="宋体" w:eastAsia="宋体" w:hint="default"/>
        </w:rPr>
        <w:t>1,299,900.00</w:t>
      </w:r>
      <w:r>
        <w:rPr/>
        <w:t>元（折人民币</w:t>
      </w:r>
      <w:r>
        <w:rPr>
          <w:rFonts w:ascii="宋体" w:hAnsi="宋体" w:cs="宋体" w:eastAsia="宋体" w:hint="default"/>
        </w:rPr>
        <w:t>1,099,416.42</w:t>
      </w:r>
      <w:r>
        <w:rPr/>
        <w:t>）、菲律宾比索</w:t>
      </w:r>
      <w:r>
        <w:rPr>
          <w:rFonts w:ascii="宋体" w:hAnsi="宋体" w:cs="宋体" w:eastAsia="宋体" w:hint="default"/>
        </w:rPr>
        <w:t>65,772,239.01</w:t>
      </w:r>
      <w:r>
        <w:rPr/>
        <w:t>元（折人民币</w:t>
      </w:r>
      <w:r>
        <w:rPr>
          <w:rFonts w:ascii="宋体" w:hAnsi="宋体" w:cs="宋体" w:eastAsia="宋体" w:hint="default"/>
        </w:rPr>
        <w:t>8,631,254.35</w:t>
      </w:r>
      <w:r>
        <w:rPr/>
        <w:t>）</w:t>
      </w:r>
    </w:p>
    <w:p>
      <w:pPr>
        <w:spacing w:line="240" w:lineRule="auto" w:before="10"/>
        <w:rPr>
          <w:rFonts w:ascii="宋体" w:hAnsi="宋体" w:cs="宋体" w:eastAsia="宋体" w:hint="default"/>
          <w:sz w:val="14"/>
          <w:szCs w:val="14"/>
        </w:rPr>
      </w:pPr>
    </w:p>
    <w:p>
      <w:pPr>
        <w:pStyle w:val="BodyText"/>
        <w:spacing w:line="408" w:lineRule="auto"/>
        <w:ind w:left="154" w:right="0" w:firstLine="0"/>
        <w:jc w:val="left"/>
      </w:pPr>
      <w:r>
        <w:rPr>
          <w:rFonts w:ascii="宋体" w:hAnsi="宋体" w:cs="宋体" w:eastAsia="宋体" w:hint="default"/>
          <w:spacing w:val="-3"/>
        </w:rPr>
        <w:t>/</w:t>
      </w:r>
      <w:r>
        <w:rPr>
          <w:spacing w:val="-3"/>
        </w:rPr>
        <w:t>英镑</w:t>
      </w:r>
      <w:r>
        <w:rPr>
          <w:rFonts w:ascii="宋体" w:hAnsi="宋体" w:cs="宋体" w:eastAsia="宋体" w:hint="default"/>
          <w:spacing w:val="-3"/>
        </w:rPr>
        <w:t>451,527.43</w:t>
      </w:r>
      <w:r>
        <w:rPr>
          <w:spacing w:val="-3"/>
        </w:rPr>
        <w:t>元（折人民币</w:t>
      </w:r>
      <w:r>
        <w:rPr>
          <w:rFonts w:ascii="宋体" w:hAnsi="宋体" w:cs="宋体" w:eastAsia="宋体" w:hint="default"/>
          <w:spacing w:val="-3"/>
        </w:rPr>
        <w:t>3,999,042.99</w:t>
      </w:r>
      <w:r>
        <w:rPr>
          <w:spacing w:val="-3"/>
        </w:rPr>
        <w:t>）、巴西雷亚尔</w:t>
      </w:r>
      <w:r>
        <w:rPr>
          <w:rFonts w:ascii="宋体" w:hAnsi="宋体" w:cs="宋体" w:eastAsia="宋体" w:hint="default"/>
          <w:spacing w:val="-3"/>
        </w:rPr>
        <w:t>7,777,053.18</w:t>
      </w:r>
      <w:r>
        <w:rPr>
          <w:spacing w:val="-3"/>
        </w:rPr>
        <w:t>元（折人民币</w:t>
      </w:r>
      <w:r>
        <w:rPr>
          <w:rFonts w:ascii="宋体" w:hAnsi="宋体" w:cs="宋体" w:eastAsia="宋体" w:hint="default"/>
          <w:spacing w:val="-3"/>
        </w:rPr>
        <w:t>15,820,520.92</w:t>
      </w:r>
      <w:r>
        <w:rPr>
          <w:spacing w:val="-3"/>
        </w:rPr>
        <w:t>）、</w:t>
      </w:r>
      <w:r>
        <w:rPr>
          <w:spacing w:val="-53"/>
        </w:rPr>
        <w:t> </w:t>
      </w:r>
      <w:r>
        <w:rPr/>
        <w:t>哥伦比亚比索</w:t>
      </w:r>
      <w:r>
        <w:rPr>
          <w:rFonts w:ascii="宋体" w:hAnsi="宋体" w:cs="宋体" w:eastAsia="宋体" w:hint="default"/>
        </w:rPr>
        <w:t>25,866,228.00</w:t>
      </w:r>
      <w:r>
        <w:rPr/>
        <w:t>元（折人民币</w:t>
      </w:r>
      <w:r>
        <w:rPr>
          <w:rFonts w:ascii="宋体" w:hAnsi="宋体" w:cs="宋体" w:eastAsia="宋体" w:hint="default"/>
        </w:rPr>
        <w:t>56,827.80</w:t>
      </w:r>
      <w:r>
        <w:rPr/>
        <w:t>）其他币种折人民币</w:t>
      </w:r>
      <w:r>
        <w:rPr>
          <w:rFonts w:ascii="宋体" w:hAnsi="宋体" w:cs="宋体" w:eastAsia="宋体" w:hint="default"/>
        </w:rPr>
        <w:t>450,720.00</w:t>
      </w:r>
      <w:r>
        <w:rPr/>
        <w:t>元，合计人民币 </w:t>
      </w:r>
      <w:r>
        <w:rPr>
          <w:rFonts w:ascii="宋体" w:hAnsi="宋体" w:cs="宋体" w:eastAsia="宋体" w:hint="default"/>
        </w:rPr>
        <w:t>965,008,553.25</w:t>
      </w:r>
      <w:r>
        <w:rPr/>
        <w:t>元。</w:t>
      </w:r>
    </w:p>
    <w:p>
      <w:pPr>
        <w:pStyle w:val="BodyText"/>
        <w:spacing w:line="240" w:lineRule="auto" w:before="166"/>
        <w:ind w:left="574" w:right="0" w:firstLine="0"/>
        <w:jc w:val="left"/>
      </w:pPr>
      <w:r>
        <w:rPr/>
        <w:t>（</w:t>
      </w:r>
      <w:r>
        <w:rPr>
          <w:rFonts w:ascii="宋体" w:hAnsi="宋体" w:cs="宋体" w:eastAsia="宋体" w:hint="default"/>
        </w:rPr>
        <w:t>3</w:t>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日，本公司无需要披露的其他重大或有事项。</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bookmarkStart w:name="（2）公司没有需要披露的重要或有事项，也应予以说明" w:id="452"/>
      <w:bookmarkEnd w:id="45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3、其他" w:id="453"/>
      <w:bookmarkEnd w:id="45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54"/>
      <w:bookmarkEnd w:id="454"/>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55"/>
      <w:bookmarkEnd w:id="455"/>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161"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vMerge/>
            <w:tcBorders>
              <w:left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61"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345" w:hRule="exact"/>
        </w:trPr>
        <w:tc>
          <w:tcPr>
            <w:tcW w:w="2494" w:type="dxa"/>
            <w:tcBorders>
              <w:top w:val="single" w:sz="4" w:space="0" w:color="000000"/>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 开了第三届董事会第二十二 次会议、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6" w:lineRule="auto" w:before="5"/>
              <w:ind w:left="16" w:right="21"/>
              <w:jc w:val="left"/>
              <w:rPr>
                <w:rFonts w:ascii="宋体" w:hAnsi="宋体" w:cs="宋体" w:eastAsia="宋体" w:hint="default"/>
                <w:sz w:val="18"/>
                <w:szCs w:val="18"/>
              </w:rPr>
            </w:pPr>
            <w:r>
              <w:rPr>
                <w:rFonts w:ascii="宋体" w:hAnsi="宋体" w:cs="宋体" w:eastAsia="宋体" w:hint="default"/>
                <w:sz w:val="18"/>
                <w:szCs w:val="18"/>
              </w:rPr>
              <w:t>公司召开</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年第三次临时 </w:t>
            </w:r>
            <w:r>
              <w:rPr>
                <w:rFonts w:ascii="宋体" w:hAnsi="宋体" w:cs="宋体" w:eastAsia="宋体" w:hint="default"/>
                <w:spacing w:val="-8"/>
                <w:sz w:val="18"/>
                <w:szCs w:val="18"/>
              </w:rPr>
              <w:t>股东大会，审议并通过了《关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于公司符合公开发行公司债 </w:t>
            </w:r>
            <w:r>
              <w:rPr>
                <w:rFonts w:ascii="宋体" w:hAnsi="宋体" w:cs="宋体" w:eastAsia="宋体" w:hint="default"/>
                <w:spacing w:val="-12"/>
                <w:sz w:val="18"/>
                <w:szCs w:val="18"/>
              </w:rPr>
              <w:t>券条件的议案》、</w:t>
            </w:r>
            <w:r>
              <w:rPr>
                <w:rFonts w:ascii="宋体" w:hAnsi="宋体" w:cs="宋体" w:eastAsia="宋体" w:hint="default"/>
                <w:sz w:val="18"/>
                <w:szCs w:val="18"/>
              </w:rPr>
              <w:t> 逐项审议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并通过《关于公开发行公司 债券方案的议案》</w:t>
            </w:r>
            <w:r>
              <w:rPr>
                <w:rFonts w:ascii="宋体" w:hAnsi="宋体" w:cs="宋体" w:eastAsia="宋体" w:hint="default"/>
                <w:spacing w:val="-11"/>
                <w:sz w:val="18"/>
                <w:szCs w:val="18"/>
              </w:rPr>
              <w:t> </w:t>
            </w:r>
            <w:r>
              <w:rPr>
                <w:rFonts w:ascii="宋体" w:hAnsi="宋体" w:cs="宋体" w:eastAsia="宋体" w:hint="default"/>
                <w:sz w:val="18"/>
                <w:szCs w:val="18"/>
              </w:rPr>
              <w:t>、审议并</w:t>
            </w:r>
            <w:r>
              <w:rPr>
                <w:rFonts w:ascii="宋体" w:hAnsi="宋体" w:cs="宋体" w:eastAsia="宋体" w:hint="default"/>
                <w:sz w:val="18"/>
                <w:szCs w:val="18"/>
              </w:rPr>
              <w:t> 通过《关于提请公司股东大 会授权董事会全权办理本次 公开发行公司债券相关事项 </w:t>
            </w:r>
            <w:r>
              <w:rPr>
                <w:rFonts w:ascii="宋体" w:hAnsi="宋体" w:cs="宋体" w:eastAsia="宋体" w:hint="default"/>
                <w:spacing w:val="-8"/>
                <w:sz w:val="18"/>
                <w:szCs w:val="18"/>
              </w:rPr>
              <w:t>的议案》。截止本报告日，公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司本次公开发行公司债券事 宜尚在深圳证券交易所预审 核阶段。</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2" w:hRule="exact"/>
        </w:trPr>
        <w:tc>
          <w:tcPr>
            <w:tcW w:w="2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295" w:type="dxa"/>
            <w:vMerge/>
            <w:tcBorders>
              <w:left w:val="single" w:sz="9" w:space="0" w:color="D2D2D2"/>
              <w:right w:val="single" w:sz="4" w:space="0" w:color="000000"/>
            </w:tcBorders>
          </w:tcPr>
          <w:p>
            <w:pP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tcPr>
          <w:p>
            <w:pPr/>
          </w:p>
        </w:tc>
      </w:tr>
      <w:tr>
        <w:trPr>
          <w:trHeight w:val="2345" w:hRule="exact"/>
        </w:trPr>
        <w:tc>
          <w:tcPr>
            <w:tcW w:w="2494"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9" w:space="0" w:color="D2D2D2"/>
              <w:bottom w:val="single" w:sz="4" w:space="0" w:color="000000"/>
              <w:right w:val="single" w:sz="4" w:space="0" w:color="000000"/>
            </w:tcBorders>
          </w:tcPr>
          <w:p>
            <w:pP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重要的债务重组</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自然灾害</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84"/>
        <w:gridCol w:w="2307"/>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外汇汇率重要变动</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利润分配情况" w:id="456"/>
      <w:bookmarkEnd w:id="45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45,401,992.28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3、销售退回" w:id="457"/>
      <w:bookmarkEnd w:id="45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其他资产负债表日后事项说明" w:id="458"/>
      <w:bookmarkEnd w:id="458"/>
      <w:r>
        <w:rPr>
          <w:b w:val="0"/>
          <w:bCs w:val="0"/>
        </w:rPr>
      </w:r>
      <w:r>
        <w:rPr>
          <w:rFonts w:ascii="Times New Roman" w:hAnsi="Times New Roman" w:cs="Times New Roman" w:eastAsia="Times New Roman" w:hint="default"/>
        </w:rPr>
        <w:t>4</w:t>
      </w:r>
      <w:r>
        <w:rPr/>
        <w:t>、其他资产负债表日后事项说明</w:t>
      </w:r>
      <w:r>
        <w:rPr>
          <w:b w:val="0"/>
          <w:bCs w:val="0"/>
        </w:rPr>
      </w:r>
    </w:p>
    <w:p>
      <w:pPr>
        <w:pStyle w:val="BodyText"/>
        <w:spacing w:line="590" w:lineRule="atLeast" w:before="84"/>
        <w:ind w:left="574" w:right="1092" w:firstLine="0"/>
        <w:jc w:val="left"/>
      </w:pPr>
      <w:r>
        <w:rPr/>
        <w:t>（</w:t>
      </w:r>
      <w:r>
        <w:rPr>
          <w:rFonts w:ascii="宋体" w:hAnsi="宋体" w:cs="宋体" w:eastAsia="宋体" w:hint="default"/>
        </w:rPr>
        <w:t>1</w:t>
      </w:r>
      <w:r>
        <w:rPr/>
        <w:t>）收到税局纳税调整通知 </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12</w:t>
      </w:r>
      <w:r>
        <w:rPr/>
        <w:t>日，本公司美国子公司收到美国联邦税务局（“IRS”）发出的转移定价纳税调整通知，</w:t>
      </w:r>
    </w:p>
    <w:p>
      <w:pPr>
        <w:spacing w:line="240" w:lineRule="auto" w:before="10"/>
        <w:rPr>
          <w:rFonts w:ascii="宋体" w:hAnsi="宋体" w:cs="宋体" w:eastAsia="宋体" w:hint="default"/>
          <w:sz w:val="14"/>
          <w:szCs w:val="14"/>
        </w:rPr>
      </w:pPr>
    </w:p>
    <w:p>
      <w:pPr>
        <w:pStyle w:val="BodyText"/>
        <w:spacing w:line="408" w:lineRule="auto"/>
        <w:ind w:right="1124" w:firstLine="0"/>
        <w:jc w:val="left"/>
      </w:pPr>
      <w:r>
        <w:rPr/>
        <w:t>要求</w:t>
      </w:r>
      <w:r>
        <w:rPr>
          <w:rFonts w:ascii="宋体" w:hAnsi="宋体" w:cs="宋体" w:eastAsia="宋体" w:hint="default"/>
        </w:rPr>
        <w:t>HYT North America, Inc.</w:t>
      </w:r>
      <w:r>
        <w:rPr/>
        <w:t>和</w:t>
      </w:r>
      <w:r>
        <w:rPr>
          <w:rFonts w:ascii="宋体" w:hAnsi="宋体" w:cs="宋体" w:eastAsia="宋体" w:hint="default"/>
        </w:rPr>
        <w:t>HYTERA AMERICA</w:t>
      </w:r>
      <w:r>
        <w:rPr>
          <w:rFonts w:ascii="宋体" w:hAnsi="宋体" w:cs="宋体" w:eastAsia="宋体" w:hint="default"/>
          <w:spacing w:val="-31"/>
        </w:rPr>
        <w:t> </w:t>
      </w:r>
      <w:r>
        <w:rPr>
          <w:rFonts w:ascii="宋体" w:hAnsi="宋体" w:cs="宋体" w:eastAsia="宋体" w:hint="default"/>
        </w:rPr>
        <w:t>INCORPORATED</w:t>
      </w:r>
      <w:r>
        <w:rPr/>
        <w:t>分别补缴所得税约</w:t>
      </w:r>
      <w:r>
        <w:rPr>
          <w:rFonts w:ascii="宋体" w:hAnsi="宋体" w:cs="宋体" w:eastAsia="宋体" w:hint="default"/>
        </w:rPr>
        <w:t>82</w:t>
      </w:r>
      <w:r>
        <w:rPr/>
        <w:t>万和</w:t>
      </w:r>
      <w:r>
        <w:rPr>
          <w:rFonts w:ascii="宋体" w:hAnsi="宋体" w:cs="宋体" w:eastAsia="宋体" w:hint="default"/>
        </w:rPr>
        <w:t>70</w:t>
      </w:r>
      <w:r>
        <w:rPr/>
        <w:t>万美元，及罚 款</w:t>
      </w:r>
      <w:r>
        <w:rPr>
          <w:rFonts w:ascii="宋体" w:hAnsi="宋体" w:cs="宋体" w:eastAsia="宋体" w:hint="default"/>
        </w:rPr>
        <w:t>22.7</w:t>
      </w:r>
      <w:r>
        <w:rPr/>
        <w:t>万美元，合计约</w:t>
      </w:r>
      <w:r>
        <w:rPr>
          <w:rFonts w:ascii="宋体" w:hAnsi="宋体" w:cs="宋体" w:eastAsia="宋体" w:hint="default"/>
        </w:rPr>
        <w:t>174</w:t>
      </w:r>
      <w:r>
        <w:rPr/>
        <w:t>万美元。</w:t>
      </w:r>
    </w:p>
    <w:p>
      <w:pPr>
        <w:pStyle w:val="BodyText"/>
        <w:spacing w:line="408" w:lineRule="auto" w:before="166"/>
        <w:ind w:right="0"/>
        <w:jc w:val="left"/>
      </w:pPr>
      <w:r>
        <w:rPr>
          <w:spacing w:val="-1"/>
        </w:rPr>
        <w:t>根据公司聘请的第三方专业咨询机构的《转让定价报告》，与可比公司比较，美国子公司毛利属中等</w:t>
      </w:r>
      <w:r>
        <w:rPr/>
        <w:t> 偏上水平，定价合理。另外，税局调整的金额中有重复计算部分。子公司不接受上述纳税调整，已于</w:t>
      </w:r>
      <w:r>
        <w:rPr>
          <w:rFonts w:ascii="宋体" w:hAnsi="宋体" w:cs="宋体" w:eastAsia="宋体" w:hint="default"/>
        </w:rPr>
        <w:t>3</w:t>
      </w:r>
      <w:r>
        <w:rPr/>
        <w:t>月</w:t>
      </w:r>
    </w:p>
    <w:p>
      <w:pPr>
        <w:pStyle w:val="BodyText"/>
        <w:spacing w:line="513" w:lineRule="auto" w:before="46"/>
        <w:ind w:left="574" w:right="2982" w:hanging="420"/>
        <w:jc w:val="left"/>
      </w:pPr>
      <w:r>
        <w:rPr/>
        <w:t>【</w:t>
      </w:r>
      <w:r>
        <w:rPr>
          <w:rFonts w:ascii="宋体" w:hAnsi="宋体" w:cs="宋体" w:eastAsia="宋体" w:hint="default"/>
        </w:rPr>
        <w:t>28</w:t>
      </w:r>
      <w:r>
        <w:rPr/>
        <w:t>】日反馈，并提起申诉。 截止本报告日，本公司和所聘请的第三方专业咨询机构均无法估计申诉的结果。</w:t>
      </w:r>
    </w:p>
    <w:p>
      <w:pPr>
        <w:pStyle w:val="BodyText"/>
        <w:spacing w:line="240" w:lineRule="auto" w:before="73"/>
        <w:ind w:left="573" w:right="0" w:firstLine="0"/>
        <w:jc w:val="left"/>
      </w:pPr>
      <w:r>
        <w:rPr/>
        <w:t>（</w:t>
      </w:r>
      <w:r>
        <w:rPr>
          <w:rFonts w:ascii="宋体" w:hAnsi="宋体" w:cs="宋体" w:eastAsia="宋体" w:hint="default"/>
        </w:rPr>
        <w:t>2</w:t>
      </w:r>
      <w:r>
        <w:rPr/>
        <w:t>）利润分配情况</w:t>
      </w:r>
    </w:p>
    <w:p>
      <w:pPr>
        <w:spacing w:line="240" w:lineRule="auto" w:before="12"/>
        <w:rPr>
          <w:rFonts w:ascii="宋体" w:hAnsi="宋体" w:cs="宋体" w:eastAsia="宋体" w:hint="default"/>
          <w:sz w:val="23"/>
          <w:szCs w:val="23"/>
        </w:rPr>
      </w:pPr>
    </w:p>
    <w:p>
      <w:pPr>
        <w:pStyle w:val="BodyText"/>
        <w:spacing w:line="408" w:lineRule="auto"/>
        <w:ind w:right="0"/>
        <w:jc w:val="left"/>
      </w:pP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30</w:t>
      </w:r>
      <w:r>
        <w:rPr>
          <w:spacing w:val="-1"/>
        </w:rPr>
        <w:t>日，本公司召开第三届董事会第二十五次会议，会议通过了</w:t>
      </w:r>
      <w:r>
        <w:rPr>
          <w:rFonts w:ascii="宋体" w:hAnsi="宋体" w:cs="宋体" w:eastAsia="宋体" w:hint="default"/>
          <w:spacing w:val="-1"/>
        </w:rPr>
        <w:t>2017</w:t>
      </w:r>
      <w:r>
        <w:rPr>
          <w:spacing w:val="-1"/>
        </w:rPr>
        <w:t>年度公司利润分配方案：</w:t>
      </w:r>
      <w:r>
        <w:rPr/>
        <w:t> 拟以总股本不超过</w:t>
      </w:r>
      <w:r>
        <w:rPr>
          <w:rFonts w:ascii="宋体" w:hAnsi="宋体" w:cs="宋体" w:eastAsia="宋体" w:hint="default"/>
        </w:rPr>
        <w:t>1,816,079,691</w:t>
      </w:r>
      <w:r>
        <w:rPr/>
        <w:t>股为基数（以实施分红的股权登记日在中国证券登记结算公司实际登记 数为准），向全体股东按每</w:t>
      </w:r>
      <w:r>
        <w:rPr>
          <w:rFonts w:ascii="宋体" w:hAnsi="宋体" w:cs="宋体" w:eastAsia="宋体" w:hint="default"/>
        </w:rPr>
        <w:t>10</w:t>
      </w:r>
      <w:r>
        <w:rPr/>
        <w:t>股派发现金红利</w:t>
      </w:r>
      <w:r>
        <w:rPr>
          <w:rFonts w:ascii="宋体" w:hAnsi="宋体" w:cs="宋体" w:eastAsia="宋体" w:hint="default"/>
        </w:rPr>
        <w:t>0.25</w:t>
      </w:r>
      <w:r>
        <w:rPr/>
        <w:t>元人民币（含税）。实施上述分配方案共计派发现金红 利不超过</w:t>
      </w:r>
      <w:r>
        <w:rPr>
          <w:rFonts w:ascii="宋体" w:hAnsi="宋体" w:cs="宋体" w:eastAsia="宋体" w:hint="default"/>
        </w:rPr>
        <w:t>45,401,992.28</w:t>
      </w:r>
      <w:r>
        <w:rPr/>
        <w:t>元，剩余未分配利润结转至下一年度。</w:t>
      </w:r>
    </w:p>
    <w:p>
      <w:pPr>
        <w:spacing w:line="240" w:lineRule="auto" w:before="11"/>
        <w:rPr>
          <w:rFonts w:ascii="宋体" w:hAnsi="宋体" w:cs="宋体" w:eastAsia="宋体" w:hint="default"/>
          <w:sz w:val="18"/>
          <w:szCs w:val="18"/>
        </w:rPr>
      </w:pPr>
    </w:p>
    <w:p>
      <w:pPr>
        <w:pStyle w:val="Heading2"/>
        <w:spacing w:line="240" w:lineRule="auto"/>
        <w:ind w:left="154" w:right="0"/>
        <w:jc w:val="left"/>
        <w:rPr>
          <w:b w:val="0"/>
          <w:bCs w:val="0"/>
        </w:rPr>
      </w:pPr>
      <w:bookmarkStart w:name="十六、其他重要事项" w:id="459"/>
      <w:bookmarkEnd w:id="459"/>
      <w:r>
        <w:rPr>
          <w:b w:val="0"/>
          <w:bCs w:val="0"/>
        </w:rPr>
      </w:r>
      <w:r>
        <w:rPr/>
        <w:t>十六、其他重要事项</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4" w:right="0" w:firstLine="0"/>
        <w:jc w:val="left"/>
      </w:pP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日，本公司无需要披露的其他重要事项。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七、母公司财务报表主要项目注释" w:id="460"/>
      <w:bookmarkEnd w:id="460"/>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 w:id="461"/>
      <w:bookmarkEnd w:id="461"/>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应收账款分类披露" w:id="462"/>
      <w:bookmarkEnd w:id="46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24,113,3</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53.39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24,113,3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53.39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35,477,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319.99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35,477,31</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9.99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3,097,30</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0,754.50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98,474,5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95.06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2,998,826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,159.44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2,443,0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72,104.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66,868,88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3.88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2,376,203,2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20.95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6,216,91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9.70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6,216,91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5,409,5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85.22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5,409,585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3,127,63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1,027.59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128,804,</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868.15</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2,998,826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,159.44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2,483,9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59,010.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107,755,7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89.09</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2,376,203,2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20.95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338"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01"/>
              <w:jc w:val="left"/>
              <w:rPr>
                <w:rFonts w:ascii="Times New Roman" w:hAnsi="Times New Roman" w:cs="Times New Roman" w:eastAsia="Times New Roman" w:hint="default"/>
                <w:sz w:val="18"/>
                <w:szCs w:val="18"/>
              </w:rPr>
            </w:pPr>
            <w:r>
              <w:rPr>
                <w:rFonts w:ascii="Times New Roman"/>
                <w:sz w:val="18"/>
              </w:rPr>
              <w:t>SIMOCO</w:t>
            </w:r>
            <w:r>
              <w:rPr>
                <w:rFonts w:ascii="Times New Roman"/>
                <w:w w:val="99"/>
                <w:sz w:val="18"/>
              </w:rPr>
              <w:t> </w:t>
            </w:r>
            <w:r>
              <w:rPr>
                <w:rFonts w:ascii="Times New Roman"/>
                <w:spacing w:val="-2"/>
                <w:sz w:val="18"/>
              </w:rPr>
              <w:t>TELECOMMUNICATIO</w:t>
            </w:r>
            <w:r>
              <w:rPr>
                <w:rFonts w:ascii="Times New Roman"/>
                <w:spacing w:val="-38"/>
                <w:sz w:val="18"/>
              </w:rPr>
              <w:t> </w:t>
            </w:r>
            <w:r>
              <w:rPr>
                <w:rFonts w:ascii="Times New Roman"/>
                <w:spacing w:val="-38"/>
                <w:sz w:val="18"/>
              </w:rPr>
            </w:r>
            <w:r>
              <w:rPr>
                <w:rFonts w:ascii="Times New Roman"/>
                <w:sz w:val="18"/>
              </w:rPr>
              <w:t>NS (SOUTH</w:t>
            </w:r>
            <w:r>
              <w:rPr>
                <w:rFonts w:ascii="Times New Roman"/>
                <w:spacing w:val="-12"/>
                <w:sz w:val="18"/>
              </w:rPr>
              <w:t> </w:t>
            </w:r>
            <w:r>
              <w:rPr>
                <w:rFonts w:ascii="Times New Roman"/>
                <w:sz w:val="18"/>
              </w:rPr>
              <w:t>ASIA)</w:t>
            </w:r>
            <w:r>
              <w:rPr>
                <w:rFonts w:ascii="Times New Roman"/>
                <w:w w:val="99"/>
                <w:sz w:val="18"/>
              </w:rPr>
              <w:t> </w:t>
            </w:r>
            <w:r>
              <w:rPr>
                <w:rFonts w:ascii="Times New Roman"/>
                <w:sz w:val="18"/>
              </w:rPr>
              <w:t>LIMITED</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8,226,910.52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8,226,910.52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成都鹏业电子科技有限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3,057,995.98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3,057,995.98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广东好意通通信科技有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1,438,917.57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1,438,917.57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广州市宙波通讯设备有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3,246,247.47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3,246,247.47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昆明海丝通科技有限公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1,034,802.88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1,034,802.88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迈奇通通讯设备</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1,867,014.00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1,867,014.00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南宁市远瞰科技有限公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1,156,610.77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1,156,610.77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厦门福伟华科技有限公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2,965,862.00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2,965,862.00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4"/>
              <w:jc w:val="left"/>
              <w:rPr>
                <w:rFonts w:ascii="Times New Roman" w:hAnsi="Times New Roman" w:cs="Times New Roman" w:eastAsia="Times New Roman" w:hint="default"/>
                <w:sz w:val="18"/>
                <w:szCs w:val="18"/>
              </w:rPr>
            </w:pPr>
            <w:r>
              <w:rPr>
                <w:rFonts w:ascii="Times New Roman"/>
                <w:sz w:val="18"/>
              </w:rPr>
              <w:t>RASECOM</w:t>
            </w:r>
            <w:r>
              <w:rPr>
                <w:rFonts w:ascii="Times New Roman"/>
                <w:spacing w:val="-2"/>
                <w:sz w:val="18"/>
              </w:rPr>
              <w:t> </w:t>
            </w:r>
            <w:r>
              <w:rPr>
                <w:rFonts w:ascii="Times New Roman"/>
                <w:sz w:val="18"/>
              </w:rPr>
              <w:t>DE</w:t>
            </w:r>
            <w:r>
              <w:rPr>
                <w:rFonts w:ascii="Times New Roman"/>
                <w:w w:val="99"/>
                <w:sz w:val="18"/>
              </w:rPr>
              <w:t> </w:t>
            </w:r>
            <w:r>
              <w:rPr>
                <w:rFonts w:ascii="Times New Roman"/>
                <w:sz w:val="18"/>
              </w:rPr>
              <w:t>MEXICO, S.A. DE </w:t>
            </w:r>
            <w:r>
              <w:rPr>
                <w:rFonts w:ascii="Times New Roman"/>
                <w:spacing w:val="-7"/>
                <w:sz w:val="18"/>
              </w:rPr>
              <w:t>C.V.</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1,118,992.20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1,118,992.20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24,113,353.39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24,113,353.39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5"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1,081,282,046.04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10,812,820.46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261,355,821.68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26,135,582.17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102,376,723.81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20,475,344.76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27,912,329.71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13,956,164.86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14,228,007.69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11,382,406.15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15,712,276.66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15,712,276.66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1,502,867,205.59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98,474,595.06</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5"/>
        <w:rPr>
          <w:rFonts w:ascii="宋体" w:hAnsi="宋体" w:cs="宋体" w:eastAsia="宋体" w:hint="default"/>
          <w:sz w:val="13"/>
          <w:szCs w:val="13"/>
        </w:rPr>
      </w:pPr>
    </w:p>
    <w:p>
      <w:pPr>
        <w:pStyle w:val="BodyText"/>
        <w:spacing w:line="240" w:lineRule="auto"/>
        <w:ind w:left="573" w:right="0" w:firstLine="0"/>
        <w:jc w:val="left"/>
      </w:pPr>
      <w:r>
        <w:rPr/>
        <w:t>组合中，合并范围内关联方的应收账款</w:t>
      </w:r>
    </w:p>
    <w:p>
      <w:pPr>
        <w:spacing w:line="240" w:lineRule="auto" w:before="1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553"/>
        <w:gridCol w:w="2362"/>
        <w:gridCol w:w="2362"/>
        <w:gridCol w:w="2364"/>
      </w:tblGrid>
      <w:tr>
        <w:trPr>
          <w:trHeight w:val="342" w:hRule="exact"/>
        </w:trPr>
        <w:tc>
          <w:tcPr>
            <w:tcW w:w="2553"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0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2553" w:type="dxa"/>
            <w:vMerge/>
            <w:tcBorders>
              <w:left w:val="single" w:sz="4" w:space="0" w:color="000000"/>
              <w:bottom w:val="single" w:sz="4" w:space="0" w:color="000000"/>
              <w:right w:val="single" w:sz="4" w:space="0" w:color="000000"/>
            </w:tcBorders>
          </w:tcPr>
          <w:p>
            <w:pP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3" w:hRule="exact"/>
        </w:trPr>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0"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88" w:right="0"/>
              <w:jc w:val="left"/>
              <w:rPr>
                <w:rFonts w:ascii="Times New Roman" w:hAnsi="Times New Roman" w:cs="Times New Roman" w:eastAsia="Times New Roman" w:hint="default"/>
                <w:sz w:val="18"/>
                <w:szCs w:val="18"/>
              </w:rPr>
            </w:pPr>
            <w:r>
              <w:rPr>
                <w:rFonts w:ascii="Times New Roman"/>
                <w:sz w:val="18"/>
              </w:rPr>
              <w:t>1,594,433,548.91</w:t>
            </w:r>
          </w:p>
        </w:tc>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年末单项金额虽不重大但单项计提坏账准备的应收账款</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714"/>
        <w:gridCol w:w="1844"/>
        <w:gridCol w:w="1134"/>
        <w:gridCol w:w="1418"/>
        <w:gridCol w:w="1559"/>
      </w:tblGrid>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应收账款内容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广西南宁市宾辉电子技术开发有限公司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924,128.00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924,128.00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贵州恒华科技有限公司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593,159.18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593,159.18</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tabs>
                <w:tab w:pos="665" w:val="left" w:leader="none"/>
                <w:tab w:pos="1866" w:val="left" w:leader="none"/>
                <w:tab w:pos="3247" w:val="left" w:leader="none"/>
              </w:tabs>
              <w:spacing w:line="316" w:lineRule="auto" w:before="20"/>
              <w:ind w:left="4" w:right="5"/>
              <w:jc w:val="left"/>
              <w:rPr>
                <w:rFonts w:ascii="宋体" w:hAnsi="宋体" w:cs="宋体" w:eastAsia="宋体" w:hint="default"/>
                <w:sz w:val="18"/>
                <w:szCs w:val="18"/>
              </w:rPr>
            </w:pPr>
            <w:r>
              <w:rPr>
                <w:rFonts w:ascii="宋体"/>
                <w:sz w:val="18"/>
              </w:rPr>
              <w:t>Micro</w:t>
              <w:tab/>
              <w:t>Electronics</w:t>
              <w:tab/>
              <w:t>International</w:t>
              <w:tab/>
              <w:t>(Pvt) Limited</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495,125.74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z w:val="18"/>
              </w:rPr>
              <w:t>495,125.74</w:t>
            </w: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1844"/>
        <w:gridCol w:w="1134"/>
        <w:gridCol w:w="1418"/>
        <w:gridCol w:w="1559"/>
      </w:tblGrid>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沈阳金龙达科技发展有限公司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348,693.41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348,693.41</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武汉铁路无线通信发展公司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319,500.00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319,500.00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DIGICO TECHNOLOGY</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311,679.18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311,679.18</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深圳市融合技术股份有限公司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256,145.00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256,145.00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海南文昌杰瑞科技有限公司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239,250.00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239,250.00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南昌市驰电达科技有限公司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238,262.22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238,262.22</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深圳市安永易科技有限公司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214,177.60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214,177.60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四川中瑞特科技发展有限责任公司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211,661.00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211,661.00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成都市天下科技有限公司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182,100.00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182,100.00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阳江市维特通信技术有限公司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180,874.75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180,874.75</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武汉易达通科技发展有限公司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171,233.41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171,233.41</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上海红森鸡电子科技有限公司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157,723.01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157,723.01</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天津市骑龙快讯通讯设备销售有限公司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154,441.20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154,441.20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MINYOUNG TELECOM CO.</w:t>
            </w:r>
            <w:r>
              <w:rPr>
                <w:rFonts w:ascii="宋体" w:hAnsi="宋体" w:cs="宋体" w:eastAsia="宋体" w:hint="default"/>
                <w:sz w:val="18"/>
                <w:szCs w:val="18"/>
              </w:rPr>
              <w:t>，</w:t>
            </w:r>
            <w:r>
              <w:rPr>
                <w:rFonts w:ascii="宋体" w:hAnsi="宋体" w:cs="宋体" w:eastAsia="宋体" w:hint="default"/>
                <w:sz w:val="18"/>
                <w:szCs w:val="18"/>
              </w:rPr>
              <w:t>LTD</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154,207.12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154,207.12</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南昌市东湖区赣铁通讯工程部</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128,226.00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128,226.00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上海圣骐电子科技有限公司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124,557.35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124,557.35</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北京紫火科技发展有限公司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107,520.00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107,520.00</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704,255.53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704,255.53</w:t>
            </w:r>
          </w:p>
        </w:tc>
        <w:tc>
          <w:tcPr>
            <w:tcW w:w="155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6,216,919.7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6,216,919.7</w:t>
            </w:r>
          </w:p>
        </w:tc>
        <w:tc>
          <w:tcPr>
            <w:tcW w:w="15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463"/>
      <w:bookmarkEnd w:id="46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34,516,681.83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13,467,602.77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line="568" w:lineRule="auto" w:before="0"/>
        <w:ind w:left="573" w:right="7183" w:hanging="420"/>
        <w:jc w:val="left"/>
        <w:rPr>
          <w:rFonts w:ascii="宋体" w:hAnsi="宋体" w:cs="宋体" w:eastAsia="宋体" w:hint="default"/>
          <w:sz w:val="21"/>
          <w:szCs w:val="21"/>
        </w:rPr>
      </w:pPr>
      <w:bookmarkStart w:name="（3）本期实际核销的应收账款情况" w:id="464"/>
      <w:bookmarkEnd w:id="4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t>本年无实际核销的应收账款情况。</w:t>
      </w:r>
    </w:p>
    <w:p>
      <w:pPr>
        <w:pStyle w:val="Heading3"/>
        <w:spacing w:line="240" w:lineRule="auto" w:before="128"/>
        <w:ind w:left="153" w:right="0"/>
        <w:jc w:val="left"/>
        <w:rPr>
          <w:b w:val="0"/>
          <w:bCs w:val="0"/>
        </w:rPr>
      </w:pPr>
      <w:bookmarkStart w:name="（4）按欠款方归集的期末余额前五名的应收账款情况" w:id="465"/>
      <w:bookmarkEnd w:id="46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0"/>
        <w:jc w:val="left"/>
      </w:pPr>
      <w:r>
        <w:rPr>
          <w:spacing w:val="-1"/>
        </w:rPr>
        <w:t>本公司本年按欠款方归集的年末余额前五名应收账款汇总金额</w:t>
      </w:r>
      <w:r>
        <w:rPr>
          <w:rFonts w:ascii="宋体" w:hAnsi="宋体" w:cs="宋体" w:eastAsia="宋体" w:hint="default"/>
          <w:spacing w:val="-1"/>
        </w:rPr>
        <w:t>1,502,848,746.82</w:t>
      </w:r>
      <w:r>
        <w:rPr>
          <w:spacing w:val="-1"/>
        </w:rPr>
        <w:t>元，占应收账款年末</w:t>
      </w:r>
      <w:r>
        <w:rPr/>
        <w:t> 余额合计数的比例</w:t>
      </w:r>
      <w:r>
        <w:rPr>
          <w:rFonts w:ascii="宋体" w:hAnsi="宋体" w:cs="宋体" w:eastAsia="宋体" w:hint="default"/>
        </w:rPr>
        <w:t>48.05%</w:t>
      </w:r>
      <w:r>
        <w:rPr/>
        <w:t>，相应计提的坏账准备年末余额汇总金额</w:t>
      </w:r>
      <w:r>
        <w:rPr>
          <w:rFonts w:ascii="宋体" w:hAnsi="宋体" w:cs="宋体" w:eastAsia="宋体" w:hint="default"/>
        </w:rPr>
        <w:t>1,314,540.00</w:t>
      </w:r>
      <w:r>
        <w:rPr/>
        <w:t>元。</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left"/>
        <w:rPr>
          <w:b w:val="0"/>
          <w:bCs w:val="0"/>
        </w:rPr>
      </w:pPr>
      <w:bookmarkStart w:name="（5）因金融资产转移而终止确认的应收账款" w:id="466"/>
      <w:bookmarkEnd w:id="46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6）转移应收账款且继续涉入形成的资产、负债金额" w:id="467"/>
      <w:bookmarkEnd w:id="46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2、其他应收款" w:id="468"/>
      <w:bookmarkEnd w:id="46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1）其他应收款分类披露" w:id="469"/>
      <w:bookmarkEnd w:id="46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2,039,50</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1,931.28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14,609,5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86.47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2,024,892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,344.81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594,019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,946.30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9,953,066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584,066,87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9.73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182,500.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182,500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2,039,68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4,431.28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14,792,0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86.47</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2,024,892</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,344.81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594,202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,446.30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10,135,56</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6.57</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584,066,87</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9.73</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29,593,270.97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295,932.71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7,060,635.14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706,063.51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23,137,592.87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4,627,518.57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4,576,358.36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2,288,179.18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98,388.00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78,710.40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6,613,182.10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6,613,182.10</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71,079,427.44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14,609,586.47</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before="2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7"/>
          <w:szCs w:val="17"/>
        </w:rPr>
      </w:pPr>
    </w:p>
    <w:p>
      <w:pPr>
        <w:pStyle w:val="BodyText"/>
        <w:spacing w:line="240" w:lineRule="auto"/>
        <w:ind w:left="573" w:right="0" w:firstLine="0"/>
        <w:jc w:val="left"/>
      </w:pPr>
      <w:r>
        <w:rPr/>
        <w:t>组合中，合并范围内关联方的其他应收款</w:t>
      </w:r>
    </w:p>
    <w:p>
      <w:pPr>
        <w:spacing w:line="240" w:lineRule="auto" w:before="11"/>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119"/>
        <w:gridCol w:w="2174"/>
        <w:gridCol w:w="2174"/>
        <w:gridCol w:w="2174"/>
      </w:tblGrid>
      <w:tr>
        <w:trPr>
          <w:trHeight w:val="342" w:hRule="exact"/>
        </w:trPr>
        <w:tc>
          <w:tcPr>
            <w:tcW w:w="311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3119" w:type="dxa"/>
            <w:vMerge/>
            <w:tcBorders>
              <w:left w:val="single" w:sz="4" w:space="0" w:color="000000"/>
              <w:bottom w:val="single" w:sz="4" w:space="0" w:color="000000"/>
              <w:right w:val="single" w:sz="4" w:space="0" w:color="000000"/>
            </w:tcBorders>
          </w:tcPr>
          <w:p>
            <w:pP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3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1"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4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18" w:right="0"/>
              <w:jc w:val="left"/>
              <w:rPr>
                <w:rFonts w:ascii="宋体" w:hAnsi="宋体" w:cs="宋体" w:eastAsia="宋体" w:hint="default"/>
                <w:sz w:val="18"/>
                <w:szCs w:val="18"/>
              </w:rPr>
            </w:pPr>
            <w:r>
              <w:rPr>
                <w:rFonts w:ascii="宋体"/>
                <w:sz w:val="18"/>
              </w:rPr>
              <w:t>1,948,243,198.67</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组合中，无风险组合计提坏账准备的其他应收款</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714"/>
        <w:gridCol w:w="304"/>
        <w:gridCol w:w="1184"/>
        <w:gridCol w:w="1488"/>
        <w:gridCol w:w="1488"/>
        <w:gridCol w:w="1489"/>
      </w:tblGrid>
      <w:tr>
        <w:trPr>
          <w:trHeight w:val="342" w:hRule="exact"/>
        </w:trPr>
        <w:tc>
          <w:tcPr>
            <w:tcW w:w="37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52"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595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3714" w:type="dxa"/>
            <w:vMerge/>
            <w:tcBorders>
              <w:left w:val="single" w:sz="4" w:space="0" w:color="000000"/>
              <w:bottom w:val="single" w:sz="4" w:space="0" w:color="000000"/>
              <w:right w:val="single" w:sz="4" w:space="0" w:color="000000"/>
            </w:tcBorders>
          </w:tcPr>
          <w:p>
            <w:pP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国家金库（深圳分库）</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8" w:right="0"/>
              <w:jc w:val="left"/>
              <w:rPr>
                <w:rFonts w:ascii="Times New Roman" w:hAnsi="Times New Roman" w:cs="Times New Roman" w:eastAsia="Times New Roman" w:hint="default"/>
                <w:sz w:val="18"/>
                <w:szCs w:val="18"/>
              </w:rPr>
            </w:pPr>
            <w:r>
              <w:rPr>
                <w:rFonts w:ascii="Times New Roman"/>
                <w:sz w:val="18"/>
              </w:rPr>
              <w:t>10,863,419.71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无收款风险</w:t>
            </w: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中国证券登记结算有限责任中心（深圳分公司</w:t>
            </w:r>
          </w:p>
        </w:tc>
        <w:tc>
          <w:tcPr>
            <w:tcW w:w="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0"/>
              <w:ind w:left="-110" w:right="0"/>
              <w:jc w:val="left"/>
              <w:rPr>
                <w:rFonts w:ascii="宋体" w:hAnsi="宋体" w:cs="宋体" w:eastAsia="宋体" w:hint="default"/>
                <w:sz w:val="18"/>
                <w:szCs w:val="18"/>
              </w:rPr>
            </w:pPr>
            <w:r>
              <w:rPr>
                <w:rFonts w:ascii="宋体" w:hAnsi="宋体" w:cs="宋体" w:eastAsia="宋体" w:hint="default"/>
                <w:sz w:val="18"/>
                <w:szCs w:val="18"/>
              </w:rPr>
              <w:t>）</w:t>
            </w:r>
          </w:p>
        </w:tc>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228" w:right="0"/>
              <w:jc w:val="left"/>
              <w:rPr>
                <w:rFonts w:ascii="Times New Roman" w:hAnsi="Times New Roman" w:cs="Times New Roman" w:eastAsia="Times New Roman" w:hint="default"/>
                <w:sz w:val="18"/>
                <w:szCs w:val="18"/>
              </w:rPr>
            </w:pPr>
            <w:r>
              <w:rPr>
                <w:rFonts w:ascii="Times New Roman"/>
                <w:sz w:val="18"/>
              </w:rPr>
              <w:t>9,315,885.46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无收款风险</w:t>
            </w:r>
          </w:p>
        </w:tc>
      </w:tr>
      <w:tr>
        <w:trPr>
          <w:trHeight w:val="342" w:hRule="exact"/>
        </w:trPr>
        <w:tc>
          <w:tcPr>
            <w:tcW w:w="3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38" w:right="0"/>
              <w:jc w:val="left"/>
              <w:rPr>
                <w:rFonts w:ascii="Times New Roman" w:hAnsi="Times New Roman" w:cs="Times New Roman" w:eastAsia="Times New Roman" w:hint="default"/>
                <w:sz w:val="18"/>
                <w:szCs w:val="18"/>
              </w:rPr>
            </w:pPr>
            <w:r>
              <w:rPr>
                <w:rFonts w:ascii="Times New Roman"/>
                <w:sz w:val="18"/>
              </w:rPr>
              <w:t>20,179,305.17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1"/>
          <w:szCs w:val="11"/>
        </w:rPr>
      </w:pPr>
    </w:p>
    <w:p>
      <w:pPr>
        <w:pStyle w:val="BodyText"/>
        <w:spacing w:line="240" w:lineRule="auto" w:before="35"/>
        <w:ind w:left="574" w:right="0" w:firstLine="0"/>
        <w:jc w:val="left"/>
      </w:pPr>
      <w:r>
        <w:rPr/>
        <w:t>期末单项金额虽不重大但单项计提坏账准备的其他应收款</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544"/>
        <w:gridCol w:w="1324"/>
        <w:gridCol w:w="1322"/>
        <w:gridCol w:w="1324"/>
        <w:gridCol w:w="2126"/>
      </w:tblGrid>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3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延安天平采购招投标有限责任公司</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103,000.00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103,000.00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新疆西部工程项目设备招标代理有限公司</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安徽省政府采购中心</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18,500.00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18,500.00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大庆市政府采购中心</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34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182,500.00</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182,500.00</w:t>
            </w:r>
          </w:p>
        </w:tc>
        <w:tc>
          <w:tcPr>
            <w:tcW w:w="21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2）本期计提、收回或转回的坏账准备情况" w:id="470"/>
      <w:bookmarkEnd w:id="47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4,656,519.90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元；本期收回或转回坏账准备金额元。</w:t>
      </w:r>
    </w:p>
    <w:p>
      <w:pPr>
        <w:spacing w:line="240" w:lineRule="auto" w:before="10"/>
        <w:rPr>
          <w:rFonts w:ascii="宋体" w:hAnsi="宋体" w:cs="宋体" w:eastAsia="宋体" w:hint="default"/>
          <w:sz w:val="25"/>
          <w:szCs w:val="25"/>
        </w:rPr>
      </w:pPr>
    </w:p>
    <w:p>
      <w:pPr>
        <w:spacing w:line="568" w:lineRule="auto" w:before="0"/>
        <w:ind w:left="995" w:right="6551" w:hanging="842"/>
        <w:jc w:val="left"/>
        <w:rPr>
          <w:rFonts w:ascii="宋体" w:hAnsi="宋体" w:cs="宋体" w:eastAsia="宋体" w:hint="default"/>
          <w:sz w:val="21"/>
          <w:szCs w:val="21"/>
        </w:rPr>
      </w:pPr>
      <w:bookmarkStart w:name="（3）本期实际核销的其他应收款情况" w:id="471"/>
      <w:bookmarkEnd w:id="4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b/>
          <w:bCs/>
          <w:w w:val="99"/>
          <w:sz w:val="21"/>
          <w:szCs w:val="21"/>
        </w:rPr>
        <w:t> </w:t>
      </w:r>
      <w:r>
        <w:rPr>
          <w:rFonts w:ascii="宋体" w:hAnsi="宋体" w:cs="宋体" w:eastAsia="宋体" w:hint="default"/>
          <w:sz w:val="21"/>
          <w:szCs w:val="21"/>
        </w:rPr>
        <w:t>本年无实际核销的其他应收款情况。</w:t>
      </w:r>
    </w:p>
    <w:p>
      <w:pPr>
        <w:pStyle w:val="Heading3"/>
        <w:spacing w:line="240" w:lineRule="auto" w:before="128"/>
        <w:ind w:right="0"/>
        <w:jc w:val="left"/>
        <w:rPr>
          <w:b w:val="0"/>
          <w:bCs w:val="0"/>
        </w:rPr>
      </w:pPr>
      <w:bookmarkStart w:name="（4）其他应收款按款项性质分类情况" w:id="472"/>
      <w:bookmarkEnd w:id="472"/>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1,948,243,198.67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481,548,967.84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53,782,922.88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44,587,078.55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10,863,419.71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29,654,967.64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存放中登公司股本金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9,315,885.46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23,078,330.26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13,933,076.75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9,461,983.78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3,545,927.81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5,871,118.23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8" w:right="0"/>
              <w:jc w:val="left"/>
              <w:rPr>
                <w:rFonts w:ascii="Times New Roman" w:hAnsi="Times New Roman" w:cs="Times New Roman" w:eastAsia="Times New Roman" w:hint="default"/>
                <w:sz w:val="18"/>
                <w:szCs w:val="18"/>
              </w:rPr>
            </w:pPr>
            <w:r>
              <w:rPr>
                <w:rFonts w:ascii="Times New Roman"/>
                <w:sz w:val="18"/>
              </w:rPr>
              <w:t>2,039,684,431.28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3" w:right="0"/>
              <w:jc w:val="left"/>
              <w:rPr>
                <w:rFonts w:ascii="Times New Roman" w:hAnsi="Times New Roman" w:cs="Times New Roman" w:eastAsia="Times New Roman" w:hint="default"/>
                <w:sz w:val="18"/>
                <w:szCs w:val="18"/>
              </w:rPr>
            </w:pPr>
            <w:r>
              <w:rPr>
                <w:rFonts w:ascii="Times New Roman"/>
                <w:sz w:val="18"/>
              </w:rPr>
              <w:t>594,202,446.30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按欠款方归集的期末余额前五名的其他应收款情况" w:id="473"/>
      <w:bookmarkEnd w:id="473"/>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732,471,479.52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446,285,860.00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273,275,102.14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208,083,486.63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169,913,086.52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1,830,029,014.81</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89.72%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涉及政府补助的应收款项" w:id="474"/>
      <w:bookmarkEnd w:id="474"/>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1026"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国家金库（深圳金库）</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10,863,419.71</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2" w:right="23"/>
              <w:jc w:val="left"/>
              <w:rPr>
                <w:rFonts w:ascii="宋体" w:hAnsi="宋体" w:cs="宋体" w:eastAsia="宋体" w:hint="default"/>
                <w:sz w:val="18"/>
                <w:szCs w:val="18"/>
              </w:rPr>
            </w:pPr>
            <w:r>
              <w:rPr>
                <w:rFonts w:ascii="宋体" w:hAnsi="宋体" w:cs="宋体" w:eastAsia="宋体" w:hint="default"/>
                <w:sz w:val="18"/>
                <w:szCs w:val="18"/>
              </w:rPr>
              <w:t>依据国税退税款批复， 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月前全额 收回</w:t>
            </w:r>
          </w:p>
        </w:tc>
      </w:tr>
      <w:tr>
        <w:trPr>
          <w:trHeight w:val="403"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10,863,419.71</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7）因金融资产转移而终止确认的其他应收款" w:id="475"/>
      <w:bookmarkEnd w:id="475"/>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8）转移其他应收款且继续涉入形成的资产、负债金额" w:id="476"/>
      <w:bookmarkEnd w:id="476"/>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3、长期股权投资" w:id="477"/>
      <w:bookmarkEnd w:id="477"/>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2,112,102,064.18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2,112,102,064.18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1,195,163,075.18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1,195,163,075.18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2,112,102,064.18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2,112,102,064.18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1,195,163,075.18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1,195,163,075.18</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bookmarkStart w:name="（1）对子公司投资" w:id="478"/>
      <w:bookmarkEnd w:id="478"/>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深圳市安智捷科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南京海能达软件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深圳市海能达通 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215,990,000.00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深圳市海天朗科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106,700,000.00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天津市海能达信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哈尔滨海能达科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东莞海能达通信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深圳海能达前海 融资租赁有限公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海能达通信（香 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48,120,420.00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854,338,989.00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902,459,409.00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3"/>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z w:val="18"/>
              </w:rPr>
              <w:t>COMUNICACOE</w:t>
            </w:r>
            <w:r>
              <w:rPr>
                <w:rFonts w:ascii="Times New Roman"/>
                <w:w w:val="99"/>
                <w:sz w:val="18"/>
              </w:rPr>
              <w:t> </w:t>
            </w:r>
            <w:r>
              <w:rPr>
                <w:rFonts w:ascii="Times New Roman"/>
                <w:sz w:val="18"/>
              </w:rPr>
              <w:t>S DO</w:t>
            </w:r>
            <w:r>
              <w:rPr>
                <w:rFonts w:ascii="Times New Roman"/>
                <w:spacing w:val="-2"/>
                <w:sz w:val="18"/>
              </w:rPr>
              <w:t> </w:t>
            </w:r>
            <w:r>
              <w:rPr>
                <w:rFonts w:ascii="Times New Roman"/>
                <w:sz w:val="18"/>
              </w:rPr>
              <w:t>BRASIL</w:t>
            </w:r>
            <w:r>
              <w:rPr>
                <w:rFonts w:ascii="Times New Roman"/>
                <w:w w:val="99"/>
                <w:sz w:val="18"/>
              </w:rPr>
              <w:t> </w:t>
            </w:r>
            <w:r>
              <w:rPr>
                <w:rFonts w:ascii="Times New Roman"/>
                <w:spacing w:val="-5"/>
                <w:sz w:val="18"/>
              </w:rPr>
              <w:t>LTDA</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5,474,647.90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5,474,647.90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5"/>
                <w:sz w:val="18"/>
              </w:rPr>
              <w:t> </w:t>
            </w:r>
            <w:r>
              <w:rPr>
                <w:rFonts w:ascii="Times New Roman"/>
                <w:sz w:val="18"/>
              </w:rPr>
              <w:t>Co,Ltd.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3,206,340.00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3,206,340.00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83"/>
              <w:jc w:val="left"/>
              <w:rPr>
                <w:rFonts w:ascii="Times New Roman" w:hAnsi="Times New Roman" w:cs="Times New Roman" w:eastAsia="Times New Roman" w:hint="default"/>
                <w:sz w:val="18"/>
                <w:szCs w:val="18"/>
              </w:rPr>
            </w:pPr>
            <w:r>
              <w:rPr>
                <w:rFonts w:ascii="Times New Roman"/>
                <w:sz w:val="18"/>
              </w:rPr>
              <w:t>Hytera Communications (UK)</w:t>
            </w:r>
            <w:r>
              <w:rPr>
                <w:rFonts w:ascii="Times New Roman"/>
                <w:spacing w:val="-4"/>
                <w:sz w:val="18"/>
              </w:rPr>
              <w:t> </w:t>
            </w:r>
            <w:r>
              <w:rPr>
                <w:rFonts w:ascii="Times New Roman"/>
                <w:sz w:val="18"/>
              </w:rPr>
              <w:t>Co,Ltd.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1,387,705.40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1,387,705.40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38"/>
              <w:jc w:val="left"/>
              <w:rPr>
                <w:rFonts w:ascii="Times New Roman" w:hAnsi="Times New Roman" w:cs="Times New Roman" w:eastAsia="Times New Roman" w:hint="default"/>
                <w:sz w:val="18"/>
                <w:szCs w:val="18"/>
              </w:rPr>
            </w:pPr>
            <w:r>
              <w:rPr>
                <w:rFonts w:ascii="Times New Roman"/>
                <w:sz w:val="18"/>
              </w:rPr>
              <w:t>HYT</w:t>
            </w:r>
            <w:r>
              <w:rPr>
                <w:rFonts w:ascii="Times New Roman"/>
                <w:spacing w:val="-4"/>
                <w:sz w:val="18"/>
              </w:rPr>
              <w:t> </w:t>
            </w:r>
            <w:r>
              <w:rPr>
                <w:rFonts w:ascii="Times New Roman"/>
                <w:sz w:val="18"/>
              </w:rPr>
              <w:t>North</w:t>
            </w:r>
            <w:r>
              <w:rPr>
                <w:rFonts w:ascii="Times New Roman"/>
                <w:sz w:val="18"/>
              </w:rPr>
              <w:t> AMERICA,</w:t>
            </w:r>
            <w:r>
              <w:rPr>
                <w:rFonts w:ascii="Times New Roman"/>
                <w:spacing w:val="-2"/>
                <w:sz w:val="18"/>
              </w:rPr>
              <w:t> </w:t>
            </w:r>
            <w:r>
              <w:rPr>
                <w:rFonts w:ascii="Times New Roman"/>
                <w:sz w:val="18"/>
              </w:rPr>
              <w:t>INC.</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10,556,060.88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10,556,060.88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83"/>
              <w:jc w:val="left"/>
              <w:rPr>
                <w:rFonts w:ascii="Times New Roman" w:hAnsi="Times New Roman" w:cs="Times New Roman" w:eastAsia="Times New Roman" w:hint="default"/>
                <w:sz w:val="18"/>
                <w:szCs w:val="18"/>
              </w:rPr>
            </w:pPr>
            <w:r>
              <w:rPr>
                <w:rFonts w:ascii="Times New Roman"/>
                <w:sz w:val="18"/>
              </w:rPr>
              <w:t>Hytera Communications (Canada)</w:t>
            </w:r>
            <w:r>
              <w:rPr>
                <w:rFonts w:ascii="Times New Roman"/>
                <w:spacing w:val="-2"/>
                <w:sz w:val="18"/>
              </w:rPr>
              <w:t> </w:t>
            </w:r>
            <w:r>
              <w:rPr>
                <w:rFonts w:ascii="Times New Roman"/>
                <w:sz w:val="18"/>
              </w:rPr>
              <w:t>Inc.</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344,790.00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344,790.00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83"/>
              <w:jc w:val="left"/>
              <w:rPr>
                <w:rFonts w:ascii="Times New Roman" w:hAnsi="Times New Roman" w:cs="Times New Roman" w:eastAsia="Times New Roman" w:hint="default"/>
                <w:sz w:val="18"/>
                <w:szCs w:val="18"/>
              </w:rPr>
            </w:pPr>
            <w:r>
              <w:rPr>
                <w:rFonts w:ascii="Times New Roman"/>
                <w:sz w:val="18"/>
              </w:rPr>
              <w:t>Hytera Communications (Australia)</w:t>
            </w:r>
            <w:r>
              <w:rPr>
                <w:rFonts w:ascii="Times New Roman"/>
                <w:spacing w:val="-2"/>
                <w:sz w:val="18"/>
              </w:rPr>
              <w:t> </w:t>
            </w:r>
            <w:r>
              <w:rPr>
                <w:rFonts w:ascii="Times New Roman"/>
                <w:sz w:val="18"/>
              </w:rPr>
              <w:t>PTY</w:t>
            </w:r>
            <w:r>
              <w:rPr>
                <w:rFonts w:ascii="Times New Roman"/>
                <w:w w:val="99"/>
                <w:sz w:val="18"/>
              </w:rPr>
              <w:t> </w:t>
            </w:r>
            <w:r>
              <w:rPr>
                <w:rFonts w:ascii="Times New Roman"/>
                <w:spacing w:val="-6"/>
                <w:sz w:val="18"/>
              </w:rPr>
              <w:t>LTD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3,075,150.00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3,075,150.00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Hytera</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1,942,360.00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1,942,360.00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183"/>
              <w:jc w:val="left"/>
              <w:rPr>
                <w:rFonts w:ascii="Times New Roman" w:hAnsi="Times New Roman" w:cs="Times New Roman" w:eastAsia="Times New Roman" w:hint="default"/>
                <w:sz w:val="18"/>
                <w:szCs w:val="18"/>
              </w:rPr>
            </w:pPr>
            <w:r>
              <w:rPr>
                <w:rFonts w:ascii="Times New Roman"/>
                <w:sz w:val="18"/>
              </w:rPr>
              <w:t>Communications FZE</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深圳市海能达技 术服务有限公司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9"/>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Mobilfunk</w:t>
            </w:r>
            <w:r>
              <w:rPr>
                <w:rFonts w:ascii="Times New Roman"/>
                <w:sz w:val="18"/>
              </w:rPr>
              <w:t> GmbH</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63,275,600.00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63,275,600.00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鹤壁天海电子信 息系统有限公司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245,500,001.00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245,500,001.00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深圳市运联通通 信服务有限公司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107,790,000.00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107,790,000.00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1,195,163,075.18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916,938,989.00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2,112,102,064.18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bookmarkStart w:name="（2）对联营、合营企业投资" w:id="479"/>
      <w:bookmarkEnd w:id="479"/>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3）其他说明" w:id="480"/>
      <w:bookmarkEnd w:id="480"/>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481"/>
      <w:bookmarkEnd w:id="481"/>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3,278,726,837.42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1,845,672,276.02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2,637,219,963.18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1,629,044,128.66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83,644,281.99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60,886,351.97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39,721,474.64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30,074,672.63</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3,362,371,119.41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1,906,558,627.99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2,676,941,437.82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1,659,118,801.29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5、投资收益" w:id="482"/>
      <w:bookmarkEnd w:id="482"/>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58,767.12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1,302,891.78</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200,058,767.12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201,302,891.78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bookmarkStart w:name="6、其他" w:id="483"/>
      <w:bookmarkEnd w:id="483"/>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left"/>
        <w:rPr>
          <w:b w:val="0"/>
          <w:bCs w:val="0"/>
        </w:rPr>
      </w:pPr>
      <w:bookmarkStart w:name="十八、补充资料" w:id="484"/>
      <w:bookmarkEnd w:id="484"/>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0"/>
        <w:jc w:val="left"/>
        <w:rPr>
          <w:b w:val="0"/>
          <w:bCs w:val="0"/>
        </w:rPr>
      </w:pPr>
      <w:bookmarkStart w:name="1、当期非经常性损益明细表" w:id="485"/>
      <w:bookmarkEnd w:id="48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8"/>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1,118,140.28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73,351,287.87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15,025,237.17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4,561,735.24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10,140,436.73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-759.63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83,916,723.46</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1"/>
        <w:ind w:left="154" w:right="1160"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号</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非经常性损益》中列举的非经常性损益项目界定为经常性损益的项目，应</w:t>
      </w:r>
      <w:r>
        <w:rPr>
          <w:rFonts w:ascii="宋体" w:hAnsi="宋体" w:cs="宋体" w:eastAsia="宋体" w:hint="default"/>
          <w:spacing w:val="-41"/>
          <w:sz w:val="18"/>
          <w:szCs w:val="18"/>
        </w:rPr>
        <w:t> </w:t>
      </w:r>
      <w:r>
        <w:rPr>
          <w:rFonts w:ascii="宋体" w:hAnsi="宋体" w:cs="宋体" w:eastAsia="宋体" w:hint="default"/>
          <w:sz w:val="18"/>
          <w:szCs w:val="18"/>
        </w:rPr>
        <w:t>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0"/>
        <w:jc w:val="left"/>
        <w:rPr>
          <w:b w:val="0"/>
          <w:bCs w:val="0"/>
        </w:rPr>
      </w:pPr>
      <w:bookmarkStart w:name="2、净资产收益率及每股收益" w:id="486"/>
      <w:bookmarkEnd w:id="48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bookmarkStart w:name="3、境内外会计准则下会计数据差异" w:id="487"/>
      <w:bookmarkEnd w:id="48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中国会计准则披露的财务报告中净利润和净资产差异情况" w:id="488"/>
      <w:bookmarkEnd w:id="48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0"/>
        <w:jc w:val="left"/>
        <w:rPr>
          <w:b w:val="0"/>
          <w:bCs w:val="0"/>
        </w:rPr>
      </w:pPr>
      <w:bookmarkStart w:name="（2）同时按照境外会计准则与按中国会计准则披露的财务报告中净利润和净资产差异情况" w:id="489"/>
      <w:bookmarkEnd w:id="48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59" w:lineRule="auto"/>
        <w:ind w:left="153" w:right="0"/>
        <w:jc w:val="left"/>
        <w:rPr>
          <w:b w:val="0"/>
          <w:bCs w:val="0"/>
        </w:rPr>
      </w:pPr>
      <w:bookmarkStart w:name="（3）境内外会计准则下会计数据差异原因说明，对已经境外审计机构审计的数据进行差异" w:id="490"/>
      <w:bookmarkEnd w:id="49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bookmarkStart w:name="4、其他" w:id="491"/>
      <w:bookmarkEnd w:id="491"/>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3944"/>
        <w:jc w:val="center"/>
        <w:rPr>
          <w:b w:val="0"/>
          <w:bCs w:val="0"/>
        </w:rPr>
      </w:pPr>
      <w:bookmarkStart w:name="第十二节 备查文件目录" w:id="492"/>
      <w:bookmarkEnd w:id="492"/>
      <w:r>
        <w:rPr>
          <w:b w:val="0"/>
          <w:bCs w:val="0"/>
        </w:rPr>
      </w:r>
      <w:bookmarkStart w:name="_bookmark10" w:id="493"/>
      <w:bookmarkEnd w:id="493"/>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BodyText"/>
        <w:spacing w:line="240" w:lineRule="auto"/>
        <w:ind w:left="573" w:right="0" w:firstLine="0"/>
        <w:jc w:val="left"/>
      </w:pPr>
      <w:r>
        <w:rPr>
          <w:rFonts w:ascii="宋体" w:hAnsi="宋体" w:cs="宋体" w:eastAsia="宋体" w:hint="default"/>
        </w:rPr>
        <w:t>1</w:t>
      </w:r>
      <w:r>
        <w:rPr/>
        <w:t>、载有公司董事长签署的</w:t>
      </w:r>
      <w:r>
        <w:rPr>
          <w:rFonts w:ascii="宋体" w:hAnsi="宋体" w:cs="宋体" w:eastAsia="宋体" w:hint="default"/>
        </w:rPr>
        <w:t>2017</w:t>
      </w:r>
      <w:r>
        <w:rPr/>
        <w:t>年年度报告正本。</w:t>
      </w:r>
    </w:p>
    <w:p>
      <w:pPr>
        <w:spacing w:line="240" w:lineRule="auto" w:before="12"/>
        <w:rPr>
          <w:rFonts w:ascii="宋体" w:hAnsi="宋体" w:cs="宋体" w:eastAsia="宋体" w:hint="default"/>
          <w:sz w:val="23"/>
          <w:szCs w:val="23"/>
        </w:rPr>
      </w:pPr>
    </w:p>
    <w:p>
      <w:pPr>
        <w:pStyle w:val="BodyText"/>
        <w:spacing w:line="240" w:lineRule="auto"/>
        <w:ind w:left="573" w:right="0" w:firstLine="0"/>
        <w:jc w:val="left"/>
      </w:pPr>
      <w:r>
        <w:rPr>
          <w:rFonts w:ascii="宋体" w:hAnsi="宋体" w:cs="宋体" w:eastAsia="宋体" w:hint="default"/>
        </w:rPr>
        <w:t>2</w:t>
      </w:r>
      <w:r>
        <w:rPr/>
        <w:t>、载有公司负责人、主管会计工作负责人及会计机构负责人签名并盖章的财务报表。</w:t>
      </w:r>
    </w:p>
    <w:p>
      <w:pPr>
        <w:spacing w:line="240" w:lineRule="auto" w:before="12"/>
        <w:rPr>
          <w:rFonts w:ascii="宋体" w:hAnsi="宋体" w:cs="宋体" w:eastAsia="宋体" w:hint="default"/>
          <w:sz w:val="23"/>
          <w:szCs w:val="23"/>
        </w:rPr>
      </w:pPr>
    </w:p>
    <w:p>
      <w:pPr>
        <w:pStyle w:val="BodyText"/>
        <w:spacing w:line="240" w:lineRule="auto"/>
        <w:ind w:left="573" w:right="0" w:firstLine="0"/>
        <w:jc w:val="left"/>
      </w:pPr>
      <w:r>
        <w:rPr>
          <w:rFonts w:ascii="宋体" w:hAnsi="宋体" w:cs="宋体" w:eastAsia="宋体" w:hint="default"/>
        </w:rPr>
        <w:t>3</w:t>
      </w:r>
      <w:r>
        <w:rPr/>
        <w:t>、载有瑞华会计师事务所盖章、注册会计师签名并盖章的审计报告原件。</w:t>
      </w:r>
    </w:p>
    <w:p>
      <w:pPr>
        <w:spacing w:line="240" w:lineRule="auto" w:before="12"/>
        <w:rPr>
          <w:rFonts w:ascii="宋体" w:hAnsi="宋体" w:cs="宋体" w:eastAsia="宋体" w:hint="default"/>
          <w:sz w:val="23"/>
          <w:szCs w:val="23"/>
        </w:rPr>
      </w:pPr>
    </w:p>
    <w:p>
      <w:pPr>
        <w:pStyle w:val="BodyText"/>
        <w:spacing w:line="240" w:lineRule="auto"/>
        <w:ind w:left="574" w:right="0" w:firstLine="0"/>
        <w:jc w:val="left"/>
      </w:pPr>
      <w:r>
        <w:rPr>
          <w:rFonts w:ascii="宋体" w:hAnsi="宋体" w:cs="宋体" w:eastAsia="宋体" w:hint="default"/>
        </w:rPr>
        <w:t>4</w:t>
      </w:r>
      <w:r>
        <w:rPr/>
        <w:t>、报告期内在中国证监会指定信息披露载体上公开披露过的所有公司文件的正本及公告的原稿。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33392" type="#_x0000_t75" stroked="false">
          <v:imagedata r:id="rId1" o:title=""/>
        </v:shape>
      </w:pict>
    </w:r>
    <w:r>
      <w:rPr/>
      <w:pict>
        <v:shape style="position:absolute;margin-left:533.179993pt;margin-top:795.517944pt;width:6.5pt;height:11pt;mso-position-horizontal-relative:page;mso-position-vertical-relative:page;z-index:-14333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33344" type="#_x0000_t75" stroked="false">
          <v:imagedata r:id="rId1" o:title=""/>
        </v:shape>
      </w:pict>
    </w:r>
    <w:r>
      <w:rPr/>
      <w:pict>
        <v:shape style="position:absolute;margin-left:527.679993pt;margin-top:781.957947pt;width:13pt;height:11pt;mso-position-horizontal-relative:page;mso-position-vertical-relative:page;z-index:-14333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33296" type="#_x0000_t75" stroked="false">
          <v:imagedata r:id="rId1" o:title=""/>
        </v:shape>
      </w:pict>
    </w:r>
    <w:r>
      <w:rPr/>
      <w:pict>
        <v:shape style="position:absolute;margin-left:524.179993pt;margin-top:781.957947pt;width:15.5pt;height:11pt;mso-position-horizontal-relative:page;mso-position-vertical-relative:page;z-index:-14332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33248" type="#_x0000_t75" stroked="false">
          <v:imagedata r:id="rId1" o:title=""/>
        </v:shape>
      </w:pict>
    </w:r>
    <w:r>
      <w:rPr/>
      <w:pict>
        <v:shape style="position:absolute;margin-left:523.179993pt;margin-top:781.957947pt;width:17.5pt;height:11pt;mso-position-horizontal-relative:page;mso-position-vertical-relative:page;z-index:-1433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33200" type="#_x0000_t75" stroked="false">
          <v:imagedata r:id="rId1" o:title=""/>
        </v:shape>
      </w:pict>
    </w:r>
    <w:r>
      <w:rPr/>
      <w:pict>
        <v:shape style="position:absolute;margin-left:523.179993pt;margin-top:781.957947pt;width:17.5pt;height:11pt;mso-position-horizontal-relative:page;mso-position-vertical-relative:page;z-index:-14331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33152" type="#_x0000_t75" stroked="false">
          <v:imagedata r:id="rId1" o:title=""/>
        </v:shape>
      </w:pict>
    </w:r>
    <w:r>
      <w:rPr/>
      <w:pict>
        <v:shape style="position:absolute;margin-left:524.179993pt;margin-top:781.957947pt;width:15.5pt;height:11pt;mso-position-horizontal-relative:page;mso-position-vertical-relative:page;z-index:-143312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433104" type="#_x0000_t75" stroked="false">
          <v:imagedata r:id="rId1" o:title=""/>
        </v:shape>
      </w:pict>
    </w:r>
    <w:r>
      <w:rPr/>
      <w:pict>
        <v:shape style="position:absolute;margin-left:523.179993pt;margin-top:781.957947pt;width:17.5pt;height:11pt;mso-position-horizontal-relative:page;mso-position-vertical-relative:page;z-index:-1433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220001pt;margin-top:36.325607pt;width:186.5pt;height:11.5pt;mso-position-horizontal-relative:page;mso-position-vertical-relative:page;z-index:-14334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firstLine="420"/>
    </w:pPr>
    <w:rPr>
      <w:rFonts w:ascii="宋体" w:hAnsi="宋体" w:eastAsia="宋体"/>
      <w:sz w:val="21"/>
      <w:szCs w:val="21"/>
    </w:rPr>
  </w:style>
  <w:style w:styleId="Heading1" w:type="paragraph">
    <w:name w:val="Heading 1"/>
    <w:basedOn w:val="Normal"/>
    <w:uiPriority w:val="1"/>
    <w:qFormat/>
    <w:pPr>
      <w:spacing w:before="1"/>
      <w:ind w:left="296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ytera.com/" TargetMode="External"/><Relationship Id="rId10" Type="http://schemas.openxmlformats.org/officeDocument/2006/relationships/hyperlink" Target="mailto:stock@hytera.com" TargetMode="External"/><Relationship Id="rId11" Type="http://schemas.openxmlformats.org/officeDocument/2006/relationships/hyperlink" Target="http://www.cninfo.com.cn/" TargetMode="External"/><Relationship Id="rId12" Type="http://schemas.openxmlformats.org/officeDocument/2006/relationships/hyperlink" Target="http://www/"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3.png"/><Relationship Id="rId16" Type="http://schemas.openxmlformats.org/officeDocument/2006/relationships/hyperlink" Target="http://www.cninfo.com/" TargetMode="Externa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海能达通信股份有限公司</dc:creator>
  <dc:title>海能达通信股份有限公司2017年年度报告全文</dc:title>
  <dcterms:created xsi:type="dcterms:W3CDTF">2020-05-02T22:49:05Z</dcterms:created>
  <dcterms:modified xsi:type="dcterms:W3CDTF">2020-05-02T22:49:05Z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2018-04-02T00:00:00Z</vt:filetime>
  </property>
  <property fmtid="{D5CDD505-2E9C-101B-9397-08002B2CF9AE}" pid="3" name="Creator">
    <vt:lpwstr>Microsoft® Office Word 2007</vt:lpwstr>
  </property>
  <property fmtid="{D5CDD505-2E9C-101B-9397-08002B2CF9AE}" pid="4" name="LastSaved">
    <vt:filetime>2020-05-02T00:00:00Z</vt:filetime>
  </property>
</Properties>
</file>