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738" w:lineRule="exact"/>
        <w:ind w:left="31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2368257" cy="110404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368257" cy="1104042"/>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660" w:right="1638" w:firstLine="0"/>
        <w:jc w:val="center"/>
        <w:rPr>
          <w:rFonts w:ascii="宋体" w:hAnsi="宋体" w:cs="宋体" w:eastAsia="宋体" w:hint="default"/>
          <w:sz w:val="36"/>
          <w:szCs w:val="36"/>
        </w:rPr>
      </w:pPr>
      <w:r>
        <w:rPr>
          <w:rFonts w:ascii="宋体" w:hAnsi="宋体" w:cs="宋体" w:eastAsia="宋体" w:hint="default"/>
          <w:b/>
          <w:bCs/>
          <w:sz w:val="36"/>
          <w:szCs w:val="36"/>
        </w:rPr>
        <w:t>海能达通信股份有限公司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660" w:right="16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660" w:right="16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公司负责人陈清州、主管会计工作负责人许诺及会计机构负责人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许诺声明：保证年度报告中财务报告的真实、准确、完整。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本报告中如有涉及未来的计划、经营目标、业绩预测等方面的内容，均不</w:t>
      </w:r>
      <w:r>
        <w:rPr>
          <w:rFonts w:ascii="宋体" w:hAnsi="宋体" w:cs="宋体" w:eastAsia="宋体" w:hint="default"/>
          <w:spacing w:val="3"/>
          <w:sz w:val="28"/>
          <w:szCs w:val="28"/>
        </w:rPr>
      </w:r>
    </w:p>
    <w:p>
      <w:pPr>
        <w:spacing w:line="408" w:lineRule="auto" w:before="0"/>
        <w:ind w:left="154"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构成本公司对任何投资者的实质承诺和盈利预测，能否实现取决于市场状况变</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化、经营团队的努力程度等多种因素，存在很大的不确定性，投资者应对此保</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持足够的风险意识，并且应当理解计划、预测与承诺之间的差异，敬请广大的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投资者注意投资风险。</w:t>
      </w:r>
      <w:r>
        <w:rPr>
          <w:rFonts w:ascii="宋体" w:hAnsi="宋体" w:cs="宋体" w:eastAsia="宋体" w:hint="default"/>
          <w:sz w:val="28"/>
          <w:szCs w:val="28"/>
        </w:rPr>
      </w:r>
    </w:p>
    <w:p>
      <w:pPr>
        <w:spacing w:line="398" w:lineRule="auto" w:before="161"/>
        <w:ind w:left="154" w:right="1129"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公司在生产经营状况、财务状况和持续盈利能力方面不存在有严重不利影</w:t>
      </w:r>
      <w:r>
        <w:rPr>
          <w:rFonts w:ascii="宋体" w:hAnsi="宋体" w:cs="宋体" w:eastAsia="宋体" w:hint="default"/>
          <w:b/>
          <w:bCs/>
          <w:w w:val="99"/>
          <w:sz w:val="28"/>
          <w:szCs w:val="28"/>
        </w:rPr>
        <w:t> </w:t>
      </w:r>
      <w:r>
        <w:rPr>
          <w:rFonts w:ascii="宋体" w:hAnsi="宋体" w:cs="宋体" w:eastAsia="宋体" w:hint="default"/>
          <w:b/>
          <w:bCs/>
          <w:spacing w:val="3"/>
          <w:sz w:val="28"/>
          <w:szCs w:val="28"/>
        </w:rPr>
        <w:t>响的风险因素。对于公司经营中的相关风险分析，详见本报告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w:t>
      </w:r>
      <w:r>
        <w:rPr>
          <w:rFonts w:ascii="宋体" w:hAnsi="宋体" w:cs="宋体" w:eastAsia="宋体" w:hint="default"/>
          <w:b/>
          <w:bCs/>
          <w:spacing w:val="-29"/>
          <w:sz w:val="28"/>
          <w:szCs w:val="28"/>
        </w:rPr>
        <w:t> </w:t>
      </w:r>
      <w:r>
        <w:rPr>
          <w:rFonts w:ascii="宋体" w:hAnsi="宋体" w:cs="宋体" w:eastAsia="宋体" w:hint="default"/>
          <w:b/>
          <w:bCs/>
          <w:spacing w:val="3"/>
          <w:sz w:val="28"/>
          <w:szCs w:val="28"/>
        </w:rPr>
        <w:t>经营情</w:t>
      </w:r>
      <w:r>
        <w:rPr>
          <w:rFonts w:ascii="宋体" w:hAnsi="宋体" w:cs="宋体" w:eastAsia="宋体" w:hint="default"/>
          <w:b/>
          <w:bCs/>
          <w:spacing w:val="3"/>
          <w:w w:val="99"/>
          <w:sz w:val="28"/>
          <w:szCs w:val="28"/>
        </w:rPr>
        <w:t> </w:t>
      </w:r>
      <w:r>
        <w:rPr>
          <w:rFonts w:ascii="宋体" w:hAnsi="宋体" w:cs="宋体" w:eastAsia="宋体" w:hint="default"/>
          <w:b/>
          <w:bCs/>
          <w:sz w:val="28"/>
          <w:szCs w:val="28"/>
        </w:rPr>
        <w:t>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、未来面对的风险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w:t>
      </w:r>
      <w:r>
        <w:rPr>
          <w:rFonts w:ascii="宋体" w:hAnsi="宋体" w:cs="宋体" w:eastAsia="宋体" w:hint="default"/>
          <w:sz w:val="28"/>
          <w:szCs w:val="28"/>
        </w:rPr>
      </w:r>
    </w:p>
    <w:p>
      <w:pPr>
        <w:spacing w:before="13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1837220491</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4" w:right="1136" w:firstLine="0"/>
        <w:jc w:val="both"/>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0.35</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22"/>
          <w:w w:val="99"/>
          <w:sz w:val="28"/>
          <w:szCs w:val="28"/>
        </w:rPr>
        <w:t>元（含税），送红股</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660" w:right="163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108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spacing w:val="-5"/>
              </w:rPr>
              <w:t>118</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125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130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290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pStyle w:val="Heading1"/>
        <w:spacing w:line="240" w:lineRule="auto" w:before="649"/>
        <w:ind w:left="2644" w:right="0"/>
        <w:jc w:val="left"/>
        <w:rPr>
          <w:b w:val="0"/>
          <w:bCs w:val="0"/>
        </w:rPr>
      </w:pPr>
      <w:r>
        <w:rPr/>
        <w:pict>
          <v:group style="position:absolute;margin-left:172.339996pt;margin-top:265.759979pt;width:361.5pt;height:19.650pt;mso-position-horizontal-relative:page;mso-position-vertical-relative:page;z-index:-1487320" coordorigin="3447,5315" coordsize="7230,393">
            <v:shape style="position:absolute;left:3447;top:5315;width:7230;height:393" coordorigin="3447,5315" coordsize="7230,393" path="m3447,5708l10676,5708,10676,5315,3447,5315,3447,5708xe" filled="true" fillcolor="#ffffff" stroked="false">
              <v:path arrowok="t"/>
              <v:fill type="solid"/>
            </v:shape>
            <w10:wrap type="none"/>
          </v:group>
        </w:pict>
      </w:r>
      <w:bookmarkStart w:name="第二节 公司简介和主要财务指标" w:id="2"/>
      <w:bookmarkEnd w:id="2"/>
      <w:r>
        <w:rPr>
          <w:b w:val="0"/>
          <w:bCs w:val="0"/>
        </w:rPr>
      </w:r>
      <w:bookmarkStart w:name="_bookmark0" w:id="3"/>
      <w:bookmarkEnd w:id="3"/>
      <w:r>
        <w:rPr>
          <w:b w:val="0"/>
          <w:bCs w:val="0"/>
        </w:rPr>
      </w:r>
      <w:r>
        <w:rPr/>
        <w:t>第二节</w:t>
      </w:r>
      <w:r>
        <w:rPr>
          <w:spacing w:val="-9"/>
        </w:rPr>
        <w:t> </w:t>
      </w:r>
      <w:r>
        <w:rPr/>
        <w:t>公司简介和主要财务指标</w:t>
      </w:r>
      <w:r>
        <w:rPr>
          <w:b w:val="0"/>
          <w:bCs w:val="0"/>
        </w:rPr>
      </w:r>
    </w:p>
    <w:p>
      <w:pPr>
        <w:pStyle w:val="Heading2"/>
        <w:spacing w:line="240" w:lineRule="auto" w:before="509"/>
        <w:ind w:right="0"/>
        <w:jc w:val="left"/>
        <w:rPr>
          <w:b w:val="0"/>
          <w:bCs w:val="0"/>
        </w:rPr>
      </w:pPr>
      <w:bookmarkStart w:name="一、公司信息" w:id="4"/>
      <w:bookmarkEnd w:id="4"/>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002583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Hytera Communications Corporation</w:t>
            </w:r>
            <w:r>
              <w:rPr>
                <w:rFonts w:ascii="Times New Roman"/>
                <w:spacing w:val="-6"/>
                <w:sz w:val="18"/>
              </w:rPr>
              <w:t> </w:t>
            </w:r>
            <w:r>
              <w:rPr>
                <w:rFonts w:ascii="Times New Roman"/>
                <w:sz w:val="18"/>
              </w:rPr>
              <w:t>Limited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Hytera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陈清州</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号海能达大厦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号海能达大厦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http://www.hytera.com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2"/>
        <w:rPr>
          <w:rFonts w:ascii="宋体" w:hAnsi="宋体" w:cs="宋体" w:eastAsia="宋体" w:hint="default"/>
          <w:b/>
          <w:bCs/>
          <w:sz w:val="20"/>
          <w:szCs w:val="20"/>
        </w:rPr>
      </w:pPr>
    </w:p>
    <w:p>
      <w:pPr>
        <w:pStyle w:val="Heading2"/>
        <w:spacing w:line="240" w:lineRule="auto"/>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周炎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海能达大厦</w:t>
            </w:r>
          </w:p>
        </w:tc>
        <w:tc>
          <w:tcPr>
            <w:tcW w:w="3190"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海能达大厦</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0755-26972999-1170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0755-26972999-1247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0755-86133699-0110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0755-86133699-0110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91440300279422189D</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彭中、刘亚仕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号国信 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胡滨、范金华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6,934,533,727.15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5,351,532,254.04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3,435,503,330.27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476,805,597.39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244,862,897.35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401,828,371.83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313,790,080.22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160,946,173.89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352,516,866.16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96,832,040.93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-243,261,313.44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-403,875,331.35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14,970,036,803.33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13,929,827,838.62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6,808,136,975.66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6,114,541,210.07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5,650,180,168.17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4,754,931,387.32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1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1,222,840,736.83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1,831,555,817.40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1,476,913,297.63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2,403,223,875.29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-103,937,622.60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111,801,229.44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123,581,069.12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345,360,921.43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-108,077,528.91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101,037,753.13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89,378,111.07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231,451,744.93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-415,071,640.10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-307,089,046.44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215,685,657.36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603,307,070.11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87,751,449.36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1,118,140.28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-1,647,977.75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87,095,171.28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73,351,287.87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52,623,985.92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1,055,853.39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1,607,187.89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15,025,237.17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6,108,085.50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4,561,735.24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3,581,693.92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20,602,230.25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10,140,436.73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5,246,196.42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-759.63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163,015,517.17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83,916,723.46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49,311,505.67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158"/>
        <w:ind w:right="1131"/>
        <w:jc w:val="both"/>
      </w:pPr>
      <w:r>
        <w:rPr>
          <w:spacing w:val="-1"/>
        </w:rPr>
        <w:t>公司持续聚焦专业无线通信领域，主要从事对讲机终端和集群系统、指挥调度系统、集成通信及改装</w:t>
      </w:r>
      <w:r>
        <w:rPr/>
        <w:t> </w:t>
      </w:r>
      <w:r>
        <w:rPr>
          <w:spacing w:val="-1"/>
        </w:rPr>
        <w:t>车、物联网与应急通信、卫星通信等专业无线通信设备及解决方案的研发、生产、销售和服务，是我国专</w:t>
      </w:r>
      <w:r>
        <w:rPr>
          <w:spacing w:val="-83"/>
        </w:rPr>
        <w:t> </w:t>
      </w:r>
      <w:r>
        <w:rPr>
          <w:spacing w:val="-83"/>
        </w:rPr>
      </w:r>
      <w:r>
        <w:rPr>
          <w:spacing w:val="-1"/>
        </w:rPr>
        <w:t>网通信行业的领军企业和全球专网通信的技术领先企业。公司主要产品与解决方案广泛应用于政府公共安</w:t>
      </w:r>
      <w:r>
        <w:rPr>
          <w:spacing w:val="-81"/>
        </w:rPr>
        <w:t> </w:t>
      </w:r>
      <w:r>
        <w:rPr>
          <w:spacing w:val="-81"/>
        </w:rPr>
      </w:r>
      <w:r>
        <w:rPr/>
        <w:t>全部门、公用事业以及工商业用户的应急通信、指挥调度和日常工作通信等领域。</w:t>
      </w:r>
    </w:p>
    <w:p>
      <w:pPr>
        <w:pStyle w:val="Heading3"/>
        <w:spacing w:line="240" w:lineRule="auto" w:before="166"/>
        <w:ind w:left="574" w:right="0"/>
        <w:jc w:val="left"/>
        <w:rPr>
          <w:b w:val="0"/>
          <w:bCs w:val="0"/>
        </w:rPr>
      </w:pPr>
      <w:r>
        <w:rPr/>
        <w:t>（一）行业发展形势</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10"/>
        <w:jc w:val="both"/>
      </w:pPr>
      <w:r>
        <w:rPr>
          <w:spacing w:val="-1"/>
        </w:rPr>
        <w:t>随着宽带技术、互联网、智能产业的快速发展，专网通信行业将逐步走向智慧融合的广阔市场。随着</w:t>
      </w:r>
      <w:r>
        <w:rPr/>
        <w:t> </w:t>
      </w:r>
      <w:r>
        <w:rPr>
          <w:spacing w:val="-1"/>
        </w:rPr>
        <w:t>数字中国战略深入推进，我国应急管理体制建立并得到完善，应急管理部和安全生产委员会陆续成立，应</w:t>
      </w:r>
      <w:r>
        <w:rPr>
          <w:spacing w:val="-83"/>
        </w:rPr>
        <w:t> </w:t>
      </w:r>
      <w:r>
        <w:rPr>
          <w:spacing w:val="-83"/>
        </w:rPr>
      </w:r>
      <w:r>
        <w:rPr/>
        <w:t>急通信在我国重大活动安保和安全生产领域的重要性与日俱增。四部委联合发文，明确在应急处置方面， </w:t>
      </w:r>
      <w:r>
        <w:rPr>
          <w:spacing w:val="-5"/>
        </w:rPr>
        <w:t>将重点发展应急指挥通信等产品，宽带集群专网、公专融合、卫星通信等新技术和模式被纳入应急体系“十</w:t>
      </w:r>
      <w:r>
        <w:rPr>
          <w:spacing w:val="-101"/>
        </w:rPr>
        <w:t> </w:t>
      </w:r>
      <w:r>
        <w:rPr>
          <w:spacing w:val="-101"/>
        </w:rPr>
      </w:r>
      <w:r>
        <w:rPr/>
        <w:t>三五”规划，为我国专网通信行业发展提供了政策指引，行业正迎来新的发展机遇。</w:t>
      </w:r>
    </w:p>
    <w:p>
      <w:pPr>
        <w:pStyle w:val="BodyText"/>
        <w:spacing w:line="408" w:lineRule="auto"/>
        <w:ind w:right="1110"/>
        <w:jc w:val="both"/>
      </w:pPr>
      <w:r>
        <w:rPr/>
        <w:t>与此同时，全球经贸格局发生重大转变，部分国家和地区公共安全形势日益严峻，世界各国对安全、 </w:t>
      </w:r>
      <w:r>
        <w:rPr>
          <w:spacing w:val="-1"/>
        </w:rPr>
        <w:t>便捷和智能高效的专网应急通信产品需求愈发强烈，并对专网通信产业发展提出了更高要求，专业技术产</w:t>
      </w:r>
      <w:r>
        <w:rPr>
          <w:spacing w:val="-81"/>
        </w:rPr>
        <w:t> </w:t>
      </w:r>
      <w:r>
        <w:rPr>
          <w:spacing w:val="-81"/>
        </w:rPr>
      </w:r>
      <w:r>
        <w:rPr>
          <w:spacing w:val="-1"/>
        </w:rPr>
        <w:t>品的升级换代迫在眉睫。海能达致力于为全球政府、公共安全以及各行各业的客户提供更先进、有效的专</w:t>
      </w:r>
      <w:r>
        <w:rPr>
          <w:spacing w:val="-83"/>
        </w:rPr>
        <w:t> </w:t>
      </w:r>
      <w:r>
        <w:rPr>
          <w:spacing w:val="-83"/>
        </w:rPr>
      </w:r>
      <w:r>
        <w:rPr>
          <w:spacing w:val="-1"/>
        </w:rPr>
        <w:t>网通信智慧融合解决方案，全面覆盖日常指挥调度、公共安全与应急、救灾、反恐等多种复杂及极端应用</w:t>
      </w:r>
      <w:r>
        <w:rPr>
          <w:spacing w:val="-86"/>
        </w:rPr>
        <w:t> </w:t>
      </w:r>
      <w:r>
        <w:rPr>
          <w:spacing w:val="-86"/>
        </w:rPr>
      </w:r>
      <w:r>
        <w:rPr/>
        <w:t>场景。</w:t>
      </w:r>
    </w:p>
    <w:p>
      <w:pPr>
        <w:spacing w:line="513" w:lineRule="auto" w:before="166"/>
        <w:ind w:left="574" w:right="6762" w:firstLine="0"/>
        <w:jc w:val="left"/>
        <w:rPr>
          <w:rFonts w:ascii="宋体" w:hAnsi="宋体" w:cs="宋体" w:eastAsia="宋体" w:hint="default"/>
          <w:sz w:val="21"/>
          <w:szCs w:val="21"/>
        </w:rPr>
      </w:pPr>
      <w:r>
        <w:rPr>
          <w:rFonts w:ascii="宋体" w:hAnsi="宋体" w:cs="宋体" w:eastAsia="宋体" w:hint="default"/>
          <w:b/>
          <w:bCs/>
          <w:sz w:val="21"/>
          <w:szCs w:val="21"/>
        </w:rPr>
        <w:t>（二）公司的主要业务</w:t>
      </w:r>
      <w:r>
        <w:rPr>
          <w:rFonts w:ascii="宋体" w:hAnsi="宋体" w:cs="宋体" w:eastAsia="宋体" w:hint="default"/>
          <w:b/>
          <w:bCs/>
          <w:w w:val="99"/>
          <w:sz w:val="21"/>
          <w:szCs w:val="21"/>
        </w:rPr>
        <w:t> </w:t>
      </w:r>
      <w:r>
        <w:rPr>
          <w:rFonts w:ascii="宋体" w:hAnsi="宋体" w:cs="宋体" w:eastAsia="宋体" w:hint="default"/>
          <w:sz w:val="21"/>
          <w:szCs w:val="21"/>
        </w:rPr>
        <w:t>报告期内，公司主要业务产品线如下： </w:t>
      </w:r>
      <w:r>
        <w:rPr>
          <w:rFonts w:ascii="宋体" w:hAnsi="宋体" w:cs="宋体" w:eastAsia="宋体" w:hint="default"/>
          <w:b/>
          <w:bCs/>
          <w:sz w:val="21"/>
          <w:szCs w:val="21"/>
        </w:rPr>
        <w:t>1</w:t>
      </w:r>
      <w:r>
        <w:rPr>
          <w:rFonts w:ascii="宋体" w:hAnsi="宋体" w:cs="宋体" w:eastAsia="宋体" w:hint="default"/>
          <w:b/>
          <w:bCs/>
          <w:sz w:val="21"/>
          <w:szCs w:val="21"/>
        </w:rPr>
        <w:t>、窄带专网产品及解决方案</w:t>
      </w:r>
      <w:r>
        <w:rPr>
          <w:rFonts w:ascii="宋体" w:hAnsi="宋体" w:cs="宋体" w:eastAsia="宋体" w:hint="default"/>
          <w:sz w:val="21"/>
          <w:szCs w:val="21"/>
        </w:rPr>
      </w:r>
    </w:p>
    <w:p>
      <w:pPr>
        <w:pStyle w:val="BodyText"/>
        <w:spacing w:line="408" w:lineRule="auto" w:before="73"/>
        <w:ind w:right="0"/>
        <w:jc w:val="left"/>
      </w:pPr>
      <w:r>
        <w:rPr/>
        <w:t>公司窄带业务已全面升级为数字产品，主要涵盖基于</w:t>
      </w:r>
      <w:r>
        <w:rPr>
          <w:rFonts w:ascii="宋体" w:hAnsi="宋体" w:cs="宋体" w:eastAsia="宋体" w:hint="default"/>
        </w:rPr>
        <w:t>TETRA</w:t>
      </w:r>
      <w:r>
        <w:rPr/>
        <w:t>、</w:t>
      </w:r>
      <w:r>
        <w:rPr>
          <w:rFonts w:ascii="宋体" w:hAnsi="宋体" w:cs="宋体" w:eastAsia="宋体" w:hint="default"/>
        </w:rPr>
        <w:t>PDT</w:t>
      </w:r>
      <w:r>
        <w:rPr/>
        <w:t>、</w:t>
      </w:r>
      <w:r>
        <w:rPr>
          <w:rFonts w:ascii="宋体" w:hAnsi="宋体" w:cs="宋体" w:eastAsia="宋体" w:hint="default"/>
        </w:rPr>
        <w:t>DMR</w:t>
      </w:r>
      <w:r>
        <w:rPr/>
        <w:t>三大专业无线通信数字技术的 </w:t>
      </w:r>
      <w:r>
        <w:rPr>
          <w:spacing w:val="-1"/>
        </w:rPr>
        <w:t>常规终端产品和数字集群产品，部分场景下继续采用了模拟通信技术的终端产品。报告期内，公司持续整</w:t>
      </w:r>
      <w:r>
        <w:rPr>
          <w:spacing w:val="-83"/>
        </w:rPr>
        <w:t> </w:t>
      </w:r>
      <w:r>
        <w:rPr>
          <w:spacing w:val="-83"/>
        </w:rPr>
      </w:r>
      <w:r>
        <w:rPr>
          <w:spacing w:val="-1"/>
        </w:rPr>
        <w:t>合英国子公司赛普乐的</w:t>
      </w:r>
      <w:r>
        <w:rPr>
          <w:rFonts w:ascii="宋体" w:hAnsi="宋体" w:cs="宋体" w:eastAsia="宋体" w:hint="default"/>
          <w:spacing w:val="-1"/>
        </w:rPr>
        <w:t>TETRA</w:t>
      </w:r>
      <w:r>
        <w:rPr>
          <w:spacing w:val="-1"/>
        </w:rPr>
        <w:t>业务，完善公司在</w:t>
      </w:r>
      <w:r>
        <w:rPr>
          <w:rFonts w:ascii="宋体" w:hAnsi="宋体" w:cs="宋体" w:eastAsia="宋体" w:hint="default"/>
          <w:spacing w:val="-1"/>
        </w:rPr>
        <w:t>TETRA</w:t>
      </w:r>
      <w:r>
        <w:rPr>
          <w:spacing w:val="-1"/>
        </w:rPr>
        <w:t>领域的产业布局，不断提升技术实力和全球市场占有</w:t>
      </w:r>
      <w:r>
        <w:rPr>
          <w:spacing w:val="-79"/>
        </w:rPr>
        <w:t> </w:t>
      </w:r>
      <w:r>
        <w:rPr>
          <w:spacing w:val="-79"/>
        </w:rPr>
      </w:r>
      <w:r>
        <w:rPr/>
        <w:t>率；推出一系列</w:t>
      </w:r>
      <w:r>
        <w:rPr>
          <w:rFonts w:ascii="宋体" w:hAnsi="宋体" w:cs="宋体" w:eastAsia="宋体" w:hint="default"/>
        </w:rPr>
        <w:t>PDT</w:t>
      </w:r>
      <w:r>
        <w:rPr/>
        <w:t>新产品及解决方案，为公共安全用户提供更高性能的数字集群通信设备和更优化的软</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2" w:firstLine="0"/>
        <w:jc w:val="left"/>
      </w:pPr>
      <w:r>
        <w:rPr/>
        <w:t>件功能，获得客户高度认可，国内市场份额遥遥领先；不断完善</w:t>
      </w:r>
      <w:r>
        <w:rPr>
          <w:rFonts w:ascii="宋体" w:hAnsi="宋体" w:cs="宋体" w:eastAsia="宋体" w:hint="default"/>
        </w:rPr>
        <w:t>DMR</w:t>
      </w:r>
      <w:r>
        <w:rPr/>
        <w:t>常规系统功能和丰富</w:t>
      </w:r>
      <w:r>
        <w:rPr>
          <w:rFonts w:ascii="宋体" w:hAnsi="宋体" w:cs="宋体" w:eastAsia="宋体" w:hint="default"/>
        </w:rPr>
        <w:t>DMR</w:t>
      </w:r>
      <w:r>
        <w:rPr/>
        <w:t>终端产品线， 持续提升在全球公用事业及工商业市场的竞争力。</w:t>
      </w:r>
    </w:p>
    <w:p>
      <w:pPr>
        <w:pStyle w:val="Heading3"/>
        <w:spacing w:line="240" w:lineRule="auto" w:before="166"/>
        <w:ind w:left="574" w:right="0"/>
        <w:jc w:val="left"/>
        <w:rPr>
          <w:b w:val="0"/>
          <w:bCs w:val="0"/>
        </w:rPr>
      </w:pPr>
      <w:r>
        <w:rPr>
          <w:rFonts w:ascii="宋体" w:hAnsi="宋体" w:cs="宋体" w:eastAsia="宋体" w:hint="default"/>
        </w:rPr>
        <w:t>2</w:t>
      </w:r>
      <w:r>
        <w:rPr/>
        <w:t>、宽带智慧专网集群综合解决方案</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2"/>
        <w:jc w:val="left"/>
      </w:pPr>
      <w:r>
        <w:rPr>
          <w:spacing w:val="-1"/>
        </w:rPr>
        <w:t>公司作为全球专网行业的领先企业和国内专网行业的领军企业，是为数不多的大力投入宽带专网技术</w:t>
      </w:r>
      <w:r>
        <w:rPr/>
        <w:t> 研发的专网厂商之一。公司作为国际标准组织</w:t>
      </w:r>
      <w:r>
        <w:rPr>
          <w:rFonts w:ascii="宋体" w:hAnsi="宋体" w:cs="宋体" w:eastAsia="宋体" w:hint="default"/>
        </w:rPr>
        <w:t>3GPP</w:t>
      </w:r>
      <w:r>
        <w:rPr/>
        <w:t>会员、中国通信标准化协会</w:t>
      </w:r>
      <w:r>
        <w:rPr>
          <w:rFonts w:ascii="宋体" w:hAnsi="宋体" w:cs="宋体" w:eastAsia="宋体" w:hint="default"/>
        </w:rPr>
        <w:t>CCSA</w:t>
      </w:r>
      <w:r>
        <w:rPr/>
        <w:t>成员、</w:t>
      </w:r>
      <w:r>
        <w:rPr>
          <w:rFonts w:ascii="宋体" w:hAnsi="宋体" w:cs="宋体" w:eastAsia="宋体" w:hint="default"/>
        </w:rPr>
        <w:t>B-TrunC</w:t>
      </w:r>
      <w:r>
        <w:rPr/>
        <w:t>宽带集 </w:t>
      </w:r>
      <w:r>
        <w:rPr>
          <w:spacing w:val="-1"/>
        </w:rPr>
        <w:t>群（国家标准）产业联盟理事单位，积极参与宽带专网集群相关标准的制定与完善，并承担国家科技重大</w:t>
      </w:r>
      <w:r>
        <w:rPr>
          <w:spacing w:val="-85"/>
        </w:rPr>
        <w:t> </w:t>
      </w:r>
      <w:r>
        <w:rPr>
          <w:spacing w:val="-85"/>
        </w:rPr>
      </w:r>
      <w:r>
        <w:rPr/>
        <w:t>专项研发任务，研发我国下一代集群通信技术。</w:t>
      </w:r>
    </w:p>
    <w:p>
      <w:pPr>
        <w:pStyle w:val="BodyText"/>
        <w:spacing w:line="408" w:lineRule="auto"/>
        <w:ind w:right="1118"/>
        <w:jc w:val="left"/>
      </w:pPr>
      <w:r>
        <w:rPr/>
        <w:t>公司推出的宽带智慧专网集群综合解决方案遵循</w:t>
      </w:r>
      <w:r>
        <w:rPr>
          <w:rFonts w:ascii="宋体" w:hAnsi="宋体" w:cs="宋体" w:eastAsia="宋体" w:hint="default"/>
        </w:rPr>
        <w:t>B-TrunC</w:t>
      </w:r>
      <w:r>
        <w:rPr/>
        <w:t>国家标准及</w:t>
      </w:r>
      <w:r>
        <w:rPr>
          <w:rFonts w:ascii="宋体" w:hAnsi="宋体" w:cs="宋体" w:eastAsia="宋体" w:hint="default"/>
        </w:rPr>
        <w:t>3GPP</w:t>
      </w:r>
      <w:r>
        <w:rPr/>
        <w:t>国际标准，可实现多种制式 </w:t>
      </w:r>
      <w:r>
        <w:rPr>
          <w:spacing w:val="-1"/>
        </w:rPr>
        <w:t>窄带专网系统与宽带专网集群系统的互联互通及平滑过渡，为行业用户提供专网智慧云统一通信平台。系</w:t>
      </w:r>
      <w:r>
        <w:rPr>
          <w:spacing w:val="-81"/>
        </w:rPr>
        <w:t> </w:t>
      </w:r>
      <w:r>
        <w:rPr>
          <w:spacing w:val="-81"/>
        </w:rPr>
      </w:r>
      <w:r>
        <w:rPr>
          <w:spacing w:val="-1"/>
        </w:rPr>
        <w:t>统侧，基于智慧应急云平台可将指挥调度流程、行业工作流及用户数据紧密结合，利用大数据技术，对现</w:t>
      </w:r>
      <w:r>
        <w:rPr>
          <w:spacing w:val="-86"/>
        </w:rPr>
        <w:t> </w:t>
      </w:r>
      <w:r>
        <w:rPr>
          <w:spacing w:val="-86"/>
        </w:rPr>
      </w:r>
      <w:r>
        <w:rPr>
          <w:spacing w:val="-1"/>
        </w:rPr>
        <w:t>有海量数据进行处理，形成分析结果、情报、预判、线索、趋势分析等有价值的信息，帮助公共安全、政</w:t>
      </w:r>
      <w:r>
        <w:rPr>
          <w:spacing w:val="-85"/>
        </w:rPr>
        <w:t> </w:t>
      </w:r>
      <w:r>
        <w:rPr>
          <w:spacing w:val="-85"/>
        </w:rPr>
      </w:r>
      <w:r>
        <w:rPr/>
        <w:t>府应急等各行业客户实现智能综合指挥调度。终端侧，基于智能多模手台、专业指挥调度</w:t>
      </w:r>
      <w:r>
        <w:rPr>
          <w:rFonts w:ascii="宋体" w:hAnsi="宋体" w:cs="宋体" w:eastAsia="宋体" w:hint="default"/>
        </w:rPr>
        <w:t>APP</w:t>
      </w:r>
      <w:r>
        <w:rPr/>
        <w:t>客户端、可 </w:t>
      </w:r>
      <w:r>
        <w:rPr>
          <w:spacing w:val="-1"/>
        </w:rPr>
        <w:t>穿戴设备等专业设备，实现信息在指挥中心和一线人员间快速传递，支持用户深入开展移动警务执法、视</w:t>
      </w:r>
      <w:r>
        <w:rPr>
          <w:spacing w:val="-83"/>
        </w:rPr>
        <w:t> </w:t>
      </w:r>
      <w:r>
        <w:rPr>
          <w:spacing w:val="-83"/>
        </w:rPr>
      </w:r>
      <w:r>
        <w:rPr>
          <w:spacing w:val="-1"/>
        </w:rPr>
        <w:t>频指挥调度、数据库查询、地理位置信息管理等多媒体业务。综上所述，宽窄带融合智慧专网集群综合解</w:t>
      </w:r>
      <w:r>
        <w:rPr>
          <w:spacing w:val="-86"/>
        </w:rPr>
        <w:t> </w:t>
      </w:r>
      <w:r>
        <w:rPr>
          <w:spacing w:val="-86"/>
        </w:rPr>
      </w:r>
      <w:r>
        <w:rPr>
          <w:spacing w:val="-1"/>
        </w:rPr>
        <w:t>决方案的研发符合未来专网发展的需求，能够帮助用户实现向智慧多媒体调度模式转变，已得到客户的实</w:t>
      </w:r>
      <w:r>
        <w:rPr>
          <w:spacing w:val="-81"/>
        </w:rPr>
        <w:t> </w:t>
      </w:r>
      <w:r>
        <w:rPr>
          <w:spacing w:val="-81"/>
        </w:rPr>
      </w:r>
      <w:r>
        <w:rPr/>
        <w:t>战验证。</w:t>
      </w:r>
    </w:p>
    <w:p>
      <w:pPr>
        <w:pStyle w:val="Heading3"/>
        <w:spacing w:line="240" w:lineRule="auto" w:before="166"/>
        <w:ind w:left="574" w:right="0"/>
        <w:jc w:val="left"/>
        <w:rPr>
          <w:b w:val="0"/>
          <w:bCs w:val="0"/>
        </w:rPr>
      </w:pPr>
      <w:r>
        <w:rPr>
          <w:rFonts w:ascii="宋体" w:hAnsi="宋体" w:cs="宋体" w:eastAsia="宋体" w:hint="default"/>
        </w:rPr>
        <w:t>3</w:t>
      </w:r>
      <w:r>
        <w:rPr/>
        <w:t>、指挥与调度平台产品及解决方案</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0"/>
        <w:jc w:val="both"/>
      </w:pPr>
      <w:r>
        <w:rPr>
          <w:spacing w:val="-1"/>
        </w:rPr>
        <w:t>公司指挥调度产品主要涵盖公共安全指挥调度、专网无线通信调度、地铁无线通信调度，具体产品包</w:t>
      </w:r>
      <w:r>
        <w:rPr/>
        <w:t> </w:t>
      </w:r>
      <w:r>
        <w:rPr>
          <w:spacing w:val="-1"/>
        </w:rPr>
        <w:t>括终端层，即通信、感知、采集的承载体；管道层，即语音、图片、短消息、视频等数据的传输链路；基</w:t>
      </w:r>
      <w:r>
        <w:rPr>
          <w:spacing w:val="-86"/>
        </w:rPr>
        <w:t> </w:t>
      </w:r>
      <w:r>
        <w:rPr>
          <w:spacing w:val="-86"/>
        </w:rPr>
      </w:r>
      <w:r>
        <w:rPr>
          <w:spacing w:val="-1"/>
        </w:rPr>
        <w:t>础设备建设，主要为指挥中心的建设。并且，在底层硬件的基础上，还提供数据服务和通信平台，实现融</w:t>
      </w:r>
      <w:r>
        <w:rPr>
          <w:spacing w:val="-83"/>
        </w:rPr>
        <w:t> </w:t>
      </w:r>
      <w:r>
        <w:rPr>
          <w:spacing w:val="-83"/>
        </w:rPr>
      </w:r>
      <w:r>
        <w:rPr>
          <w:spacing w:val="-1"/>
        </w:rPr>
        <w:t>合通信、统一定位、统一地图、集成视频的统一通信平台。报告期内，公司一体化指挥调度中心产品实现</w:t>
      </w:r>
      <w:r>
        <w:rPr>
          <w:spacing w:val="-83"/>
        </w:rPr>
        <w:t> </w:t>
      </w:r>
      <w:r>
        <w:rPr>
          <w:spacing w:val="-83"/>
        </w:rPr>
      </w:r>
      <w:r>
        <w:rPr/>
        <w:t>突破，目前已经运用于国内多家公安机构，受到用户好评。</w:t>
      </w:r>
    </w:p>
    <w:p>
      <w:pPr>
        <w:pStyle w:val="Heading3"/>
        <w:spacing w:line="240" w:lineRule="auto" w:before="166"/>
        <w:ind w:left="574" w:right="0"/>
        <w:jc w:val="left"/>
        <w:rPr>
          <w:b w:val="0"/>
          <w:bCs w:val="0"/>
        </w:rPr>
      </w:pPr>
      <w:r>
        <w:rPr>
          <w:rFonts w:ascii="宋体" w:hAnsi="宋体" w:cs="宋体" w:eastAsia="宋体" w:hint="default"/>
        </w:rPr>
        <w:t>4</w:t>
      </w:r>
      <w:r>
        <w:rPr/>
        <w:t>、卫星通信产品及解决方案</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023"/>
        <w:jc w:val="left"/>
      </w:pPr>
      <w:r>
        <w:rPr/>
        <w:t>报告期内，公司通过整合加拿大子公司诺赛特业务以及发挥自主研发的优势，拥有了从卫星通信关键 </w:t>
      </w:r>
      <w:r>
        <w:rPr>
          <w:spacing w:val="-3"/>
        </w:rPr>
        <w:t>部件、天线产品、整机终端，到系统解决方案的全系列产品及研发能力，并且快速组建全球化的销售力量。</w:t>
      </w:r>
      <w:r>
        <w:rPr>
          <w:spacing w:val="-95"/>
        </w:rPr>
        <w:t> </w:t>
      </w:r>
      <w:r>
        <w:rPr>
          <w:spacing w:val="-95"/>
        </w:rPr>
      </w:r>
      <w:r>
        <w:rPr/>
        <w:t>目前，公司能够为系统集成客户提供高频头（</w:t>
      </w:r>
      <w:r>
        <w:rPr>
          <w:rFonts w:ascii="宋体" w:hAnsi="宋体" w:cs="宋体" w:eastAsia="宋体" w:hint="default"/>
        </w:rPr>
        <w:t>LNB</w:t>
      </w:r>
      <w:r>
        <w:rPr/>
        <w:t>）、功放器（</w:t>
      </w:r>
      <w:r>
        <w:rPr>
          <w:rFonts w:ascii="宋体" w:hAnsi="宋体" w:cs="宋体" w:eastAsia="宋体" w:hint="default"/>
        </w:rPr>
        <w:t>BUC</w:t>
      </w:r>
      <w:r>
        <w:rPr/>
        <w:t>）等卫星通信部件，同时能够为行业客 户提供车载、船载、便携式卫星通信天线等整机和解决方案产品。</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574" w:right="0"/>
        <w:jc w:val="left"/>
        <w:rPr>
          <w:b w:val="0"/>
          <w:bCs w:val="0"/>
        </w:rPr>
      </w:pPr>
      <w:r>
        <w:rPr>
          <w:rFonts w:ascii="宋体" w:hAnsi="宋体" w:cs="宋体" w:eastAsia="宋体" w:hint="default"/>
        </w:rPr>
        <w:t>5</w:t>
      </w:r>
      <w:r>
        <w:rPr/>
        <w:t>、应急通信及物联网解决方案</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1"/>
        <w:jc w:val="both"/>
      </w:pPr>
      <w:r>
        <w:rPr>
          <w:spacing w:val="-1"/>
        </w:rPr>
        <w:t>围绕专网通信领域，公司积极为客户、为社会提供完善可靠的应急通信产品及解决方案，包括现场通</w:t>
      </w:r>
      <w:r>
        <w:rPr/>
        <w:t> </w:t>
      </w:r>
      <w:r>
        <w:rPr>
          <w:spacing w:val="-1"/>
        </w:rPr>
        <w:t>信系统、指挥调度平台、网关产品、应急通信车及卫星终端等，提供应急现场的通信网络部署、指挥调度</w:t>
      </w:r>
      <w:r>
        <w:rPr>
          <w:spacing w:val="-83"/>
        </w:rPr>
        <w:t> </w:t>
      </w:r>
      <w:r>
        <w:rPr>
          <w:spacing w:val="-83"/>
        </w:rPr>
      </w:r>
      <w:r>
        <w:rPr>
          <w:spacing w:val="-1"/>
        </w:rPr>
        <w:t>及与其他网络的互联互通的服务，致力于提供一种可靠的、不依赖其他基础建设的、能够快速响应的通信</w:t>
      </w:r>
      <w:r>
        <w:rPr>
          <w:spacing w:val="-83"/>
        </w:rPr>
        <w:t> </w:t>
      </w:r>
      <w:r>
        <w:rPr>
          <w:spacing w:val="-83"/>
        </w:rPr>
      </w:r>
      <w:r>
        <w:rPr>
          <w:spacing w:val="-1"/>
        </w:rPr>
        <w:t>指挥解决方案，主要应用于公共安全事件、大型集会活动、自然灾害、恐怖袭击等突发应急事件的处置响</w:t>
      </w:r>
      <w:r>
        <w:rPr>
          <w:spacing w:val="-85"/>
        </w:rPr>
        <w:t> </w:t>
      </w:r>
      <w:r>
        <w:rPr>
          <w:spacing w:val="-85"/>
        </w:rPr>
      </w:r>
      <w:r>
        <w:rPr/>
        <w:t>应。</w:t>
      </w:r>
    </w:p>
    <w:p>
      <w:pPr>
        <w:pStyle w:val="BodyText"/>
        <w:spacing w:line="408" w:lineRule="auto"/>
        <w:ind w:right="1092"/>
        <w:jc w:val="left"/>
      </w:pPr>
      <w:r>
        <w:rPr>
          <w:spacing w:val="-1"/>
        </w:rPr>
        <w:t>万物互联时代来临，公司顺应时代发展趋势，借助行业客户资源和需求发掘，前瞻布局专网物联网解</w:t>
      </w:r>
      <w:r>
        <w:rPr/>
        <w:t> 决方案，利用专网管道优势与传统技术优势，开发物联网产品及解决方案，为公安、消防、矿业、电力、 农业、林业等专网市场客户提供更全面、更完善的服务。产品包括环境感知层产品、人员</w:t>
      </w:r>
      <w:r>
        <w:rPr>
          <w:rFonts w:ascii="宋体" w:hAnsi="宋体" w:cs="宋体" w:eastAsia="宋体" w:hint="default"/>
        </w:rPr>
        <w:t>/</w:t>
      </w:r>
      <w:r>
        <w:rPr/>
        <w:t>物品定位层产 品、设备控制层产品；解决方案包括智慧工厂、智慧消防、智慧林业、智慧楼宇、智慧市政等解决方案。</w:t>
      </w:r>
    </w:p>
    <w:p>
      <w:pPr>
        <w:pStyle w:val="Heading3"/>
        <w:spacing w:line="240" w:lineRule="auto" w:before="166"/>
        <w:ind w:left="574" w:right="0"/>
        <w:jc w:val="left"/>
        <w:rPr>
          <w:b w:val="0"/>
          <w:bCs w:val="0"/>
        </w:rPr>
      </w:pPr>
      <w:r>
        <w:rPr>
          <w:rFonts w:ascii="宋体" w:hAnsi="宋体" w:cs="宋体" w:eastAsia="宋体" w:hint="default"/>
        </w:rPr>
        <w:t>6</w:t>
      </w:r>
      <w:r>
        <w:rPr/>
        <w:t>、智能配件</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0"/>
        <w:jc w:val="both"/>
      </w:pPr>
      <w:r>
        <w:rPr>
          <w:spacing w:val="-1"/>
        </w:rPr>
        <w:t>专网通信系统的正常运行需要主设备和配件配合完成。为满足不同客户群体对配件的多样化需求，公</w:t>
      </w:r>
      <w:r>
        <w:rPr/>
        <w:t> </w:t>
      </w:r>
      <w:r>
        <w:rPr>
          <w:spacing w:val="-1"/>
        </w:rPr>
        <w:t>司基于</w:t>
      </w:r>
      <w:r>
        <w:rPr>
          <w:rFonts w:ascii="宋体" w:hAnsi="宋体" w:cs="宋体" w:eastAsia="宋体" w:hint="default"/>
          <w:spacing w:val="-1"/>
        </w:rPr>
        <w:t>20</w:t>
      </w:r>
      <w:r>
        <w:rPr>
          <w:spacing w:val="-1"/>
        </w:rPr>
        <w:t>多年专网通信经验，凭借对行业用户的深刻理解，为客户提供种类齐全、定制化、人性化、智能</w:t>
      </w:r>
      <w:r>
        <w:rPr>
          <w:spacing w:val="-84"/>
        </w:rPr>
        <w:t> </w:t>
      </w:r>
      <w:r>
        <w:rPr>
          <w:spacing w:val="-84"/>
        </w:rPr>
      </w:r>
      <w:r>
        <w:rPr/>
        <w:t>化的配件设备</w:t>
      </w:r>
      <w:r>
        <w:rPr>
          <w:spacing w:val="-1"/>
        </w:rPr>
        <w:t> </w:t>
      </w:r>
      <w:r>
        <w:rPr/>
        <w:t>，完美匹配主设备可靠工作，丰富产品功能，保障通信系统安全运行。</w:t>
      </w:r>
    </w:p>
    <w:p>
      <w:pPr>
        <w:pStyle w:val="Heading3"/>
        <w:spacing w:line="240" w:lineRule="auto" w:before="166"/>
        <w:ind w:left="574" w:right="0"/>
        <w:jc w:val="left"/>
        <w:rPr>
          <w:b w:val="0"/>
          <w:bCs w:val="0"/>
        </w:rPr>
      </w:pPr>
      <w:r>
        <w:rPr/>
        <w:t>（三）销售模式</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10"/>
        <w:jc w:val="both"/>
      </w:pPr>
      <w:r>
        <w:rPr>
          <w:spacing w:val="-1"/>
        </w:rPr>
        <w:t>公司主要采取大客户直销模式（即公司采取项目投标方式直接销售）和渠道销售模式（即通过经销商</w:t>
      </w:r>
      <w:r>
        <w:rPr/>
        <w:t> </w:t>
      </w:r>
      <w:r>
        <w:rPr>
          <w:spacing w:val="-1"/>
        </w:rPr>
        <w:t>实现对外销售）相结合的销售模式。其中大客户直销是指针对政府与公共安全部门、机场、港口、铁路等</w:t>
      </w:r>
      <w:r>
        <w:rPr>
          <w:spacing w:val="-83"/>
        </w:rPr>
        <w:t> </w:t>
      </w:r>
      <w:r>
        <w:rPr>
          <w:spacing w:val="-83"/>
        </w:rPr>
      </w:r>
      <w:r>
        <w:rPr>
          <w:spacing w:val="-1"/>
        </w:rPr>
        <w:t>行业客户，由公司直接参与招标的销售模式，销售订单一般包括系统产品或解决方案，以及需要系统支持</w:t>
      </w:r>
      <w:r>
        <w:rPr>
          <w:spacing w:val="-83"/>
        </w:rPr>
        <w:t> </w:t>
      </w:r>
      <w:r>
        <w:rPr>
          <w:spacing w:val="-83"/>
        </w:rPr>
      </w:r>
      <w:r>
        <w:rPr>
          <w:spacing w:val="-1"/>
        </w:rPr>
        <w:t>的终端产品。渠道销售是指通过经销商进行销售的销售模式，经销商价格由公司每年年初根据价格政策确</w:t>
      </w:r>
      <w:r>
        <w:rPr>
          <w:spacing w:val="-81"/>
        </w:rPr>
        <w:t> </w:t>
      </w:r>
      <w:r>
        <w:rPr>
          <w:spacing w:val="-81"/>
        </w:rPr>
      </w:r>
      <w:r>
        <w:rPr/>
        <w:t>定，除短期促销外一年内基本不变。渠道销售产品主要包括终端产品，一般不需要提供复杂的解决方案， </w:t>
      </w:r>
      <w:r>
        <w:rPr>
          <w:spacing w:val="-1"/>
        </w:rPr>
        <w:t>主要面向酒店、建筑、物业、商场、水利、电力等工商业和部分公用事业市场，结合渠道资源共同开发行</w:t>
      </w:r>
      <w:r>
        <w:rPr>
          <w:spacing w:val="-83"/>
        </w:rPr>
        <w:t> </w:t>
      </w:r>
      <w:r>
        <w:rPr>
          <w:spacing w:val="-83"/>
        </w:rPr>
      </w:r>
      <w:r>
        <w:rPr/>
        <w:t>业市场是公司的重要的销售方式。同时，公司积极构建以公共安全和应急业务为核心的合作伙伴生态圈， 提升核心产品竞争力，实现业务面拓宽和新产品推广。</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376.119995pt;margin-top:503.919983pt;width:52.7pt;height:62.4pt;mso-position-horizontal-relative:page;mso-position-vertical-relative:page;z-index:-1487296" coordorigin="7522,10078" coordsize="1054,1248">
            <v:shape style="position:absolute;left:7522;top:10078;width:1054;height:1248" coordorigin="7522,10078" coordsize="1054,1248" path="m7522,11326l8576,11326,8576,10078,7522,10078,7522,11326xe" filled="true" fillcolor="#ffffff" stroked="false">
              <v:path arrowok="t"/>
              <v:fill type="solid"/>
            </v:shape>
            <w10:wrap type="none"/>
          </v:group>
        </w:pict>
      </w:r>
      <w:r>
        <w:rPr/>
        <w:pict>
          <v:group style="position:absolute;margin-left:376.119995pt;margin-top:687.820007pt;width:52.7pt;height:54.65pt;mso-position-horizontal-relative:page;mso-position-vertical-relative:page;z-index:-1487272" coordorigin="7522,13756" coordsize="1054,1093">
            <v:shape style="position:absolute;left:7522;top:13756;width:1054;height:1093" coordorigin="7522,13756" coordsize="1054,1093" path="m7522,14849l8576,14849,8576,13756,7522,13756,7522,148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0"/>
        <w:ind w:left="0" w:right="1140" w:firstLine="0"/>
        <w:jc w:val="right"/>
        <w:rPr>
          <w:rFonts w:ascii="宋体" w:hAnsi="宋体" w:cs="宋体" w:eastAsia="宋体" w:hint="default"/>
          <w:sz w:val="18"/>
          <w:szCs w:val="18"/>
        </w:rPr>
      </w:pPr>
      <w:r>
        <w:rPr/>
        <w:pict>
          <v:shape style="position:absolute;margin-left:56.459999pt;margin-top:-43.248306pt;width:479.2pt;height:203.6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报告期内股权投资无重大变化。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报告期末较期初固定资产减少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0.19%</w:t>
                        </w:r>
                        <w:r>
                          <w:rPr>
                            <w:rFonts w:ascii="宋体" w:hAnsi="宋体" w:cs="宋体" w:eastAsia="宋体" w:hint="default"/>
                            <w:sz w:val="18"/>
                            <w:szCs w:val="18"/>
                          </w:rPr>
                          <w:t>，报告期内无重大变化。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报告期末较期初无形资产增加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12,150</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万元，同比增长</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3.58%</w:t>
                        </w:r>
                        <w:r>
                          <w:rPr>
                            <w:rFonts w:ascii="宋体" w:hAnsi="宋体" w:cs="宋体" w:eastAsia="宋体" w:hint="default"/>
                            <w:spacing w:val="-5"/>
                            <w:sz w:val="18"/>
                            <w:szCs w:val="18"/>
                          </w:rPr>
                          <w:t>，报告期内无重大变化</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报告期末较期初在建工程增加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39.90%</w:t>
                        </w:r>
                        <w:r>
                          <w:rPr>
                            <w:rFonts w:ascii="宋体" w:hAnsi="宋体" w:cs="宋体" w:eastAsia="宋体" w:hint="default"/>
                            <w:sz w:val="18"/>
                            <w:szCs w:val="18"/>
                          </w:rPr>
                          <w:t>，主要原因是南京海 能达大楼在建工程增加及深圳后海大楼投入建设所致。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报告期末较期初一年内到期的非流动资产增加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4,218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万元，同比增长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60.93%</w:t>
                        </w:r>
                        <w:r>
                          <w:rPr>
                            <w:rFonts w:ascii="宋体" w:hAnsi="宋体" w:cs="宋体" w:eastAsia="宋体" w:hint="default"/>
                            <w:sz w:val="18"/>
                            <w:szCs w:val="18"/>
                          </w:rPr>
                          <w:t>，主要 原因是前期分期收款销售商品形成的长期应收款将于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年内到期。</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报告期末较期初长期应收款增加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41.96%</w:t>
                        </w:r>
                        <w:r>
                          <w:rPr>
                            <w:rFonts w:ascii="宋体" w:hAnsi="宋体" w:cs="宋体" w:eastAsia="宋体" w:hint="default"/>
                            <w:sz w:val="18"/>
                            <w:szCs w:val="18"/>
                          </w:rPr>
                          <w:t>，主要原因是因公 司扩大销售占领市场导致分期收款销售商品增加引起。</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报告期末较期初长期待摊费用增加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2,913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万元，同比增加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30.93%</w:t>
                        </w:r>
                        <w:r>
                          <w:rPr>
                            <w:rFonts w:ascii="宋体" w:hAnsi="宋体" w:cs="宋体" w:eastAsia="宋体" w:hint="default"/>
                            <w:sz w:val="18"/>
                            <w:szCs w:val="18"/>
                          </w:rPr>
                          <w:t>，主要原因是深海 厂房装修、</w:t>
                        </w:r>
                        <w:r>
                          <w:rPr>
                            <w:rFonts w:ascii="Times New Roman" w:hAnsi="Times New Roman" w:cs="Times New Roman" w:eastAsia="Times New Roman" w:hint="default"/>
                            <w:sz w:val="18"/>
                            <w:szCs w:val="18"/>
                          </w:rPr>
                          <w:t>sepura </w:t>
                        </w:r>
                        <w:r>
                          <w:rPr>
                            <w:rFonts w:ascii="宋体" w:hAnsi="宋体" w:cs="宋体" w:eastAsia="宋体" w:hint="default"/>
                            <w:sz w:val="18"/>
                            <w:szCs w:val="18"/>
                          </w:rPr>
                          <w:t>租赁修缮增加长期待摊费用所致。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352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60" w:lineRule="auto"/>
              <w:ind w:left="22" w:right="76"/>
              <w:jc w:val="left"/>
              <w:rPr>
                <w:rFonts w:ascii="Times New Roman" w:hAnsi="Times New Roman" w:cs="Times New Roman" w:eastAsia="Times New Roman" w:hint="default"/>
                <w:sz w:val="18"/>
                <w:szCs w:val="18"/>
              </w:rPr>
            </w:pPr>
            <w:r>
              <w:rPr>
                <w:rFonts w:ascii="Times New Roman"/>
                <w:sz w:val="18"/>
              </w:rPr>
              <w:t>Hytera Mobilfunk GmbH</w:t>
            </w:r>
            <w:r>
              <w:rPr>
                <w:rFonts w:ascii="Times New Roman"/>
                <w:spacing w:val="-3"/>
                <w:sz w:val="18"/>
              </w:rPr>
              <w:t> </w:t>
            </w:r>
            <w:r>
              <w:rPr>
                <w:rFonts w:ascii="Times New Roman"/>
                <w:sz w:val="18"/>
              </w:rPr>
              <w:t>100%</w:t>
            </w:r>
          </w:p>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92,145.22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德国汉诺威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采用战略性 </w:t>
            </w:r>
            <w:r>
              <w:rPr>
                <w:rFonts w:ascii="宋体" w:hAnsi="宋体" w:cs="宋体" w:eastAsia="宋体" w:hint="default"/>
                <w:spacing w:val="-12"/>
                <w:sz w:val="18"/>
                <w:szCs w:val="18"/>
              </w:rPr>
              <w:t>管控模式，对</w:t>
            </w:r>
            <w:r>
              <w:rPr>
                <w:rFonts w:ascii="宋体" w:hAnsi="宋体" w:cs="宋体" w:eastAsia="宋体" w:hint="default"/>
                <w:sz w:val="18"/>
                <w:szCs w:val="18"/>
              </w:rPr>
              <w:t> 子公司各项 重大方案进 行审核、审 </w:t>
            </w:r>
            <w:r>
              <w:rPr>
                <w:rFonts w:ascii="宋体" w:hAnsi="宋体" w:cs="宋体" w:eastAsia="宋体" w:hint="default"/>
                <w:spacing w:val="-12"/>
                <w:sz w:val="18"/>
                <w:szCs w:val="18"/>
              </w:rPr>
              <w:t>批，对子公司</w:t>
            </w:r>
            <w:r>
              <w:rPr>
                <w:rFonts w:ascii="宋体" w:hAnsi="宋体" w:cs="宋体" w:eastAsia="宋体" w:hint="default"/>
                <w:sz w:val="18"/>
                <w:szCs w:val="18"/>
              </w:rPr>
              <w:t> 的资产经营 </w:t>
            </w:r>
            <w:r>
              <w:rPr>
                <w:rFonts w:ascii="宋体" w:hAnsi="宋体" w:cs="宋体" w:eastAsia="宋体" w:hint="default"/>
                <w:spacing w:val="-12"/>
                <w:sz w:val="18"/>
                <w:szCs w:val="18"/>
              </w:rPr>
              <w:t>和资金、财务</w:t>
            </w:r>
            <w:r>
              <w:rPr>
                <w:rFonts w:ascii="宋体" w:hAnsi="宋体" w:cs="宋体" w:eastAsia="宋体" w:hint="default"/>
                <w:sz w:val="18"/>
                <w:szCs w:val="18"/>
              </w:rPr>
              <w:t> 运作进行监 </w:t>
            </w:r>
            <w:r>
              <w:rPr>
                <w:rFonts w:ascii="宋体" w:hAnsi="宋体" w:cs="宋体" w:eastAsia="宋体" w:hint="default"/>
                <w:spacing w:val="-12"/>
                <w:sz w:val="18"/>
                <w:szCs w:val="18"/>
              </w:rPr>
              <w:t>督，控制经营</w:t>
            </w:r>
            <w:r>
              <w:rPr>
                <w:rFonts w:ascii="宋体" w:hAnsi="宋体" w:cs="宋体" w:eastAsia="宋体" w:hint="default"/>
                <w:sz w:val="18"/>
                <w:szCs w:val="18"/>
              </w:rPr>
              <w:t> 和投资风险。</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1"/>
              <w:jc w:val="left"/>
              <w:rPr>
                <w:rFonts w:ascii="宋体" w:hAnsi="宋体" w:cs="宋体" w:eastAsia="宋体" w:hint="default"/>
                <w:sz w:val="18"/>
                <w:szCs w:val="18"/>
              </w:rPr>
            </w:pPr>
            <w:r>
              <w:rPr>
                <w:rFonts w:ascii="宋体" w:hAnsi="宋体" w:cs="宋体" w:eastAsia="宋体" w:hint="default"/>
                <w:sz w:val="18"/>
                <w:szCs w:val="18"/>
              </w:rPr>
              <w:t>目前微小亏 </w:t>
            </w:r>
            <w:r>
              <w:rPr>
                <w:rFonts w:ascii="宋体" w:hAnsi="宋体" w:cs="宋体" w:eastAsia="宋体" w:hint="default"/>
                <w:spacing w:val="-12"/>
                <w:sz w:val="18"/>
                <w:szCs w:val="18"/>
              </w:rPr>
              <w:t>损，预计未来</w:t>
            </w:r>
            <w:r>
              <w:rPr>
                <w:rFonts w:ascii="宋体" w:hAnsi="宋体" w:cs="宋体" w:eastAsia="宋体" w:hint="default"/>
                <w:sz w:val="18"/>
                <w:szCs w:val="18"/>
              </w:rPr>
              <w:t> 盈利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2" w:right="250"/>
              <w:jc w:val="left"/>
              <w:rPr>
                <w:rFonts w:ascii="宋体" w:hAnsi="宋体" w:cs="宋体" w:eastAsia="宋体" w:hint="default"/>
                <w:sz w:val="18"/>
                <w:szCs w:val="18"/>
              </w:rPr>
            </w:pP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224,985.59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英国剑桥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采用战略性 </w:t>
            </w:r>
            <w:r>
              <w:rPr>
                <w:rFonts w:ascii="宋体" w:hAnsi="宋体" w:cs="宋体" w:eastAsia="宋体" w:hint="default"/>
                <w:spacing w:val="-12"/>
                <w:sz w:val="18"/>
                <w:szCs w:val="18"/>
              </w:rPr>
              <w:t>管控模式，对</w:t>
            </w:r>
            <w:r>
              <w:rPr>
                <w:rFonts w:ascii="宋体" w:hAnsi="宋体" w:cs="宋体" w:eastAsia="宋体" w:hint="default"/>
                <w:sz w:val="18"/>
                <w:szCs w:val="18"/>
              </w:rPr>
              <w:t> 子公司各项 重大方案进 行审核、审 </w:t>
            </w:r>
            <w:r>
              <w:rPr>
                <w:rFonts w:ascii="宋体" w:hAnsi="宋体" w:cs="宋体" w:eastAsia="宋体" w:hint="default"/>
                <w:spacing w:val="-12"/>
                <w:sz w:val="18"/>
                <w:szCs w:val="18"/>
              </w:rPr>
              <w:t>批，对子公司</w:t>
            </w:r>
            <w:r>
              <w:rPr>
                <w:rFonts w:ascii="宋体" w:hAnsi="宋体" w:cs="宋体" w:eastAsia="宋体" w:hint="default"/>
                <w:sz w:val="18"/>
                <w:szCs w:val="18"/>
              </w:rPr>
              <w:t> 的资产经营 </w:t>
            </w:r>
            <w:r>
              <w:rPr>
                <w:rFonts w:ascii="宋体" w:hAnsi="宋体" w:cs="宋体" w:eastAsia="宋体" w:hint="default"/>
                <w:spacing w:val="-12"/>
                <w:sz w:val="18"/>
                <w:szCs w:val="18"/>
              </w:rPr>
              <w:t>和资金、财务</w:t>
            </w:r>
            <w:r>
              <w:rPr>
                <w:rFonts w:ascii="宋体" w:hAnsi="宋体" w:cs="宋体" w:eastAsia="宋体" w:hint="default"/>
                <w:sz w:val="18"/>
                <w:szCs w:val="18"/>
              </w:rPr>
              <w:t> 运作进行监 </w:t>
            </w:r>
            <w:r>
              <w:rPr>
                <w:rFonts w:ascii="宋体" w:hAnsi="宋体" w:cs="宋体" w:eastAsia="宋体" w:hint="default"/>
                <w:spacing w:val="-12"/>
                <w:sz w:val="18"/>
                <w:szCs w:val="18"/>
              </w:rPr>
              <w:t>督，控制经营</w:t>
            </w:r>
            <w:r>
              <w:rPr>
                <w:rFonts w:ascii="宋体" w:hAnsi="宋体" w:cs="宋体" w:eastAsia="宋体" w:hint="default"/>
                <w:sz w:val="18"/>
                <w:szCs w:val="18"/>
              </w:rPr>
              <w:t> 和投资风险。</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2" w:lineRule="auto"/>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年盈 </w:t>
            </w:r>
            <w:r>
              <w:rPr>
                <w:rFonts w:ascii="宋体" w:hAnsi="宋体" w:cs="宋体" w:eastAsia="宋体" w:hint="default"/>
                <w:spacing w:val="-12"/>
                <w:sz w:val="18"/>
                <w:szCs w:val="18"/>
              </w:rPr>
              <w:t>利，预计未来</w:t>
            </w:r>
            <w:r>
              <w:rPr>
                <w:rFonts w:ascii="宋体" w:hAnsi="宋体" w:cs="宋体" w:eastAsia="宋体" w:hint="default"/>
                <w:sz w:val="18"/>
                <w:szCs w:val="18"/>
              </w:rPr>
              <w:t> 仍有很大成 长空间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Norsat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43,806.53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加拿大温哥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pacing w:val="-12"/>
                <w:sz w:val="18"/>
                <w:szCs w:val="18"/>
              </w:rPr>
              <w:t>全资控股，独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采用战略性</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7"/>
        <w:gridCol w:w="1062"/>
        <w:gridCol w:w="1063"/>
        <w:gridCol w:w="1065"/>
        <w:gridCol w:w="1064"/>
        <w:gridCol w:w="1063"/>
        <w:gridCol w:w="1065"/>
        <w:gridCol w:w="1062"/>
        <w:gridCol w:w="1061"/>
      </w:tblGrid>
      <w:tr>
        <w:trPr>
          <w:trHeight w:val="3171"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113"/>
              <w:jc w:val="both"/>
              <w:rPr>
                <w:rFonts w:ascii="宋体" w:hAnsi="宋体" w:cs="宋体" w:eastAsia="宋体" w:hint="default"/>
                <w:sz w:val="18"/>
                <w:szCs w:val="18"/>
              </w:rPr>
            </w:pP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 100%</w:t>
            </w:r>
            <w:r>
              <w:rPr>
                <w:rFonts w:ascii="宋体" w:hAnsi="宋体" w:cs="宋体" w:eastAsia="宋体" w:hint="default"/>
                <w:sz w:val="18"/>
                <w:szCs w:val="18"/>
              </w:rPr>
              <w:t>股</w:t>
            </w:r>
            <w:r>
              <w:rPr>
                <w:rFonts w:ascii="宋体" w:hAnsi="宋体" w:cs="宋体" w:eastAsia="宋体" w:hint="default"/>
                <w:w w:val="99"/>
                <w:sz w:val="18"/>
                <w:szCs w:val="18"/>
              </w:rPr>
              <w:t> </w:t>
            </w:r>
            <w:r>
              <w:rPr>
                <w:rFonts w:ascii="宋体" w:hAnsi="宋体" w:cs="宋体" w:eastAsia="宋体" w:hint="default"/>
                <w:sz w:val="18"/>
                <w:szCs w:val="18"/>
              </w:rPr>
              <w:t>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华</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left"/>
              <w:rPr>
                <w:rFonts w:ascii="宋体" w:hAnsi="宋体" w:cs="宋体" w:eastAsia="宋体" w:hint="default"/>
                <w:sz w:val="18"/>
                <w:szCs w:val="18"/>
              </w:rPr>
            </w:pPr>
            <w:r>
              <w:rPr>
                <w:rFonts w:ascii="宋体" w:hAnsi="宋体" w:cs="宋体" w:eastAsia="宋体" w:hint="default"/>
                <w:spacing w:val="-12"/>
                <w:sz w:val="18"/>
                <w:szCs w:val="18"/>
              </w:rPr>
              <w:t>管控模式，对</w:t>
            </w:r>
            <w:r>
              <w:rPr>
                <w:rFonts w:ascii="宋体" w:hAnsi="宋体" w:cs="宋体" w:eastAsia="宋体" w:hint="default"/>
                <w:sz w:val="18"/>
                <w:szCs w:val="18"/>
              </w:rPr>
              <w:t> 子公司各项 重大方案进 行审核、审 </w:t>
            </w:r>
            <w:r>
              <w:rPr>
                <w:rFonts w:ascii="宋体" w:hAnsi="宋体" w:cs="宋体" w:eastAsia="宋体" w:hint="default"/>
                <w:spacing w:val="-12"/>
                <w:sz w:val="18"/>
                <w:szCs w:val="18"/>
              </w:rPr>
              <w:t>批，对子公司</w:t>
            </w:r>
            <w:r>
              <w:rPr>
                <w:rFonts w:ascii="宋体" w:hAnsi="宋体" w:cs="宋体" w:eastAsia="宋体" w:hint="default"/>
                <w:sz w:val="18"/>
                <w:szCs w:val="18"/>
              </w:rPr>
              <w:t> 的资产经营 </w:t>
            </w:r>
            <w:r>
              <w:rPr>
                <w:rFonts w:ascii="宋体" w:hAnsi="宋体" w:cs="宋体" w:eastAsia="宋体" w:hint="default"/>
                <w:spacing w:val="-12"/>
                <w:sz w:val="18"/>
                <w:szCs w:val="18"/>
              </w:rPr>
              <w:t>和资金、财务</w:t>
            </w:r>
            <w:r>
              <w:rPr>
                <w:rFonts w:ascii="宋体" w:hAnsi="宋体" w:cs="宋体" w:eastAsia="宋体" w:hint="default"/>
                <w:sz w:val="18"/>
                <w:szCs w:val="18"/>
              </w:rPr>
              <w:t> 运作进行监 </w:t>
            </w:r>
            <w:r>
              <w:rPr>
                <w:rFonts w:ascii="宋体" w:hAnsi="宋体" w:cs="宋体" w:eastAsia="宋体" w:hint="default"/>
                <w:spacing w:val="-12"/>
                <w:sz w:val="18"/>
                <w:szCs w:val="18"/>
              </w:rPr>
              <w:t>督，控制经营</w:t>
            </w:r>
            <w:r>
              <w:rPr>
                <w:rFonts w:ascii="宋体" w:hAnsi="宋体" w:cs="宋体" w:eastAsia="宋体" w:hint="default"/>
                <w:sz w:val="18"/>
                <w:szCs w:val="18"/>
              </w:rPr>
              <w:t> 和投资风险。</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12"/>
                <w:sz w:val="18"/>
                <w:szCs w:val="18"/>
              </w:rPr>
              <w:t>利，预计未来</w:t>
            </w:r>
            <w:r>
              <w:rPr>
                <w:rFonts w:ascii="宋体" w:hAnsi="宋体" w:cs="宋体" w:eastAsia="宋体" w:hint="default"/>
                <w:sz w:val="18"/>
                <w:szCs w:val="18"/>
              </w:rPr>
              <w:t> 仍有很大成 长空间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376.119995pt;margin-top:-121.564407pt;width:52.7pt;height:109.25pt;mso-position-horizontal-relative:page;mso-position-vertical-relative:paragraph;z-index:-1487224" coordorigin="7522,-2431" coordsize="1054,2185">
            <v:shape style="position:absolute;left:7522;top:-2431;width:1054;height:2185" coordorigin="7522,-2431" coordsize="1054,2185" path="m7522,-247l8576,-247,8576,-2431,7522,-2431,7522,-247xe" filled="true" fillcolor="#ffffff" stroked="false">
              <v:path arrowok="t"/>
              <v:fill type="solid"/>
            </v:shape>
            <w10:wrap type="none"/>
          </v:group>
        </w:pict>
      </w: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3"/>
        <w:spacing w:line="240" w:lineRule="auto" w:before="161"/>
        <w:ind w:left="574" w:right="0"/>
        <w:jc w:val="left"/>
        <w:rPr>
          <w:b w:val="0"/>
          <w:bCs w:val="0"/>
        </w:rPr>
      </w:pPr>
      <w:r>
        <w:rPr>
          <w:rFonts w:ascii="宋体" w:hAnsi="宋体" w:cs="宋体" w:eastAsia="宋体" w:hint="default"/>
        </w:rPr>
        <w:t>1</w:t>
      </w:r>
      <w:r>
        <w:rPr/>
        <w:t>、基于全系列产品的端到端解决方案能力</w:t>
      </w:r>
      <w:r>
        <w:rPr>
          <w:b w:val="0"/>
          <w:bCs w:val="0"/>
        </w:rPr>
      </w:r>
    </w:p>
    <w:p>
      <w:pPr>
        <w:spacing w:line="240" w:lineRule="auto" w:before="11"/>
        <w:rPr>
          <w:rFonts w:ascii="宋体" w:hAnsi="宋体" w:cs="宋体" w:eastAsia="宋体" w:hint="default"/>
          <w:b/>
          <w:bCs/>
          <w:sz w:val="23"/>
          <w:szCs w:val="23"/>
        </w:rPr>
      </w:pPr>
    </w:p>
    <w:p>
      <w:pPr>
        <w:pStyle w:val="BodyText"/>
        <w:spacing w:line="408" w:lineRule="auto" w:before="0"/>
        <w:ind w:right="1130"/>
        <w:jc w:val="left"/>
      </w:pPr>
      <w:r>
        <w:rPr>
          <w:spacing w:val="-1"/>
        </w:rPr>
        <w:t>经过多年持续布局，公司目前已经成长为全球为数不多的掌握关键数字无线集群通信技术，并能同时</w:t>
      </w:r>
      <w:r>
        <w:rPr/>
        <w:t> 提供</w:t>
      </w:r>
      <w:r>
        <w:rPr>
          <w:rFonts w:ascii="宋体" w:hAnsi="宋体" w:cs="宋体" w:eastAsia="宋体" w:hint="default"/>
        </w:rPr>
        <w:t>TETRA</w:t>
      </w:r>
      <w:r>
        <w:rPr/>
        <w:t>、</w:t>
      </w:r>
      <w:r>
        <w:rPr>
          <w:rFonts w:ascii="宋体" w:hAnsi="宋体" w:cs="宋体" w:eastAsia="宋体" w:hint="default"/>
        </w:rPr>
        <w:t>PDT</w:t>
      </w:r>
      <w:r>
        <w:rPr/>
        <w:t>、</w:t>
      </w:r>
      <w:r>
        <w:rPr>
          <w:rFonts w:ascii="宋体" w:hAnsi="宋体" w:cs="宋体" w:eastAsia="宋体" w:hint="default"/>
        </w:rPr>
        <w:t>DMR</w:t>
      </w:r>
      <w:r>
        <w:rPr/>
        <w:t>、宽带集群、卫星通信等全系列标准产品的专网通信设备商，逐步构建了完善的从 </w:t>
      </w:r>
      <w:r>
        <w:rPr>
          <w:spacing w:val="-1"/>
        </w:rPr>
        <w:t>窄带到宽带，从终端产品到系统应用，从语音到数据、再到视频的全系列产品布局。同时，多年的客户服</w:t>
      </w:r>
      <w:r>
        <w:rPr>
          <w:spacing w:val="-83"/>
        </w:rPr>
        <w:t> </w:t>
      </w:r>
      <w:r>
        <w:rPr>
          <w:spacing w:val="-83"/>
        </w:rPr>
      </w:r>
      <w:r>
        <w:rPr>
          <w:spacing w:val="-1"/>
        </w:rPr>
        <w:t>务积累，塑造了公司“以客户为中心”的服务意识，使得公司能够基于自身完善的产品方阵，对客户的需</w:t>
      </w:r>
      <w:r>
        <w:rPr>
          <w:spacing w:val="-83"/>
        </w:rPr>
        <w:t> </w:t>
      </w:r>
      <w:r>
        <w:rPr>
          <w:spacing w:val="-83"/>
        </w:rPr>
      </w:r>
      <w:r>
        <w:rPr/>
        <w:t>求进行快速响应，并实现端到端的解决方案提供，如公安</w:t>
      </w:r>
      <w:r>
        <w:rPr>
          <w:rFonts w:ascii="宋体" w:hAnsi="宋体" w:cs="宋体" w:eastAsia="宋体" w:hint="default"/>
        </w:rPr>
        <w:t>ICC</w:t>
      </w:r>
      <w:r>
        <w:rPr/>
        <w:t>三台合一指挥调度系统、公安无线通信应急 </w:t>
      </w:r>
      <w:r>
        <w:rPr>
          <w:spacing w:val="-1"/>
        </w:rPr>
        <w:t>备份网、公安单警及可视化指挥调度系统、高速公路无线音视频指挥系统、车载应急通信指挥系统、轨道</w:t>
      </w:r>
      <w:r>
        <w:rPr>
          <w:spacing w:val="-86"/>
        </w:rPr>
        <w:t> </w:t>
      </w:r>
      <w:r>
        <w:rPr>
          <w:spacing w:val="-86"/>
        </w:rPr>
      </w:r>
      <w:r>
        <w:rPr>
          <w:spacing w:val="-1"/>
        </w:rPr>
        <w:t>交通运营指挥调度系统、机场业务指挥调度系统以及高性能、可定制化的</w:t>
      </w:r>
      <w:r>
        <w:rPr>
          <w:rFonts w:ascii="宋体" w:hAnsi="宋体" w:cs="宋体" w:eastAsia="宋体" w:hint="default"/>
          <w:spacing w:val="-1"/>
        </w:rPr>
        <w:t>Fly-away</w:t>
      </w:r>
      <w:r>
        <w:rPr>
          <w:spacing w:val="-1"/>
        </w:rPr>
        <w:t>卫星终端和配件产品组</w:t>
      </w:r>
      <w:r>
        <w:rPr>
          <w:spacing w:val="-80"/>
        </w:rPr>
        <w:t> </w:t>
      </w:r>
      <w:r>
        <w:rPr>
          <w:spacing w:val="-80"/>
        </w:rPr>
      </w:r>
      <w:r>
        <w:rPr>
          <w:spacing w:val="-1"/>
        </w:rPr>
        <w:t>合等，满足用户在任何时间、任何地方对及时、高效通信的需求，并实现从窄带到宽带化、智能化的平滑</w:t>
      </w:r>
      <w:r>
        <w:rPr>
          <w:spacing w:val="-83"/>
        </w:rPr>
        <w:t> </w:t>
      </w:r>
      <w:r>
        <w:rPr>
          <w:spacing w:val="-83"/>
        </w:rPr>
      </w:r>
      <w:r>
        <w:rPr/>
        <w:t>演进。</w:t>
      </w:r>
    </w:p>
    <w:p>
      <w:pPr>
        <w:pStyle w:val="Heading3"/>
        <w:spacing w:line="240" w:lineRule="auto" w:before="166"/>
        <w:ind w:left="574" w:right="0"/>
        <w:jc w:val="left"/>
        <w:rPr>
          <w:b w:val="0"/>
          <w:bCs w:val="0"/>
        </w:rPr>
      </w:pPr>
      <w:r>
        <w:rPr>
          <w:rFonts w:ascii="宋体" w:hAnsi="宋体" w:cs="宋体" w:eastAsia="宋体" w:hint="default"/>
        </w:rPr>
        <w:t>2</w:t>
      </w:r>
      <w:r>
        <w:rPr/>
        <w:t>、科学的研发理念及国际化研发平台</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0"/>
        <w:jc w:val="left"/>
      </w:pPr>
      <w:r>
        <w:rPr>
          <w:spacing w:val="-1"/>
        </w:rPr>
        <w:t>多年来，公司始终将技术创新视为企业发展的核心动力，持续创新，拥抱新技术，积极响应新的客户</w:t>
      </w:r>
      <w:r>
        <w:rPr/>
        <w:t> 需求。作为高科技通信企业，公司研发投入占销售收入比例持续多年维持在</w:t>
      </w:r>
      <w:r>
        <w:rPr>
          <w:rFonts w:ascii="宋体" w:hAnsi="宋体" w:cs="宋体" w:eastAsia="宋体" w:hint="default"/>
        </w:rPr>
        <w:t>11%</w:t>
      </w:r>
      <w:r>
        <w:rPr/>
        <w:t>以上，目前拥有</w:t>
      </w:r>
      <w:r>
        <w:rPr>
          <w:rFonts w:ascii="宋体" w:hAnsi="宋体" w:cs="宋体" w:eastAsia="宋体" w:hint="default"/>
        </w:rPr>
        <w:t>3000</w:t>
      </w:r>
      <w:r>
        <w:rPr/>
        <w:t>多人 的研发团队，其中相当一部分是来自于国外的高端技术人才。公司在全球</w:t>
      </w:r>
      <w:r>
        <w:rPr>
          <w:rFonts w:ascii="宋体" w:hAnsi="宋体" w:cs="宋体" w:eastAsia="宋体" w:hint="default"/>
        </w:rPr>
        <w:t>5</w:t>
      </w:r>
      <w:r>
        <w:rPr/>
        <w:t>个国家设有研发中心，覆盖中 </w:t>
      </w:r>
      <w:r>
        <w:rPr>
          <w:spacing w:val="-1"/>
        </w:rPr>
        <w:t>国深圳、哈尔滨、南京、鹤壁、德国巴特明德、西班牙萨拉戈萨、英国剑桥、加拿大温哥华等全球信息化</w:t>
      </w:r>
      <w:r>
        <w:rPr>
          <w:spacing w:val="-85"/>
        </w:rPr>
        <w:t> </w:t>
      </w:r>
      <w:r>
        <w:rPr>
          <w:spacing w:val="-85"/>
        </w:rPr>
      </w:r>
      <w:r>
        <w:rPr>
          <w:spacing w:val="-1"/>
        </w:rPr>
        <w:t>技术人才的聚集地，并计划在东莞松山湖高新技术产业开发区投资建设研发中心。同时，公司建有多个国</w:t>
      </w:r>
      <w:r>
        <w:rPr>
          <w:spacing w:val="-83"/>
        </w:rPr>
        <w:t> </w:t>
      </w:r>
      <w:r>
        <w:rPr>
          <w:spacing w:val="-83"/>
        </w:rPr>
      </w:r>
      <w:r>
        <w:rPr>
          <w:spacing w:val="-1"/>
        </w:rPr>
        <w:t>际领先水平的射频、环境可靠性、交互设计、行业准入测试等专业化实验室，通过一流的国际化研发平台</w:t>
      </w:r>
      <w:r>
        <w:rPr>
          <w:spacing w:val="-86"/>
        </w:rPr>
        <w:t> </w:t>
      </w:r>
      <w:r>
        <w:rPr>
          <w:spacing w:val="-86"/>
        </w:rPr>
      </w:r>
      <w:r>
        <w:rPr/>
        <w:t>进行产品创新研究。</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574" w:right="0"/>
        <w:jc w:val="left"/>
        <w:rPr>
          <w:b w:val="0"/>
          <w:bCs w:val="0"/>
        </w:rPr>
      </w:pPr>
      <w:r>
        <w:rPr>
          <w:rFonts w:ascii="宋体" w:hAnsi="宋体" w:cs="宋体" w:eastAsia="宋体" w:hint="default"/>
        </w:rPr>
        <w:t>3</w:t>
      </w:r>
      <w:r>
        <w:rPr/>
        <w:t>、充足的核心技术储备及深入的技术标准引领</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09"/>
        <w:jc w:val="left"/>
      </w:pPr>
      <w:r>
        <w:rPr>
          <w:spacing w:val="-1"/>
        </w:rPr>
        <w:t>专利数量是衡量一个公司核心技术实力的重要指标，公司通过在专网通信领域</w:t>
      </w:r>
      <w:r>
        <w:rPr>
          <w:rFonts w:ascii="宋体" w:hAnsi="宋体" w:cs="宋体" w:eastAsia="宋体" w:hint="default"/>
          <w:spacing w:val="-1"/>
        </w:rPr>
        <w:t>25</w:t>
      </w:r>
      <w:r>
        <w:rPr>
          <w:spacing w:val="-1"/>
        </w:rPr>
        <w:t>年的积累，截止</w:t>
      </w:r>
      <w:r>
        <w:rPr>
          <w:rFonts w:ascii="宋体" w:hAnsi="宋体" w:cs="宋体" w:eastAsia="宋体" w:hint="default"/>
          <w:spacing w:val="-1"/>
        </w:rPr>
        <w:t>2018</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日，共申请专利</w:t>
      </w:r>
      <w:r>
        <w:rPr>
          <w:rFonts w:ascii="宋体" w:hAnsi="宋体" w:cs="宋体" w:eastAsia="宋体" w:hint="default"/>
        </w:rPr>
        <w:t>2,030</w:t>
      </w:r>
      <w:r>
        <w:rPr/>
        <w:t>项，其中海外专利</w:t>
      </w:r>
      <w:r>
        <w:rPr>
          <w:rFonts w:ascii="宋体" w:hAnsi="宋体" w:cs="宋体" w:eastAsia="宋体" w:hint="default"/>
        </w:rPr>
        <w:t>372</w:t>
      </w:r>
      <w:r>
        <w:rPr/>
        <w:t>项，已获授权专利</w:t>
      </w:r>
      <w:r>
        <w:rPr>
          <w:rFonts w:ascii="宋体" w:hAnsi="宋体" w:cs="宋体" w:eastAsia="宋体" w:hint="default"/>
        </w:rPr>
        <w:t>851</w:t>
      </w:r>
      <w:r>
        <w:rPr/>
        <w:t>项，多数以发明专利为主，并 </w:t>
      </w:r>
      <w:r>
        <w:rPr>
          <w:spacing w:val="-1"/>
        </w:rPr>
        <w:t>拥有多项达到业界领先水平的核心技术及自主知识产权。同时，公司积极参与国际通信标准组织工作，多</w:t>
      </w:r>
      <w:r>
        <w:rPr>
          <w:spacing w:val="-83"/>
        </w:rPr>
        <w:t> </w:t>
      </w:r>
      <w:r>
        <w:rPr>
          <w:spacing w:val="-83"/>
        </w:rPr>
      </w:r>
      <w:r>
        <w:rPr/>
        <w:t>项提案被欧洲通信标准组织</w:t>
      </w:r>
      <w:r>
        <w:rPr>
          <w:rFonts w:ascii="宋体" w:hAnsi="宋体" w:cs="宋体" w:eastAsia="宋体" w:hint="default"/>
        </w:rPr>
        <w:t>(ETSI)</w:t>
      </w:r>
      <w:r>
        <w:rPr/>
        <w:t>采纳并发布，并成功推动中国自主知识产权的</w:t>
      </w:r>
      <w:r>
        <w:rPr>
          <w:rFonts w:ascii="宋体" w:hAnsi="宋体" w:cs="宋体" w:eastAsia="宋体" w:hint="default"/>
        </w:rPr>
        <w:t>PDT</w:t>
      </w:r>
      <w:r>
        <w:rPr/>
        <w:t>数字集群通信标准的 发布，在新一代宽带集群</w:t>
      </w:r>
      <w:r>
        <w:rPr>
          <w:rFonts w:ascii="宋体" w:hAnsi="宋体" w:cs="宋体" w:eastAsia="宋体" w:hint="default"/>
        </w:rPr>
        <w:t>B-Trunc</w:t>
      </w:r>
      <w:r>
        <w:rPr/>
        <w:t>标准的制订中，公司积极参与标准的制订和完善，是首批该标准的理事 </w:t>
      </w:r>
      <w:r>
        <w:rPr>
          <w:spacing w:val="-1"/>
        </w:rPr>
        <w:t>成员单位，推动专网行业技术不断发展。公司在技术创新中得到社会的广泛认可，先后荣获“国家规划布</w:t>
      </w:r>
      <w:r>
        <w:rPr>
          <w:spacing w:val="-84"/>
        </w:rPr>
        <w:t> </w:t>
      </w:r>
      <w:r>
        <w:rPr>
          <w:spacing w:val="-84"/>
        </w:rPr>
      </w:r>
      <w:r>
        <w:rPr>
          <w:spacing w:val="-6"/>
        </w:rPr>
        <w:t>局内重点软件企业”、“国家高新技术企业”、“国家创新技术示范企业”、“国家企业技术中心”、“广</w:t>
      </w:r>
      <w:r>
        <w:rPr>
          <w:spacing w:val="-59"/>
        </w:rPr>
        <w:t> </w:t>
      </w:r>
      <w:r>
        <w:rPr>
          <w:spacing w:val="-59"/>
        </w:rPr>
      </w:r>
      <w:r>
        <w:rPr/>
        <w:t>东省政府质量奖”、“广东省知识产权示范企业”、“深圳市工程实验室”、“中国产学研合作创新奖” 等重要荣誉称号。</w:t>
      </w:r>
    </w:p>
    <w:p>
      <w:pPr>
        <w:pStyle w:val="Heading3"/>
        <w:spacing w:line="240" w:lineRule="auto" w:before="166"/>
        <w:ind w:left="574" w:right="0"/>
        <w:jc w:val="left"/>
        <w:rPr>
          <w:b w:val="0"/>
          <w:bCs w:val="0"/>
        </w:rPr>
      </w:pPr>
      <w:r>
        <w:rPr>
          <w:rFonts w:ascii="宋体" w:hAnsi="宋体" w:cs="宋体" w:eastAsia="宋体" w:hint="default"/>
        </w:rPr>
        <w:t>4</w:t>
      </w:r>
      <w:r>
        <w:rPr/>
        <w:t>、完善的全球营销网络及多层次的营销布局</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017"/>
        <w:jc w:val="left"/>
      </w:pPr>
      <w:r>
        <w:rPr>
          <w:spacing w:val="-3"/>
        </w:rPr>
        <w:t>公司建立了较为健全的全球营销网络，以保障公司产品能够快速有效地覆盖到全球各目标市场。目前，</w:t>
      </w:r>
      <w:r>
        <w:rPr/>
        <w:t> 公司在全球设有超过</w:t>
      </w:r>
      <w:r>
        <w:rPr>
          <w:rFonts w:ascii="宋体" w:hAnsi="宋体" w:cs="宋体" w:eastAsia="宋体" w:hint="default"/>
        </w:rPr>
        <w:t>90</w:t>
      </w:r>
      <w:r>
        <w:rPr/>
        <w:t>个分支机构，与全球多家分销商、集成商和合作伙伴紧密协作，销售和服务网络覆 盖全球</w:t>
      </w:r>
      <w:r>
        <w:rPr>
          <w:rFonts w:ascii="宋体" w:hAnsi="宋体" w:cs="宋体" w:eastAsia="宋体" w:hint="default"/>
        </w:rPr>
        <w:t>120</w:t>
      </w:r>
      <w:r>
        <w:rPr/>
        <w:t>多个国家和地区。公司已为多个国家的公共安全、轨道交通、共用事业、工商业等领域提供了 专业无线通信网络。在国内，公司在公共安全行业拥有较高的市场份额，覆盖全国大部分省市公安用户， 并在地铁、林业、铁路、石油石化等行业市场份额逐年提升。</w:t>
      </w:r>
    </w:p>
    <w:p>
      <w:pPr>
        <w:pStyle w:val="Heading3"/>
        <w:spacing w:line="240" w:lineRule="auto" w:before="166"/>
        <w:ind w:left="574" w:right="0"/>
        <w:jc w:val="left"/>
        <w:rPr>
          <w:b w:val="0"/>
          <w:bCs w:val="0"/>
        </w:rPr>
      </w:pPr>
      <w:r>
        <w:rPr>
          <w:rFonts w:ascii="宋体" w:hAnsi="宋体" w:cs="宋体" w:eastAsia="宋体" w:hint="default"/>
        </w:rPr>
        <w:t>5</w:t>
      </w:r>
      <w:r>
        <w:rPr/>
        <w:t>、先进的产品制造及产品质量管控能力</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09"/>
        <w:jc w:val="both"/>
      </w:pPr>
      <w:r>
        <w:rPr>
          <w:spacing w:val="-1"/>
        </w:rPr>
        <w:t>公司围绕“精工智坊”核心战略进行制造能力升级，采用全流程自动化的生产环境打造了世界一流的</w:t>
      </w:r>
      <w:r>
        <w:rPr/>
        <w:t> </w:t>
      </w:r>
      <w:r>
        <w:rPr>
          <w:spacing w:val="-1"/>
        </w:rPr>
        <w:t>制造基地，也是目前全球规模最大的专网通信产品生产基地。全球领先的制造技术的引入，使公司具备百</w:t>
      </w:r>
      <w:r>
        <w:rPr>
          <w:spacing w:val="-83"/>
        </w:rPr>
        <w:t> </w:t>
      </w:r>
      <w:r>
        <w:rPr>
          <w:spacing w:val="-83"/>
        </w:rPr>
      </w:r>
      <w:r>
        <w:rPr/>
        <w:t>万级产品的制造能力和成本优势。在产品生产过程中，公司以“顾客关注焦点”为导向，以“精工智坊” </w:t>
      </w:r>
      <w:r>
        <w:rPr>
          <w:spacing w:val="-1"/>
        </w:rPr>
        <w:t>核心制造理念为向导，形成完善、严格的管理体系，产品可靠性稳步提升，先后通过了多项国际最高防爆</w:t>
      </w:r>
      <w:r>
        <w:rPr>
          <w:spacing w:val="-86"/>
        </w:rPr>
        <w:t> </w:t>
      </w:r>
      <w:r>
        <w:rPr>
          <w:spacing w:val="-86"/>
        </w:rPr>
      </w:r>
      <w:r>
        <w:rPr/>
        <w:t>认证。</w:t>
      </w:r>
      <w:r>
        <w:rPr>
          <w:rFonts w:ascii="宋体" w:hAnsi="宋体" w:cs="宋体" w:eastAsia="宋体" w:hint="default"/>
        </w:rPr>
        <w:t>2010</w:t>
      </w:r>
      <w:r>
        <w:rPr/>
        <w:t>年公司获得“深圳市长质量奖”，并成为</w:t>
      </w:r>
      <w:r>
        <w:rPr>
          <w:rFonts w:ascii="宋体" w:hAnsi="宋体" w:cs="宋体" w:eastAsia="宋体" w:hint="default"/>
        </w:rPr>
        <w:t>2012</w:t>
      </w:r>
      <w:r>
        <w:rPr/>
        <w:t>年深圳市首批四家“卓越绩效示范基地”之一， </w:t>
      </w:r>
      <w:r>
        <w:rPr>
          <w:spacing w:val="-1"/>
        </w:rPr>
        <w:t>董事长陈清州先生于</w:t>
      </w:r>
      <w:r>
        <w:rPr>
          <w:rFonts w:ascii="宋体" w:hAnsi="宋体" w:cs="宋体" w:eastAsia="宋体" w:hint="default"/>
          <w:spacing w:val="-1"/>
        </w:rPr>
        <w:t>2013</w:t>
      </w:r>
      <w:r>
        <w:rPr>
          <w:spacing w:val="-1"/>
        </w:rPr>
        <w:t>年荣获深圳市首届“深圳质量十大领袖”的荣誉称号，</w:t>
      </w:r>
      <w:r>
        <w:rPr>
          <w:rFonts w:ascii="宋体" w:hAnsi="宋体" w:cs="宋体" w:eastAsia="宋体" w:hint="default"/>
          <w:spacing w:val="-1"/>
        </w:rPr>
        <w:t>2015</w:t>
      </w:r>
      <w:r>
        <w:rPr>
          <w:spacing w:val="-1"/>
        </w:rPr>
        <w:t>年公司获得“全国服</w:t>
      </w:r>
      <w:r>
        <w:rPr>
          <w:spacing w:val="-79"/>
        </w:rPr>
        <w:t> </w:t>
      </w:r>
      <w:r>
        <w:rPr>
          <w:spacing w:val="-79"/>
        </w:rPr>
      </w:r>
      <w:r>
        <w:rPr>
          <w:spacing w:val="-1"/>
        </w:rPr>
        <w:t>务质量十佳优秀企业”，</w:t>
      </w:r>
      <w:r>
        <w:rPr>
          <w:rFonts w:ascii="宋体" w:hAnsi="宋体" w:cs="宋体" w:eastAsia="宋体" w:hint="default"/>
          <w:spacing w:val="-1"/>
        </w:rPr>
        <w:t>2017</w:t>
      </w:r>
      <w:r>
        <w:rPr>
          <w:spacing w:val="-1"/>
        </w:rPr>
        <w:t>年公司获得“广东省政府质量奖”，</w:t>
      </w:r>
      <w:r>
        <w:rPr>
          <w:rFonts w:ascii="宋体" w:hAnsi="宋体" w:cs="宋体" w:eastAsia="宋体" w:hint="default"/>
          <w:spacing w:val="-1"/>
        </w:rPr>
        <w:t>2018</w:t>
      </w:r>
      <w:r>
        <w:rPr>
          <w:spacing w:val="-1"/>
        </w:rPr>
        <w:t>年公司荣获“首届深圳品牌百强企</w:t>
      </w:r>
      <w:r>
        <w:rPr>
          <w:spacing w:val="-81"/>
        </w:rPr>
        <w:t> </w:t>
      </w:r>
      <w:r>
        <w:rPr>
          <w:spacing w:val="-81"/>
        </w:rPr>
      </w:r>
      <w:r>
        <w:rPr/>
        <w:t>业称号”。</w:t>
      </w:r>
    </w:p>
    <w:p>
      <w:pPr>
        <w:pStyle w:val="Heading3"/>
        <w:spacing w:line="240" w:lineRule="auto" w:before="166"/>
        <w:ind w:left="574" w:right="0"/>
        <w:jc w:val="left"/>
        <w:rPr>
          <w:b w:val="0"/>
          <w:bCs w:val="0"/>
        </w:rPr>
      </w:pPr>
      <w:r>
        <w:rPr>
          <w:rFonts w:ascii="宋体" w:hAnsi="宋体" w:cs="宋体" w:eastAsia="宋体" w:hint="default"/>
        </w:rPr>
        <w:t>6</w:t>
      </w:r>
      <w:r>
        <w:rPr/>
        <w:t>、长效的人才培养与激励体系</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0"/>
        <w:jc w:val="left"/>
      </w:pPr>
      <w:r>
        <w:rPr>
          <w:spacing w:val="-1"/>
        </w:rPr>
        <w:t>公司视人才培养为重中之重，为员工提供广阔的职业发展空间和能力展现舞台，基于“一个池子，两</w:t>
      </w:r>
      <w:r>
        <w:rPr/>
        <w:t> </w:t>
      </w:r>
      <w:r>
        <w:rPr>
          <w:spacing w:val="-1"/>
        </w:rPr>
        <w:t>个梯子”的原则构建员工发展通道，设立了管理线和专业线两大发展通道，并基于每年的任职评审牵引员</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9" w:firstLine="0"/>
        <w:jc w:val="both"/>
      </w:pPr>
      <w:r>
        <w:rPr>
          <w:spacing w:val="-5"/>
        </w:rPr>
        <w:t>工做深做实，加强人才队伍建设，扩展员工发展空间。基于“紧贴业务，赋能予人”的原则，公司建立“海</w:t>
      </w:r>
      <w:r>
        <w:rPr>
          <w:spacing w:val="-102"/>
        </w:rPr>
        <w:t> </w:t>
      </w:r>
      <w:r>
        <w:rPr>
          <w:spacing w:val="-102"/>
        </w:rPr>
      </w:r>
      <w:r>
        <w:rPr>
          <w:spacing w:val="-1"/>
        </w:rPr>
        <w:t>能达学院”并开展基于业务的核心能力建设，打造分层级干部培养专项、新员工培养专项、核心技能提升</w:t>
      </w:r>
      <w:r>
        <w:rPr>
          <w:spacing w:val="-85"/>
        </w:rPr>
        <w:t> </w:t>
      </w:r>
      <w:r>
        <w:rPr>
          <w:spacing w:val="-85"/>
        </w:rPr>
      </w:r>
      <w:r>
        <w:rPr/>
        <w:t>专项等多层级培训机制，为公司员工持续赋能。</w:t>
      </w:r>
    </w:p>
    <w:p>
      <w:pPr>
        <w:pStyle w:val="BodyText"/>
        <w:spacing w:line="408" w:lineRule="auto"/>
        <w:ind w:right="0"/>
        <w:jc w:val="left"/>
      </w:pPr>
      <w:r>
        <w:rPr/>
        <w:t>除了为员工提供业界具有竞争力的薪酬回报外，自公司上市以来已陆续实施了一次股票期权激励计 </w:t>
      </w:r>
      <w:r>
        <w:rPr>
          <w:spacing w:val="-1"/>
        </w:rPr>
        <w:t>划、三次员工持股计划、一次限制性股票激励计划，总计授予对象超过</w:t>
      </w:r>
      <w:r>
        <w:rPr>
          <w:rFonts w:ascii="宋体" w:hAnsi="宋体" w:cs="宋体" w:eastAsia="宋体" w:hint="default"/>
          <w:spacing w:val="-1"/>
        </w:rPr>
        <w:t>5000</w:t>
      </w:r>
      <w:r>
        <w:rPr>
          <w:spacing w:val="-1"/>
        </w:rPr>
        <w:t>人次，覆盖公司各级管理干部</w:t>
      </w:r>
      <w:r>
        <w:rPr>
          <w:spacing w:val="-84"/>
        </w:rPr>
        <w:t> </w:t>
      </w:r>
      <w:r>
        <w:rPr>
          <w:spacing w:val="-84"/>
        </w:rPr>
      </w:r>
      <w:r>
        <w:rPr/>
        <w:t>及业务核心骨干、高潜人才，为激发员工主人翁意识、增强员工凝聚力，起到积极的促进作用。</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jc w:val="both"/>
      </w:pPr>
      <w:r>
        <w:rPr>
          <w:spacing w:val="-1"/>
        </w:rPr>
        <w:t>随着互联网、物联网、大数据、云计算等新技术的发展，专网通信行业向着宽带化、智能化方向加速</w:t>
      </w:r>
      <w:r>
        <w:rPr/>
        <w:t> </w:t>
      </w:r>
      <w:r>
        <w:rPr>
          <w:spacing w:val="-1"/>
        </w:rPr>
        <w:t>发展，未来市场空间将更加广阔，为公司未来的持续快速发展提供了有利的机遇，同时也带来一定程度的</w:t>
      </w:r>
      <w:r>
        <w:rPr>
          <w:spacing w:val="-83"/>
        </w:rPr>
        <w:t> </w:t>
      </w:r>
      <w:r>
        <w:rPr>
          <w:spacing w:val="-83"/>
        </w:rPr>
      </w:r>
      <w:r>
        <w:rPr/>
        <w:t>挑战。</w:t>
      </w:r>
    </w:p>
    <w:p>
      <w:pPr>
        <w:pStyle w:val="BodyText"/>
        <w:spacing w:line="405" w:lineRule="auto"/>
        <w:ind w:right="1023"/>
        <w:jc w:val="left"/>
      </w:pPr>
      <w:r>
        <w:rPr>
          <w:spacing w:val="-3"/>
        </w:rPr>
        <w:t>回顾</w:t>
      </w:r>
      <w:r>
        <w:rPr>
          <w:rFonts w:ascii="宋体" w:hAnsi="宋体" w:cs="宋体" w:eastAsia="宋体" w:hint="default"/>
          <w:spacing w:val="-3"/>
        </w:rPr>
        <w:t>2018</w:t>
      </w:r>
      <w:r>
        <w:rPr>
          <w:spacing w:val="-3"/>
        </w:rPr>
        <w:t>年，“变革</w:t>
      </w:r>
      <w:r>
        <w:rPr>
          <w:rFonts w:ascii="Times New Roman" w:hAnsi="Times New Roman" w:cs="Times New Roman" w:eastAsia="Times New Roman" w:hint="default"/>
          <w:spacing w:val="-3"/>
        </w:rPr>
        <w:t>•</w:t>
      </w:r>
      <w:r>
        <w:rPr>
          <w:spacing w:val="-3"/>
        </w:rPr>
        <w:t>夯实”是公司全年发展的主旋律。外部宏观形势和国内应急管理部门组织架构调</w:t>
      </w:r>
      <w:r>
        <w:rPr/>
        <w:t> </w:t>
      </w:r>
      <w:r>
        <w:rPr>
          <w:spacing w:val="-3"/>
        </w:rPr>
        <w:t>整带来的市场挑战与压力并存，公司进一步聚焦核心业务，专注效益提升，实现了各条业务线的稳健增长。</w:t>
      </w:r>
      <w:r>
        <w:rPr>
          <w:spacing w:val="-90"/>
        </w:rPr>
        <w:t> </w:t>
      </w:r>
      <w:r>
        <w:rPr>
          <w:spacing w:val="-90"/>
        </w:rPr>
      </w:r>
      <w:r>
        <w:rPr/>
        <w:t>在数字业务的基础上推行产品转型升级，加速专网通信从窄带向宽带化、智能化、信息化等新产品、新技</w:t>
      </w:r>
      <w:r>
        <w:rPr/>
        <w:t> 术、新业务的过渡转型。</w:t>
      </w:r>
      <w:r>
        <w:rPr>
          <w:rFonts w:ascii="宋体" w:hAnsi="宋体" w:cs="宋体" w:eastAsia="宋体" w:hint="default"/>
        </w:rPr>
        <w:t>2018</w:t>
      </w:r>
      <w:r>
        <w:rPr/>
        <w:t>年，针对新收购公司和母公司业务实现良好融合，全球综合竞争力和市场占 有率得到稳步提升；继续加大产品创新力度，推出宽带多媒体集群解决方案、</w:t>
      </w:r>
      <w:r>
        <w:rPr>
          <w:rFonts w:ascii="宋体" w:hAnsi="宋体" w:cs="宋体" w:eastAsia="宋体" w:hint="default"/>
        </w:rPr>
        <w:t>PoC</w:t>
      </w:r>
      <w:r>
        <w:rPr/>
        <w:t>解决方案等，进一步丰 富和完善现有产品系列和功能，宽窄带融合产品实现量产交付，第三代融合指挥中心综合解决方案正式规 模商用；持续加大销售网络建设和营销布局，整合全球市场、研发和生产交付资源，取得多个市场突破； 推进营销体系变革，以快速响应客户需求，促进公司效益增长；开展精细化运营，挖潜提效，取得突出成 效，集团回款取得近年最佳成绩。报告期内，公司实现营业收入</w:t>
      </w:r>
      <w:r>
        <w:rPr>
          <w:rFonts w:ascii="宋体" w:hAnsi="宋体" w:cs="宋体" w:eastAsia="宋体" w:hint="default"/>
        </w:rPr>
        <w:t>693,453.37</w:t>
      </w:r>
      <w:r>
        <w:rPr/>
        <w:t>万元，同比增长</w:t>
      </w:r>
      <w:r>
        <w:rPr>
          <w:spacing w:val="-1"/>
        </w:rPr>
        <w:t> </w:t>
      </w:r>
      <w:r>
        <w:rPr>
          <w:rFonts w:ascii="宋体" w:hAnsi="宋体" w:cs="宋体" w:eastAsia="宋体" w:hint="default"/>
        </w:rPr>
        <w:t>29.58%</w:t>
      </w:r>
      <w:r>
        <w:rPr/>
        <w:t>；归 属上市公司股东的净利润为</w:t>
      </w:r>
      <w:r>
        <w:rPr>
          <w:rFonts w:ascii="宋体" w:hAnsi="宋体" w:cs="宋体" w:eastAsia="宋体" w:hint="default"/>
        </w:rPr>
        <w:t>47,680.56</w:t>
      </w:r>
      <w:r>
        <w:rPr/>
        <w:t>万元，同比增长</w:t>
      </w:r>
      <w:r>
        <w:rPr>
          <w:rFonts w:ascii="宋体" w:hAnsi="宋体" w:cs="宋体" w:eastAsia="宋体" w:hint="default"/>
        </w:rPr>
        <w:t>94.72%</w:t>
      </w:r>
      <w:r>
        <w:rPr/>
        <w:t>。</w:t>
      </w:r>
    </w:p>
    <w:p>
      <w:pPr>
        <w:pStyle w:val="BodyText"/>
        <w:spacing w:line="408" w:lineRule="auto" w:before="167"/>
        <w:ind w:right="1092"/>
        <w:jc w:val="left"/>
      </w:pPr>
      <w:r>
        <w:rPr>
          <w:spacing w:val="-1"/>
        </w:rPr>
        <w:t>收入增长的原因：①公司积极推进营销体系变革，整合优势资源，优化组织结构，大项目运作能力持</w:t>
      </w:r>
      <w:r>
        <w:rPr/>
        <w:t> </w:t>
      </w:r>
      <w:r>
        <w:rPr>
          <w:spacing w:val="-1"/>
        </w:rPr>
        <w:t>续增强，在海外市场紧跟国家“一带一路”发展战略，在新兴市场不断取得突破，报告期内，海外销售收</w:t>
      </w:r>
      <w:r>
        <w:rPr>
          <w:spacing w:val="-83"/>
        </w:rPr>
        <w:t> </w:t>
      </w:r>
      <w:r>
        <w:rPr>
          <w:spacing w:val="-83"/>
        </w:rPr>
      </w:r>
      <w:r>
        <w:rPr>
          <w:spacing w:val="-1"/>
        </w:rPr>
        <w:t>入</w:t>
      </w:r>
      <w:r>
        <w:rPr>
          <w:rFonts w:ascii="宋体" w:hAnsi="宋体" w:cs="宋体" w:eastAsia="宋体" w:hint="default"/>
          <w:spacing w:val="-1"/>
        </w:rPr>
        <w:t>401,094.97</w:t>
      </w:r>
      <w:r>
        <w:rPr>
          <w:spacing w:val="-1"/>
        </w:rPr>
        <w:t>万元，同比增长</w:t>
      </w:r>
      <w:r>
        <w:rPr>
          <w:rFonts w:ascii="宋体" w:hAnsi="宋体" w:cs="宋体" w:eastAsia="宋体" w:hint="default"/>
          <w:spacing w:val="-1"/>
        </w:rPr>
        <w:t>24.21%</w:t>
      </w:r>
      <w:r>
        <w:rPr>
          <w:spacing w:val="-1"/>
        </w:rPr>
        <w:t>；②公司收购整合进展顺利，协同效应显著，公司</w:t>
      </w:r>
      <w:r>
        <w:rPr>
          <w:rFonts w:ascii="宋体" w:hAnsi="宋体" w:cs="宋体" w:eastAsia="宋体" w:hint="default"/>
          <w:spacing w:val="-1"/>
        </w:rPr>
        <w:t>2017</w:t>
      </w:r>
      <w:r>
        <w:rPr>
          <w:spacing w:val="-1"/>
        </w:rPr>
        <w:t>年收购的子公</w:t>
      </w:r>
      <w:r>
        <w:rPr>
          <w:spacing w:val="-76"/>
        </w:rPr>
        <w:t> </w:t>
      </w:r>
      <w:r>
        <w:rPr>
          <w:spacing w:val="-76"/>
        </w:rPr>
      </w:r>
      <w:r>
        <w:rPr/>
        <w:t>司赛普乐发展态势良好，报告期内，赛普乐实现销售收入</w:t>
      </w:r>
      <w:r>
        <w:rPr>
          <w:rFonts w:ascii="宋体" w:hAnsi="宋体" w:cs="宋体" w:eastAsia="宋体" w:hint="default"/>
        </w:rPr>
        <w:t>112,365.99</w:t>
      </w:r>
      <w:r>
        <w:rPr/>
        <w:t>万元，同比去年并表收入</w:t>
      </w:r>
      <w:r>
        <w:rPr>
          <w:rFonts w:ascii="宋体" w:hAnsi="宋体" w:cs="宋体" w:eastAsia="宋体" w:hint="default"/>
        </w:rPr>
        <w:t>67,302.58 </w:t>
      </w:r>
      <w:r>
        <w:rPr/>
        <w:t>万元，同比增长</w:t>
      </w:r>
      <w:r>
        <w:rPr>
          <w:rFonts w:ascii="宋体" w:hAnsi="宋体" w:cs="宋体" w:eastAsia="宋体" w:hint="default"/>
        </w:rPr>
        <w:t>66.96%</w:t>
      </w:r>
      <w:r>
        <w:rPr/>
        <w:t>；③公司围绕“精工智坊”核心战略进行制造能力升级，持续拓展高端制造业务， </w:t>
      </w:r>
      <w:r>
        <w:rPr>
          <w:rFonts w:ascii="宋体" w:hAnsi="宋体" w:cs="宋体" w:eastAsia="宋体" w:hint="default"/>
        </w:rPr>
        <w:t>OEM</w:t>
      </w:r>
      <w:r>
        <w:rPr/>
        <w:t>销售收入实现翻倍增长。</w:t>
      </w:r>
    </w:p>
    <w:p>
      <w:pPr>
        <w:pStyle w:val="BodyText"/>
        <w:spacing w:line="408" w:lineRule="auto"/>
        <w:ind w:right="1118"/>
        <w:jc w:val="left"/>
      </w:pPr>
      <w:r>
        <w:rPr>
          <w:spacing w:val="-1"/>
        </w:rPr>
        <w:t>净利润增长的原因：①公司营业收入实现快速增长，规模效应显现；②公司大力推进精细化管理，优</w:t>
      </w:r>
      <w:r>
        <w:rPr/>
        <w:t> </w:t>
      </w:r>
      <w:r>
        <w:rPr>
          <w:spacing w:val="-1"/>
        </w:rPr>
        <w:t>化经营管理模式，提效控费成效显著，销售费用率和管理费用率明显改善，报告期内，公司销售费用和管</w:t>
      </w:r>
      <w:r>
        <w:rPr>
          <w:spacing w:val="-86"/>
        </w:rPr>
        <w:t> </w:t>
      </w:r>
      <w:r>
        <w:rPr>
          <w:spacing w:val="-86"/>
        </w:rPr>
      </w:r>
      <w:r>
        <w:rPr/>
        <w:t>理费用分别为</w:t>
      </w:r>
      <w:r>
        <w:rPr>
          <w:rFonts w:ascii="宋体" w:hAnsi="宋体" w:cs="宋体" w:eastAsia="宋体" w:hint="default"/>
        </w:rPr>
        <w:t>103,772.10</w:t>
      </w:r>
      <w:r>
        <w:rPr/>
        <w:t>万元和</w:t>
      </w:r>
      <w:r>
        <w:rPr>
          <w:rFonts w:ascii="宋体" w:hAnsi="宋体" w:cs="宋体" w:eastAsia="宋体" w:hint="default"/>
        </w:rPr>
        <w:t>75,270.06</w:t>
      </w:r>
      <w:r>
        <w:rPr/>
        <w:t>万元，同比增长分别为</w:t>
      </w:r>
      <w:r>
        <w:rPr>
          <w:rFonts w:ascii="宋体" w:hAnsi="宋体" w:cs="宋体" w:eastAsia="宋体" w:hint="default"/>
        </w:rPr>
        <w:t>13.55%</w:t>
      </w:r>
      <w:r>
        <w:rPr/>
        <w:t>和</w:t>
      </w:r>
      <w:r>
        <w:rPr>
          <w:rFonts w:ascii="宋体" w:hAnsi="宋体" w:cs="宋体" w:eastAsia="宋体" w:hint="default"/>
        </w:rPr>
        <w:t>25.93%</w:t>
      </w:r>
      <w:r>
        <w:rPr/>
        <w:t>，增长幅度较</w:t>
      </w:r>
      <w:r>
        <w:rPr>
          <w:rFonts w:ascii="宋体" w:hAnsi="宋体" w:cs="宋体" w:eastAsia="宋体" w:hint="default"/>
        </w:rPr>
        <w:t>2017</w:t>
      </w:r>
      <w:r>
        <w:rPr/>
        <w:t>年显 著下降。</w:t>
      </w:r>
    </w:p>
    <w:p>
      <w:pPr>
        <w:pStyle w:val="Heading3"/>
        <w:spacing w:line="240" w:lineRule="auto" w:before="166"/>
        <w:ind w:left="574" w:right="0"/>
        <w:jc w:val="left"/>
        <w:rPr>
          <w:b w:val="0"/>
          <w:bCs w:val="0"/>
        </w:rPr>
      </w:pPr>
      <w:r>
        <w:rPr/>
        <w:t>（一）技术引领创新，推动研发向“屏、管、端”综合解决方案转型</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092"/>
        <w:jc w:val="left"/>
      </w:pPr>
      <w:r>
        <w:rPr>
          <w:spacing w:val="-1"/>
        </w:rPr>
        <w:t>随着技术的进步和产品的迭代更新，专网通信正不断融入互联网、物联网、人工智能等新技术，报告</w:t>
      </w:r>
      <w:r>
        <w:rPr/>
        <w:t> 期内，公司坚持核心技术自主创新，将全年销售收入的</w:t>
      </w:r>
      <w:r>
        <w:rPr>
          <w:rFonts w:ascii="宋体" w:hAnsi="宋体" w:cs="宋体" w:eastAsia="宋体" w:hint="default"/>
        </w:rPr>
        <w:t>15%</w:t>
      </w:r>
      <w:r>
        <w:rPr/>
        <w:t>投入研发，持续聚焦“屏、管、端”三个重点 </w:t>
      </w:r>
      <w:r>
        <w:rPr>
          <w:spacing w:val="-1"/>
        </w:rPr>
        <w:t>领域的创新研发投入，打造全球领先的融合终端、融合系统、融合智慧调度等系列产品。报告期内，第三</w:t>
      </w:r>
      <w:r>
        <w:rPr>
          <w:spacing w:val="-81"/>
        </w:rPr>
        <w:t> </w:t>
      </w:r>
      <w:r>
        <w:rPr>
          <w:spacing w:val="-81"/>
        </w:rPr>
      </w:r>
      <w:r>
        <w:rPr>
          <w:spacing w:val="-1"/>
        </w:rPr>
        <w:t>代融合指挥中心研发进展顺利，在多省市部署运用，为用户提供多位一体、集约高效、调度迅速、处置有</w:t>
      </w:r>
      <w:r>
        <w:rPr>
          <w:spacing w:val="-83"/>
        </w:rPr>
        <w:t> </w:t>
      </w:r>
      <w:r>
        <w:rPr>
          <w:spacing w:val="-83"/>
        </w:rPr>
      </w:r>
      <w:r>
        <w:rPr/>
        <w:t>力的服务。发布</w:t>
      </w:r>
      <w:r>
        <w:rPr>
          <w:rFonts w:ascii="宋体" w:hAnsi="宋体" w:cs="宋体" w:eastAsia="宋体" w:hint="default"/>
        </w:rPr>
        <w:t>PDT&amp;DMR</w:t>
      </w:r>
      <w:r>
        <w:rPr/>
        <w:t>数字微型基站、数据中心等新产品，提供一站式解决方案，国内继续保持数字产 品的领先地位，海外不断拓宽市场份额；通过与赛普乐的整合，</w:t>
      </w:r>
      <w:r>
        <w:rPr>
          <w:rFonts w:ascii="宋体" w:hAnsi="宋体" w:cs="宋体" w:eastAsia="宋体" w:hint="default"/>
        </w:rPr>
        <w:t>TETRA</w:t>
      </w:r>
      <w:r>
        <w:rPr/>
        <w:t>系统能力全面增强，并实现全球协 </w:t>
      </w:r>
      <w:r>
        <w:rPr>
          <w:spacing w:val="-1"/>
        </w:rPr>
        <w:t>同开发和共平台开发能力；宽带集群系统取得关键技术突破，并发布多款产品，加快宽带系统解决方案在</w:t>
      </w:r>
      <w:r>
        <w:rPr>
          <w:spacing w:val="-83"/>
        </w:rPr>
        <w:t> </w:t>
      </w:r>
      <w:r>
        <w:rPr>
          <w:spacing w:val="-83"/>
        </w:rPr>
      </w:r>
      <w:r>
        <w:rPr>
          <w:spacing w:val="-1"/>
        </w:rPr>
        <w:t>公共安全、应急救援等行业的商用布局，已交付产品市场反响良好。不断创新和优化终端产品线，涵盖数</w:t>
      </w:r>
      <w:r>
        <w:rPr>
          <w:spacing w:val="-85"/>
        </w:rPr>
        <w:t> </w:t>
      </w:r>
      <w:r>
        <w:rPr>
          <w:spacing w:val="-85"/>
        </w:rPr>
      </w:r>
      <w:r>
        <w:rPr/>
        <w:t>字窄带终端、宽窄融合终端、宽带多模终端、</w:t>
      </w:r>
      <w:r>
        <w:rPr>
          <w:rFonts w:ascii="宋体" w:hAnsi="宋体" w:cs="宋体" w:eastAsia="宋体" w:hint="default"/>
        </w:rPr>
        <w:t>PoC</w:t>
      </w:r>
      <w:r>
        <w:rPr/>
        <w:t>智能终端以及智能化的专用执法终端、移动卫星终端， 满足客户多样化的场景应用需求，并且凭借业界领先的公网对讲终端深入推进国内外运营商的平台入网。</w:t>
      </w:r>
    </w:p>
    <w:p>
      <w:pPr>
        <w:pStyle w:val="BodyText"/>
        <w:spacing w:line="408" w:lineRule="auto"/>
        <w:ind w:right="1130"/>
        <w:jc w:val="both"/>
      </w:pPr>
      <w:r>
        <w:rPr>
          <w:spacing w:val="-1"/>
        </w:rPr>
        <w:t>夯实技术储备和专利布局，国内</w:t>
      </w:r>
      <w:r>
        <w:rPr>
          <w:rFonts w:ascii="宋体" w:hAnsi="宋体" w:cs="宋体" w:eastAsia="宋体" w:hint="default"/>
          <w:spacing w:val="-1"/>
        </w:rPr>
        <w:t>PDT</w:t>
      </w:r>
      <w:r>
        <w:rPr>
          <w:spacing w:val="-1"/>
        </w:rPr>
        <w:t>标准继续保持引领，并积极向</w:t>
      </w:r>
      <w:r>
        <w:rPr>
          <w:rFonts w:ascii="宋体" w:hAnsi="宋体" w:cs="宋体" w:eastAsia="宋体" w:hint="default"/>
          <w:spacing w:val="-1"/>
        </w:rPr>
        <w:t>3GPP</w:t>
      </w:r>
      <w:r>
        <w:rPr>
          <w:spacing w:val="-1"/>
        </w:rPr>
        <w:t>、</w:t>
      </w:r>
      <w:r>
        <w:rPr>
          <w:rFonts w:ascii="宋体" w:hAnsi="宋体" w:cs="宋体" w:eastAsia="宋体" w:hint="default"/>
          <w:spacing w:val="-1"/>
        </w:rPr>
        <w:t>B-TrunC</w:t>
      </w:r>
      <w:r>
        <w:rPr>
          <w:spacing w:val="-1"/>
        </w:rPr>
        <w:t>标准提案，推进专网</w:t>
      </w:r>
      <w:r>
        <w:rPr/>
        <w:t> </w:t>
      </w:r>
      <w:r>
        <w:rPr>
          <w:spacing w:val="-1"/>
        </w:rPr>
        <w:t>宽窄带融合技术标准的成熟；积极参与标准制定与顶层设计，并在专网物联网实现重要布局；加速欧美重</w:t>
      </w:r>
      <w:r>
        <w:rPr>
          <w:spacing w:val="-83"/>
        </w:rPr>
        <w:t> </w:t>
      </w:r>
      <w:r>
        <w:rPr>
          <w:spacing w:val="-83"/>
        </w:rPr>
      </w:r>
      <w:r>
        <w:rPr/>
        <w:t>点专利布局，提升整体专利质量。</w:t>
      </w:r>
    </w:p>
    <w:p>
      <w:pPr>
        <w:pStyle w:val="Heading3"/>
        <w:spacing w:line="240" w:lineRule="auto" w:before="166"/>
        <w:ind w:left="574" w:right="0"/>
        <w:jc w:val="left"/>
        <w:rPr>
          <w:b w:val="0"/>
          <w:bCs w:val="0"/>
        </w:rPr>
      </w:pPr>
      <w:r>
        <w:rPr/>
        <w:t>（二）优化国内营销组织架构，推进新业务落地</w:t>
      </w:r>
      <w:r>
        <w:rPr>
          <w:b w:val="0"/>
          <w:bCs w:val="0"/>
        </w:rPr>
      </w:r>
    </w:p>
    <w:p>
      <w:pPr>
        <w:spacing w:line="240" w:lineRule="auto" w:before="13"/>
        <w:rPr>
          <w:rFonts w:ascii="宋体" w:hAnsi="宋体" w:cs="宋体" w:eastAsia="宋体" w:hint="default"/>
          <w:b/>
          <w:bCs/>
          <w:sz w:val="23"/>
          <w:szCs w:val="23"/>
        </w:rPr>
      </w:pPr>
    </w:p>
    <w:p>
      <w:pPr>
        <w:pStyle w:val="BodyText"/>
        <w:spacing w:line="408" w:lineRule="auto" w:before="0"/>
        <w:ind w:right="1109"/>
        <w:jc w:val="left"/>
      </w:pPr>
      <w:r>
        <w:rPr>
          <w:spacing w:val="-1"/>
        </w:rPr>
        <w:t>报告期内，公司高效推进营销体系整合，在国内聚焦公共安全、政务应急、轨道交通、能源等重点行</w:t>
      </w:r>
      <w:r>
        <w:rPr/>
        <w:t> </w:t>
      </w:r>
      <w:r>
        <w:rPr>
          <w:spacing w:val="-1"/>
        </w:rPr>
        <w:t>业，大力拓展渠道覆盖，打造专网合作生态，沉着应对国内宏观经济形势的变化，实现业务转型。继续推</w:t>
      </w:r>
      <w:r>
        <w:rPr>
          <w:spacing w:val="-83"/>
        </w:rPr>
        <w:t> </w:t>
      </w:r>
      <w:r>
        <w:rPr>
          <w:spacing w:val="-83"/>
        </w:rPr>
      </w:r>
      <w:r>
        <w:rPr>
          <w:spacing w:val="-1"/>
        </w:rPr>
        <w:t>动公安专网建设及应用扩展，提升大项目攻关及交付能力，市场份额保持领先。中标河北省警用数字集群</w:t>
      </w:r>
      <w:r>
        <w:rPr>
          <w:spacing w:val="-83"/>
        </w:rPr>
        <w:t> </w:t>
      </w:r>
      <w:r>
        <w:rPr>
          <w:spacing w:val="-83"/>
        </w:rPr>
      </w:r>
      <w:r>
        <w:rPr>
          <w:spacing w:val="-1"/>
        </w:rPr>
        <w:t>通信系统，承接雄安国家级新区专网建设，并确保全国系统在关键时刻的平稳运行。积极配合国家应急管</w:t>
      </w:r>
      <w:r>
        <w:rPr>
          <w:spacing w:val="-82"/>
        </w:rPr>
        <w:t> </w:t>
      </w:r>
      <w:r>
        <w:rPr>
          <w:spacing w:val="-82"/>
        </w:rPr>
      </w:r>
      <w:r>
        <w:rPr>
          <w:spacing w:val="-1"/>
        </w:rPr>
        <w:t>理和信息化的顶层设计，打造应急救援、消防、人防等一批样板工程。持续聚焦行业解决方案，加强重点</w:t>
      </w:r>
      <w:r>
        <w:rPr>
          <w:spacing w:val="-82"/>
        </w:rPr>
        <w:t> </w:t>
      </w:r>
      <w:r>
        <w:rPr>
          <w:spacing w:val="-82"/>
        </w:rPr>
      </w:r>
      <w:r>
        <w:rPr>
          <w:spacing w:val="-1"/>
        </w:rPr>
        <w:t>行业销售力度及渠道覆盖。并且，借助数字产品建立的领先优势，推进国内专网宽带集群、宽窄带融合产</w:t>
      </w:r>
      <w:r>
        <w:rPr>
          <w:spacing w:val="-84"/>
        </w:rPr>
        <w:t> </w:t>
      </w:r>
      <w:r>
        <w:rPr>
          <w:spacing w:val="-84"/>
        </w:rPr>
      </w:r>
      <w:r>
        <w:rPr/>
        <w:t>品、综合指挥调度中心等新产品样板点建设并加速推广落地。报告期内，“极速</w:t>
      </w:r>
      <w:r>
        <w:rPr>
          <w:rFonts w:ascii="宋体" w:hAnsi="宋体" w:cs="宋体" w:eastAsia="宋体" w:hint="default"/>
        </w:rPr>
        <w:t>110</w:t>
      </w:r>
      <w:r>
        <w:rPr/>
        <w:t>”得到广泛应用，指 </w:t>
      </w:r>
      <w:r>
        <w:rPr>
          <w:spacing w:val="-1"/>
        </w:rPr>
        <w:t>挥调度中心产品收入突破显著，第三代融合指挥中心在深圳市智慧南山项目中正式部署并商用，宽窄带融</w:t>
      </w:r>
      <w:r>
        <w:rPr>
          <w:spacing w:val="-80"/>
        </w:rPr>
        <w:t> </w:t>
      </w:r>
      <w:r>
        <w:rPr>
          <w:spacing w:val="-80"/>
        </w:rPr>
      </w:r>
      <w:r>
        <w:rPr>
          <w:spacing w:val="-5"/>
        </w:rPr>
        <w:t>合、宽窄带自组网等特色方案获公安部局高度认可，在多个地市公共安全、消防等领域正式应用，</w:t>
      </w:r>
      <w:r>
        <w:rPr>
          <w:rFonts w:ascii="宋体" w:hAnsi="宋体" w:cs="宋体" w:eastAsia="宋体" w:hint="default"/>
          <w:spacing w:val="-5"/>
        </w:rPr>
        <w:t>E-fusion</w:t>
      </w:r>
      <w:r>
        <w:rPr>
          <w:rFonts w:ascii="宋体" w:hAnsi="宋体" w:cs="宋体" w:eastAsia="宋体" w:hint="default"/>
          <w:spacing w:val="-82"/>
        </w:rPr>
        <w:t> </w:t>
      </w:r>
      <w:r>
        <w:rPr>
          <w:rFonts w:ascii="宋体" w:hAnsi="宋体" w:cs="宋体" w:eastAsia="宋体" w:hint="default"/>
          <w:spacing w:val="-82"/>
        </w:rPr>
      </w:r>
      <w:r>
        <w:rPr/>
        <w:t>融合通信方案中标全国多个应急通信项目。积极推进公网对讲和警用智能执法产品在运营商的入网合作， 整合公网产业链资源，并在</w:t>
      </w:r>
      <w:r>
        <w:rPr>
          <w:rFonts w:ascii="宋体" w:hAnsi="宋体" w:cs="宋体" w:eastAsia="宋体" w:hint="default"/>
        </w:rPr>
        <w:t>2019</w:t>
      </w:r>
      <w:r>
        <w:rPr/>
        <w:t>年</w:t>
      </w:r>
      <w:r>
        <w:rPr>
          <w:rFonts w:ascii="宋体" w:hAnsi="宋体" w:cs="宋体" w:eastAsia="宋体" w:hint="default"/>
        </w:rPr>
        <w:t>1</w:t>
      </w:r>
      <w:r>
        <w:rPr/>
        <w:t>月，成功中标中国移动和对讲自主品牌系列终端研发与量产项目。</w:t>
      </w:r>
    </w:p>
    <w:p>
      <w:pPr>
        <w:pStyle w:val="Heading3"/>
        <w:spacing w:line="240" w:lineRule="auto" w:before="166"/>
        <w:ind w:left="574" w:right="0"/>
        <w:jc w:val="left"/>
        <w:rPr>
          <w:b w:val="0"/>
          <w:bCs w:val="0"/>
        </w:rPr>
      </w:pPr>
      <w:r>
        <w:rPr/>
        <w:t>（三）海外深耕与整合效果显著，营收保持快速增长</w:t>
      </w:r>
      <w:r>
        <w:rPr>
          <w:b w:val="0"/>
          <w:bCs w:val="0"/>
        </w:rPr>
      </w:r>
    </w:p>
    <w:p>
      <w:pPr>
        <w:spacing w:line="240" w:lineRule="auto" w:before="13"/>
        <w:rPr>
          <w:rFonts w:ascii="宋体" w:hAnsi="宋体" w:cs="宋体" w:eastAsia="宋体" w:hint="default"/>
          <w:b/>
          <w:bCs/>
          <w:sz w:val="23"/>
          <w:szCs w:val="23"/>
        </w:rPr>
      </w:pPr>
    </w:p>
    <w:p>
      <w:pPr>
        <w:pStyle w:val="BodyText"/>
        <w:spacing w:line="408" w:lineRule="auto" w:before="0"/>
        <w:ind w:right="1023"/>
        <w:jc w:val="left"/>
      </w:pPr>
      <w:r>
        <w:rPr/>
        <w:t>报告期内，海外市场深耕与拓展并举，把握“一带一路”地区和新兴市场专网“模转数”及宽带化的 </w:t>
      </w:r>
      <w:r>
        <w:rPr>
          <w:spacing w:val="-3"/>
        </w:rPr>
        <w:t>市场机遇，在公共安全领域逐步构建大集成能力，在美洲市场稳步开拓，并实现与赛普乐团队的良好融合。</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报告期内，为巴布新几内亚举办的</w:t>
      </w:r>
      <w:r>
        <w:rPr>
          <w:rFonts w:ascii="宋体" w:hAnsi="宋体" w:cs="宋体" w:eastAsia="宋体" w:hint="default"/>
          <w:spacing w:val="-1"/>
        </w:rPr>
        <w:t>APEC</w:t>
      </w:r>
      <w:r>
        <w:rPr>
          <w:spacing w:val="-1"/>
        </w:rPr>
        <w:t>峰会提供全面的通信保障，以指挥调度和专网通信为核心，成功集</w:t>
      </w:r>
      <w:r>
        <w:rPr>
          <w:spacing w:val="-83"/>
        </w:rPr>
        <w:t> </w:t>
      </w:r>
      <w:r>
        <w:rPr>
          <w:spacing w:val="-83"/>
        </w:rPr>
      </w:r>
      <w:r>
        <w:rPr/>
        <w:t>成视频监控、</w:t>
      </w:r>
      <w:r>
        <w:rPr>
          <w:rFonts w:ascii="宋体" w:hAnsi="宋体" w:cs="宋体" w:eastAsia="宋体" w:hint="default"/>
        </w:rPr>
        <w:t>UPS</w:t>
      </w:r>
      <w:r>
        <w:rPr/>
        <w:t>、方仓等产品方案；乌兹别克斯坦“一带一路”战略合作项目基于原框架合作协议，签 </w:t>
      </w:r>
      <w:r>
        <w:rPr>
          <w:spacing w:val="-1"/>
        </w:rPr>
        <w:t>订第二阶段采购合同，在数字产品的基础上增加多模终端、宽带自组网、指挥调度中心等新产品销售；为</w:t>
      </w:r>
      <w:r>
        <w:rPr>
          <w:spacing w:val="-84"/>
        </w:rPr>
        <w:t> </w:t>
      </w:r>
      <w:r>
        <w:rPr>
          <w:spacing w:val="-84"/>
        </w:rPr>
      </w:r>
      <w:r>
        <w:rPr>
          <w:spacing w:val="-1"/>
        </w:rPr>
        <w:t>俄罗斯世界杯提供通信保障，网络覆盖俄罗斯</w:t>
      </w:r>
      <w:r>
        <w:rPr>
          <w:rFonts w:ascii="宋体" w:hAnsi="宋体" w:cs="宋体" w:eastAsia="宋体" w:hint="default"/>
          <w:spacing w:val="-1"/>
        </w:rPr>
        <w:t>11</w:t>
      </w:r>
      <w:r>
        <w:rPr>
          <w:spacing w:val="-1"/>
        </w:rPr>
        <w:t>座城市的体育场、训练地点、酒店和中间路线，并确保网</w:t>
      </w:r>
      <w:r>
        <w:rPr>
          <w:spacing w:val="-87"/>
        </w:rPr>
        <w:t> </w:t>
      </w:r>
      <w:r>
        <w:rPr>
          <w:spacing w:val="-87"/>
        </w:rPr>
      </w:r>
      <w:r>
        <w:rPr>
          <w:spacing w:val="-1"/>
        </w:rPr>
        <w:t>络在整个活动期间顺利运行；成功中标了巴西阿拉戈斯州公共安全部、巴西塞阿拉州公共安全部、圣保罗</w:t>
      </w:r>
      <w:r>
        <w:rPr>
          <w:spacing w:val="-83"/>
        </w:rPr>
        <w:t> </w:t>
      </w:r>
      <w:r>
        <w:rPr>
          <w:spacing w:val="-83"/>
        </w:rPr>
      </w:r>
      <w:r>
        <w:rPr/>
        <w:t>地铁</w:t>
      </w:r>
      <w:r>
        <w:rPr>
          <w:rFonts w:ascii="宋体" w:hAnsi="宋体" w:cs="宋体" w:eastAsia="宋体" w:hint="default"/>
        </w:rPr>
        <w:t>4</w:t>
      </w:r>
      <w:r>
        <w:rPr/>
        <w:t>号线等重点项目。此外，在海外交通运输和能源行业实现突破性进展，双模终端、防爆机等产品在 能源及轨交行业得到规模使用。</w:t>
      </w:r>
    </w:p>
    <w:p>
      <w:pPr>
        <w:pStyle w:val="BodyText"/>
        <w:spacing w:line="408" w:lineRule="auto"/>
        <w:ind w:right="0"/>
        <w:jc w:val="left"/>
      </w:pPr>
      <w:r>
        <w:rPr>
          <w:spacing w:val="-1"/>
        </w:rPr>
        <w:t>海外子公司管理效率全面提升，赛普乐盈利显著提升；</w:t>
      </w:r>
      <w:r>
        <w:rPr>
          <w:rFonts w:ascii="宋体" w:hAnsi="宋体" w:cs="宋体" w:eastAsia="宋体" w:hint="default"/>
          <w:spacing w:val="-1"/>
        </w:rPr>
        <w:t>HMF</w:t>
      </w:r>
      <w:r>
        <w:rPr>
          <w:spacing w:val="-1"/>
        </w:rPr>
        <w:t>大项目运作顺利，报告期内，荷兰</w:t>
      </w:r>
      <w:r>
        <w:rPr>
          <w:rFonts w:ascii="宋体" w:hAnsi="宋体" w:cs="宋体" w:eastAsia="宋体" w:hint="default"/>
          <w:spacing w:val="-1"/>
        </w:rPr>
        <w:t>C2000</w:t>
      </w:r>
      <w:r>
        <w:rPr>
          <w:spacing w:val="-1"/>
        </w:rPr>
        <w:t>项</w:t>
      </w:r>
      <w:r>
        <w:rPr/>
        <w:t> 目在原有</w:t>
      </w:r>
      <w:r>
        <w:rPr>
          <w:rFonts w:ascii="宋体" w:hAnsi="宋体" w:cs="宋体" w:eastAsia="宋体" w:hint="default"/>
        </w:rPr>
        <w:t>Part</w:t>
      </w:r>
      <w:r>
        <w:rPr>
          <w:rFonts w:ascii="宋体" w:hAnsi="宋体" w:cs="宋体" w:eastAsia="宋体" w:hint="default"/>
          <w:spacing w:val="-2"/>
        </w:rPr>
        <w:t> </w:t>
      </w:r>
      <w:r>
        <w:rPr>
          <w:rFonts w:ascii="宋体" w:hAnsi="宋体" w:cs="宋体" w:eastAsia="宋体" w:hint="default"/>
        </w:rPr>
        <w:t>1</w:t>
      </w:r>
      <w:r>
        <w:rPr/>
        <w:t>部分全部完成安装的基础上，与荷兰安全与司法部达成协议，由</w:t>
      </w:r>
      <w:r>
        <w:rPr>
          <w:rFonts w:ascii="宋体" w:hAnsi="宋体" w:cs="宋体" w:eastAsia="宋体" w:hint="default"/>
        </w:rPr>
        <w:t>HMF</w:t>
      </w:r>
      <w:r>
        <w:rPr/>
        <w:t>承接荷兰现有调度指 挥系统与新网络系统的迁移服务；</w:t>
      </w:r>
      <w:r>
        <w:rPr>
          <w:rFonts w:ascii="宋体" w:hAnsi="宋体" w:cs="宋体" w:eastAsia="宋体" w:hint="default"/>
        </w:rPr>
        <w:t>Norsat</w:t>
      </w:r>
      <w:r>
        <w:rPr/>
        <w:t>业务保持稳定，融合进展顺利。</w:t>
      </w:r>
    </w:p>
    <w:p>
      <w:pPr>
        <w:pStyle w:val="BodyText"/>
        <w:spacing w:line="408" w:lineRule="auto"/>
        <w:ind w:right="0"/>
        <w:jc w:val="left"/>
      </w:pPr>
      <w:r>
        <w:rPr>
          <w:spacing w:val="-1"/>
        </w:rPr>
        <w:t>随着公司整合效应的不断显现，以及整体实力的进一步提升，为大项目的持续落地夯实基础。</w:t>
      </w:r>
      <w:r>
        <w:rPr>
          <w:rFonts w:ascii="宋体" w:hAnsi="宋体" w:cs="宋体" w:eastAsia="宋体" w:hint="default"/>
          <w:spacing w:val="-1"/>
        </w:rPr>
        <w:t>2019</w:t>
      </w:r>
      <w:r>
        <w:rPr>
          <w:spacing w:val="-1"/>
        </w:rPr>
        <w:t>年</w:t>
      </w:r>
      <w:r>
        <w:rPr/>
        <w:t> 初，公司陆续中标了菲律宾国家警察专业无线通信设备采购项目（</w:t>
      </w:r>
      <w:r>
        <w:rPr>
          <w:rFonts w:ascii="宋体" w:hAnsi="宋体" w:cs="宋体" w:eastAsia="宋体" w:hint="default"/>
        </w:rPr>
        <w:t>0.40</w:t>
      </w:r>
      <w:r>
        <w:rPr/>
        <w:t>亿元）、巴西</w:t>
      </w:r>
      <w:r>
        <w:rPr>
          <w:rFonts w:ascii="宋体" w:hAnsi="宋体" w:cs="宋体" w:eastAsia="宋体" w:hint="default"/>
        </w:rPr>
        <w:t>CEARA</w:t>
      </w:r>
      <w:r>
        <w:rPr/>
        <w:t>州公共安全专 </w:t>
      </w:r>
      <w:r>
        <w:rPr>
          <w:spacing w:val="-1"/>
        </w:rPr>
        <w:t>网通信网络项目（</w:t>
      </w:r>
      <w:r>
        <w:rPr>
          <w:rFonts w:ascii="宋体" w:hAnsi="宋体" w:cs="宋体" w:eastAsia="宋体" w:hint="default"/>
          <w:spacing w:val="-1"/>
        </w:rPr>
        <w:t>2.14</w:t>
      </w:r>
      <w:r>
        <w:rPr>
          <w:spacing w:val="-1"/>
        </w:rPr>
        <w:t>亿元）、北美洲某城市轨道交通</w:t>
      </w:r>
      <w:r>
        <w:rPr>
          <w:rFonts w:ascii="宋体" w:hAnsi="宋体" w:cs="宋体" w:eastAsia="宋体" w:hint="default"/>
          <w:spacing w:val="-1"/>
        </w:rPr>
        <w:t>TETRA</w:t>
      </w:r>
      <w:r>
        <w:rPr>
          <w:spacing w:val="-1"/>
        </w:rPr>
        <w:t>通信系统项目（</w:t>
      </w:r>
      <w:r>
        <w:rPr>
          <w:rFonts w:ascii="宋体" w:hAnsi="宋体" w:cs="宋体" w:eastAsia="宋体" w:hint="default"/>
          <w:spacing w:val="-1"/>
        </w:rPr>
        <w:t>0.55</w:t>
      </w:r>
      <w:r>
        <w:rPr>
          <w:spacing w:val="-1"/>
        </w:rPr>
        <w:t>亿元）、巴西</w:t>
      </w:r>
      <w:r>
        <w:rPr>
          <w:rFonts w:ascii="宋体" w:hAnsi="宋体" w:cs="宋体" w:eastAsia="宋体" w:hint="default"/>
          <w:spacing w:val="-1"/>
        </w:rPr>
        <w:t>GOIAS</w:t>
      </w:r>
      <w:r>
        <w:rPr>
          <w:spacing w:val="-1"/>
        </w:rPr>
        <w:t>州公</w:t>
      </w:r>
      <w:r>
        <w:rPr>
          <w:spacing w:val="-77"/>
        </w:rPr>
        <w:t> </w:t>
      </w:r>
      <w:r>
        <w:rPr/>
        <w:t>共安全部</w:t>
      </w:r>
      <w:r>
        <w:rPr>
          <w:rFonts w:ascii="宋体" w:hAnsi="宋体" w:cs="宋体" w:eastAsia="宋体" w:hint="default"/>
        </w:rPr>
        <w:t>TETRA</w:t>
      </w:r>
      <w:r>
        <w:rPr/>
        <w:t>终端采购项目（</w:t>
      </w:r>
      <w:r>
        <w:rPr>
          <w:rFonts w:ascii="宋体" w:hAnsi="宋体" w:cs="宋体" w:eastAsia="宋体" w:hint="default"/>
        </w:rPr>
        <w:t>0.47</w:t>
      </w:r>
      <w:r>
        <w:rPr/>
        <w:t>亿元）、西欧某国公共安全</w:t>
      </w:r>
      <w:r>
        <w:rPr>
          <w:rFonts w:ascii="宋体" w:hAnsi="宋体" w:cs="宋体" w:eastAsia="宋体" w:hint="default"/>
        </w:rPr>
        <w:t>TETRA</w:t>
      </w:r>
      <w:r>
        <w:rPr>
          <w:rFonts w:ascii="宋体" w:hAnsi="宋体" w:cs="宋体" w:eastAsia="宋体" w:hint="default"/>
          <w:spacing w:val="-2"/>
        </w:rPr>
        <w:t> </w:t>
      </w:r>
      <w:r>
        <w:rPr/>
        <w:t>终端设备采购项目（</w:t>
      </w:r>
      <w:r>
        <w:rPr>
          <w:rFonts w:ascii="宋体" w:hAnsi="宋体" w:cs="宋体" w:eastAsia="宋体" w:hint="default"/>
        </w:rPr>
        <w:t>1.13</w:t>
      </w:r>
      <w:r>
        <w:rPr/>
        <w:t>亿元）。</w:t>
      </w:r>
    </w:p>
    <w:p>
      <w:pPr>
        <w:pStyle w:val="Heading3"/>
        <w:spacing w:line="240" w:lineRule="auto" w:before="166"/>
        <w:ind w:left="574" w:right="0"/>
        <w:jc w:val="left"/>
        <w:rPr>
          <w:b w:val="0"/>
          <w:bCs w:val="0"/>
        </w:rPr>
      </w:pPr>
      <w:r>
        <w:rPr/>
        <w:t>（四）生产交付能力持续升级，</w:t>
      </w:r>
      <w:r>
        <w:rPr>
          <w:rFonts w:ascii="宋体" w:hAnsi="宋体" w:cs="宋体" w:eastAsia="宋体" w:hint="default"/>
        </w:rPr>
        <w:t>EMS</w:t>
      </w:r>
      <w:r>
        <w:rPr/>
        <w:t>业务实现快速增长</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0"/>
        <w:jc w:val="left"/>
      </w:pPr>
      <w:r>
        <w:rPr/>
        <w:t>报告期内，公司始终围绕“精工智坊”核心战略进行制造能力升级，坚持高端制造，逐步提高自动化 率，实现全面信息化，在小批量多品种的生产与服务，以及快速接单、快速生产、快速交付能力上形成差 异化优势。依托不断完善的信息系统，加强从计划到交付的全流程精细化管理，提高交付及时率与库存周 转率；持续实施质量</w:t>
      </w:r>
      <w:r>
        <w:rPr>
          <w:rFonts w:ascii="宋体" w:hAnsi="宋体" w:cs="宋体" w:eastAsia="宋体" w:hint="default"/>
        </w:rPr>
        <w:t>4.0</w:t>
      </w:r>
      <w:r>
        <w:rPr/>
        <w:t>战略，全面提升产品质量和客户体验；整合全球化供应渠道和生产制造资源，提 升交付速度和质量，有效降低公司的采购和生产成本，强化公司综合竞价优势。立足公司高端制造能力， </w:t>
      </w:r>
      <w:r>
        <w:rPr>
          <w:spacing w:val="-3"/>
        </w:rPr>
        <w:t>持续拓展国内外高端</w:t>
      </w:r>
      <w:r>
        <w:rPr>
          <w:rFonts w:ascii="宋体" w:hAnsi="宋体" w:cs="宋体" w:eastAsia="宋体" w:hint="default"/>
          <w:spacing w:val="-3"/>
        </w:rPr>
        <w:t>EMS</w:t>
      </w:r>
      <w:r>
        <w:rPr>
          <w:spacing w:val="-3"/>
        </w:rPr>
        <w:t>业务，报告期内，公司</w:t>
      </w:r>
      <w:r>
        <w:rPr>
          <w:rFonts w:ascii="宋体" w:hAnsi="宋体" w:cs="宋体" w:eastAsia="宋体" w:hint="default"/>
          <w:spacing w:val="-3"/>
        </w:rPr>
        <w:t>EMS</w:t>
      </w:r>
      <w:r>
        <w:rPr>
          <w:spacing w:val="-3"/>
        </w:rPr>
        <w:t>业务在光通信、区块链、汽车电子等领域保持高速增长，</w:t>
      </w:r>
      <w:r>
        <w:rPr>
          <w:spacing w:val="-87"/>
        </w:rPr>
        <w:t> </w:t>
      </w:r>
      <w:r>
        <w:rPr>
          <w:spacing w:val="-87"/>
        </w:rPr>
      </w:r>
      <w:r>
        <w:rPr/>
        <w:t>净利润增长超过一倍。</w:t>
      </w:r>
    </w:p>
    <w:p>
      <w:pPr>
        <w:pStyle w:val="Heading3"/>
        <w:spacing w:line="240" w:lineRule="auto" w:before="166"/>
        <w:ind w:left="574" w:right="0"/>
        <w:jc w:val="left"/>
        <w:rPr>
          <w:b w:val="0"/>
          <w:bCs w:val="0"/>
        </w:rPr>
      </w:pPr>
      <w:r>
        <w:rPr/>
        <w:t>（五）推进管理变革，提升经营效率</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0"/>
        <w:jc w:val="both"/>
        <w:rPr>
          <w:rFonts w:ascii="宋体" w:hAnsi="宋体" w:cs="宋体" w:eastAsia="宋体" w:hint="default"/>
        </w:rPr>
      </w:pPr>
      <w:r>
        <w:rPr>
          <w:spacing w:val="-1"/>
        </w:rPr>
        <w:t>报告期内，公司立足中长期战略，深入开展精细化运营，通过进一步精细化分工，强化内部运营管理</w:t>
      </w:r>
      <w:r>
        <w:rPr/>
        <w:t> </w:t>
      </w:r>
      <w:r>
        <w:rPr>
          <w:spacing w:val="-1"/>
        </w:rPr>
        <w:t>和合规管理，实施多项管理变革项目，挖潜提效，推动业务转型。加强财务预算管理和费用管控，强化现</w:t>
      </w:r>
      <w:r>
        <w:rPr>
          <w:spacing w:val="-83"/>
        </w:rPr>
        <w:t> </w:t>
      </w:r>
      <w:r>
        <w:rPr>
          <w:spacing w:val="-83"/>
        </w:rPr>
      </w:r>
      <w:r>
        <w:rPr>
          <w:spacing w:val="-3"/>
        </w:rPr>
        <w:t>金流管理，明确效益型增长目标，聚焦主营业务，优化整体资源配置。持续提升整体信息化水平，实施</w:t>
      </w:r>
      <w:r>
        <w:rPr>
          <w:rFonts w:ascii="宋体" w:hAnsi="宋体" w:cs="宋体" w:eastAsia="宋体" w:hint="default"/>
          <w:spacing w:val="-3"/>
        </w:rPr>
        <w:t>CRM</w:t>
      </w:r>
      <w:r>
        <w:rPr>
          <w:rFonts w:ascii="宋体" w:hAnsi="宋体" w:cs="宋体" w:eastAsia="宋体" w:hint="default"/>
          <w:spacing w:val="-90"/>
        </w:rPr>
        <w:t> </w:t>
      </w:r>
      <w:r>
        <w:rPr>
          <w:spacing w:val="-1"/>
        </w:rPr>
        <w:t>项目，通过对经销商管理、销售人员考核等的变革，构建公司营销服一体化的作战平台，逐步实现以客户</w:t>
      </w:r>
      <w:r>
        <w:rPr>
          <w:spacing w:val="-86"/>
        </w:rPr>
        <w:t> </w:t>
      </w:r>
      <w:r>
        <w:rPr>
          <w:spacing w:val="-86"/>
        </w:rPr>
      </w:r>
      <w:r>
        <w:rPr>
          <w:spacing w:val="-1"/>
        </w:rPr>
        <w:t>为中心的转型和数字化精准营销。实施</w:t>
      </w:r>
      <w:r>
        <w:rPr>
          <w:rFonts w:ascii="宋体" w:hAnsi="宋体" w:cs="宋体" w:eastAsia="宋体" w:hint="default"/>
          <w:spacing w:val="-1"/>
        </w:rPr>
        <w:t>PLM</w:t>
      </w:r>
      <w:r>
        <w:rPr>
          <w:spacing w:val="-1"/>
        </w:rPr>
        <w:t>项目，有效提高研发效率和创新能力。推进</w:t>
      </w:r>
      <w:r>
        <w:rPr>
          <w:rFonts w:ascii="宋体" w:hAnsi="宋体" w:cs="宋体" w:eastAsia="宋体" w:hint="default"/>
          <w:spacing w:val="-1"/>
        </w:rPr>
        <w:t>ERP</w:t>
      </w:r>
      <w:r>
        <w:rPr>
          <w:spacing w:val="-1"/>
        </w:rPr>
        <w:t>重构项目、</w:t>
      </w:r>
      <w:r>
        <w:rPr>
          <w:rFonts w:ascii="宋体" w:hAnsi="宋体" w:cs="宋体" w:eastAsia="宋体" w:hint="default"/>
          <w:spacing w:val="-1"/>
        </w:rPr>
        <w:t>HRMS</w:t>
      </w:r>
    </w:p>
    <w:p>
      <w:pPr>
        <w:spacing w:after="0" w:line="408" w:lineRule="auto"/>
        <w:jc w:val="both"/>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firstLine="0"/>
        <w:jc w:val="both"/>
      </w:pPr>
      <w:r>
        <w:rPr>
          <w:spacing w:val="-1"/>
        </w:rPr>
        <w:t>项目、商旅与费用管理云平台项目等在全球的实施和优化，支撑公司全球一体化资源管理布局。强化战略</w:t>
      </w:r>
      <w:r>
        <w:rPr>
          <w:spacing w:val="-83"/>
        </w:rPr>
        <w:t> </w:t>
      </w:r>
      <w:r>
        <w:rPr>
          <w:spacing w:val="-83"/>
        </w:rPr>
      </w:r>
      <w:r>
        <w:rPr/>
        <w:t>人力布局，大力引进关键核心人才，培养和储备专业技术人才，不断优化人才结构，构建干部发展平台， </w:t>
      </w:r>
      <w:r>
        <w:rPr>
          <w:spacing w:val="-1"/>
        </w:rPr>
        <w:t>通过海能达学院丰富的培训项目，打造学习型组织。推进差异化激励机制，制定第一期限制性股票激励计</w:t>
      </w:r>
      <w:r>
        <w:rPr>
          <w:spacing w:val="-83"/>
        </w:rPr>
        <w:t> </w:t>
      </w:r>
      <w:r>
        <w:rPr>
          <w:spacing w:val="-83"/>
        </w:rPr>
      </w:r>
      <w:r>
        <w:rPr/>
        <w:t>划，进一步提高员工积极性和稳定性。</w:t>
      </w:r>
    </w:p>
    <w:p>
      <w:pPr>
        <w:pStyle w:val="Heading3"/>
        <w:spacing w:line="240" w:lineRule="auto" w:before="166"/>
        <w:ind w:left="574" w:right="0"/>
        <w:jc w:val="left"/>
        <w:rPr>
          <w:b w:val="0"/>
          <w:bCs w:val="0"/>
        </w:rPr>
      </w:pPr>
      <w:r>
        <w:rPr/>
        <w:t>（六）推出第一期限制性股票激励计划</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092"/>
        <w:jc w:val="left"/>
      </w:pPr>
      <w:r>
        <w:rPr/>
        <w:t>为丰富和完善公司的中长期激励政策，进一步吸引和稳定优秀人才，公司于</w:t>
      </w:r>
      <w:r>
        <w:rPr>
          <w:rFonts w:ascii="宋体" w:hAnsi="宋体" w:cs="宋体" w:eastAsia="宋体" w:hint="default"/>
        </w:rPr>
        <w:t>2018</w:t>
      </w:r>
      <w:r>
        <w:rPr/>
        <w:t>年</w:t>
      </w:r>
      <w:r>
        <w:rPr>
          <w:rFonts w:ascii="宋体" w:hAnsi="宋体" w:cs="宋体" w:eastAsia="宋体" w:hint="default"/>
        </w:rPr>
        <w:t>7</w:t>
      </w:r>
      <w:r>
        <w:rPr/>
        <w:t>月推出了第一期 限制性股票激励计划。根据激励对象最终认缴资金的情况，公司第一次限制性股票激励计划向公司董事、 </w:t>
      </w:r>
      <w:r>
        <w:rPr>
          <w:spacing w:val="-3"/>
        </w:rPr>
        <w:t>高级管理人员、中层管理人员及核心技术（业务）骨干合计</w:t>
      </w:r>
      <w:r>
        <w:rPr>
          <w:rFonts w:ascii="宋体" w:hAnsi="宋体" w:cs="宋体" w:eastAsia="宋体" w:hint="default"/>
          <w:spacing w:val="-3"/>
        </w:rPr>
        <w:t>792</w:t>
      </w:r>
      <w:r>
        <w:rPr>
          <w:spacing w:val="-3"/>
        </w:rPr>
        <w:t>名激励对象授予了限制性股票共计</w:t>
      </w:r>
      <w:r>
        <w:rPr>
          <w:rFonts w:ascii="宋体" w:hAnsi="宋体" w:cs="宋体" w:eastAsia="宋体" w:hint="default"/>
          <w:spacing w:val="-3"/>
        </w:rPr>
        <w:t>2,114.08</w:t>
      </w:r>
      <w:r>
        <w:rPr>
          <w:rFonts w:ascii="宋体" w:hAnsi="宋体" w:cs="宋体" w:eastAsia="宋体" w:hint="default"/>
          <w:spacing w:val="-78"/>
        </w:rPr>
        <w:t> </w:t>
      </w:r>
      <w:r>
        <w:rPr/>
        <w:t>万股，占公司总股本的</w:t>
      </w:r>
      <w:r>
        <w:rPr>
          <w:rFonts w:ascii="宋体" w:hAnsi="宋体" w:cs="宋体" w:eastAsia="宋体" w:hint="default"/>
        </w:rPr>
        <w:t>1.16%</w:t>
      </w:r>
      <w:r>
        <w:rPr/>
        <w:t>，授予价格为</w:t>
      </w:r>
      <w:r>
        <w:rPr>
          <w:rFonts w:ascii="宋体" w:hAnsi="宋体" w:cs="宋体" w:eastAsia="宋体" w:hint="default"/>
        </w:rPr>
        <w:t>4.16</w:t>
      </w:r>
      <w:r>
        <w:rPr/>
        <w:t>元</w:t>
      </w:r>
      <w:r>
        <w:rPr>
          <w:rFonts w:ascii="宋体" w:hAnsi="宋体" w:cs="宋体" w:eastAsia="宋体" w:hint="default"/>
        </w:rPr>
        <w:t>/</w:t>
      </w:r>
      <w:r>
        <w:rPr/>
        <w:t>股。该计划有效提高了员工凝聚力，并通过净利润</w:t>
      </w:r>
      <w:r>
        <w:rPr>
          <w:rFonts w:ascii="宋体" w:hAnsi="宋体" w:cs="宋体" w:eastAsia="宋体" w:hint="default"/>
        </w:rPr>
        <w:t>+</w:t>
      </w:r>
      <w:r>
        <w:rPr/>
        <w:t>绩 效考核解锁条件强化骨干员工对公司的发展信心。</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6,934,533,727.15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5,351,532,254.04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专业无线通信设备 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4,907,110,558.08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4,416,249,585.65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2,027,423,169.07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935,282,668.39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2,911,079,646.27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2,448,455,734.60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1,996,030,911.81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1,967,793,851.05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2,027,423,169.07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935,282,668.39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2,923,584,044.88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2,122,409,031.88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4,010,949,682.27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57.84%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3,229,123,222.16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60.34%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24.21%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专业无线通信设 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4,907,110,558.08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2,114,043,595.49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2,027,423,169.07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1,540,163,392.08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2,911,079,646.27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1,222,129,823.78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1,996,030,911.81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891,913,771.71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2,027,423,169.07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1,540,163,392.08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2,923,584,044.88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1,667,174,716.25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4,010,949,682.27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1,987,032,271.32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专业无线通信行业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1,745,363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1,821,721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专业无线通信行业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line="35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8"/>
        <w:rPr>
          <w:rFonts w:ascii="宋体" w:hAnsi="宋体" w:cs="宋体" w:eastAsia="宋体" w:hint="default"/>
          <w:sz w:val="12"/>
          <w:szCs w:val="12"/>
        </w:rPr>
      </w:pPr>
    </w:p>
    <w:p>
      <w:pPr>
        <w:pStyle w:val="BodyText"/>
        <w:spacing w:line="408" w:lineRule="auto" w:before="0"/>
        <w:ind w:right="0"/>
        <w:jc w:val="left"/>
      </w:pP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4</w:t>
      </w:r>
      <w:r>
        <w:rPr/>
        <w:t>月，全资子公司</w:t>
      </w:r>
      <w:r>
        <w:rPr>
          <w:rFonts w:ascii="宋体" w:hAnsi="宋体" w:cs="宋体" w:eastAsia="宋体" w:hint="default"/>
        </w:rPr>
        <w:t>Hytera Mobilfunk</w:t>
      </w:r>
      <w:r>
        <w:rPr>
          <w:rFonts w:ascii="宋体" w:hAnsi="宋体" w:cs="宋体" w:eastAsia="宋体" w:hint="default"/>
          <w:spacing w:val="-5"/>
        </w:rPr>
        <w:t> </w:t>
      </w:r>
      <w:r>
        <w:rPr>
          <w:rFonts w:ascii="宋体" w:hAnsi="宋体" w:cs="宋体" w:eastAsia="宋体" w:hint="default"/>
        </w:rPr>
        <w:t>GmbH</w:t>
      </w:r>
      <w:r>
        <w:rPr/>
        <w:t>中标圣地亚哥地铁</w:t>
      </w:r>
      <w:r>
        <w:rPr>
          <w:rFonts w:ascii="宋体" w:hAnsi="宋体" w:cs="宋体" w:eastAsia="宋体" w:hint="default"/>
        </w:rPr>
        <w:t>6</w:t>
      </w:r>
      <w:r>
        <w:rPr/>
        <w:t>号线及</w:t>
      </w:r>
      <w:r>
        <w:rPr>
          <w:rFonts w:ascii="宋体" w:hAnsi="宋体" w:cs="宋体" w:eastAsia="宋体" w:hint="default"/>
        </w:rPr>
        <w:t>3</w:t>
      </w:r>
      <w:r>
        <w:rPr/>
        <w:t>号线项目通信系统供 </w:t>
      </w:r>
      <w:r>
        <w:rPr>
          <w:spacing w:val="-1"/>
        </w:rPr>
        <w:t>应及维护，项目金额</w:t>
      </w:r>
      <w:r>
        <w:rPr>
          <w:rFonts w:ascii="宋体" w:hAnsi="宋体" w:cs="宋体" w:eastAsia="宋体" w:hint="default"/>
          <w:spacing w:val="-1"/>
        </w:rPr>
        <w:t>926.12</w:t>
      </w:r>
      <w:r>
        <w:rPr>
          <w:spacing w:val="-1"/>
        </w:rPr>
        <w:t>万欧元（约合人民币</w:t>
      </w:r>
      <w:r>
        <w:rPr>
          <w:rFonts w:ascii="宋体" w:hAnsi="宋体" w:cs="宋体" w:eastAsia="宋体" w:hint="default"/>
          <w:spacing w:val="-1"/>
        </w:rPr>
        <w:t>7800</w:t>
      </w:r>
      <w:r>
        <w:rPr>
          <w:spacing w:val="-1"/>
        </w:rPr>
        <w:t>万元）。截止目前，该项目地铁</w:t>
      </w:r>
      <w:r>
        <w:rPr>
          <w:rFonts w:ascii="宋体" w:hAnsi="宋体" w:cs="宋体" w:eastAsia="宋体" w:hint="default"/>
          <w:spacing w:val="-1"/>
        </w:rPr>
        <w:t>1</w:t>
      </w: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4</w:t>
      </w:r>
      <w:r>
        <w:rPr>
          <w:spacing w:val="-1"/>
        </w:rPr>
        <w:t>、</w:t>
      </w:r>
      <w:r>
        <w:rPr>
          <w:rFonts w:ascii="宋体" w:hAnsi="宋体" w:cs="宋体" w:eastAsia="宋体" w:hint="default"/>
          <w:spacing w:val="-1"/>
        </w:rPr>
        <w:t>5</w:t>
      </w:r>
      <w:r>
        <w:rPr>
          <w:spacing w:val="-1"/>
        </w:rPr>
        <w:t>号线已经</w:t>
      </w:r>
      <w:r>
        <w:rPr>
          <w:spacing w:val="-83"/>
        </w:rPr>
        <w:t> </w:t>
      </w:r>
      <w:r>
        <w:rPr>
          <w:spacing w:val="-83"/>
        </w:rPr>
      </w:r>
      <w:r>
        <w:rPr/>
        <w:t>完成并交付，地铁</w:t>
      </w:r>
      <w:r>
        <w:rPr>
          <w:rFonts w:ascii="宋体" w:hAnsi="宋体" w:cs="宋体" w:eastAsia="宋体" w:hint="default"/>
        </w:rPr>
        <w:t>3</w:t>
      </w:r>
      <w:r>
        <w:rPr/>
        <w:t>号线和</w:t>
      </w:r>
      <w:r>
        <w:rPr>
          <w:rFonts w:ascii="宋体" w:hAnsi="宋体" w:cs="宋体" w:eastAsia="宋体" w:hint="default"/>
        </w:rPr>
        <w:t>6</w:t>
      </w:r>
      <w:r>
        <w:rPr/>
        <w:t>号线已经安装调试完成，目前已确认大部分收入。</w:t>
      </w:r>
    </w:p>
    <w:p>
      <w:pPr>
        <w:pStyle w:val="BodyText"/>
        <w:spacing w:line="408" w:lineRule="auto"/>
        <w:ind w:right="1027"/>
        <w:jc w:val="left"/>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9</w:t>
      </w:r>
      <w:r>
        <w:rPr/>
        <w:t>日，公司通过指定披露媒体发布了《关于德国全资子公司预中标荷兰公共安全应急服 务更新</w:t>
      </w:r>
      <w:r>
        <w:rPr>
          <w:rFonts w:ascii="宋体" w:hAnsi="宋体" w:cs="宋体" w:eastAsia="宋体" w:hint="default"/>
        </w:rPr>
        <w:t>C2000</w:t>
      </w:r>
      <w:r>
        <w:rPr/>
        <w:t>通信系统基础设施项目</w:t>
      </w:r>
      <w:r>
        <w:rPr>
          <w:rFonts w:ascii="宋体" w:hAnsi="宋体" w:cs="宋体" w:eastAsia="宋体" w:hint="default"/>
        </w:rPr>
        <w:t>Part1</w:t>
      </w:r>
      <w:r>
        <w:rPr/>
        <w:t>部分的提示性公告》（公告编号：</w:t>
      </w:r>
      <w:r>
        <w:rPr>
          <w:rFonts w:ascii="宋体" w:hAnsi="宋体" w:cs="宋体" w:eastAsia="宋体" w:hint="default"/>
        </w:rPr>
        <w:t>2015-009</w:t>
      </w:r>
      <w:r>
        <w:rPr/>
        <w:t>），公司全资子公司 </w:t>
      </w:r>
      <w:r>
        <w:rPr>
          <w:rFonts w:ascii="宋体" w:hAnsi="宋体" w:cs="宋体" w:eastAsia="宋体" w:hint="default"/>
        </w:rPr>
        <w:t>Hytera Mobilfunk</w:t>
      </w:r>
      <w:r>
        <w:rPr>
          <w:rFonts w:ascii="宋体" w:hAnsi="宋体" w:cs="宋体" w:eastAsia="宋体" w:hint="default"/>
          <w:spacing w:val="-25"/>
        </w:rPr>
        <w:t> </w:t>
      </w:r>
      <w:r>
        <w:rPr>
          <w:rFonts w:ascii="宋体" w:hAnsi="宋体" w:cs="宋体" w:eastAsia="宋体" w:hint="default"/>
        </w:rPr>
        <w:t>GmbH</w:t>
      </w:r>
      <w:r>
        <w:rPr/>
        <w:t>（以下简称“德国子公司</w:t>
      </w:r>
      <w:r>
        <w:rPr>
          <w:rFonts w:ascii="宋体" w:hAnsi="宋体" w:cs="宋体" w:eastAsia="宋体" w:hint="default"/>
        </w:rPr>
        <w:t>HMF</w:t>
      </w:r>
      <w:r>
        <w:rPr/>
        <w:t>”）在德国收到了来自于荷兰安全与司法部的预中标 通知电子邮件，德国子公司</w:t>
      </w:r>
      <w:r>
        <w:rPr>
          <w:rFonts w:ascii="宋体" w:hAnsi="宋体" w:cs="宋体" w:eastAsia="宋体" w:hint="default"/>
        </w:rPr>
        <w:t>HMF</w:t>
      </w:r>
      <w:r>
        <w:rPr/>
        <w:t>预中标荷兰公共安全应急服务更新</w:t>
      </w:r>
      <w:r>
        <w:rPr>
          <w:rFonts w:ascii="宋体" w:hAnsi="宋体" w:cs="宋体" w:eastAsia="宋体" w:hint="default"/>
        </w:rPr>
        <w:t>C2000</w:t>
      </w:r>
      <w:r>
        <w:rPr/>
        <w:t>通信系统基础设施项目的</w:t>
      </w:r>
      <w:r>
        <w:rPr>
          <w:rFonts w:ascii="宋体" w:hAnsi="宋体" w:cs="宋体" w:eastAsia="宋体" w:hint="default"/>
        </w:rPr>
        <w:t>Part</w:t>
      </w:r>
      <w:r>
        <w:rPr>
          <w:rFonts w:ascii="宋体" w:hAnsi="宋体" w:cs="宋体" w:eastAsia="宋体" w:hint="default"/>
          <w:spacing w:val="-23"/>
        </w:rPr>
        <w:t> </w:t>
      </w:r>
      <w:r>
        <w:rPr>
          <w:rFonts w:ascii="宋体" w:hAnsi="宋体" w:cs="宋体" w:eastAsia="宋体" w:hint="default"/>
        </w:rPr>
        <w:t>1</w:t>
      </w:r>
      <w:r>
        <w:rPr/>
        <w:t>部 分。该部分金额约为</w:t>
      </w:r>
      <w:r>
        <w:rPr>
          <w:rFonts w:ascii="宋体" w:hAnsi="宋体" w:cs="宋体" w:eastAsia="宋体" w:hint="default"/>
        </w:rPr>
        <w:t>9,000</w:t>
      </w:r>
      <w:r>
        <w:rPr/>
        <w:t>万欧元（折合人民币约</w:t>
      </w:r>
      <w:r>
        <w:rPr>
          <w:rFonts w:ascii="宋体" w:hAnsi="宋体" w:cs="宋体" w:eastAsia="宋体" w:hint="default"/>
        </w:rPr>
        <w:t>6.16</w:t>
      </w:r>
      <w:r>
        <w:rPr/>
        <w:t>亿元），该金额最终将会根据具体细项的增减情况 而发生相应的变化。</w:t>
      </w:r>
      <w:r>
        <w:rPr>
          <w:spacing w:val="-2"/>
        </w:rPr>
        <w:t> </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24</w:t>
      </w:r>
      <w:r>
        <w:rPr/>
        <w:t>日</w:t>
      </w:r>
      <w:r>
        <w:rPr>
          <w:rFonts w:ascii="宋体" w:hAnsi="宋体" w:cs="宋体" w:eastAsia="宋体" w:hint="default"/>
        </w:rPr>
        <w:t>,</w:t>
      </w:r>
      <w:r>
        <w:rPr/>
        <w:t>公司发布《关于德国全资子公司预中标荷兰公共安全应急服务更新 </w:t>
      </w:r>
      <w:r>
        <w:rPr>
          <w:rFonts w:ascii="宋体" w:hAnsi="宋体" w:cs="宋体" w:eastAsia="宋体" w:hint="default"/>
        </w:rPr>
        <w:t>C2000</w:t>
      </w:r>
      <w:r>
        <w:rPr/>
        <w:t>通信系统基础设施项目</w:t>
      </w:r>
      <w:r>
        <w:rPr>
          <w:rFonts w:ascii="宋体" w:hAnsi="宋体" w:cs="宋体" w:eastAsia="宋体" w:hint="default"/>
        </w:rPr>
        <w:t>Part1</w:t>
      </w:r>
      <w:r>
        <w:rPr/>
        <w:t>部分的进展公告》，公司德国子公司</w:t>
      </w:r>
      <w:r>
        <w:rPr>
          <w:rFonts w:ascii="宋体" w:hAnsi="宋体" w:cs="宋体" w:eastAsia="宋体" w:hint="default"/>
        </w:rPr>
        <w:t>HMF</w:t>
      </w:r>
      <w:r>
        <w:rPr/>
        <w:t>与荷兰安全与司法部（代表荷 兰国家政府签署协议）就“荷兰公共安全应急服务更新</w:t>
      </w:r>
      <w:r>
        <w:rPr>
          <w:rFonts w:ascii="宋体" w:hAnsi="宋体" w:cs="宋体" w:eastAsia="宋体" w:hint="default"/>
        </w:rPr>
        <w:t>C2000</w:t>
      </w:r>
      <w:r>
        <w:rPr/>
        <w:t>通信系统基础设施项目</w:t>
      </w:r>
      <w:r>
        <w:rPr>
          <w:rFonts w:ascii="宋体" w:hAnsi="宋体" w:cs="宋体" w:eastAsia="宋体" w:hint="default"/>
        </w:rPr>
        <w:t>Part1</w:t>
      </w:r>
      <w:r>
        <w:rPr/>
        <w:t>部分”签署了主 协议。</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28</w:t>
      </w:r>
      <w:r>
        <w:rPr/>
        <w:t>日，公司发布《关于公司德国全资子公司履行荷兰公共安全应急服务更新 </w:t>
      </w:r>
      <w:r>
        <w:rPr>
          <w:rFonts w:ascii="宋体" w:hAnsi="宋体" w:cs="宋体" w:eastAsia="宋体" w:hint="default"/>
        </w:rPr>
        <w:t>C2000</w:t>
      </w:r>
      <w:r>
        <w:rPr>
          <w:rFonts w:ascii="宋体" w:hAnsi="宋体" w:cs="宋体" w:eastAsia="宋体" w:hint="default"/>
          <w:spacing w:val="-16"/>
        </w:rPr>
        <w:t> </w:t>
      </w:r>
      <w:r>
        <w:rPr/>
        <w:t>通信 系统基础设施项目 </w:t>
      </w:r>
      <w:r>
        <w:rPr>
          <w:rFonts w:ascii="宋体" w:hAnsi="宋体" w:cs="宋体" w:eastAsia="宋体" w:hint="default"/>
        </w:rPr>
        <w:t>Part1</w:t>
      </w:r>
      <w:r>
        <w:rPr>
          <w:rFonts w:ascii="宋体" w:hAnsi="宋体" w:cs="宋体" w:eastAsia="宋体" w:hint="default"/>
          <w:spacing w:val="-2"/>
        </w:rPr>
        <w:t> </w:t>
      </w:r>
      <w:r>
        <w:rPr/>
        <w:t>部分的进展公告》，该项目</w:t>
      </w:r>
      <w:r>
        <w:rPr>
          <w:rFonts w:ascii="宋体" w:hAnsi="宋体" w:cs="宋体" w:eastAsia="宋体" w:hint="default"/>
        </w:rPr>
        <w:t>Part1</w:t>
      </w:r>
      <w:r>
        <w:rPr/>
        <w:t>部分已顺利通过了荷兰安全与司法部的验收， 并收到了荷兰安全与司法部汇来的根据合同付款条约规定的第一笔款项</w:t>
      </w:r>
      <w:r>
        <w:rPr>
          <w:rFonts w:ascii="宋体" w:hAnsi="宋体" w:cs="宋体" w:eastAsia="宋体" w:hint="default"/>
        </w:rPr>
        <w:t>11,683,483.44</w:t>
      </w:r>
      <w:r>
        <w:rPr/>
        <w:t>欧元（折合人民币 约</w:t>
      </w:r>
      <w:r>
        <w:rPr>
          <w:spacing w:val="21"/>
        </w:rPr>
        <w:t> </w:t>
      </w:r>
      <w:r>
        <w:rPr>
          <w:rFonts w:ascii="宋体" w:hAnsi="宋体" w:cs="宋体" w:eastAsia="宋体" w:hint="default"/>
          <w:spacing w:val="-3"/>
        </w:rPr>
        <w:t>85,639,933.62</w:t>
      </w:r>
      <w:r>
        <w:rPr>
          <w:spacing w:val="-3"/>
        </w:rPr>
        <w:t>元）。截至目前，该项目专业无线通信系统设备（包括硬件和软件）已经全部完成安装，</w:t>
      </w:r>
      <w:r>
        <w:rPr>
          <w:spacing w:val="-103"/>
        </w:rPr>
        <w:t> </w:t>
      </w:r>
      <w:r>
        <w:rPr>
          <w:spacing w:val="-103"/>
        </w:rPr>
      </w:r>
      <w:r>
        <w:rPr/>
        <w:t>但由于</w:t>
      </w:r>
      <w:r>
        <w:rPr>
          <w:rFonts w:ascii="宋体" w:hAnsi="宋体" w:cs="宋体" w:eastAsia="宋体" w:hint="default"/>
        </w:rPr>
        <w:t>C2000</w:t>
      </w:r>
      <w:r>
        <w:rPr/>
        <w:t>组件的集成延迟交付，收入只得到部分确认，目前已与荷兰安全与司法部达成协议，由</w:t>
      </w:r>
      <w:r>
        <w:rPr>
          <w:rFonts w:ascii="宋体" w:hAnsi="宋体" w:cs="宋体" w:eastAsia="宋体" w:hint="default"/>
        </w:rPr>
        <w:t>HMF</w:t>
      </w:r>
      <w:r>
        <w:rPr/>
        <w:t>向 荷兰现有指挥系统提供部分新系统的迁移服务，包括相关的研发、安装、调试、培训等任务，迁移工作正 在进行中。</w:t>
      </w:r>
    </w:p>
    <w:p>
      <w:pPr>
        <w:pStyle w:val="BodyText"/>
        <w:spacing w:line="408" w:lineRule="auto"/>
        <w:ind w:right="1026"/>
        <w:jc w:val="left"/>
      </w:pP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24</w:t>
      </w:r>
      <w:r>
        <w:rPr/>
        <w:t>日，公司通过指定披露媒体发布了《关于中标</w:t>
      </w:r>
      <w:r>
        <w:rPr>
          <w:rFonts w:ascii="宋体" w:hAnsi="宋体" w:cs="宋体" w:eastAsia="宋体" w:hint="default"/>
        </w:rPr>
        <w:t>2017</w:t>
      </w:r>
      <w:r>
        <w:rPr/>
        <w:t>年</w:t>
      </w:r>
      <w:r>
        <w:rPr>
          <w:rFonts w:ascii="宋体" w:hAnsi="宋体" w:cs="宋体" w:eastAsia="宋体" w:hint="default"/>
        </w:rPr>
        <w:t>FIFA</w:t>
      </w:r>
      <w:r>
        <w:rPr/>
        <w:t>联合会杯及</w:t>
      </w:r>
      <w:r>
        <w:rPr>
          <w:rFonts w:ascii="宋体" w:hAnsi="宋体" w:cs="宋体" w:eastAsia="宋体" w:hint="default"/>
        </w:rPr>
        <w:t>2018</w:t>
      </w:r>
      <w:r>
        <w:rPr/>
        <w:t>年</w:t>
      </w:r>
      <w:r>
        <w:rPr>
          <w:rFonts w:ascii="宋体" w:hAnsi="宋体" w:cs="宋体" w:eastAsia="宋体" w:hint="default"/>
        </w:rPr>
        <w:t>FIFA</w:t>
      </w:r>
      <w:r>
        <w:rPr/>
        <w:t>世界</w:t>
      </w:r>
      <w:r>
        <w:rPr>
          <w:spacing w:val="1"/>
        </w:rPr>
        <w:t> </w:t>
      </w:r>
      <w:r>
        <w:rPr/>
        <w:t>杯</w:t>
      </w:r>
      <w:r>
        <w:rPr>
          <w:rFonts w:ascii="宋体" w:hAnsi="宋体" w:cs="宋体" w:eastAsia="宋体" w:hint="default"/>
        </w:rPr>
        <w:t>Tetra</w:t>
      </w:r>
      <w:r>
        <w:rPr/>
        <w:t>通信网络建设项目的提示性公告》，公司德国全资子公司</w:t>
      </w:r>
      <w:r>
        <w:rPr>
          <w:rFonts w:ascii="宋体" w:hAnsi="宋体" w:cs="宋体" w:eastAsia="宋体" w:hint="default"/>
        </w:rPr>
        <w:t>HyteraMobil funk</w:t>
      </w:r>
      <w:r>
        <w:rPr>
          <w:rFonts w:ascii="宋体" w:hAnsi="宋体" w:cs="宋体" w:eastAsia="宋体" w:hint="default"/>
          <w:spacing w:val="-25"/>
        </w:rPr>
        <w:t> </w:t>
      </w:r>
      <w:r>
        <w:rPr>
          <w:rFonts w:ascii="宋体" w:hAnsi="宋体" w:cs="宋体" w:eastAsia="宋体" w:hint="default"/>
        </w:rPr>
        <w:t>GmbH</w:t>
      </w:r>
      <w:r>
        <w:rPr/>
        <w:t>收到了俄罗斯运 营商</w:t>
      </w:r>
      <w:r>
        <w:rPr>
          <w:rFonts w:ascii="宋体" w:hAnsi="宋体" w:cs="宋体" w:eastAsia="宋体" w:hint="default"/>
        </w:rPr>
        <w:t>MS-Spectelecom</w:t>
      </w:r>
      <w:r>
        <w:rPr/>
        <w:t>发来的中标通知函，成功中标俄罗斯</w:t>
      </w:r>
      <w:r>
        <w:rPr>
          <w:rFonts w:ascii="宋体" w:hAnsi="宋体" w:cs="宋体" w:eastAsia="宋体" w:hint="default"/>
        </w:rPr>
        <w:t>2017</w:t>
      </w:r>
      <w:r>
        <w:rPr/>
        <w:t>年</w:t>
      </w:r>
      <w:r>
        <w:rPr>
          <w:rFonts w:ascii="宋体" w:hAnsi="宋体" w:cs="宋体" w:eastAsia="宋体" w:hint="default"/>
        </w:rPr>
        <w:t>FIFA</w:t>
      </w:r>
      <w:r>
        <w:rPr/>
        <w:t>联合会杯和</w:t>
      </w:r>
      <w:r>
        <w:rPr>
          <w:rFonts w:ascii="宋体" w:hAnsi="宋体" w:cs="宋体" w:eastAsia="宋体" w:hint="default"/>
        </w:rPr>
        <w:t>2018</w:t>
      </w:r>
      <w:r>
        <w:rPr/>
        <w:t>年</w:t>
      </w:r>
      <w:r>
        <w:rPr>
          <w:rFonts w:ascii="宋体" w:hAnsi="宋体" w:cs="宋体" w:eastAsia="宋体" w:hint="default"/>
        </w:rPr>
        <w:t>FIFA</w:t>
      </w:r>
      <w:r>
        <w:rPr/>
        <w:t>世界杯</w:t>
      </w:r>
      <w:r>
        <w:rPr>
          <w:rFonts w:ascii="宋体" w:hAnsi="宋体" w:cs="宋体" w:eastAsia="宋体" w:hint="default"/>
        </w:rPr>
        <w:t>Tetra </w:t>
      </w:r>
      <w:r>
        <w:rPr/>
        <w:t>通信网络建设</w:t>
      </w:r>
      <w:r>
        <w:rPr>
          <w:rFonts w:ascii="宋体" w:hAnsi="宋体" w:cs="宋体" w:eastAsia="宋体" w:hint="default"/>
        </w:rPr>
        <w:t>,</w:t>
      </w:r>
      <w:r>
        <w:rPr/>
        <w:t>并对现有通信网络进行升级和改造项目，该项目总金额约为</w:t>
      </w:r>
      <w:r>
        <w:rPr>
          <w:rFonts w:ascii="宋体" w:hAnsi="宋体" w:cs="宋体" w:eastAsia="宋体" w:hint="default"/>
        </w:rPr>
        <w:t>6,328,315.28</w:t>
      </w:r>
      <w:r>
        <w:rPr/>
        <w:t>欧元（折合人民 </w:t>
      </w:r>
      <w:r>
        <w:rPr>
          <w:spacing w:val="-3"/>
        </w:rPr>
        <w:t>币约</w:t>
      </w:r>
      <w:r>
        <w:rPr>
          <w:rFonts w:ascii="宋体" w:hAnsi="宋体" w:cs="宋体" w:eastAsia="宋体" w:hint="default"/>
          <w:spacing w:val="-3"/>
        </w:rPr>
        <w:t>45,902,042.22</w:t>
      </w:r>
      <w:r>
        <w:rPr>
          <w:spacing w:val="-3"/>
        </w:rPr>
        <w:t>元）。截止目前，该项目已完成俄罗斯联合会杯和世界杯的场馆</w:t>
      </w:r>
      <w:r>
        <w:rPr>
          <w:rFonts w:ascii="宋体" w:hAnsi="宋体" w:cs="宋体" w:eastAsia="宋体" w:hint="default"/>
          <w:spacing w:val="-3"/>
        </w:rPr>
        <w:t>TETRA</w:t>
      </w:r>
      <w:r>
        <w:rPr>
          <w:spacing w:val="-3"/>
        </w:rPr>
        <w:t>通信网络的建设，</w:t>
      </w:r>
      <w:r>
        <w:rPr>
          <w:spacing w:val="-67"/>
        </w:rPr>
        <w:t> </w:t>
      </w:r>
      <w:r>
        <w:rPr>
          <w:spacing w:val="-67"/>
        </w:rPr>
      </w:r>
      <w:r>
        <w:rPr/>
        <w:t>并保障了比赛的顺利进行。</w:t>
      </w:r>
    </w:p>
    <w:p>
      <w:pPr>
        <w:pStyle w:val="BodyText"/>
        <w:spacing w:line="240" w:lineRule="auto"/>
        <w:ind w:left="574" w:right="0" w:firstLine="0"/>
        <w:jc w:val="left"/>
      </w:pPr>
      <w:r>
        <w:rPr>
          <w:rFonts w:ascii="宋体" w:hAnsi="宋体" w:cs="宋体" w:eastAsia="宋体" w:hint="default"/>
        </w:rPr>
        <w:t>4</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日，公司通过指定披露媒体发布了《关于签署合作协议的公告》，公司与乌兹别克电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14" w:firstLine="0"/>
        <w:jc w:val="left"/>
      </w:pPr>
      <w:r>
        <w:rPr/>
        <w:t>器设备股份有限公司签署了合作协议。协议内容主要为合作方提供 </w:t>
      </w:r>
      <w:r>
        <w:rPr>
          <w:rFonts w:ascii="宋体" w:hAnsi="宋体" w:cs="宋体" w:eastAsia="宋体" w:hint="default"/>
        </w:rPr>
        <w:t>VHF/UHF</w:t>
      </w:r>
      <w:r>
        <w:rPr>
          <w:rFonts w:ascii="宋体" w:hAnsi="宋体" w:cs="宋体" w:eastAsia="宋体" w:hint="default"/>
          <w:spacing w:val="-1"/>
        </w:rPr>
        <w:t> </w:t>
      </w:r>
      <w:r>
        <w:rPr/>
        <w:t>频段的专网通信产品，合作 的方式是以公司提供所需的技术和产品物料（包括主机和零配件等）在合作方于当地的组装或生产设施上 实现组装或生产，然后实现在当地的销售。该项目金额为</w:t>
      </w:r>
      <w:r>
        <w:rPr>
          <w:rFonts w:ascii="宋体" w:hAnsi="宋体" w:cs="宋体" w:eastAsia="宋体" w:hint="default"/>
        </w:rPr>
        <w:t>3,000</w:t>
      </w:r>
      <w:r>
        <w:rPr/>
        <w:t>万美元（折合人民币约为 </w:t>
      </w:r>
      <w:r>
        <w:rPr>
          <w:rFonts w:ascii="宋体" w:hAnsi="宋体" w:cs="宋体" w:eastAsia="宋体" w:hint="default"/>
        </w:rPr>
        <w:t>20,670</w:t>
      </w:r>
      <w:r>
        <w:rPr>
          <w:rFonts w:ascii="宋体" w:hAnsi="宋体" w:cs="宋体" w:eastAsia="宋体" w:hint="default"/>
          <w:spacing w:val="-27"/>
        </w:rPr>
        <w:t> </w:t>
      </w:r>
      <w:r>
        <w:rPr/>
        <w:t>万元）。 该项目第一阶段半成品出口组装已经执行完毕；第二阶段本地化装配已开始执行。同时，随着合作的不断 深入，基于前期良好的合作，在原《合作协议》的基础上大幅增加了采购金额，产品增加了多模终端、宽 带自组网、指挥调度中心等宽带新产品，并签署了专网通信产品的采购合同，公司已于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28</w:t>
      </w:r>
      <w:r>
        <w:rPr/>
        <w:t>日通 过指定披露媒体发布了《关于全资子公司签订重大经营合同的公告》，合同金额为</w:t>
      </w:r>
      <w:r>
        <w:rPr>
          <w:rFonts w:ascii="宋体" w:hAnsi="宋体" w:cs="宋体" w:eastAsia="宋体" w:hint="default"/>
        </w:rPr>
        <w:t>3,316.57</w:t>
      </w:r>
      <w:r>
        <w:rPr/>
        <w:t>万美元（约合 人民币</w:t>
      </w:r>
      <w:r>
        <w:rPr>
          <w:rFonts w:ascii="宋体" w:hAnsi="宋体" w:cs="宋体" w:eastAsia="宋体" w:hint="default"/>
        </w:rPr>
        <w:t>22,562.65</w:t>
      </w:r>
      <w:r>
        <w:rPr/>
        <w:t>万元）。截止目前，该合同已经分批交付，进展顺利。</w:t>
      </w:r>
    </w:p>
    <w:p>
      <w:pPr>
        <w:pStyle w:val="BodyText"/>
        <w:spacing w:line="240" w:lineRule="auto"/>
        <w:ind w:left="574" w:right="0" w:firstLine="0"/>
        <w:jc w:val="left"/>
      </w:pPr>
      <w:r>
        <w:rPr>
          <w:rFonts w:ascii="宋体" w:hAnsi="宋体" w:cs="宋体" w:eastAsia="宋体" w:hint="default"/>
        </w:rPr>
        <w:t>5</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日，公司通过指定披露媒体发布了《关于全资子公司中标深圳地铁</w:t>
      </w:r>
      <w:r>
        <w:rPr>
          <w:rFonts w:ascii="宋体" w:hAnsi="宋体" w:cs="宋体" w:eastAsia="宋体" w:hint="default"/>
        </w:rPr>
        <w:t>6</w:t>
      </w:r>
      <w:r>
        <w:rPr/>
        <w:t>号线及其二期、</w:t>
      </w:r>
    </w:p>
    <w:p>
      <w:pPr>
        <w:spacing w:line="240" w:lineRule="auto" w:before="10"/>
        <w:rPr>
          <w:rFonts w:ascii="宋体" w:hAnsi="宋体" w:cs="宋体" w:eastAsia="宋体" w:hint="default"/>
          <w:sz w:val="14"/>
          <w:szCs w:val="14"/>
        </w:rPr>
      </w:pPr>
    </w:p>
    <w:p>
      <w:pPr>
        <w:pStyle w:val="BodyText"/>
        <w:spacing w:line="408" w:lineRule="auto" w:before="0"/>
        <w:ind w:right="1110" w:firstLine="0"/>
        <w:jc w:val="both"/>
      </w:pPr>
      <w:r>
        <w:rPr>
          <w:rFonts w:ascii="宋体" w:hAnsi="宋体" w:cs="宋体" w:eastAsia="宋体" w:hint="default"/>
          <w:spacing w:val="-1"/>
        </w:rPr>
        <w:t>10</w:t>
      </w:r>
      <w:r>
        <w:rPr>
          <w:spacing w:val="-1"/>
        </w:rPr>
        <w:t>号线无线通信系统设备及服务采购项目的提示性公告》，公司下属的全资子公司深圳市海能达技术服务</w:t>
      </w:r>
      <w:r>
        <w:rPr>
          <w:spacing w:val="-82"/>
        </w:rPr>
        <w:t> </w:t>
      </w:r>
      <w:r>
        <w:rPr>
          <w:spacing w:val="-82"/>
        </w:rPr>
      </w:r>
      <w:r>
        <w:rPr>
          <w:spacing w:val="-1"/>
        </w:rPr>
        <w:t>有限公司为中标人，项目主要内容为提供专用无线通信系统，全部车站、车辆段、控制中心、停车场、主</w:t>
      </w:r>
      <w:r>
        <w:rPr>
          <w:spacing w:val="-83"/>
        </w:rPr>
        <w:t> </w:t>
      </w:r>
      <w:r>
        <w:rPr>
          <w:spacing w:val="-83"/>
        </w:rPr>
      </w:r>
      <w:r>
        <w:rPr/>
        <w:t>变电所及全部列车专用无线系统设备（包括基站、交换机、手持台、车载台、无线覆盖天馈及漏缆等）， 项目金额为人民币</w:t>
      </w:r>
      <w:r>
        <w:rPr>
          <w:rFonts w:ascii="宋体" w:hAnsi="宋体" w:cs="宋体" w:eastAsia="宋体" w:hint="default"/>
        </w:rPr>
        <w:t>5,278.44</w:t>
      </w:r>
      <w:r>
        <w:rPr/>
        <w:t>万元。截止目前，该项目已完成合同签订，处于正常交付过程中。</w:t>
      </w:r>
    </w:p>
    <w:p>
      <w:pPr>
        <w:pStyle w:val="BodyText"/>
        <w:spacing w:line="408" w:lineRule="auto"/>
        <w:ind w:right="1118"/>
        <w:jc w:val="left"/>
      </w:pPr>
      <w:r>
        <w:rPr>
          <w:rFonts w:ascii="宋体" w:hAnsi="宋体" w:cs="宋体" w:eastAsia="宋体" w:hint="default"/>
        </w:rPr>
        <w:t>6</w:t>
      </w:r>
      <w:r>
        <w:rPr/>
        <w:t>、</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7</w:t>
      </w:r>
      <w:r>
        <w:rPr/>
        <w:t>日，公司通过指定披露媒体发布了《关于预中标菲律宾国家警察专业无线通信设备采 购项目的公告》，公司和菲律宾共和国当地合作伙伴 </w:t>
      </w:r>
      <w:r>
        <w:rPr>
          <w:rFonts w:ascii="宋体" w:hAnsi="宋体" w:cs="宋体" w:eastAsia="宋体" w:hint="default"/>
        </w:rPr>
        <w:t>Contel</w:t>
      </w:r>
      <w:r>
        <w:rPr>
          <w:rFonts w:ascii="宋体" w:hAnsi="宋体" w:cs="宋体" w:eastAsia="宋体" w:hint="default"/>
          <w:spacing w:val="-1"/>
        </w:rPr>
        <w:t> </w:t>
      </w:r>
      <w:r>
        <w:rPr>
          <w:rFonts w:ascii="宋体" w:hAnsi="宋体" w:cs="宋体" w:eastAsia="宋体" w:hint="default"/>
        </w:rPr>
        <w:t>Communications,Inc.</w:t>
      </w:r>
      <w:r>
        <w:rPr/>
        <w:t>组成的联合投标体 “</w:t>
      </w:r>
      <w:r>
        <w:rPr>
          <w:rFonts w:ascii="宋体" w:hAnsi="宋体" w:cs="宋体" w:eastAsia="宋体" w:hint="default"/>
        </w:rPr>
        <w:t>Joint Venture</w:t>
      </w:r>
      <w:r>
        <w:rPr>
          <w:rFonts w:ascii="宋体" w:hAnsi="宋体" w:cs="宋体" w:eastAsia="宋体" w:hint="default"/>
          <w:spacing w:val="-3"/>
        </w:rPr>
        <w:t> </w:t>
      </w:r>
      <w:r>
        <w:rPr>
          <w:rFonts w:ascii="宋体" w:hAnsi="宋体" w:cs="宋体" w:eastAsia="宋体" w:hint="default"/>
        </w:rPr>
        <w:t>Contel-Hytera</w:t>
      </w:r>
      <w:r>
        <w:rPr/>
        <w:t>”预中标菲律宾国家警察专业无线通信设备采购项目。该项目主要是为 </w:t>
      </w:r>
      <w:r>
        <w:rPr>
          <w:spacing w:val="-1"/>
        </w:rPr>
        <w:t>菲律宾国家警察局提供专业无线通信系统和终端产品，对现有网络进行替换升级，其中第一期项目主要为</w:t>
      </w:r>
      <w:r>
        <w:rPr>
          <w:spacing w:val="-81"/>
        </w:rPr>
        <w:t> </w:t>
      </w:r>
      <w:r>
        <w:rPr>
          <w:spacing w:val="-81"/>
        </w:rPr>
      </w:r>
      <w:r>
        <w:rPr>
          <w:spacing w:val="-1"/>
        </w:rPr>
        <w:t>菲律宾首都马尼拉以及宿务、达沃等大城市提供集群系统覆盖，并提供终端产品；第二期项目主要为菲律</w:t>
      </w:r>
      <w:r>
        <w:rPr>
          <w:spacing w:val="-83"/>
        </w:rPr>
        <w:t> </w:t>
      </w:r>
      <w:r>
        <w:rPr>
          <w:spacing w:val="-83"/>
        </w:rPr>
      </w:r>
      <w:r>
        <w:rPr/>
        <w:t>宾全国各偏远省份和地区提供中转台和终端产品，该项目总金额为 </w:t>
      </w:r>
      <w:r>
        <w:rPr>
          <w:rFonts w:ascii="宋体" w:hAnsi="宋体" w:cs="宋体" w:eastAsia="宋体" w:hint="default"/>
        </w:rPr>
        <w:t>603,799,421.97</w:t>
      </w:r>
      <w:r>
        <w:rPr>
          <w:rFonts w:ascii="宋体" w:hAnsi="宋体" w:cs="宋体" w:eastAsia="宋体" w:hint="default"/>
          <w:spacing w:val="-2"/>
        </w:rPr>
        <w:t> </w:t>
      </w:r>
      <w:r>
        <w:rPr/>
        <w:t>比索（约合人民币</w:t>
      </w:r>
    </w:p>
    <w:p>
      <w:pPr>
        <w:pStyle w:val="BodyText"/>
        <w:spacing w:line="240" w:lineRule="auto" w:before="46"/>
        <w:ind w:right="0" w:firstLine="0"/>
        <w:jc w:val="left"/>
      </w:pPr>
      <w:r>
        <w:rPr>
          <w:rFonts w:ascii="宋体" w:hAnsi="宋体" w:cs="宋体" w:eastAsia="宋体" w:hint="default"/>
        </w:rPr>
        <w:t>8,362.63</w:t>
      </w:r>
      <w:r>
        <w:rPr>
          <w:rFonts w:ascii="宋体" w:hAnsi="宋体" w:cs="宋体" w:eastAsia="宋体" w:hint="default"/>
          <w:spacing w:val="-1"/>
        </w:rPr>
        <w:t> </w:t>
      </w:r>
      <w:r>
        <w:rPr/>
        <w:t>万元）。截至目前，第二期已经完成交付，第一期仍在交付，处于工程施工阶段。</w:t>
      </w:r>
    </w:p>
    <w:p>
      <w:pPr>
        <w:spacing w:line="240" w:lineRule="auto" w:before="12"/>
        <w:rPr>
          <w:rFonts w:ascii="宋体" w:hAnsi="宋体" w:cs="宋体" w:eastAsia="宋体" w:hint="default"/>
          <w:sz w:val="23"/>
          <w:szCs w:val="23"/>
        </w:rPr>
      </w:pPr>
    </w:p>
    <w:p>
      <w:pPr>
        <w:pStyle w:val="BodyText"/>
        <w:spacing w:line="408" w:lineRule="auto" w:before="0"/>
        <w:ind w:right="1023"/>
        <w:jc w:val="left"/>
      </w:pPr>
      <w:r>
        <w:rPr>
          <w:rFonts w:ascii="宋体" w:hAnsi="宋体" w:cs="宋体" w:eastAsia="宋体" w:hint="default"/>
        </w:rPr>
        <w:t>7</w:t>
      </w:r>
      <w:r>
        <w:rPr/>
        <w:t>、</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11</w:t>
      </w:r>
      <w:r>
        <w:rPr/>
        <w:t>日，公司通过指定披露媒体发布了《关于全资子公司签订重大经营合同的公告》，公 司下属的全资子公司海能达通信（香港）有限公司与中国电子进出口总公司签订了《安哥拉公共安全一体 </w:t>
      </w:r>
      <w:r>
        <w:rPr>
          <w:spacing w:val="-3"/>
        </w:rPr>
        <w:t>化平台项目集群系统采购合同》，该项目主要是为安哥拉公共安全部门（主要包括安哥拉内政部下属警察、</w:t>
      </w:r>
      <w:r>
        <w:rPr>
          <w:spacing w:val="-92"/>
        </w:rPr>
        <w:t> </w:t>
      </w:r>
      <w:r>
        <w:rPr>
          <w:spacing w:val="-92"/>
        </w:rPr>
      </w:r>
      <w:r>
        <w:rPr/>
        <w:t>消防、情报局、海关警察等）提供 </w:t>
      </w:r>
      <w:r>
        <w:rPr>
          <w:rFonts w:ascii="宋体" w:hAnsi="宋体" w:cs="宋体" w:eastAsia="宋体" w:hint="default"/>
        </w:rPr>
        <w:t>Tetra</w:t>
      </w:r>
      <w:r>
        <w:rPr>
          <w:rFonts w:ascii="宋体" w:hAnsi="宋体" w:cs="宋体" w:eastAsia="宋体" w:hint="default"/>
          <w:spacing w:val="-2"/>
        </w:rPr>
        <w:t> </w:t>
      </w:r>
      <w:r>
        <w:rPr/>
        <w:t>标准的系统、终端和跨系统调度平台融合解决方案，其中还包 含最新一代宽窄带融合终端产品，为安哥拉建设覆盖全境的专网通信集群网络。该项目总金额为 </w:t>
      </w:r>
      <w:r>
        <w:rPr>
          <w:rFonts w:ascii="宋体" w:hAnsi="宋体" w:cs="宋体" w:eastAsia="宋体" w:hint="default"/>
        </w:rPr>
        <w:t>30,939,165 </w:t>
      </w:r>
      <w:r>
        <w:rPr/>
        <w:t>美元（折合人民币约为 </w:t>
      </w:r>
      <w:r>
        <w:rPr>
          <w:rFonts w:ascii="宋体" w:hAnsi="宋体" w:cs="宋体" w:eastAsia="宋体" w:hint="default"/>
        </w:rPr>
        <w:t>209,594,279.38</w:t>
      </w:r>
      <w:r>
        <w:rPr>
          <w:rFonts w:ascii="宋体" w:hAnsi="宋体" w:cs="宋体" w:eastAsia="宋体" w:hint="default"/>
          <w:spacing w:val="-3"/>
        </w:rPr>
        <w:t> </w:t>
      </w:r>
      <w:r>
        <w:rPr/>
        <w:t>元）。截止目前，该项目正常履行，目前处于交付 阶段。</w:t>
      </w:r>
    </w:p>
    <w:p>
      <w:pPr>
        <w:pStyle w:val="BodyText"/>
        <w:spacing w:line="408" w:lineRule="auto"/>
        <w:ind w:right="1092"/>
        <w:jc w:val="left"/>
      </w:pPr>
      <w:r>
        <w:rPr>
          <w:rFonts w:ascii="宋体" w:hAnsi="宋体" w:cs="宋体" w:eastAsia="宋体" w:hint="default"/>
        </w:rPr>
        <w:t>8</w:t>
      </w:r>
      <w:r>
        <w:rPr/>
        <w:t>、</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9</w:t>
      </w:r>
      <w:r>
        <w:rPr/>
        <w:t>日，公司通过指定披露媒体发布了《关于公司签署框架合作协议的公告》，公司与山 西广电信息网络（集团）有限责任公司本着友好务实、协商互利的原则，就双方在通信服务、产品提供、</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3" w:firstLine="0"/>
        <w:jc w:val="both"/>
      </w:pPr>
      <w:r>
        <w:rPr>
          <w:spacing w:val="-1"/>
        </w:rPr>
        <w:t>资源共享等领域建立全面合作伙伴关系，正式签署《山西广电信息网络（集团）有限责任公司与海能达通</w:t>
      </w:r>
      <w:r>
        <w:rPr>
          <w:spacing w:val="-85"/>
        </w:rPr>
        <w:t> </w:t>
      </w:r>
      <w:r>
        <w:rPr>
          <w:spacing w:val="-85"/>
        </w:rPr>
      </w:r>
      <w:r>
        <w:rPr>
          <w:spacing w:val="-1"/>
        </w:rPr>
        <w:t>信股份有限公司框架合作协议》，该框架合作协议不涉及具体项目和金额。截止目前，该项目合同处于洽</w:t>
      </w:r>
      <w:r>
        <w:rPr>
          <w:spacing w:val="-85"/>
        </w:rPr>
        <w:t> </w:t>
      </w:r>
      <w:r>
        <w:rPr>
          <w:spacing w:val="-85"/>
        </w:rPr>
      </w:r>
      <w:r>
        <w:rPr/>
        <w:t>谈阶段，金额及签约时间尚不确定。</w:t>
      </w:r>
    </w:p>
    <w:p>
      <w:pPr>
        <w:pStyle w:val="BodyText"/>
        <w:spacing w:line="408" w:lineRule="auto"/>
        <w:ind w:right="0"/>
        <w:jc w:val="left"/>
      </w:pPr>
      <w:r>
        <w:rPr>
          <w:rFonts w:ascii="宋体" w:hAnsi="宋体" w:cs="宋体" w:eastAsia="宋体" w:hint="default"/>
        </w:rPr>
        <w:t>9</w:t>
      </w:r>
      <w:r>
        <w:rPr/>
        <w:t>、</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19</w:t>
      </w:r>
      <w:r>
        <w:rPr/>
        <w:t>日，公司通过指定披露媒体发布了《关于全资子公司中标长沙市轨道交通</w:t>
      </w:r>
      <w:r>
        <w:rPr>
          <w:rFonts w:ascii="宋体" w:hAnsi="宋体" w:cs="宋体" w:eastAsia="宋体" w:hint="default"/>
        </w:rPr>
        <w:t>5</w:t>
      </w:r>
      <w:r>
        <w:rPr/>
        <w:t>号线一期 </w:t>
      </w:r>
      <w:r>
        <w:rPr>
          <w:spacing w:val="-1"/>
        </w:rPr>
        <w:t>工程专用无线通信系统采购及集成项目的提示性公告》，公司下属的全资子公司深圳市海能达技术服务有</w:t>
      </w:r>
      <w:r>
        <w:rPr>
          <w:spacing w:val="-81"/>
        </w:rPr>
        <w:t> </w:t>
      </w:r>
      <w:r>
        <w:rPr>
          <w:spacing w:val="-81"/>
        </w:rPr>
      </w:r>
      <w:r>
        <w:rPr/>
        <w:t>限公司成为推荐的中标候选人，该项目主要内容为：长沙地铁 </w:t>
      </w:r>
      <w:r>
        <w:rPr>
          <w:rFonts w:ascii="宋体" w:hAnsi="宋体" w:cs="宋体" w:eastAsia="宋体" w:hint="default"/>
        </w:rPr>
        <w:t>5 </w:t>
      </w:r>
      <w:r>
        <w:rPr/>
        <w:t>号线一期工程全线 </w:t>
      </w:r>
      <w:r>
        <w:rPr>
          <w:rFonts w:ascii="宋体" w:hAnsi="宋体" w:cs="宋体" w:eastAsia="宋体" w:hint="default"/>
        </w:rPr>
        <w:t>18</w:t>
      </w:r>
      <w:r>
        <w:rPr>
          <w:rFonts w:ascii="宋体" w:hAnsi="宋体" w:cs="宋体" w:eastAsia="宋体" w:hint="default"/>
          <w:spacing w:val="-2"/>
        </w:rPr>
        <w:t> </w:t>
      </w:r>
      <w:r>
        <w:rPr/>
        <w:t>个站点、控制中 心及车辆段全部无线通信系统设备，包括 </w:t>
      </w:r>
      <w:r>
        <w:rPr>
          <w:rFonts w:ascii="宋体" w:hAnsi="宋体" w:cs="宋体" w:eastAsia="宋体" w:hint="default"/>
        </w:rPr>
        <w:t>TETRA</w:t>
      </w:r>
      <w:r>
        <w:rPr>
          <w:rFonts w:ascii="宋体" w:hAnsi="宋体" w:cs="宋体" w:eastAsia="宋体" w:hint="default"/>
          <w:spacing w:val="-1"/>
        </w:rPr>
        <w:t> </w:t>
      </w:r>
      <w:r>
        <w:rPr/>
        <w:t>集群交换机、基站、手持台、车载台、二次开发等，并 提供相关设计、安装、培训、调试、验收等服务。该项目金额为人民币</w:t>
      </w:r>
      <w:r>
        <w:rPr>
          <w:rFonts w:ascii="宋体" w:hAnsi="宋体" w:cs="宋体" w:eastAsia="宋体" w:hint="default"/>
        </w:rPr>
        <w:t>2,058.12</w:t>
      </w:r>
      <w:r>
        <w:rPr>
          <w:rFonts w:ascii="宋体" w:hAnsi="宋体" w:cs="宋体" w:eastAsia="宋体" w:hint="default"/>
          <w:spacing w:val="-1"/>
        </w:rPr>
        <w:t> </w:t>
      </w:r>
      <w:r>
        <w:rPr/>
        <w:t>万元。截至目前，该项 目已经签订合同，处于项目设计联络阶段。</w:t>
      </w:r>
    </w:p>
    <w:p>
      <w:pPr>
        <w:pStyle w:val="BodyText"/>
        <w:spacing w:line="408" w:lineRule="auto"/>
        <w:ind w:right="1118"/>
        <w:jc w:val="left"/>
      </w:pPr>
      <w:r>
        <w:rPr>
          <w:rFonts w:ascii="宋体" w:hAnsi="宋体" w:cs="宋体" w:eastAsia="宋体" w:hint="default"/>
        </w:rPr>
        <w:t>10</w:t>
      </w:r>
      <w:r>
        <w:rPr/>
        <w:t>、</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15</w:t>
      </w:r>
      <w:r>
        <w:rPr/>
        <w:t>日，公司通过指定披露媒体发布了《关于中标深圳市公安局南山分局智慧指挥暨智 </w:t>
      </w:r>
      <w:r>
        <w:rPr>
          <w:spacing w:val="-1"/>
        </w:rPr>
        <w:t>慧南山应急指挥信息化系统设备采购项目的提示性公告》，深圳政府采购网公布《深圳市公安局南山分局</w:t>
      </w:r>
      <w:r>
        <w:rPr>
          <w:spacing w:val="-83"/>
        </w:rPr>
        <w:t> </w:t>
      </w:r>
      <w:r>
        <w:rPr>
          <w:spacing w:val="-83"/>
        </w:rPr>
      </w:r>
      <w:r>
        <w:rPr/>
        <w:t>智慧指挥暨智慧南山应急指挥信息化系统设备采购》的中标公示，公司为拟中标人，项目金额为人民币 </w:t>
      </w:r>
      <w:r>
        <w:rPr>
          <w:rFonts w:ascii="宋体" w:hAnsi="宋体" w:cs="宋体" w:eastAsia="宋体" w:hint="default"/>
        </w:rPr>
        <w:t>6,499</w:t>
      </w:r>
      <w:r>
        <w:rPr/>
        <w:t>万元。本项目是为深圳市公安局南山分局提供第三代融合指挥中心综合解决方案，包括设备采购、 </w:t>
      </w:r>
      <w:r>
        <w:rPr>
          <w:spacing w:val="-1"/>
        </w:rPr>
        <w:t>系统集成、安装调试、维护保修、技术支持、系统培训等。截至目前，该项目已经完成验收，进入设备维</w:t>
      </w:r>
      <w:r>
        <w:rPr>
          <w:spacing w:val="-85"/>
        </w:rPr>
        <w:t> </w:t>
      </w:r>
      <w:r>
        <w:rPr>
          <w:spacing w:val="-85"/>
        </w:rPr>
      </w:r>
      <w:r>
        <w:rPr/>
        <w:t>保阶段。</w:t>
      </w:r>
    </w:p>
    <w:p>
      <w:pPr>
        <w:pStyle w:val="BodyText"/>
        <w:spacing w:line="408" w:lineRule="auto"/>
        <w:ind w:right="1120"/>
        <w:jc w:val="left"/>
      </w:pPr>
      <w:r>
        <w:rPr>
          <w:rFonts w:ascii="宋体" w:hAnsi="宋体" w:cs="宋体" w:eastAsia="宋体" w:hint="default"/>
          <w:spacing w:val="-1"/>
        </w:rPr>
        <w:t>11</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10</w:t>
      </w:r>
      <w:r>
        <w:rPr>
          <w:spacing w:val="-1"/>
        </w:rPr>
        <w:t>日，公司通过指定披露媒体发布了《关于签订巴西</w:t>
      </w:r>
      <w:r>
        <w:rPr>
          <w:rFonts w:ascii="宋体" w:hAnsi="宋体" w:cs="宋体" w:eastAsia="宋体" w:hint="default"/>
          <w:spacing w:val="-1"/>
        </w:rPr>
        <w:t>ALAGOAS</w:t>
      </w:r>
      <w:r>
        <w:rPr>
          <w:spacing w:val="-1"/>
        </w:rPr>
        <w:t>州公共安全网扩容项目合</w:t>
      </w:r>
      <w:r>
        <w:rPr/>
        <w:t> 同的公告》，公司全资子公司</w:t>
      </w:r>
      <w:r>
        <w:rPr>
          <w:rFonts w:ascii="宋体" w:hAnsi="宋体" w:cs="宋体" w:eastAsia="宋体" w:hint="default"/>
        </w:rPr>
        <w:t>Hytera Communications DO BRASIL LTDA</w:t>
      </w:r>
      <w:r>
        <w:rPr/>
        <w:t>和</w:t>
      </w:r>
      <w:r>
        <w:rPr>
          <w:rFonts w:ascii="宋体" w:hAnsi="宋体" w:cs="宋体" w:eastAsia="宋体" w:hint="default"/>
        </w:rPr>
        <w:t>HYTERA AMERICA,</w:t>
      </w:r>
      <w:r>
        <w:rPr>
          <w:rFonts w:ascii="宋体" w:hAnsi="宋体" w:cs="宋体" w:eastAsia="宋体" w:hint="default"/>
          <w:spacing w:val="-28"/>
        </w:rPr>
        <w:t> </w:t>
      </w:r>
      <w:r>
        <w:rPr>
          <w:rFonts w:ascii="宋体" w:hAnsi="宋体" w:cs="宋体" w:eastAsia="宋体" w:hint="default"/>
        </w:rPr>
        <w:t>INC.</w:t>
      </w:r>
      <w:r>
        <w:rPr/>
        <w:t>共同成立 的联合投标体“</w:t>
      </w:r>
      <w:r>
        <w:rPr>
          <w:rFonts w:ascii="宋体" w:hAnsi="宋体" w:cs="宋体" w:eastAsia="宋体" w:hint="default"/>
        </w:rPr>
        <w:t>CONSORCIO HYTERA TETRA</w:t>
      </w:r>
      <w:r>
        <w:rPr>
          <w:rFonts w:ascii="宋体" w:hAnsi="宋体" w:cs="宋体" w:eastAsia="宋体" w:hint="default"/>
          <w:spacing w:val="-4"/>
        </w:rPr>
        <w:t> </w:t>
      </w:r>
      <w:r>
        <w:rPr>
          <w:rFonts w:ascii="宋体" w:hAnsi="宋体" w:cs="宋体" w:eastAsia="宋体" w:hint="default"/>
        </w:rPr>
        <w:t>ALAGOAS</w:t>
      </w:r>
      <w:r>
        <w:rPr/>
        <w:t>”，与巴西阿拉戈斯州（</w:t>
      </w:r>
      <w:r>
        <w:rPr>
          <w:rFonts w:ascii="宋体" w:hAnsi="宋体" w:cs="宋体" w:eastAsia="宋体" w:hint="default"/>
        </w:rPr>
        <w:t>ALAGOAS</w:t>
      </w:r>
      <w:r>
        <w:rPr/>
        <w:t>）公共安全部签署了 </w:t>
      </w:r>
      <w:r>
        <w:rPr>
          <w:spacing w:val="-1"/>
        </w:rPr>
        <w:t>关于巴西阿拉戈斯州公共安全网扩容项目合同，合同金额总计约合人民币</w:t>
      </w:r>
      <w:r>
        <w:rPr>
          <w:rFonts w:ascii="宋体" w:hAnsi="宋体" w:cs="宋体" w:eastAsia="宋体" w:hint="default"/>
          <w:spacing w:val="-1"/>
        </w:rPr>
        <w:t>4,451.76</w:t>
      </w:r>
      <w:r>
        <w:rPr>
          <w:spacing w:val="-1"/>
        </w:rPr>
        <w:t>万元，其中设备采购合</w:t>
      </w:r>
      <w:r>
        <w:rPr>
          <w:spacing w:val="-79"/>
        </w:rPr>
        <w:t> </w:t>
      </w:r>
      <w:r>
        <w:rPr>
          <w:spacing w:val="-79"/>
        </w:rPr>
      </w:r>
      <w:r>
        <w:rPr/>
        <w:t>同金额</w:t>
      </w:r>
      <w:r>
        <w:rPr>
          <w:rFonts w:ascii="宋体" w:hAnsi="宋体" w:cs="宋体" w:eastAsia="宋体" w:hint="default"/>
        </w:rPr>
        <w:t>127.87</w:t>
      </w:r>
      <w:r>
        <w:rPr/>
        <w:t>万美元（约合人民币</w:t>
      </w:r>
      <w:r>
        <w:rPr>
          <w:rFonts w:ascii="宋体" w:hAnsi="宋体" w:cs="宋体" w:eastAsia="宋体" w:hint="default"/>
        </w:rPr>
        <w:t>874.86</w:t>
      </w:r>
      <w:r>
        <w:rPr/>
        <w:t>万元），设备采用公司最新</w:t>
      </w:r>
      <w:r>
        <w:rPr>
          <w:rFonts w:ascii="宋体" w:hAnsi="宋体" w:cs="宋体" w:eastAsia="宋体" w:hint="default"/>
        </w:rPr>
        <w:t>TETRA</w:t>
      </w:r>
      <w:r>
        <w:rPr/>
        <w:t>一体化室外基站；工程安装及 </w:t>
      </w:r>
      <w:r>
        <w:rPr>
          <w:spacing w:val="-1"/>
        </w:rPr>
        <w:t>维保合同金额</w:t>
      </w:r>
      <w:r>
        <w:rPr>
          <w:rFonts w:ascii="宋体" w:hAnsi="宋体" w:cs="宋体" w:eastAsia="宋体" w:hint="default"/>
          <w:spacing w:val="-1"/>
        </w:rPr>
        <w:t>2,122.28</w:t>
      </w:r>
      <w:r>
        <w:rPr>
          <w:spacing w:val="-1"/>
        </w:rPr>
        <w:t>万雷亚尔（约合人民币</w:t>
      </w:r>
      <w:r>
        <w:rPr>
          <w:rFonts w:ascii="宋体" w:hAnsi="宋体" w:cs="宋体" w:eastAsia="宋体" w:hint="default"/>
          <w:spacing w:val="-1"/>
        </w:rPr>
        <w:t>3,576.90</w:t>
      </w:r>
      <w:r>
        <w:rPr>
          <w:spacing w:val="-1"/>
        </w:rPr>
        <w:t>万元）。截止目前，该项目正处于生产和硬件交付</w:t>
      </w:r>
      <w:r>
        <w:rPr>
          <w:spacing w:val="-79"/>
        </w:rPr>
        <w:t> </w:t>
      </w:r>
      <w:r>
        <w:rPr>
          <w:spacing w:val="-79"/>
        </w:rPr>
      </w:r>
      <w:r>
        <w:rPr/>
        <w:t>阶段。</w:t>
      </w:r>
    </w:p>
    <w:p>
      <w:pPr>
        <w:pStyle w:val="BodyText"/>
        <w:spacing w:line="408" w:lineRule="auto"/>
        <w:ind w:right="0"/>
        <w:jc w:val="left"/>
      </w:pPr>
      <w:r>
        <w:rPr>
          <w:rFonts w:ascii="宋体" w:hAnsi="宋体" w:cs="宋体" w:eastAsia="宋体" w:hint="default"/>
        </w:rPr>
        <w:t>12</w:t>
      </w:r>
      <w:r>
        <w:rPr/>
        <w:t>、</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16</w:t>
      </w:r>
      <w:r>
        <w:rPr/>
        <w:t>日，公司通过指定披露媒体发布了《关于中标河北省警用数字集群（</w:t>
      </w:r>
      <w:r>
        <w:rPr>
          <w:rFonts w:ascii="宋体" w:hAnsi="宋体" w:cs="宋体" w:eastAsia="宋体" w:hint="default"/>
        </w:rPr>
        <w:t>PDT</w:t>
      </w:r>
      <w:r>
        <w:rPr/>
        <w:t>）通信系 统项目的提示性公告》，公司为通信系统</w:t>
      </w:r>
      <w:r>
        <w:rPr>
          <w:rFonts w:ascii="宋体" w:hAnsi="宋体" w:cs="宋体" w:eastAsia="宋体" w:hint="default"/>
        </w:rPr>
        <w:t>2</w:t>
      </w:r>
      <w:r>
        <w:rPr/>
        <w:t>包的中标人，本项目主要是为雄安新区、保定、沧州、冀中、 </w:t>
      </w:r>
      <w:r>
        <w:rPr>
          <w:spacing w:val="-1"/>
        </w:rPr>
        <w:t>定州五个地区建设</w:t>
      </w:r>
      <w:r>
        <w:rPr>
          <w:rFonts w:ascii="宋体" w:hAnsi="宋体" w:cs="宋体" w:eastAsia="宋体" w:hint="default"/>
          <w:spacing w:val="-1"/>
        </w:rPr>
        <w:t>PDT</w:t>
      </w:r>
      <w:r>
        <w:rPr>
          <w:spacing w:val="-1"/>
        </w:rPr>
        <w:t>数字集群网络，基本实现上述区域的</w:t>
      </w:r>
      <w:r>
        <w:rPr>
          <w:rFonts w:ascii="宋体" w:hAnsi="宋体" w:cs="宋体" w:eastAsia="宋体" w:hint="default"/>
          <w:spacing w:val="-1"/>
        </w:rPr>
        <w:t>PDT</w:t>
      </w:r>
      <w:r>
        <w:rPr>
          <w:spacing w:val="-1"/>
        </w:rPr>
        <w:t>数字集群网络全覆盖，并提供</w:t>
      </w:r>
      <w:r>
        <w:rPr>
          <w:rFonts w:ascii="宋体" w:hAnsi="宋体" w:cs="宋体" w:eastAsia="宋体" w:hint="default"/>
          <w:spacing w:val="-1"/>
        </w:rPr>
        <w:t>PDT</w:t>
      </w:r>
      <w:r>
        <w:rPr>
          <w:spacing w:val="-1"/>
        </w:rPr>
        <w:t>终端产品，</w:t>
      </w:r>
      <w:r>
        <w:rPr>
          <w:spacing w:val="-80"/>
        </w:rPr>
        <w:t> </w:t>
      </w:r>
      <w:r>
        <w:rPr>
          <w:spacing w:val="-80"/>
        </w:rPr>
      </w:r>
      <w:r>
        <w:rPr/>
        <w:t>中标金额为人民币</w:t>
      </w:r>
      <w:r>
        <w:rPr>
          <w:rFonts w:ascii="宋体" w:hAnsi="宋体" w:cs="宋体" w:eastAsia="宋体" w:hint="default"/>
        </w:rPr>
        <w:t>5,802.02</w:t>
      </w:r>
      <w:r>
        <w:rPr/>
        <w:t>万元。截止目前，该项目正处于交付阶段。</w:t>
      </w:r>
    </w:p>
    <w:p>
      <w:pPr>
        <w:pStyle w:val="BodyText"/>
        <w:spacing w:line="408" w:lineRule="auto"/>
        <w:ind w:right="0"/>
        <w:jc w:val="left"/>
      </w:pPr>
      <w:r>
        <w:rPr>
          <w:rFonts w:ascii="宋体" w:hAnsi="宋体" w:cs="宋体" w:eastAsia="宋体" w:hint="default"/>
          <w:spacing w:val="-1"/>
        </w:rPr>
        <w:t>13</w:t>
      </w:r>
      <w:r>
        <w:rPr>
          <w:spacing w:val="-1"/>
        </w:rPr>
        <w:t>、</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w:t>
      </w:r>
      <w:r>
        <w:rPr>
          <w:spacing w:val="-1"/>
        </w:rPr>
        <w:t>日，公司通过指定披露媒体发布了《关于中标菲律宾国家警察专业无线通信设备采购</w:t>
      </w:r>
      <w:r>
        <w:rPr/>
        <w:t> </w:t>
      </w:r>
      <w:r>
        <w:rPr>
          <w:spacing w:val="-1"/>
        </w:rPr>
        <w:t>项目的公告》，由公司和菲律宾共和国（以下简称“菲律宾”）当地合作伙伴组成的联合投标体（以下简</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0"/>
        <w:jc w:val="left"/>
      </w:pPr>
      <w:r>
        <w:rPr/>
        <w:t>称“</w:t>
      </w:r>
      <w:r>
        <w:rPr>
          <w:rFonts w:ascii="宋体" w:hAnsi="宋体" w:cs="宋体" w:eastAsia="宋体" w:hint="default"/>
        </w:rPr>
        <w:t>Joint Venture</w:t>
      </w:r>
      <w:r>
        <w:rPr/>
        <w:t>”）收到了菲律宾国家警察总局的中标通知书，联合投标体</w:t>
      </w:r>
      <w:r>
        <w:rPr>
          <w:rFonts w:ascii="宋体" w:hAnsi="宋体" w:cs="宋体" w:eastAsia="宋体" w:hint="default"/>
        </w:rPr>
        <w:t>Joint</w:t>
      </w:r>
      <w:r>
        <w:rPr>
          <w:rFonts w:ascii="宋体" w:hAnsi="宋体" w:cs="宋体" w:eastAsia="宋体" w:hint="default"/>
          <w:spacing w:val="-25"/>
        </w:rPr>
        <w:t> </w:t>
      </w:r>
      <w:r>
        <w:rPr>
          <w:rFonts w:ascii="宋体" w:hAnsi="宋体" w:cs="宋体" w:eastAsia="宋体" w:hint="default"/>
        </w:rPr>
        <w:t>Venture</w:t>
      </w:r>
      <w:r>
        <w:rPr/>
        <w:t>中标了采购 </w:t>
      </w:r>
      <w:r>
        <w:rPr>
          <w:spacing w:val="-1"/>
        </w:rPr>
        <w:t>编号为</w:t>
      </w:r>
      <w:r>
        <w:rPr>
          <w:rFonts w:ascii="宋体" w:hAnsi="宋体" w:cs="宋体" w:eastAsia="宋体" w:hint="default"/>
          <w:spacing w:val="-1"/>
        </w:rPr>
        <w:t>No.PNP-18-52G</w:t>
      </w:r>
      <w:r>
        <w:rPr>
          <w:spacing w:val="-1"/>
        </w:rPr>
        <w:t>和</w:t>
      </w:r>
      <w:r>
        <w:rPr>
          <w:rFonts w:ascii="宋体" w:hAnsi="宋体" w:cs="宋体" w:eastAsia="宋体" w:hint="default"/>
          <w:spacing w:val="-1"/>
        </w:rPr>
        <w:t>No.PNP-18-53G</w:t>
      </w:r>
      <w:r>
        <w:rPr>
          <w:spacing w:val="-1"/>
        </w:rPr>
        <w:t>的菲律宾国家警察专业无线通信设备采购项目，本次设备采购主要</w:t>
      </w:r>
      <w:r>
        <w:rPr>
          <w:spacing w:val="-77"/>
        </w:rPr>
        <w:t> </w:t>
      </w:r>
      <w:r>
        <w:rPr>
          <w:spacing w:val="-77"/>
        </w:rPr>
      </w:r>
      <w:r>
        <w:rPr>
          <w:spacing w:val="-1"/>
        </w:rPr>
        <w:t>是对专业无线通信对讲机终端产品的采购，包括手持终端和车载台。本次中标总金额为</w:t>
      </w:r>
      <w:r>
        <w:rPr>
          <w:rFonts w:ascii="宋体" w:hAnsi="宋体" w:cs="宋体" w:eastAsia="宋体" w:hint="default"/>
          <w:spacing w:val="-1"/>
        </w:rPr>
        <w:t>302,471,087.90</w:t>
      </w:r>
      <w:r>
        <w:rPr>
          <w:spacing w:val="-1"/>
        </w:rPr>
        <w:t>比</w:t>
      </w:r>
      <w:r>
        <w:rPr>
          <w:spacing w:val="-73"/>
        </w:rPr>
        <w:t> </w:t>
      </w:r>
      <w:r>
        <w:rPr/>
        <w:t>索（约合人民币</w:t>
      </w:r>
      <w:r>
        <w:rPr>
          <w:rFonts w:ascii="宋体" w:hAnsi="宋体" w:cs="宋体" w:eastAsia="宋体" w:hint="default"/>
        </w:rPr>
        <w:t>3,959.35</w:t>
      </w:r>
      <w:r>
        <w:rPr/>
        <w:t>万元），其中采购编号为</w:t>
      </w:r>
      <w:r>
        <w:rPr>
          <w:rFonts w:ascii="宋体" w:hAnsi="宋体" w:cs="宋体" w:eastAsia="宋体" w:hint="default"/>
        </w:rPr>
        <w:t>No.PNP-18-52G</w:t>
      </w:r>
      <w:r>
        <w:rPr/>
        <w:t>的项目金额为</w:t>
      </w:r>
      <w:r>
        <w:rPr>
          <w:rFonts w:ascii="宋体" w:hAnsi="宋体" w:cs="宋体" w:eastAsia="宋体" w:hint="default"/>
        </w:rPr>
        <w:t>192,665,792.00</w:t>
      </w:r>
      <w:r>
        <w:rPr/>
        <w:t>比索（约 合人民币</w:t>
      </w:r>
      <w:r>
        <w:rPr>
          <w:rFonts w:ascii="宋体" w:hAnsi="宋体" w:cs="宋体" w:eastAsia="宋体" w:hint="default"/>
        </w:rPr>
        <w:t>2,522.00</w:t>
      </w:r>
      <w:r>
        <w:rPr/>
        <w:t>万元），采购编号为</w:t>
      </w:r>
      <w:r>
        <w:rPr>
          <w:rFonts w:ascii="宋体" w:hAnsi="宋体" w:cs="宋体" w:eastAsia="宋体" w:hint="default"/>
        </w:rPr>
        <w:t>No.PNP-18-53G</w:t>
      </w:r>
      <w:r>
        <w:rPr/>
        <w:t>的项目金额为</w:t>
      </w:r>
      <w:r>
        <w:rPr>
          <w:rFonts w:ascii="宋体" w:hAnsi="宋体" w:cs="宋体" w:eastAsia="宋体" w:hint="default"/>
        </w:rPr>
        <w:t>109,805,295.90</w:t>
      </w:r>
      <w:r>
        <w:rPr/>
        <w:t>比索（约合人民币 </w:t>
      </w:r>
      <w:r>
        <w:rPr>
          <w:rFonts w:ascii="宋体" w:hAnsi="宋体" w:cs="宋体" w:eastAsia="宋体" w:hint="default"/>
        </w:rPr>
        <w:t>1,437.35</w:t>
      </w:r>
      <w:r>
        <w:rPr/>
        <w:t>万元）。截止目前，该项目已经签订合同，处于正常交付过程中。</w:t>
      </w:r>
    </w:p>
    <w:p>
      <w:pPr>
        <w:pStyle w:val="BodyText"/>
        <w:spacing w:line="408" w:lineRule="auto"/>
        <w:ind w:right="1214"/>
        <w:jc w:val="both"/>
      </w:pPr>
      <w:r>
        <w:rPr>
          <w:rFonts w:ascii="宋体" w:hAnsi="宋体" w:cs="宋体" w:eastAsia="宋体" w:hint="default"/>
        </w:rPr>
        <w:t>14</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4</w:t>
      </w:r>
      <w:r>
        <w:rPr/>
        <w:t>日，公司通过指定披露媒体发布了《关于中标巴西</w:t>
      </w:r>
      <w:r>
        <w:rPr>
          <w:rFonts w:ascii="宋体" w:hAnsi="宋体" w:cs="宋体" w:eastAsia="宋体" w:hint="default"/>
        </w:rPr>
        <w:t>CEARA</w:t>
      </w:r>
      <w:r>
        <w:rPr/>
        <w:t>州公共安全专网通信网络项 目的提示性公告》，公司下属的全资孙公司</w:t>
      </w:r>
      <w:r>
        <w:rPr>
          <w:rFonts w:ascii="宋体" w:hAnsi="宋体" w:cs="宋体" w:eastAsia="宋体" w:hint="default"/>
        </w:rPr>
        <w:t>TELTRONIC Brazil</w:t>
      </w:r>
      <w:r>
        <w:rPr>
          <w:rFonts w:ascii="宋体" w:hAnsi="宋体" w:cs="宋体" w:eastAsia="宋体" w:hint="default"/>
          <w:spacing w:val="-4"/>
        </w:rPr>
        <w:t> </w:t>
      </w:r>
      <w:r>
        <w:rPr>
          <w:rFonts w:ascii="宋体" w:hAnsi="宋体" w:cs="宋体" w:eastAsia="宋体" w:hint="default"/>
        </w:rPr>
        <w:t>LTDA</w:t>
      </w:r>
      <w:r>
        <w:rPr/>
        <w:t>中标巴西塞阿拉州公共安全专网通信 网络项目，由公司建设覆盖全塞阿拉州的</w:t>
      </w:r>
      <w:r>
        <w:rPr>
          <w:rFonts w:ascii="宋体" w:hAnsi="宋体" w:cs="宋体" w:eastAsia="宋体" w:hint="default"/>
        </w:rPr>
        <w:t>TETRA</w:t>
      </w:r>
      <w:r>
        <w:rPr/>
        <w:t>专网通信网络，并提供终端产品，建设完成后为塞阿拉州 公共安全部提供为期</w:t>
      </w:r>
      <w:r>
        <w:rPr>
          <w:rFonts w:ascii="宋体" w:hAnsi="宋体" w:cs="宋体" w:eastAsia="宋体" w:hint="default"/>
        </w:rPr>
        <w:t>4</w:t>
      </w:r>
      <w:r>
        <w:rPr/>
        <w:t>年的租赁和运维服务，中标金额</w:t>
      </w:r>
      <w:r>
        <w:rPr>
          <w:rFonts w:ascii="宋体" w:hAnsi="宋体" w:cs="宋体" w:eastAsia="宋体" w:hint="default"/>
        </w:rPr>
        <w:t>1.18</w:t>
      </w:r>
      <w:r>
        <w:rPr/>
        <w:t>亿巴西雷亚尔（约合人民币</w:t>
      </w:r>
      <w:r>
        <w:rPr>
          <w:rFonts w:ascii="宋体" w:hAnsi="宋体" w:cs="宋体" w:eastAsia="宋体" w:hint="default"/>
        </w:rPr>
        <w:t>2.14</w:t>
      </w:r>
      <w:r>
        <w:rPr/>
        <w:t>亿元）。</w:t>
      </w:r>
      <w:r>
        <w:rPr>
          <w:rFonts w:ascii="宋体" w:hAnsi="宋体" w:cs="宋体" w:eastAsia="宋体" w:hint="default"/>
        </w:rPr>
        <w:t>2019 </w:t>
      </w:r>
      <w:r>
        <w:rPr/>
        <w:t>年</w:t>
      </w:r>
      <w:r>
        <w:rPr>
          <w:rFonts w:ascii="宋体" w:hAnsi="宋体" w:cs="宋体" w:eastAsia="宋体" w:hint="default"/>
        </w:rPr>
        <w:t>1</w:t>
      </w:r>
      <w:r>
        <w:rPr/>
        <w:t>月</w:t>
      </w:r>
      <w:r>
        <w:rPr>
          <w:rFonts w:ascii="宋体" w:hAnsi="宋体" w:cs="宋体" w:eastAsia="宋体" w:hint="default"/>
        </w:rPr>
        <w:t>10</w:t>
      </w:r>
      <w:r>
        <w:rPr/>
        <w:t>日，</w:t>
      </w:r>
      <w:r>
        <w:rPr>
          <w:rFonts w:ascii="宋体" w:hAnsi="宋体" w:cs="宋体" w:eastAsia="宋体" w:hint="default"/>
        </w:rPr>
        <w:t>TELTRONIC Brazil</w:t>
      </w:r>
      <w:r>
        <w:rPr>
          <w:rFonts w:ascii="宋体" w:hAnsi="宋体" w:cs="宋体" w:eastAsia="宋体" w:hint="default"/>
          <w:spacing w:val="-4"/>
        </w:rPr>
        <w:t> </w:t>
      </w:r>
      <w:r>
        <w:rPr>
          <w:rFonts w:ascii="宋体" w:hAnsi="宋体" w:cs="宋体" w:eastAsia="宋体" w:hint="default"/>
        </w:rPr>
        <w:t>LTDA</w:t>
      </w:r>
      <w:r>
        <w:rPr/>
        <w:t>与巴西塞阿拉州公共安全与社会治安部就巴西塞阿拉州（</w:t>
      </w:r>
      <w:r>
        <w:rPr>
          <w:rFonts w:ascii="宋体" w:hAnsi="宋体" w:cs="宋体" w:eastAsia="宋体" w:hint="default"/>
        </w:rPr>
        <w:t>CEARA</w:t>
      </w:r>
      <w:r>
        <w:rPr/>
        <w:t>）公 共安全专网通信网络项目正式签署了合同，详见公司于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14</w:t>
      </w:r>
      <w:r>
        <w:rPr/>
        <w:t>日通过指定披露媒体披露的《关于中 标巴西</w:t>
      </w:r>
      <w:r>
        <w:rPr>
          <w:rFonts w:ascii="宋体" w:hAnsi="宋体" w:cs="宋体" w:eastAsia="宋体" w:hint="default"/>
        </w:rPr>
        <w:t>CEARA</w:t>
      </w:r>
      <w:r>
        <w:rPr/>
        <w:t>州公共安全专网通信网络项目的进展公告》（公告编号：</w:t>
      </w:r>
      <w:r>
        <w:rPr>
          <w:rFonts w:ascii="宋体" w:hAnsi="宋体" w:cs="宋体" w:eastAsia="宋体" w:hint="default"/>
        </w:rPr>
        <w:t>2019-005</w:t>
      </w:r>
      <w:r>
        <w:rPr/>
        <w:t>）。截止目前，该项目尚 未开始交付。</w:t>
      </w:r>
    </w:p>
    <w:p>
      <w:pPr>
        <w:pStyle w:val="BodyText"/>
        <w:spacing w:line="408" w:lineRule="auto"/>
        <w:ind w:right="0"/>
        <w:jc w:val="left"/>
      </w:pPr>
      <w:r>
        <w:rPr>
          <w:rFonts w:ascii="宋体" w:hAnsi="宋体" w:cs="宋体" w:eastAsia="宋体" w:hint="default"/>
          <w:spacing w:val="-1"/>
        </w:rPr>
        <w:t>15</w:t>
      </w:r>
      <w:r>
        <w:rPr>
          <w:spacing w:val="-1"/>
        </w:rPr>
        <w:t>、</w:t>
      </w:r>
      <w:r>
        <w:rPr>
          <w:rFonts w:ascii="宋体" w:hAnsi="宋体" w:cs="宋体" w:eastAsia="宋体" w:hint="default"/>
          <w:spacing w:val="-1"/>
        </w:rPr>
        <w:t>2019</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w:t>
      </w:r>
      <w:r>
        <w:rPr>
          <w:spacing w:val="-1"/>
        </w:rPr>
        <w:t>日，公司通过指定披露媒体发布了《关于预中标中国移动和对讲自主品牌系列终端研</w:t>
      </w:r>
      <w:r>
        <w:rPr/>
        <w:t> 发与量产项目的提示性公告》，公司为“采购包二：和对讲</w:t>
      </w:r>
      <w:r>
        <w:rPr>
          <w:rFonts w:ascii="宋体" w:hAnsi="宋体" w:cs="宋体" w:eastAsia="宋体" w:hint="default"/>
        </w:rPr>
        <w:t>H12</w:t>
      </w:r>
      <w:r>
        <w:rPr/>
        <w:t>终端及配件”的第一中标候选人，主要是 根据相关招标文件要求，研发和生产满足相应技术指标的智能宽窄融合</w:t>
      </w:r>
      <w:r>
        <w:rPr>
          <w:rFonts w:ascii="宋体" w:hAnsi="宋体" w:cs="宋体" w:eastAsia="宋体" w:hint="default"/>
        </w:rPr>
        <w:t>PoC</w:t>
      </w:r>
      <w:r>
        <w:rPr/>
        <w:t>终端以及配件，预计该项目采 购框架金额约为</w:t>
      </w:r>
      <w:r>
        <w:rPr>
          <w:rFonts w:ascii="宋体" w:hAnsi="宋体" w:cs="宋体" w:eastAsia="宋体" w:hint="default"/>
        </w:rPr>
        <w:t>2.88</w:t>
      </w:r>
      <w:r>
        <w:rPr/>
        <w:t>亿元（不含税）。截止目前，该项目尚未开始交付。</w:t>
      </w:r>
    </w:p>
    <w:p>
      <w:pPr>
        <w:pStyle w:val="BodyText"/>
        <w:spacing w:line="408" w:lineRule="auto"/>
        <w:ind w:right="1117"/>
        <w:jc w:val="left"/>
      </w:pPr>
      <w:r>
        <w:rPr>
          <w:rFonts w:ascii="宋体" w:hAnsi="宋体" w:cs="宋体" w:eastAsia="宋体" w:hint="default"/>
          <w:spacing w:val="-5"/>
        </w:rPr>
        <w:t>16</w:t>
      </w:r>
      <w:r>
        <w:rPr>
          <w:spacing w:val="-5"/>
        </w:rPr>
        <w:t>、</w:t>
      </w:r>
      <w:r>
        <w:rPr>
          <w:rFonts w:ascii="宋体" w:hAnsi="宋体" w:cs="宋体" w:eastAsia="宋体" w:hint="default"/>
          <w:spacing w:val="-5"/>
        </w:rPr>
        <w:t>2019</w:t>
      </w:r>
      <w:r>
        <w:rPr>
          <w:spacing w:val="-5"/>
        </w:rPr>
        <w:t>年</w:t>
      </w:r>
      <w:r>
        <w:rPr>
          <w:rFonts w:ascii="宋体" w:hAnsi="宋体" w:cs="宋体" w:eastAsia="宋体" w:hint="default"/>
          <w:spacing w:val="-5"/>
        </w:rPr>
        <w:t>2</w:t>
      </w:r>
      <w:r>
        <w:rPr>
          <w:spacing w:val="-5"/>
        </w:rPr>
        <w:t>月</w:t>
      </w:r>
      <w:r>
        <w:rPr>
          <w:rFonts w:ascii="宋体" w:hAnsi="宋体" w:cs="宋体" w:eastAsia="宋体" w:hint="default"/>
          <w:spacing w:val="-5"/>
        </w:rPr>
        <w:t>18</w:t>
      </w:r>
      <w:r>
        <w:rPr>
          <w:spacing w:val="-5"/>
        </w:rPr>
        <w:t>日，公司通过指定披露媒体发布了《关于全资孙公司签署北美洲某城市轨道交通</w:t>
      </w:r>
      <w:r>
        <w:rPr>
          <w:rFonts w:ascii="宋体" w:hAnsi="宋体" w:cs="宋体" w:eastAsia="宋体" w:hint="default"/>
          <w:spacing w:val="-5"/>
        </w:rPr>
        <w:t>TETRA</w:t>
      </w:r>
      <w:r>
        <w:rPr>
          <w:rFonts w:ascii="宋体" w:hAnsi="宋体" w:cs="宋体" w:eastAsia="宋体" w:hint="default"/>
        </w:rPr>
        <w:t> </w:t>
      </w:r>
      <w:r>
        <w:rPr/>
        <w:t>通信系统项目合同的公告》，公司全资子公司</w:t>
      </w:r>
      <w:r>
        <w:rPr>
          <w:rFonts w:ascii="宋体" w:hAnsi="宋体" w:cs="宋体" w:eastAsia="宋体" w:hint="default"/>
        </w:rPr>
        <w:t>Sepura</w:t>
      </w:r>
      <w:r>
        <w:rPr>
          <w:rFonts w:ascii="宋体" w:hAnsi="宋体" w:cs="宋体" w:eastAsia="宋体" w:hint="default"/>
          <w:spacing w:val="-25"/>
        </w:rPr>
        <w:t> </w:t>
      </w:r>
      <w:r>
        <w:rPr>
          <w:rFonts w:ascii="宋体" w:hAnsi="宋体" w:cs="宋体" w:eastAsia="宋体" w:hint="default"/>
        </w:rPr>
        <w:t>plc</w:t>
      </w:r>
      <w:r>
        <w:rPr/>
        <w:t>（以下简称“赛普乐”）旗下孙公司与合作伙伴 </w:t>
      </w:r>
      <w:r>
        <w:rPr>
          <w:spacing w:val="-1"/>
        </w:rPr>
        <w:t>签订了关于北美洲某城市轨道交通</w:t>
      </w:r>
      <w:r>
        <w:rPr>
          <w:rFonts w:ascii="宋体" w:hAnsi="宋体" w:cs="宋体" w:eastAsia="宋体" w:hint="default"/>
          <w:spacing w:val="-1"/>
        </w:rPr>
        <w:t>TETRA</w:t>
      </w:r>
      <w:r>
        <w:rPr>
          <w:spacing w:val="-1"/>
        </w:rPr>
        <w:t>通信系统项目的合同，该项目总金额折合人民币约</w:t>
      </w:r>
      <w:r>
        <w:rPr>
          <w:rFonts w:ascii="宋体" w:hAnsi="宋体" w:cs="宋体" w:eastAsia="宋体" w:hint="default"/>
          <w:spacing w:val="-1"/>
        </w:rPr>
        <w:t>5,500</w:t>
      </w:r>
      <w:r>
        <w:rPr>
          <w:spacing w:val="-1"/>
        </w:rPr>
        <w:t>万元。该</w:t>
      </w:r>
      <w:r>
        <w:rPr>
          <w:spacing w:val="-78"/>
        </w:rPr>
        <w:t> </w:t>
      </w:r>
      <w:r>
        <w:rPr>
          <w:spacing w:val="-78"/>
        </w:rPr>
      </w:r>
      <w:r>
        <w:rPr/>
        <w:t>项目主要为北美洲某城市轨道交通现有线路和新建线路提供</w:t>
      </w:r>
      <w:r>
        <w:rPr>
          <w:rFonts w:ascii="宋体" w:hAnsi="宋体" w:cs="宋体" w:eastAsia="宋体" w:hint="default"/>
        </w:rPr>
        <w:t>TETRA</w:t>
      </w:r>
      <w:r>
        <w:rPr/>
        <w:t>通信网络的建设、安装和调试，并提供 </w:t>
      </w:r>
      <w:r>
        <w:rPr>
          <w:rFonts w:ascii="宋体" w:hAnsi="宋体" w:cs="宋体" w:eastAsia="宋体" w:hint="default"/>
        </w:rPr>
        <w:t>Tetra</w:t>
      </w:r>
      <w:r>
        <w:rPr/>
        <w:t>终端设备及后续运维服务。截止目前，该项目尚未开始交付。</w:t>
      </w:r>
    </w:p>
    <w:p>
      <w:pPr>
        <w:pStyle w:val="BodyText"/>
        <w:spacing w:line="408" w:lineRule="auto"/>
        <w:ind w:right="0"/>
        <w:jc w:val="left"/>
      </w:pPr>
      <w:r>
        <w:rPr>
          <w:rFonts w:ascii="宋体" w:hAnsi="宋体" w:cs="宋体" w:eastAsia="宋体" w:hint="default"/>
        </w:rPr>
        <w:t>17</w:t>
      </w:r>
      <w:r>
        <w:rPr/>
        <w:t>、</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22</w:t>
      </w:r>
      <w:r>
        <w:rPr/>
        <w:t>日，公司通过指定披露媒体发布了《关于签订巴西</w:t>
      </w:r>
      <w:r>
        <w:rPr>
          <w:rFonts w:ascii="宋体" w:hAnsi="宋体" w:cs="宋体" w:eastAsia="宋体" w:hint="default"/>
        </w:rPr>
        <w:t>GOIAS</w:t>
      </w:r>
      <w:r>
        <w:rPr/>
        <w:t>州公共安全部</w:t>
      </w:r>
      <w:r>
        <w:rPr>
          <w:rFonts w:ascii="宋体" w:hAnsi="宋体" w:cs="宋体" w:eastAsia="宋体" w:hint="default"/>
        </w:rPr>
        <w:t>TETRA</w:t>
      </w:r>
      <w:r>
        <w:rPr/>
        <w:t>终端采 购项目合同的公告》，公司下属的全资孙公司</w:t>
      </w:r>
      <w:r>
        <w:rPr>
          <w:rFonts w:ascii="宋体" w:hAnsi="宋体" w:cs="宋体" w:eastAsia="宋体" w:hint="default"/>
        </w:rPr>
        <w:t>TELTRONIC Brazil LTDA</w:t>
      </w:r>
      <w:r>
        <w:rPr/>
        <w:t>和</w:t>
      </w:r>
      <w:r>
        <w:rPr>
          <w:rFonts w:ascii="宋体" w:hAnsi="宋体" w:cs="宋体" w:eastAsia="宋体" w:hint="default"/>
        </w:rPr>
        <w:t>TELTRONIC</w:t>
      </w:r>
      <w:r>
        <w:rPr>
          <w:rFonts w:ascii="宋体" w:hAnsi="宋体" w:cs="宋体" w:eastAsia="宋体" w:hint="default"/>
          <w:spacing w:val="-5"/>
        </w:rPr>
        <w:t> </w:t>
      </w:r>
      <w:r>
        <w:rPr>
          <w:rFonts w:ascii="宋体" w:hAnsi="宋体" w:cs="宋体" w:eastAsia="宋体" w:hint="default"/>
        </w:rPr>
        <w:t>S.A.U.</w:t>
      </w:r>
      <w:r>
        <w:rPr/>
        <w:t>共同成立的联 </w:t>
      </w:r>
      <w:r>
        <w:rPr>
          <w:spacing w:val="-3"/>
        </w:rPr>
        <w:t>合投标体，与巴西戈亚斯州（</w:t>
      </w:r>
      <w:r>
        <w:rPr>
          <w:rFonts w:ascii="宋体" w:hAnsi="宋体" w:cs="宋体" w:eastAsia="宋体" w:hint="default"/>
          <w:spacing w:val="-3"/>
        </w:rPr>
        <w:t>GOIAS</w:t>
      </w:r>
      <w:r>
        <w:rPr>
          <w:spacing w:val="-3"/>
        </w:rPr>
        <w:t>）公共安全部签署了关于巴西戈亚斯州警察</w:t>
      </w:r>
      <w:r>
        <w:rPr>
          <w:rFonts w:ascii="宋体" w:hAnsi="宋体" w:cs="宋体" w:eastAsia="宋体" w:hint="default"/>
          <w:spacing w:val="-3"/>
        </w:rPr>
        <w:t>TETRA</w:t>
      </w:r>
      <w:r>
        <w:rPr>
          <w:spacing w:val="-3"/>
        </w:rPr>
        <w:t>终端采购项目的合同，</w:t>
      </w:r>
      <w:r>
        <w:rPr>
          <w:spacing w:val="-78"/>
        </w:rPr>
        <w:t> </w:t>
      </w:r>
      <w:r>
        <w:rPr/>
        <w:t>合同金额</w:t>
      </w:r>
      <w:r>
        <w:rPr>
          <w:rFonts w:ascii="宋体" w:hAnsi="宋体" w:cs="宋体" w:eastAsia="宋体" w:hint="default"/>
        </w:rPr>
        <w:t>6,166,071.24</w:t>
      </w:r>
      <w:r>
        <w:rPr/>
        <w:t>欧元（约合人民币</w:t>
      </w:r>
      <w:r>
        <w:rPr>
          <w:rFonts w:ascii="宋体" w:hAnsi="宋体" w:cs="宋体" w:eastAsia="宋体" w:hint="default"/>
        </w:rPr>
        <w:t>4,705.33</w:t>
      </w:r>
      <w:r>
        <w:rPr/>
        <w:t>万元），主要是为巴西戈亚斯州警察提供</w:t>
      </w:r>
      <w:r>
        <w:rPr>
          <w:rFonts w:ascii="宋体" w:hAnsi="宋体" w:cs="宋体" w:eastAsia="宋体" w:hint="default"/>
        </w:rPr>
        <w:t>TETRA</w:t>
      </w:r>
      <w:r>
        <w:rPr/>
        <w:t>终端产 品，包括手持终端、车载台等。截止目前，该项目设备部分已经交付并且全额回款</w:t>
      </w:r>
      <w:r>
        <w:rPr>
          <w:rFonts w:ascii="宋体" w:hAnsi="宋体" w:cs="宋体" w:eastAsia="宋体" w:hint="default"/>
        </w:rPr>
        <w:t>,</w:t>
      </w:r>
      <w:r>
        <w:rPr>
          <w:rFonts w:ascii="宋体" w:hAnsi="宋体" w:cs="宋体" w:eastAsia="宋体" w:hint="default"/>
          <w:spacing w:val="-13"/>
        </w:rPr>
        <w:t> </w:t>
      </w:r>
      <w:r>
        <w:rPr/>
        <w:t>服务部分已经完成服 务安装交付并且取得验收报告。</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rFonts w:ascii="宋体" w:hAnsi="宋体" w:cs="宋体" w:eastAsia="宋体" w:hint="default"/>
          <w:spacing w:val="-1"/>
        </w:rPr>
        <w:t>18</w:t>
      </w:r>
      <w:r>
        <w:rPr>
          <w:spacing w:val="-1"/>
        </w:rPr>
        <w:t>、</w:t>
      </w:r>
      <w:r>
        <w:rPr>
          <w:rFonts w:ascii="宋体" w:hAnsi="宋体" w:cs="宋体" w:eastAsia="宋体" w:hint="default"/>
          <w:spacing w:val="-1"/>
        </w:rPr>
        <w:t>2019</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25</w:t>
      </w:r>
      <w:r>
        <w:rPr>
          <w:spacing w:val="-1"/>
        </w:rPr>
        <w:t>日，公司通过指定披露媒体发布了《关于全资子公司签署西欧某国公共安全</w:t>
      </w:r>
      <w:r>
        <w:rPr>
          <w:rFonts w:ascii="宋体" w:hAnsi="宋体" w:cs="宋体" w:eastAsia="宋体" w:hint="default"/>
          <w:spacing w:val="-1"/>
        </w:rPr>
        <w:t>TETRA</w:t>
      </w:r>
      <w:r>
        <w:rPr>
          <w:spacing w:val="-1"/>
        </w:rPr>
        <w:t>终</w:t>
      </w:r>
      <w:r>
        <w:rPr/>
        <w:t> 端设备采购合同的公告》，公司下属子公司赛普乐与西欧某国公共安全客户签署了</w:t>
      </w:r>
      <w:r>
        <w:rPr>
          <w:rFonts w:ascii="宋体" w:hAnsi="宋体" w:cs="宋体" w:eastAsia="宋体" w:hint="default"/>
        </w:rPr>
        <w:t>TETRA</w:t>
      </w:r>
      <w:r>
        <w:rPr/>
        <w:t>终端设备的采购 合同，该项目总金额约为</w:t>
      </w:r>
      <w:r>
        <w:rPr>
          <w:rFonts w:ascii="宋体" w:hAnsi="宋体" w:cs="宋体" w:eastAsia="宋体" w:hint="default"/>
        </w:rPr>
        <w:t>1,290</w:t>
      </w:r>
      <w:r>
        <w:rPr/>
        <w:t>万英镑（折合人民币约</w:t>
      </w:r>
      <w:r>
        <w:rPr>
          <w:rFonts w:ascii="宋体" w:hAnsi="宋体" w:cs="宋体" w:eastAsia="宋体" w:hint="default"/>
        </w:rPr>
        <w:t>1.13</w:t>
      </w:r>
      <w:r>
        <w:rPr/>
        <w:t>亿元）。截止目前，该项目尚未开始交付。</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1,112,814,173.19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1,000,583,399.72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84,894,321.45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96,095,766.79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18,733,897.17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19,805,226.68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4,713,119.85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4,056,745.22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974,312.11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968,506.76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868,597,737.63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1,003,957,275.61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18,094,001.80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20,136,272.87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3,438,423.20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2,988,458.03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1,607,318.14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671,737.42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176,290.93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127,276.04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1,386,049,438.54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560,089,508.58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147.47%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102,465,073.18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84,661,226.36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29,585,742.58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24,432,786.25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16,171,178.37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10,387,552.92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5,891,959.41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5,158,879.68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1,386,372,744.24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603,498,284.96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251,073,224.26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224,913,967.89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162,725,958.73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144,161,308.40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1,386,372,744.24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898,965,795.41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556,927,800.13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99,077,112.94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98,933,954.36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72,967,344.45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71,059,583.53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898,965,795.41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4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1,037,721,004.16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913,927,586.23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13.55%</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销售费用同比增长</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13.55%</w:t>
            </w:r>
            <w:r>
              <w:rPr>
                <w:rFonts w:ascii="宋体" w:hAnsi="宋体" w:cs="宋体" w:eastAsia="宋体" w:hint="default"/>
                <w:spacing w:val="-8"/>
                <w:sz w:val="18"/>
                <w:szCs w:val="18"/>
              </w:rPr>
              <w:t>，主要原因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是：销售规模扩大，控费增效效果显</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3"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4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3"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著，销售费用增长低于销售增长。</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752,700,584.83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597,708,346.43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管理费用同比增长</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25.93%</w:t>
            </w:r>
            <w:r>
              <w:rPr>
                <w:rFonts w:ascii="宋体" w:hAnsi="宋体" w:cs="宋体" w:eastAsia="宋体" w:hint="default"/>
                <w:spacing w:val="-8"/>
                <w:sz w:val="18"/>
                <w:szCs w:val="18"/>
              </w:rPr>
              <w:t>，主要原因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是：公司诉讼费增加及人工成本上升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237,640,387.70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94,321,009.25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财务费用同比增长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151.95%</w:t>
            </w:r>
            <w:r>
              <w:rPr>
                <w:rFonts w:ascii="宋体" w:hAnsi="宋体" w:cs="宋体" w:eastAsia="宋体" w:hint="default"/>
                <w:sz w:val="18"/>
                <w:szCs w:val="18"/>
              </w:rPr>
              <w:t>，主要原 </w:t>
            </w:r>
            <w:r>
              <w:rPr>
                <w:rFonts w:ascii="宋体" w:hAnsi="宋体" w:cs="宋体" w:eastAsia="宋体" w:hint="default"/>
                <w:spacing w:val="-2"/>
                <w:sz w:val="18"/>
                <w:szCs w:val="18"/>
              </w:rPr>
              <w:t>因是：借款增加及市场利率上升，引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起利息支出增加。</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773,943,999.56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700,001,790.51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研发费用同比增长</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10.56%</w:t>
            </w:r>
            <w:r>
              <w:rPr>
                <w:rFonts w:ascii="宋体" w:hAnsi="宋体" w:cs="宋体" w:eastAsia="宋体" w:hint="default"/>
                <w:spacing w:val="-8"/>
                <w:sz w:val="18"/>
                <w:szCs w:val="18"/>
              </w:rPr>
              <w:t>，主要原因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是：公司继续加大产品研发投入，研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发费用上升。</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408" w:lineRule="auto" w:before="0"/>
        <w:ind w:right="0"/>
        <w:jc w:val="left"/>
      </w:pPr>
      <w:r>
        <w:rPr>
          <w:spacing w:val="-1"/>
        </w:rPr>
        <w:t>报告期内，公司持续加大研发投入，全年共完成专利申请</w:t>
      </w:r>
      <w:r>
        <w:rPr>
          <w:rFonts w:ascii="宋体" w:hAnsi="宋体" w:cs="宋体" w:eastAsia="宋体" w:hint="default"/>
          <w:spacing w:val="-1"/>
        </w:rPr>
        <w:t>398</w:t>
      </w:r>
      <w:r>
        <w:rPr>
          <w:spacing w:val="-1"/>
        </w:rPr>
        <w:t>项，专利授权</w:t>
      </w:r>
      <w:r>
        <w:rPr>
          <w:rFonts w:ascii="宋体" w:hAnsi="宋体" w:cs="宋体" w:eastAsia="宋体" w:hint="default"/>
          <w:spacing w:val="-1"/>
        </w:rPr>
        <w:t>156</w:t>
      </w:r>
      <w:r>
        <w:rPr>
          <w:spacing w:val="-1"/>
        </w:rPr>
        <w:t>项，累计申请专利</w:t>
      </w:r>
      <w:r>
        <w:rPr>
          <w:rFonts w:ascii="宋体" w:hAnsi="宋体" w:cs="宋体" w:eastAsia="宋体" w:hint="default"/>
          <w:spacing w:val="-1"/>
        </w:rPr>
        <w:t>2030</w:t>
      </w:r>
      <w:r>
        <w:rPr>
          <w:rFonts w:ascii="宋体" w:hAnsi="宋体" w:cs="宋体" w:eastAsia="宋体" w:hint="default"/>
        </w:rPr>
        <w:t> </w:t>
      </w:r>
      <w:r>
        <w:rPr/>
        <w:t>项，累计授权</w:t>
      </w:r>
      <w:r>
        <w:rPr>
          <w:rFonts w:ascii="宋体" w:hAnsi="宋体" w:cs="宋体" w:eastAsia="宋体" w:hint="default"/>
        </w:rPr>
        <w:t>851</w:t>
      </w:r>
      <w:r>
        <w:rPr/>
        <w:t>项，不断丰富和优化产品功能，完善产品线系列，特别是下一代宽带产品的研发进展顺 </w:t>
      </w:r>
      <w:r>
        <w:rPr>
          <w:spacing w:val="-1"/>
        </w:rPr>
        <w:t>利，宽窄带融合终端已实现商用，宽带系统产品在多个城市完成实验局的部署，第三代融合指挥中心已顺</w:t>
      </w:r>
      <w:r>
        <w:rPr>
          <w:spacing w:val="-83"/>
        </w:rPr>
        <w:t> </w:t>
      </w:r>
      <w:r>
        <w:rPr>
          <w:spacing w:val="-83"/>
        </w:rPr>
      </w:r>
      <w:r>
        <w:rPr/>
        <w:t>利实现商用。</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1,071,991,739.55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914,975,173.11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419,938,217.22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349,291,556.62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00" w:right="0"/>
              <w:jc w:val="left"/>
              <w:rPr>
                <w:rFonts w:ascii="Times New Roman" w:hAnsi="Times New Roman" w:cs="Times New Roman" w:eastAsia="Times New Roman" w:hint="default"/>
                <w:sz w:val="18"/>
                <w:szCs w:val="18"/>
              </w:rPr>
            </w:pPr>
            <w:r>
              <w:rPr>
                <w:rFonts w:ascii="Times New Roman"/>
                <w:sz w:val="18"/>
              </w:rPr>
              <w:t>6,647,561,040.31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4,825,856,589.50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6,550,728,999.38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5,069,117,902.94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96,832,040.93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-243,261,313.44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60,659,149.19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370,583,124.71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1,792,133,866.60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3,335,587,202.35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-1,731,474,717.41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-2,965,004,077.64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5,746,408,936.67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5,365,282,284.50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4,779,148,351.64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1,074,780,811.79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344.66%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967,260,585.03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4,290,501,472.71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-635,543,108.51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1,026,799,498.68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-161.90%</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408" w:lineRule="auto" w:before="0"/>
        <w:ind w:right="1197"/>
        <w:jc w:val="left"/>
      </w:pPr>
      <w:r>
        <w:rPr/>
        <w:t>（</w:t>
      </w:r>
      <w:r>
        <w:rPr>
          <w:rFonts w:ascii="宋体" w:hAnsi="宋体" w:cs="宋体" w:eastAsia="宋体" w:hint="default"/>
        </w:rPr>
        <w:t>1</w:t>
      </w:r>
      <w:r>
        <w:rPr/>
        <w:t>）报告期内经营活动产生的现金流入</w:t>
      </w:r>
      <w:r>
        <w:rPr>
          <w:rFonts w:ascii="宋体" w:hAnsi="宋体" w:cs="宋体" w:eastAsia="宋体" w:hint="default"/>
        </w:rPr>
        <w:t>664,756</w:t>
      </w:r>
      <w:r>
        <w:rPr/>
        <w:t>万元，同比上升</w:t>
      </w:r>
      <w:r>
        <w:rPr>
          <w:rFonts w:ascii="宋体" w:hAnsi="宋体" w:cs="宋体" w:eastAsia="宋体" w:hint="default"/>
        </w:rPr>
        <w:t>182,170</w:t>
      </w:r>
      <w:r>
        <w:rPr/>
        <w:t>万元（</w:t>
      </w:r>
      <w:r>
        <w:rPr>
          <w:rFonts w:ascii="宋体" w:hAnsi="宋体" w:cs="宋体" w:eastAsia="宋体" w:hint="default"/>
        </w:rPr>
        <w:t>37.75%</w:t>
      </w:r>
      <w:r>
        <w:rPr/>
        <w:t>），主要原因 是公司销售规模扩大，销售商品提供劳务收到现金</w:t>
      </w:r>
      <w:r>
        <w:rPr>
          <w:rFonts w:ascii="宋体" w:hAnsi="宋体" w:cs="宋体" w:eastAsia="宋体" w:hint="default"/>
        </w:rPr>
        <w:t>617,431</w:t>
      </w:r>
      <w:r>
        <w:rPr/>
        <w:t>万元</w:t>
      </w:r>
      <w:r>
        <w:rPr>
          <w:rFonts w:ascii="宋体" w:hAnsi="宋体" w:cs="宋体" w:eastAsia="宋体" w:hint="default"/>
        </w:rPr>
        <w:t>,</w:t>
      </w:r>
      <w:r>
        <w:rPr/>
        <w:t>同比增加</w:t>
      </w:r>
      <w:r>
        <w:rPr>
          <w:rFonts w:ascii="宋体" w:hAnsi="宋体" w:cs="宋体" w:eastAsia="宋体" w:hint="default"/>
        </w:rPr>
        <w:t>172,110</w:t>
      </w:r>
      <w:r>
        <w:rPr/>
        <w:t>万元。</w:t>
      </w:r>
    </w:p>
    <w:p>
      <w:pPr>
        <w:pStyle w:val="BodyText"/>
        <w:spacing w:line="408" w:lineRule="auto"/>
        <w:ind w:right="1216"/>
        <w:jc w:val="both"/>
      </w:pPr>
      <w:r>
        <w:rPr/>
        <w:t>（</w:t>
      </w:r>
      <w:r>
        <w:rPr>
          <w:rFonts w:ascii="宋体" w:hAnsi="宋体" w:cs="宋体" w:eastAsia="宋体" w:hint="default"/>
        </w:rPr>
        <w:t>2</w:t>
      </w:r>
      <w:r>
        <w:rPr/>
        <w:t>）报告期内经营活动产生的现金流出</w:t>
      </w:r>
      <w:r>
        <w:rPr>
          <w:rFonts w:ascii="宋体" w:hAnsi="宋体" w:cs="宋体" w:eastAsia="宋体" w:hint="default"/>
        </w:rPr>
        <w:t>655,073</w:t>
      </w:r>
      <w:r>
        <w:rPr/>
        <w:t>万元，同比上升</w:t>
      </w:r>
      <w:r>
        <w:rPr>
          <w:rFonts w:ascii="宋体" w:hAnsi="宋体" w:cs="宋体" w:eastAsia="宋体" w:hint="default"/>
        </w:rPr>
        <w:t>148,161</w:t>
      </w:r>
      <w:r>
        <w:rPr/>
        <w:t>万元（</w:t>
      </w:r>
      <w:r>
        <w:rPr>
          <w:rFonts w:ascii="宋体" w:hAnsi="宋体" w:cs="宋体" w:eastAsia="宋体" w:hint="default"/>
        </w:rPr>
        <w:t>29.23%</w:t>
      </w:r>
      <w:r>
        <w:rPr/>
        <w:t>），主要原因 是公司扩大销售规模购买商品、接受劳务支付的现金</w:t>
      </w:r>
      <w:r>
        <w:rPr>
          <w:rFonts w:ascii="宋体" w:hAnsi="宋体" w:cs="宋体" w:eastAsia="宋体" w:hint="default"/>
        </w:rPr>
        <w:t>308,934</w:t>
      </w:r>
      <w:r>
        <w:rPr/>
        <w:t>万元，同比增加</w:t>
      </w:r>
      <w:r>
        <w:rPr>
          <w:rFonts w:ascii="宋体" w:hAnsi="宋体" w:cs="宋体" w:eastAsia="宋体" w:hint="default"/>
        </w:rPr>
        <w:t>49,857</w:t>
      </w:r>
      <w:r>
        <w:rPr/>
        <w:t>万元，持续加大研发 力度与营销网络建设导致支付给职工以及为职工支付的现金</w:t>
      </w:r>
      <w:r>
        <w:rPr>
          <w:rFonts w:ascii="宋体" w:hAnsi="宋体" w:cs="宋体" w:eastAsia="宋体" w:hint="default"/>
        </w:rPr>
        <w:t>170,415</w:t>
      </w:r>
      <w:r>
        <w:rPr/>
        <w:t>万元，同比增加</w:t>
      </w:r>
      <w:r>
        <w:rPr>
          <w:rFonts w:ascii="宋体" w:hAnsi="宋体" w:cs="宋体" w:eastAsia="宋体" w:hint="default"/>
        </w:rPr>
        <w:t>27,755</w:t>
      </w:r>
      <w:r>
        <w:rPr/>
        <w:t>万元。</w:t>
      </w:r>
    </w:p>
    <w:p>
      <w:pPr>
        <w:pStyle w:val="BodyText"/>
        <w:spacing w:line="408" w:lineRule="auto"/>
        <w:ind w:right="1197"/>
        <w:jc w:val="left"/>
      </w:pPr>
      <w:r>
        <w:rPr/>
        <w:t>（</w:t>
      </w:r>
      <w:r>
        <w:rPr>
          <w:rFonts w:ascii="宋体" w:hAnsi="宋体" w:cs="宋体" w:eastAsia="宋体" w:hint="default"/>
        </w:rPr>
        <w:t>3</w:t>
      </w:r>
      <w:r>
        <w:rPr/>
        <w:t>）报告期内投资活动产生的现金流入</w:t>
      </w:r>
      <w:r>
        <w:rPr>
          <w:rFonts w:ascii="宋体" w:hAnsi="宋体" w:cs="宋体" w:eastAsia="宋体" w:hint="default"/>
        </w:rPr>
        <w:t>6,066</w:t>
      </w:r>
      <w:r>
        <w:rPr/>
        <w:t>万元，同比下降</w:t>
      </w:r>
      <w:r>
        <w:rPr>
          <w:rFonts w:ascii="宋体" w:hAnsi="宋体" w:cs="宋体" w:eastAsia="宋体" w:hint="default"/>
        </w:rPr>
        <w:t>30,992</w:t>
      </w:r>
      <w:r>
        <w:rPr/>
        <w:t>万元（</w:t>
      </w:r>
      <w:r>
        <w:rPr>
          <w:rFonts w:ascii="宋体" w:hAnsi="宋体" w:cs="宋体" w:eastAsia="宋体" w:hint="default"/>
        </w:rPr>
        <w:t>-83.63%</w:t>
      </w:r>
      <w:r>
        <w:rPr/>
        <w:t>），主要原因是 去年同期购买理财产品所致。</w:t>
      </w:r>
    </w:p>
    <w:p>
      <w:pPr>
        <w:pStyle w:val="BodyText"/>
        <w:spacing w:line="408" w:lineRule="auto"/>
        <w:ind w:right="0"/>
        <w:jc w:val="left"/>
      </w:pPr>
      <w:r>
        <w:rPr>
          <w:spacing w:val="-1"/>
        </w:rPr>
        <w:t>（</w:t>
      </w:r>
      <w:r>
        <w:rPr>
          <w:rFonts w:ascii="宋体" w:hAnsi="宋体" w:cs="宋体" w:eastAsia="宋体" w:hint="default"/>
          <w:spacing w:val="-1"/>
        </w:rPr>
        <w:t>4</w:t>
      </w:r>
      <w:r>
        <w:rPr>
          <w:spacing w:val="-1"/>
        </w:rPr>
        <w:t>）报告期内投资活动产生的现金流出</w:t>
      </w:r>
      <w:r>
        <w:rPr>
          <w:rFonts w:ascii="宋体" w:hAnsi="宋体" w:cs="宋体" w:eastAsia="宋体" w:hint="default"/>
          <w:spacing w:val="-1"/>
        </w:rPr>
        <w:t>179,213</w:t>
      </w:r>
      <w:r>
        <w:rPr>
          <w:spacing w:val="-1"/>
        </w:rPr>
        <w:t>万元，同比下降</w:t>
      </w:r>
      <w:r>
        <w:rPr>
          <w:rFonts w:ascii="宋体" w:hAnsi="宋体" w:cs="宋体" w:eastAsia="宋体" w:hint="default"/>
          <w:spacing w:val="-1"/>
        </w:rPr>
        <w:t>154,345</w:t>
      </w:r>
      <w:r>
        <w:rPr>
          <w:spacing w:val="-1"/>
        </w:rPr>
        <w:t>万元</w:t>
      </w:r>
      <w:r>
        <w:rPr>
          <w:rFonts w:ascii="宋体" w:hAnsi="宋体" w:cs="宋体" w:eastAsia="宋体" w:hint="default"/>
          <w:spacing w:val="-1"/>
        </w:rPr>
        <w:t>(-46.27%)</w:t>
      </w:r>
      <w:r>
        <w:rPr>
          <w:spacing w:val="-1"/>
        </w:rPr>
        <w:t>，主要原因是</w:t>
      </w:r>
      <w:r>
        <w:rPr/>
        <w:t> 去年同期收购</w:t>
      </w:r>
      <w:r>
        <w:rPr>
          <w:rFonts w:ascii="宋体" w:hAnsi="宋体" w:cs="宋体" w:eastAsia="宋体" w:hint="default"/>
        </w:rPr>
        <w:t>Sepura</w:t>
      </w:r>
      <w:r>
        <w:rPr/>
        <w:t>、</w:t>
      </w:r>
      <w:r>
        <w:rPr>
          <w:rFonts w:ascii="宋体" w:hAnsi="宋体" w:cs="宋体" w:eastAsia="宋体" w:hint="default"/>
        </w:rPr>
        <w:t>Norsat</w:t>
      </w:r>
      <w:r>
        <w:rPr/>
        <w:t>，本年度无投资新设或收购子公司投资。</w:t>
      </w:r>
    </w:p>
    <w:p>
      <w:pPr>
        <w:pStyle w:val="BodyText"/>
        <w:spacing w:line="408" w:lineRule="auto"/>
        <w:ind w:right="0"/>
        <w:jc w:val="left"/>
      </w:pPr>
      <w:r>
        <w:rPr/>
        <w:t>（</w:t>
      </w:r>
      <w:r>
        <w:rPr>
          <w:rFonts w:ascii="宋体" w:hAnsi="宋体" w:cs="宋体" w:eastAsia="宋体" w:hint="default"/>
        </w:rPr>
        <w:t>5</w:t>
      </w:r>
      <w:r>
        <w:rPr/>
        <w:t>）报告期内筹资活动产生的现金流入</w:t>
      </w:r>
      <w:r>
        <w:rPr>
          <w:rFonts w:ascii="宋体" w:hAnsi="宋体" w:cs="宋体" w:eastAsia="宋体" w:hint="default"/>
        </w:rPr>
        <w:t>574,641</w:t>
      </w:r>
      <w:r>
        <w:rPr/>
        <w:t>万元，同比上升</w:t>
      </w:r>
      <w:r>
        <w:rPr>
          <w:rFonts w:ascii="宋体" w:hAnsi="宋体" w:cs="宋体" w:eastAsia="宋体" w:hint="default"/>
        </w:rPr>
        <w:t>38,113</w:t>
      </w:r>
      <w:r>
        <w:rPr/>
        <w:t>万元</w:t>
      </w:r>
      <w:r>
        <w:rPr>
          <w:rFonts w:ascii="宋体" w:hAnsi="宋体" w:cs="宋体" w:eastAsia="宋体" w:hint="default"/>
        </w:rPr>
        <w:t>(7.10%)</w:t>
      </w:r>
      <w:r>
        <w:rPr/>
        <w:t>，主要原因是为 </w:t>
      </w:r>
      <w:r>
        <w:rPr>
          <w:spacing w:val="-3"/>
        </w:rPr>
        <w:t>补充运营资金（因销售、研发投入增加，运营资金需求增加）新增债权融资，取得借款收到的现金</w:t>
      </w:r>
      <w:r>
        <w:rPr>
          <w:rFonts w:ascii="宋体" w:hAnsi="宋体" w:cs="宋体" w:eastAsia="宋体" w:hint="default"/>
          <w:spacing w:val="-3"/>
        </w:rPr>
        <w:t>449,144</w:t>
      </w:r>
      <w:r>
        <w:rPr>
          <w:rFonts w:ascii="宋体" w:hAnsi="宋体" w:cs="宋体" w:eastAsia="宋体" w:hint="default"/>
          <w:spacing w:val="-84"/>
        </w:rPr>
        <w:t> </w:t>
      </w:r>
      <w:r>
        <w:rPr/>
        <w:t>万元；发行限制性股票及前期员工持股计划行权募集资金</w:t>
      </w:r>
      <w:r>
        <w:rPr>
          <w:rFonts w:ascii="宋体" w:hAnsi="宋体" w:cs="宋体" w:eastAsia="宋体" w:hint="default"/>
        </w:rPr>
        <w:t>10,496</w:t>
      </w:r>
      <w:r>
        <w:rPr/>
        <w:t>万元。</w:t>
      </w:r>
    </w:p>
    <w:p>
      <w:pPr>
        <w:spacing w:line="403" w:lineRule="auto" w:before="166"/>
        <w:ind w:left="154" w:right="0" w:firstLine="420"/>
        <w:jc w:val="left"/>
        <w:rPr>
          <w:rFonts w:ascii="宋体" w:hAnsi="宋体" w:cs="宋体" w:eastAsia="宋体" w:hint="default"/>
          <w:sz w:val="18"/>
          <w:szCs w:val="18"/>
        </w:rPr>
      </w:pPr>
      <w:r>
        <w:rPr>
          <w:rFonts w:ascii="宋体" w:hAnsi="宋体" w:cs="宋体" w:eastAsia="宋体" w:hint="default"/>
          <w:spacing w:val="-1"/>
          <w:sz w:val="21"/>
          <w:szCs w:val="21"/>
        </w:rPr>
        <w:t>（</w:t>
      </w:r>
      <w:r>
        <w:rPr>
          <w:rFonts w:ascii="宋体" w:hAnsi="宋体" w:cs="宋体" w:eastAsia="宋体" w:hint="default"/>
          <w:spacing w:val="-1"/>
          <w:sz w:val="21"/>
          <w:szCs w:val="21"/>
        </w:rPr>
        <w:t>6</w:t>
      </w:r>
      <w:r>
        <w:rPr>
          <w:rFonts w:ascii="宋体" w:hAnsi="宋体" w:cs="宋体" w:eastAsia="宋体" w:hint="default"/>
          <w:spacing w:val="-1"/>
          <w:sz w:val="21"/>
          <w:szCs w:val="21"/>
        </w:rPr>
        <w:t>）报告期内筹资活动产生的现金流出</w:t>
      </w:r>
      <w:r>
        <w:rPr>
          <w:rFonts w:ascii="宋体" w:hAnsi="宋体" w:cs="宋体" w:eastAsia="宋体" w:hint="default"/>
          <w:spacing w:val="-1"/>
          <w:sz w:val="21"/>
          <w:szCs w:val="21"/>
        </w:rPr>
        <w:t>477,915</w:t>
      </w:r>
      <w:r>
        <w:rPr>
          <w:rFonts w:ascii="宋体" w:hAnsi="宋体" w:cs="宋体" w:eastAsia="宋体" w:hint="default"/>
          <w:spacing w:val="-1"/>
          <w:sz w:val="21"/>
          <w:szCs w:val="21"/>
        </w:rPr>
        <w:t>万元，同比上升</w:t>
      </w:r>
      <w:r>
        <w:rPr>
          <w:rFonts w:ascii="宋体" w:hAnsi="宋体" w:cs="宋体" w:eastAsia="宋体" w:hint="default"/>
          <w:spacing w:val="-1"/>
          <w:sz w:val="21"/>
          <w:szCs w:val="21"/>
        </w:rPr>
        <w:t>370,436</w:t>
      </w:r>
      <w:r>
        <w:rPr>
          <w:rFonts w:ascii="宋体" w:hAnsi="宋体" w:cs="宋体" w:eastAsia="宋体" w:hint="default"/>
          <w:spacing w:val="-1"/>
          <w:sz w:val="21"/>
          <w:szCs w:val="21"/>
        </w:rPr>
        <w:t>万元</w:t>
      </w:r>
      <w:r>
        <w:rPr>
          <w:rFonts w:ascii="宋体" w:hAnsi="宋体" w:cs="宋体" w:eastAsia="宋体" w:hint="default"/>
          <w:spacing w:val="-1"/>
          <w:sz w:val="21"/>
          <w:szCs w:val="21"/>
        </w:rPr>
        <w:t>(344.66%)</w:t>
      </w:r>
      <w:r>
        <w:rPr>
          <w:rFonts w:ascii="宋体" w:hAnsi="宋体" w:cs="宋体" w:eastAsia="宋体" w:hint="default"/>
          <w:spacing w:val="-1"/>
          <w:sz w:val="21"/>
          <w:szCs w:val="21"/>
        </w:rPr>
        <w:t>，主要原因是</w:t>
      </w:r>
      <w:r>
        <w:rPr>
          <w:rFonts w:ascii="宋体" w:hAnsi="宋体" w:cs="宋体" w:eastAsia="宋体" w:hint="default"/>
          <w:sz w:val="21"/>
          <w:szCs w:val="21"/>
        </w:rPr>
        <w:t> 偿还银行短期借款及一年内到期长期借款增加所致。 </w:t>
      </w:r>
      <w:r>
        <w:rPr>
          <w:rFonts w:ascii="宋体" w:hAnsi="宋体" w:cs="宋体" w:eastAsia="宋体" w:hint="default"/>
          <w:sz w:val="18"/>
          <w:szCs w:val="18"/>
        </w:rPr>
        <w:t>报告期内公司经营活动产生的现金净流量与本年度净利润存在重大差异的原因说明</w:t>
      </w:r>
    </w:p>
    <w:p>
      <w:pPr>
        <w:spacing w:line="244" w:lineRule="exact"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240" w:lineRule="auto" w:before="0"/>
        <w:ind w:left="574" w:right="0" w:firstLine="0"/>
        <w:jc w:val="left"/>
      </w:pPr>
      <w:r>
        <w:rPr/>
        <w:t>报告期内公司经营活动产生的现金净流量</w:t>
      </w:r>
      <w:r>
        <w:rPr>
          <w:rFonts w:ascii="宋体" w:hAnsi="宋体" w:cs="宋体" w:eastAsia="宋体" w:hint="default"/>
        </w:rPr>
        <w:t>9,683.20</w:t>
      </w:r>
      <w:r>
        <w:rPr/>
        <w:t>万元，净利润</w:t>
      </w:r>
      <w:r>
        <w:rPr>
          <w:rFonts w:ascii="宋体" w:hAnsi="宋体" w:cs="宋体" w:eastAsia="宋体" w:hint="default"/>
        </w:rPr>
        <w:t>47,680.48</w:t>
      </w:r>
      <w:r>
        <w:rPr/>
        <w:t>万元，经营活动现金流净</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额与净利润存在差异的原因是：</w:t>
      </w:r>
    </w:p>
    <w:p>
      <w:pPr>
        <w:spacing w:line="240" w:lineRule="auto" w:before="12"/>
        <w:rPr>
          <w:rFonts w:ascii="宋体" w:hAnsi="宋体" w:cs="宋体" w:eastAsia="宋体" w:hint="default"/>
          <w:sz w:val="23"/>
          <w:szCs w:val="23"/>
        </w:rPr>
      </w:pPr>
    </w:p>
    <w:p>
      <w:pPr>
        <w:pStyle w:val="BodyText"/>
        <w:spacing w:line="408" w:lineRule="auto" w:before="0"/>
        <w:ind w:right="1197"/>
        <w:jc w:val="left"/>
      </w:pPr>
      <w:r>
        <w:rPr/>
        <w:t>（</w:t>
      </w:r>
      <w:r>
        <w:rPr>
          <w:rFonts w:ascii="宋体" w:hAnsi="宋体" w:cs="宋体" w:eastAsia="宋体" w:hint="default"/>
        </w:rPr>
        <w:t>1</w:t>
      </w:r>
      <w:r>
        <w:rPr/>
        <w:t>）垫付销售货款及原材料采购，特别是项目型收入垫付款、原材料采购时点与收入确认时点及回 款时点存在项目建设期的时间差较大；</w:t>
      </w:r>
    </w:p>
    <w:p>
      <w:pPr>
        <w:pStyle w:val="BodyText"/>
        <w:spacing w:line="408" w:lineRule="auto"/>
        <w:ind w:right="1197"/>
        <w:jc w:val="left"/>
      </w:pPr>
      <w:r>
        <w:rPr/>
        <w:t>（</w:t>
      </w:r>
      <w:r>
        <w:rPr>
          <w:rFonts w:ascii="宋体" w:hAnsi="宋体" w:cs="宋体" w:eastAsia="宋体" w:hint="default"/>
        </w:rPr>
        <w:t>2</w:t>
      </w:r>
      <w:r>
        <w:rPr/>
        <w:t>）收入确认与回款存在跨期情况，公司销售高峰主要集中在下半年，当期收入回款主要在次年， 报告期内确认的收入、成本对应的经营活动现金流在当期呈净流出状态与项目当期利润存在差异；</w:t>
      </w:r>
    </w:p>
    <w:p>
      <w:pPr>
        <w:pStyle w:val="BodyText"/>
        <w:spacing w:line="240" w:lineRule="auto"/>
        <w:ind w:left="574" w:right="0" w:firstLine="0"/>
        <w:jc w:val="left"/>
      </w:pPr>
      <w:r>
        <w:rPr/>
        <w:t>（</w:t>
      </w:r>
      <w:r>
        <w:rPr>
          <w:rFonts w:ascii="宋体" w:hAnsi="宋体" w:cs="宋体" w:eastAsia="宋体" w:hint="default"/>
        </w:rPr>
        <w:t>3</w:t>
      </w:r>
      <w:r>
        <w:rPr/>
        <w:t>）本报告期内公司围绕精细化管理的策略，加强客户信用管理及收款，年内净经营现金流改善。</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1,103,255,768.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7.37%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1,591,894,104.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-4.06%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主要原因是报告期内经营活动支出 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3,883,260,588.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25.94%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3,218,687,711.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23.11%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2.83%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报告期内销售收入增加，导致应收账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款增加，但因报告期内收款增加，与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此同时公司加大回款力度，故应收增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幅低于收入增幅。</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1,917,534,393.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12.81%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1,699,739,196.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0.61%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销售规模扩大，采购库存增加。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20,918,749.62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21,519,256.39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1,440,634,832.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9.62%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1,443,358,141.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10.36%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-0.74%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报告期内固定资产增加主要原因是 扩大生产、新设备采购增加所致。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596,057,532.0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426,056,334.71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3.06%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0.92%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主要原因是南京海能达大楼在建工 程增加及深圳后海大楼投入建设所 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3,087,367,059.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20.62%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2,506,158,606.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17.99%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2.63%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主要原因是报告期内新增短期借款 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936,632,233.8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1,628,491,552.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主要原因是报告期内偿还长期借款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495,723,917.0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349,190,208.57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主要原因是公司扩大销售占领市场 导致分期收款销售商品增加引起。</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3,511,530,692.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3,390,026,724.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260,573,392.7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270,659,783.77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主要原因是本年对南京宙达和深圳 运联通商誉计提减值所致。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563,762,838.2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439,686,570.10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开发支出同比增加，主要原因是报告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内公司加大研发投入，符合资本化的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研发支出增加。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123,299,828.5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94,170,924.41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主要原因是深海厂房装修、</w:t>
            </w: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租 赁修缮增加长期待摊费用所致。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073"/>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781,689.73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894,367.45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-361,000.17</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1,315,057.01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781,689.73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894,367.45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-361,000.17</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1,315,057.01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781,689.73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894,367.45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-361,000.17</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1,315,057.01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1,257,223.69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430,638.14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1,803,895.54</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3,491,757.37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327"/>
        <w:gridCol w:w="3057"/>
        <w:gridCol w:w="3184"/>
      </w:tblGrid>
      <w:tr>
        <w:trPr>
          <w:trHeight w:val="41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5"/>
              <w:ind w:right="1"/>
              <w:jc w:val="right"/>
              <w:rPr>
                <w:rFonts w:ascii="Times New Roman" w:hAnsi="Times New Roman" w:cs="Times New Roman" w:eastAsia="Times New Roman" w:hint="default"/>
                <w:sz w:val="18"/>
                <w:szCs w:val="18"/>
              </w:rPr>
            </w:pPr>
            <w:r>
              <w:rPr>
                <w:rFonts w:ascii="Times New Roman"/>
                <w:spacing w:val="-1"/>
                <w:sz w:val="18"/>
              </w:rPr>
              <w:t>266,206,555.37</w:t>
            </w:r>
          </w:p>
        </w:tc>
        <w:tc>
          <w:tcPr>
            <w:tcW w:w="31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承兑、保函保证金</w:t>
            </w:r>
          </w:p>
        </w:tc>
      </w:tr>
      <w:tr>
        <w:trPr>
          <w:trHeight w:val="427"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402,656,492.11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28"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52,017,049.97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27" w:hRule="exact"/>
        </w:trPr>
        <w:tc>
          <w:tcPr>
            <w:tcW w:w="33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20,918,749.62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27"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741,798,847.07</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4,041,543.33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0" w:right="0"/>
              <w:jc w:val="left"/>
              <w:rPr>
                <w:rFonts w:ascii="Times New Roman" w:hAnsi="Times New Roman" w:cs="Times New Roman" w:eastAsia="Times New Roman" w:hint="default"/>
                <w:sz w:val="18"/>
                <w:szCs w:val="18"/>
              </w:rPr>
            </w:pPr>
            <w:r>
              <w:rPr>
                <w:rFonts w:ascii="Times New Roman"/>
                <w:sz w:val="18"/>
              </w:rPr>
              <w:t>1,111,239,462.18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562,106.07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894,367.45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-342,277.13</w:t>
            </w:r>
            <w:r>
              <w:rPr>
                <w:rFonts w:ascii="Times New Roman"/>
                <w:sz w:val="18"/>
              </w:rPr>
            </w:r>
          </w:p>
        </w:tc>
        <w:tc>
          <w:tcPr>
            <w:tcW w:w="11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200,860.62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1,315,057.0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562,106.07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894,367.45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-342,277.13</w:t>
            </w:r>
            <w:r>
              <w:rPr>
                <w:rFonts w:ascii="Times New Roman"/>
                <w:sz w:val="18"/>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200,860.62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1,315,057.0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207,349.8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12,961.72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183,993.09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23,356.71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暂时补充 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23,356.71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1145" w:firstLine="0"/>
        <w:jc w:val="right"/>
        <w:rPr>
          <w:rFonts w:ascii="宋体" w:hAnsi="宋体" w:cs="宋体" w:eastAsia="宋体" w:hint="default"/>
          <w:sz w:val="18"/>
          <w:szCs w:val="18"/>
        </w:rPr>
      </w:pPr>
      <w:r>
        <w:rPr/>
        <w:pict>
          <v:shape style="position:absolute;margin-left:56.459999pt;margin-top:-176.908295pt;width:479pt;height:473.9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73,762.1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73,383.69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暂时补充 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公开发行 债券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380,811.9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112,661.72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284,071.5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96,740.4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23,356.71</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235"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年非公开发行股票募集资金情况</w:t>
                        </w:r>
                        <w:r>
                          <w:rPr>
                            <w:rFonts w:ascii="宋体" w:hAnsi="宋体" w:cs="宋体" w:eastAsia="宋体" w:hint="default"/>
                            <w:sz w:val="18"/>
                            <w:szCs w:val="18"/>
                          </w:rPr>
                        </w:r>
                      </w:p>
                      <w:p>
                        <w:pPr>
                          <w:pStyle w:val="TableParagraph"/>
                          <w:spacing w:line="240" w:lineRule="auto" w:before="102"/>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[2016]413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号文核准，本公司于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月非公开发行人民币普通股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190,002,657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股，每股面值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元，每股发行价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元，共募集资金总额人民币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2,109,029,492.70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元，扣除承销及保荐费用、发行登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记费以及其他交易费用共计人民币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35,531,489.05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2,073,498,003.65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元。该项募集资金已于</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日到位</w:t>
                        </w:r>
                        <w:r>
                          <w:rPr>
                            <w:rFonts w:ascii="宋体" w:hAnsi="宋体" w:cs="宋体" w:eastAsia="宋体" w:hint="default"/>
                            <w:spacing w:val="-18"/>
                            <w:sz w:val="18"/>
                            <w:szCs w:val="18"/>
                          </w:rPr>
                          <w:t>，</w:t>
                        </w:r>
                        <w:r>
                          <w:rPr>
                            <w:rFonts w:ascii="宋体" w:hAnsi="宋体" w:cs="宋体" w:eastAsia="宋体" w:hint="default"/>
                            <w:sz w:val="18"/>
                            <w:szCs w:val="18"/>
                          </w:rPr>
                          <w:t>已经瑞华会计师事务</w:t>
                        </w:r>
                        <w:r>
                          <w:rPr>
                            <w:rFonts w:ascii="宋体" w:hAnsi="宋体" w:cs="宋体" w:eastAsia="宋体" w:hint="default"/>
                            <w:spacing w:val="-18"/>
                            <w:sz w:val="18"/>
                            <w:szCs w:val="18"/>
                          </w:rPr>
                          <w:t>所</w:t>
                        </w:r>
                        <w:r>
                          <w:rPr>
                            <w:rFonts w:ascii="宋体" w:hAnsi="宋体" w:cs="宋体" w:eastAsia="宋体" w:hint="default"/>
                            <w:sz w:val="18"/>
                            <w:szCs w:val="18"/>
                          </w:rPr>
                          <w:t>（特殊普通合伙</w:t>
                        </w:r>
                        <w:r>
                          <w:rPr>
                            <w:rFonts w:ascii="宋体" w:hAnsi="宋体" w:cs="宋体" w:eastAsia="宋体" w:hint="default"/>
                            <w:spacing w:val="-18"/>
                            <w:sz w:val="18"/>
                            <w:szCs w:val="18"/>
                          </w:rPr>
                          <w:t>）</w:t>
                        </w:r>
                        <w:r>
                          <w:rPr>
                            <w:rFonts w:ascii="宋体" w:hAnsi="宋体" w:cs="宋体" w:eastAsia="宋体" w:hint="default"/>
                            <w:sz w:val="18"/>
                            <w:szCs w:val="18"/>
                          </w:rPr>
                          <w:t>审验</w:t>
                        </w:r>
                        <w:r>
                          <w:rPr>
                            <w:rFonts w:ascii="宋体" w:hAnsi="宋体" w:cs="宋体" w:eastAsia="宋体" w:hint="default"/>
                            <w:spacing w:val="-17"/>
                            <w:sz w:val="18"/>
                            <w:szCs w:val="18"/>
                          </w:rPr>
                          <w:t>，</w:t>
                        </w:r>
                        <w:r>
                          <w:rPr>
                            <w:rFonts w:ascii="宋体" w:hAnsi="宋体" w:cs="宋体" w:eastAsia="宋体" w:hint="default"/>
                            <w:sz w:val="18"/>
                            <w:szCs w:val="18"/>
                          </w:rPr>
                          <w:t>并出具瑞华验</w:t>
                        </w:r>
                        <w:r>
                          <w:rPr>
                            <w:rFonts w:ascii="宋体" w:hAnsi="宋体" w:cs="宋体" w:eastAsia="宋体" w:hint="default"/>
                            <w:spacing w:val="-18"/>
                            <w:sz w:val="18"/>
                            <w:szCs w:val="18"/>
                          </w:rPr>
                          <w:t>字</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pacing w:val="-18"/>
                            <w:sz w:val="18"/>
                            <w:szCs w:val="18"/>
                          </w:rPr>
                          <w:t>】</w:t>
                        </w:r>
                        <w:r>
                          <w:rPr>
                            <w:rFonts w:ascii="Times New Roman" w:hAnsi="Times New Roman" w:cs="Times New Roman" w:eastAsia="Times New Roman" w:hint="default"/>
                            <w:sz w:val="18"/>
                            <w:szCs w:val="18"/>
                          </w:rPr>
                          <w:t>484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0005</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号</w:t>
                        </w:r>
                        <w:r>
                          <w:rPr>
                            <w:rFonts w:ascii="宋体" w:hAnsi="宋体" w:cs="宋体" w:eastAsia="宋体" w:hint="default"/>
                            <w:sz w:val="18"/>
                            <w:szCs w:val="18"/>
                          </w:rPr>
                          <w:t>《验</w:t>
                        </w:r>
                        <w:r>
                          <w:rPr>
                            <w:rFonts w:ascii="宋体" w:hAnsi="宋体" w:cs="宋体" w:eastAsia="宋体" w:hint="default"/>
                            <w:spacing w:val="1"/>
                            <w:sz w:val="18"/>
                            <w:szCs w:val="18"/>
                          </w:rPr>
                          <w:t>资</w:t>
                        </w:r>
                        <w:r>
                          <w:rPr>
                            <w:rFonts w:ascii="宋体" w:hAnsi="宋体" w:cs="宋体" w:eastAsia="宋体" w:hint="default"/>
                            <w:sz w:val="18"/>
                            <w:szCs w:val="18"/>
                          </w:rPr>
                          <w:t>报告</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年非公开发行股票募集资金情况</w:t>
                        </w:r>
                        <w:r>
                          <w:rPr>
                            <w:rFonts w:ascii="宋体" w:hAnsi="宋体" w:cs="宋体" w:eastAsia="宋体" w:hint="default"/>
                            <w:sz w:val="18"/>
                            <w:szCs w:val="18"/>
                          </w:rPr>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[2017]1804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月通过向公司控股股东、实际控制人陈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清州和海能达通信股份有限公司第三期员工持股计划发行了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66,798,434 </w:t>
                        </w:r>
                        <w:r>
                          <w:rPr>
                            <w:rFonts w:ascii="宋体" w:hAnsi="宋体" w:cs="宋体" w:eastAsia="宋体" w:hint="default"/>
                            <w:spacing w:val="-3"/>
                            <w:sz w:val="18"/>
                            <w:szCs w:val="18"/>
                          </w:rPr>
                          <w:t>股人民币普通股股票，每股面值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7"/>
                            <w:sz w:val="18"/>
                            <w:szCs w:val="18"/>
                          </w:rPr>
                          <w:t>元，每股发行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元，共募集资金总额人民币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753,486,335.52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元，扣除承销及保荐费用、发行登记费以及其他交易费用共计人民币</w:t>
                        </w:r>
                      </w:p>
                      <w:p>
                        <w:pPr>
                          <w:pStyle w:val="TableParagraph"/>
                          <w:spacing w:line="302"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15,865,344.31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737,620,991.21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元。该项募集资金已于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日到位，已经瑞华会</w:t>
                        </w:r>
                        <w:r>
                          <w:rPr>
                            <w:rFonts w:ascii="宋体" w:hAnsi="宋体" w:cs="宋体" w:eastAsia="宋体" w:hint="default"/>
                            <w:sz w:val="18"/>
                            <w:szCs w:val="18"/>
                          </w:rPr>
                          <w:t> 计师事务所（特殊普通合伙）审验，并出具了编号为瑞华验字</w:t>
                        </w:r>
                        <w:r>
                          <w:rPr>
                            <w:rFonts w:ascii="Times New Roman" w:hAnsi="Times New Roman" w:cs="Times New Roman" w:eastAsia="Times New Roman" w:hint="default"/>
                            <w:sz w:val="18"/>
                            <w:szCs w:val="18"/>
                          </w:rPr>
                          <w:t>[2017]48420013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号的验资报告。</w:t>
                        </w:r>
                      </w:p>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年公开发行债券募集资金情况</w:t>
                        </w:r>
                        <w:r>
                          <w:rPr>
                            <w:rFonts w:ascii="宋体" w:hAnsi="宋体" w:cs="宋体" w:eastAsia="宋体" w:hint="default"/>
                            <w:sz w:val="18"/>
                            <w:szCs w:val="18"/>
                          </w:rPr>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[2018]901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号文核准。公司于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月通过向合格投资者公开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发行面值总额人民币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元（发行价格为每张面值</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元，发行数量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万张）的公司债券，扣除与发行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有关的承销费用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997,000,000.00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元。该项募集资金分别于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日到位。</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183,993.09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万元，其中</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z w:val="18"/>
                            <w:szCs w:val="18"/>
                          </w:rPr>
                          <w:t> </w:t>
                        </w:r>
                        <w:r>
                          <w:rPr>
                            <w:rFonts w:ascii="宋体" w:hAnsi="宋体" w:cs="宋体" w:eastAsia="宋体" w:hint="default"/>
                            <w:sz w:val="18"/>
                            <w:szCs w:val="18"/>
                          </w:rPr>
                          <w:t>智慧专网集群综合解决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方案项目投入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67,680.24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万元；智慧城市专网运营及物联网项目投入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6,179.54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万元；特种通信研发及产业化项目投入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20,124.43 </w:t>
                        </w:r>
                        <w:r>
                          <w:rPr>
                            <w:rFonts w:ascii="宋体" w:hAnsi="宋体" w:cs="宋体" w:eastAsia="宋体" w:hint="default"/>
                            <w:spacing w:val="-3"/>
                            <w:sz w:val="18"/>
                            <w:szCs w:val="18"/>
                          </w:rPr>
                          <w:t>万元；偿还银行借款及补充流动资金投入 </w:t>
                        </w:r>
                        <w:r>
                          <w:rPr>
                            <w:rFonts w:ascii="Times New Roman" w:hAnsi="Times New Roman" w:cs="Times New Roman" w:eastAsia="Times New Roman" w:hint="default"/>
                            <w:sz w:val="18"/>
                            <w:szCs w:val="18"/>
                          </w:rPr>
                          <w:t>90,008.88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2017 </w:t>
                        </w:r>
                        <w:r>
                          <w:rPr>
                            <w:rFonts w:ascii="宋体" w:hAnsi="宋体" w:cs="宋体" w:eastAsia="宋体" w:hint="default"/>
                            <w:sz w:val="18"/>
                            <w:szCs w:val="18"/>
                          </w:rPr>
                          <w:t>年非公开发行股票募集资金已使用 </w:t>
                        </w:r>
                        <w:r>
                          <w:rPr>
                            <w:rFonts w:ascii="Times New Roman" w:hAnsi="Times New Roman" w:cs="Times New Roman" w:eastAsia="Times New Roman" w:hint="default"/>
                            <w:sz w:val="18"/>
                            <w:szCs w:val="18"/>
                          </w:rPr>
                          <w:t>378.41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其中专网宽带无线自组网技术研发项目投入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378.41 </w:t>
                        </w:r>
                        <w:r>
                          <w:rPr>
                            <w:rFonts w:ascii="宋体" w:hAnsi="宋体" w:cs="宋体" w:eastAsia="宋体" w:hint="default"/>
                            <w:sz w:val="18"/>
                            <w:szCs w:val="18"/>
                          </w:rPr>
                          <w:t>万元，第三代融合指挥中心研发项目投入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年公开发行债</w:t>
                        </w:r>
                      </w:p>
                      <w:p>
                        <w:pPr>
                          <w:pStyle w:val="TableParagraph"/>
                          <w:spacing w:line="338" w:lineRule="auto" w:before="64"/>
                          <w:ind w:left="382" w:right="350" w:hanging="360"/>
                          <w:jc w:val="left"/>
                          <w:rPr>
                            <w:rFonts w:ascii="宋体" w:hAnsi="宋体" w:cs="宋体" w:eastAsia="宋体" w:hint="default"/>
                            <w:sz w:val="18"/>
                            <w:szCs w:val="18"/>
                          </w:rPr>
                        </w:pPr>
                        <w:r>
                          <w:rPr>
                            <w:rFonts w:ascii="宋体" w:hAnsi="宋体" w:cs="宋体" w:eastAsia="宋体" w:hint="default"/>
                            <w:sz w:val="18"/>
                            <w:szCs w:val="18"/>
                          </w:rPr>
                          <w:t>券募集资金已使用 </w:t>
                        </w:r>
                        <w:r>
                          <w:rPr>
                            <w:rFonts w:ascii="Times New Roman" w:hAnsi="Times New Roman" w:cs="Times New Roman" w:eastAsia="Times New Roman" w:hint="default"/>
                            <w:sz w:val="18"/>
                            <w:szCs w:val="18"/>
                          </w:rPr>
                          <w:t>99,700.00 </w:t>
                        </w:r>
                        <w:r>
                          <w:rPr>
                            <w:rFonts w:ascii="宋体" w:hAnsi="宋体" w:cs="宋体" w:eastAsia="宋体" w:hint="default"/>
                            <w:sz w:val="18"/>
                            <w:szCs w:val="18"/>
                          </w:rPr>
                          <w:t>万元，其中偿还银行贷款及补充流动资金 </w:t>
                        </w:r>
                        <w:r>
                          <w:rPr>
                            <w:rFonts w:ascii="Times New Roman" w:hAnsi="Times New Roman" w:cs="Times New Roman" w:eastAsia="Times New Roman" w:hint="default"/>
                            <w:sz w:val="18"/>
                            <w:szCs w:val="18"/>
                          </w:rPr>
                          <w:t>99,700.00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 募集资金总额与已累计投入募集资金总额差异为募集资金的银行存款利息及理财收入扣除银行手续费等的净额。</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44"/>
        <w:ind w:left="0" w:right="114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智慧专网集群 综合解决方案项目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67,349.8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67,349.8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5,134.06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67,680.24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-13,755.5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、智慧城市专网运营 及物联网项目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1,874.14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、特种通信研发及产 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5,953.52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20,124.43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4,159.66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、偿还银行借款及补 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90,008.88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、专网宽带无线自组 网技术研发项目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、第三代融合指挥中 心研发项目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、补充流动资金及偿 还银行借款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380,811.9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380,811.9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112,661.7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284,071.5</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-9,595.92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380,811.9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380,811.9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112,661.7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284,071.5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-9,595.92</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11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2" w:lineRule="auto" w:before="51"/>
              <w:ind w:left="16" w:right="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智慧城市专网运营及物联网项目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的投资进度低于预期，主要原因是专网通信在宽带化、智能 化的趋势下，将逐步朝着宽窄带融合、公专融合的方向演进，在此背景下，公司借助市场拓展过程 中对客户需求的深入理解，不断优化技术方案，对本募投项目的投资结构及投资进度作出了相应的 调整。公司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日召开第三届董事会第三十次会议，审议通过了《关于调整部分募投项 </w:t>
            </w:r>
            <w:r>
              <w:rPr>
                <w:rFonts w:ascii="宋体" w:hAnsi="宋体" w:cs="宋体" w:eastAsia="宋体" w:hint="default"/>
                <w:spacing w:val="-3"/>
                <w:sz w:val="18"/>
                <w:szCs w:val="18"/>
              </w:rPr>
              <w:t>目投资结构及投资进度的议案》，同意对该项目的投资结构及投资进度进行调整。本议案已经公司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w:t>
            </w:r>
          </w:p>
          <w:p>
            <w:pPr>
              <w:pStyle w:val="TableParagraph"/>
              <w:spacing w:line="312" w:lineRule="auto" w:before="41"/>
              <w:ind w:left="16" w:right="23"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“LTE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智慧专网集群综合解决方案项目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日达到预计可使用状态，</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年尚未 达到预计效益，主要原因是：专网通信行业向着宽带化、智能化方向加速发展，宽带和窄带融合、 公网和专网结合成为产业趋势，本募投项目研发成果已经形成，但由于目前专网行业的宽带化仍处 于初期，客户尚未大规模采购和装备，还需要一定的验证和推广周期，因此产品销售低于预期。</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11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0"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before="0"/>
        <w:ind w:left="0" w:right="1140" w:firstLine="0"/>
        <w:jc w:val="right"/>
        <w:rPr>
          <w:rFonts w:ascii="宋体" w:hAnsi="宋体" w:cs="宋体" w:eastAsia="宋体" w:hint="default"/>
          <w:sz w:val="18"/>
          <w:szCs w:val="18"/>
        </w:rPr>
      </w:pPr>
      <w:r>
        <w:rPr/>
        <w:pict>
          <v:shape style="position:absolute;margin-left:56.459999pt;margin-top:-359.728302pt;width:479.2pt;height:568.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3"/>
                            <w:sz w:val="18"/>
                            <w:szCs w:val="18"/>
                          </w:rPr>
                          <w:t> </w:t>
                        </w:r>
                        <w:r>
                          <w:rPr>
                            <w:rFonts w:ascii="宋体" w:hAnsi="宋体" w:cs="宋体" w:eastAsia="宋体" w:hint="default"/>
                            <w:spacing w:val="-2"/>
                            <w:sz w:val="18"/>
                            <w:szCs w:val="18"/>
                          </w:rPr>
                          <w:t>年非公开发行募集资金到位前，公司根据生产经营需要，以自筹资金预先投入上述募集资</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金投资项目款项计人民币 </w:t>
                        </w:r>
                        <w:r>
                          <w:rPr>
                            <w:rFonts w:ascii="Times New Roman" w:hAnsi="Times New Roman" w:cs="Times New Roman" w:eastAsia="Times New Roman" w:hint="default"/>
                            <w:sz w:val="18"/>
                            <w:szCs w:val="18"/>
                          </w:rPr>
                          <w:t>15,636.97  </w:t>
                        </w:r>
                        <w:r>
                          <w:rPr>
                            <w:rFonts w:ascii="宋体" w:hAnsi="宋体" w:cs="宋体" w:eastAsia="宋体" w:hint="default"/>
                            <w:spacing w:val="-4"/>
                            <w:sz w:val="18"/>
                            <w:szCs w:val="18"/>
                          </w:rPr>
                          <w:t>万元，以上投入经瑞华会计师事务所（特殊普通合伙）于</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日出具</w:t>
                        </w:r>
                        <w:r>
                          <w:rPr>
                            <w:rFonts w:ascii="宋体" w:hAnsi="宋体" w:cs="宋体" w:eastAsia="宋体" w:hint="default"/>
                            <w:spacing w:val="-88"/>
                            <w:sz w:val="18"/>
                            <w:szCs w:val="18"/>
                          </w:rPr>
                          <w:t>了</w:t>
                        </w:r>
                        <w:r>
                          <w:rPr>
                            <w:rFonts w:ascii="宋体" w:hAnsi="宋体" w:cs="宋体" w:eastAsia="宋体" w:hint="default"/>
                            <w:sz w:val="18"/>
                            <w:szCs w:val="18"/>
                          </w:rPr>
                          <w:t>《关于海能达通信股份有限公司以自筹资金预先投入募集资金投资项目情况报</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pacing w:val="-5"/>
                            <w:sz w:val="18"/>
                            <w:szCs w:val="18"/>
                          </w:rPr>
                          <w:t>告的鉴证报告》（瑞华核字【</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48420020 </w:t>
                        </w:r>
                        <w:r>
                          <w:rPr>
                            <w:rFonts w:ascii="宋体" w:hAnsi="宋体" w:cs="宋体" w:eastAsia="宋体" w:hint="default"/>
                            <w:sz w:val="18"/>
                            <w:szCs w:val="18"/>
                          </w:rPr>
                          <w:t>号）鉴证。根据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日公司第三届 董事会第一次会议、第三届监事会第一次会议审议通过了《关于使用募集资金置换预先投入募投项 </w:t>
                        </w:r>
                        <w:r>
                          <w:rPr>
                            <w:rFonts w:ascii="宋体" w:hAnsi="宋体" w:cs="宋体" w:eastAsia="宋体" w:hint="default"/>
                            <w:spacing w:val="-5"/>
                            <w:sz w:val="18"/>
                            <w:szCs w:val="18"/>
                          </w:rPr>
                          <w:t>目自有资金的议案》，同意以募集资金置换截至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日预先投入募投项目的自筹资金</w:t>
                        </w:r>
                      </w:p>
                      <w:p>
                        <w:pPr>
                          <w:pStyle w:val="TableParagraph"/>
                          <w:spacing w:line="240" w:lineRule="auto" w:before="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15,636.97 </w:t>
                        </w:r>
                        <w:r>
                          <w:rPr>
                            <w:rFonts w:ascii="宋体" w:hAnsi="宋体" w:cs="宋体" w:eastAsia="宋体" w:hint="default"/>
                            <w:sz w:val="18"/>
                            <w:szCs w:val="18"/>
                          </w:rPr>
                          <w:t>万元。此笔资金已于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年支付完毕。</w:t>
                        </w:r>
                      </w:p>
                      <w:p>
                        <w:pPr>
                          <w:pStyle w:val="TableParagraph"/>
                          <w:spacing w:line="240" w:lineRule="auto" w:before="10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3"/>
                            <w:sz w:val="18"/>
                            <w:szCs w:val="18"/>
                          </w:rPr>
                          <w:t> </w:t>
                        </w:r>
                        <w:r>
                          <w:rPr>
                            <w:rFonts w:ascii="宋体" w:hAnsi="宋体" w:cs="宋体" w:eastAsia="宋体" w:hint="default"/>
                            <w:spacing w:val="-2"/>
                            <w:sz w:val="18"/>
                            <w:szCs w:val="18"/>
                          </w:rPr>
                          <w:t>年非公开发行募集资金到位前，公司根据生产经营需要，以自筹资金预先投入上述募集资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金投资项目款项计人民币 </w:t>
                        </w:r>
                        <w:r>
                          <w:rPr>
                            <w:rFonts w:ascii="Times New Roman" w:hAnsi="Times New Roman" w:cs="Times New Roman" w:eastAsia="Times New Roman" w:hint="default"/>
                            <w:sz w:val="18"/>
                            <w:szCs w:val="18"/>
                          </w:rPr>
                          <w:t>378.41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以上投入经瑞华会计师事务所（特殊普通合伙）于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日出</w:t>
                        </w:r>
                        <w:r>
                          <w:rPr>
                            <w:rFonts w:ascii="宋体" w:hAnsi="宋体" w:cs="宋体" w:eastAsia="宋体" w:hint="default"/>
                            <w:spacing w:val="1"/>
                            <w:sz w:val="18"/>
                            <w:szCs w:val="18"/>
                          </w:rPr>
                          <w:t>具</w:t>
                        </w:r>
                        <w:r>
                          <w:rPr>
                            <w:rFonts w:ascii="宋体" w:hAnsi="宋体" w:cs="宋体" w:eastAsia="宋体" w:hint="default"/>
                            <w:spacing w:val="-88"/>
                            <w:sz w:val="18"/>
                            <w:szCs w:val="18"/>
                          </w:rPr>
                          <w:t>了</w:t>
                        </w:r>
                        <w:r>
                          <w:rPr>
                            <w:rFonts w:ascii="宋体" w:hAnsi="宋体" w:cs="宋体" w:eastAsia="宋体" w:hint="default"/>
                            <w:sz w:val="18"/>
                            <w:szCs w:val="18"/>
                          </w:rPr>
                          <w:t>《关于海能达通信股份有限公司以自筹资金预先投入募集资金投资项目情况报告的</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鉴证报告</w:t>
                        </w:r>
                        <w:r>
                          <w:rPr>
                            <w:rFonts w:ascii="宋体" w:hAnsi="宋体" w:cs="宋体" w:eastAsia="宋体" w:hint="default"/>
                            <w:spacing w:val="-98"/>
                            <w:sz w:val="18"/>
                            <w:szCs w:val="18"/>
                          </w:rPr>
                          <w:t>》</w:t>
                        </w:r>
                        <w:r>
                          <w:rPr>
                            <w:rFonts w:ascii="宋体" w:hAnsi="宋体" w:cs="宋体" w:eastAsia="宋体" w:hint="default"/>
                            <w:sz w:val="18"/>
                            <w:szCs w:val="18"/>
                          </w:rPr>
                          <w:t>（瑞华核</w:t>
                        </w:r>
                        <w:r>
                          <w:rPr>
                            <w:rFonts w:ascii="宋体" w:hAnsi="宋体" w:cs="宋体" w:eastAsia="宋体" w:hint="default"/>
                            <w:spacing w:val="-8"/>
                            <w:sz w:val="18"/>
                            <w:szCs w:val="18"/>
                          </w:rPr>
                          <w:t>字</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pacing w:val="-8"/>
                            <w:sz w:val="18"/>
                            <w:szCs w:val="18"/>
                          </w:rPr>
                          <w:t>】</w:t>
                        </w:r>
                        <w:r>
                          <w:rPr>
                            <w:rFonts w:ascii="宋体" w:hAnsi="宋体" w:cs="宋体" w:eastAsia="宋体" w:hint="default"/>
                            <w:sz w:val="18"/>
                            <w:szCs w:val="18"/>
                          </w:rPr>
                          <w:t>第 </w:t>
                        </w:r>
                        <w:r>
                          <w:rPr>
                            <w:rFonts w:ascii="Times New Roman" w:hAnsi="Times New Roman" w:cs="Times New Roman" w:eastAsia="Times New Roman" w:hint="default"/>
                            <w:sz w:val="18"/>
                            <w:szCs w:val="18"/>
                          </w:rPr>
                          <w:t>48420031  </w:t>
                        </w:r>
                        <w:r>
                          <w:rPr>
                            <w:rFonts w:ascii="宋体" w:hAnsi="宋体" w:cs="宋体" w:eastAsia="宋体" w:hint="default"/>
                            <w:sz w:val="18"/>
                            <w:szCs w:val="18"/>
                          </w:rPr>
                          <w:t>号</w:t>
                        </w:r>
                        <w:r>
                          <w:rPr>
                            <w:rFonts w:ascii="宋体" w:hAnsi="宋体" w:cs="宋体" w:eastAsia="宋体" w:hint="default"/>
                            <w:spacing w:val="-8"/>
                            <w:sz w:val="18"/>
                            <w:szCs w:val="18"/>
                          </w:rPr>
                          <w:t>）</w:t>
                        </w:r>
                        <w:r>
                          <w:rPr>
                            <w:rFonts w:ascii="宋体" w:hAnsi="宋体" w:cs="宋体" w:eastAsia="宋体" w:hint="default"/>
                            <w:sz w:val="18"/>
                            <w:szCs w:val="18"/>
                          </w:rPr>
                          <w:t>鉴证</w:t>
                        </w:r>
                        <w:r>
                          <w:rPr>
                            <w:rFonts w:ascii="宋体" w:hAnsi="宋体" w:cs="宋体" w:eastAsia="宋体" w:hint="default"/>
                            <w:spacing w:val="-8"/>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w:t>
                        </w:r>
                        <w:r>
                          <w:rPr>
                            <w:rFonts w:ascii="宋体" w:hAnsi="宋体" w:cs="宋体" w:eastAsia="宋体" w:hint="default"/>
                            <w:spacing w:val="1"/>
                            <w:sz w:val="18"/>
                            <w:szCs w:val="18"/>
                          </w:rPr>
                          <w:t>支</w:t>
                        </w:r>
                        <w:r>
                          <w:rPr>
                            <w:rFonts w:ascii="宋体" w:hAnsi="宋体" w:cs="宋体" w:eastAsia="宋体" w:hint="default"/>
                            <w:sz w:val="18"/>
                            <w:szCs w:val="18"/>
                          </w:rPr>
                          <w:t>付</w:t>
                        </w:r>
                        <w:r>
                          <w:rPr>
                            <w:rFonts w:ascii="宋体" w:hAnsi="宋体" w:cs="宋体" w:eastAsia="宋体" w:hint="default"/>
                            <w:spacing w:val="-8"/>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月支付完毕。</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9"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52"/>
                          <w:ind w:left="22" w:right="2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日，公司召开第三届董事会第二十四次会议，审议通过了《关于使用部分闲置 </w:t>
                        </w:r>
                        <w:r>
                          <w:rPr>
                            <w:rFonts w:ascii="宋体" w:hAnsi="宋体" w:cs="宋体" w:eastAsia="宋体" w:hint="default"/>
                            <w:spacing w:val="-5"/>
                            <w:sz w:val="18"/>
                            <w:szCs w:val="18"/>
                          </w:rPr>
                          <w:t>募集资金暂时补充流动资金的议案》，同意公司在保证募集资金投资项目正常进行的前提下，使用闲</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置募集资金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万元用于暂时补充流动资金，使用期限不超过十二个月，到期将归还至募集资</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金专户。公司最终实际从募集资金账户中共划出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109,199.00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日，公司已将用于补充流动资金的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109,199.00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万元募集资金全部归还至募集资金专用账户</w:t>
                        </w:r>
                      </w:p>
                      <w:p>
                        <w:pPr>
                          <w:pStyle w:val="TableParagraph"/>
                          <w:spacing w:line="309" w:lineRule="auto" w:before="101"/>
                          <w:ind w:left="22" w:right="2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日，公司召开第三届董事会第三十五次会议，审议通过了《关于使用部分闲置 </w:t>
                        </w:r>
                        <w:r>
                          <w:rPr>
                            <w:rFonts w:ascii="宋体" w:hAnsi="宋体" w:cs="宋体" w:eastAsia="宋体" w:hint="default"/>
                            <w:spacing w:val="-5"/>
                            <w:sz w:val="18"/>
                            <w:szCs w:val="18"/>
                          </w:rPr>
                          <w:t>募集资金暂时补充流动资金的议案》，同意公司在保证募集资金投资项目正常进行的前提下，使用闲</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万元用于暂时补充流动资金，使用期限不超过十二个月，到期将归还至募集资</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金专户。截止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日，公司共使用募集资金暂时补充流动资金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97,497.00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尚未使用的募集资金全部存放在与公司签订募集资金三</w:t>
                        </w:r>
                        <w:r>
                          <w:rPr>
                            <w:rFonts w:ascii="Times New Roman" w:hAnsi="Times New Roman" w:cs="Times New Roman" w:eastAsia="Times New Roman" w:hint="default"/>
                            <w:sz w:val="18"/>
                            <w:szCs w:val="18"/>
                          </w:rPr>
                          <w:t>(</w:t>
                        </w:r>
                        <w:r>
                          <w:rPr>
                            <w:rFonts w:ascii="宋体" w:hAnsi="宋体" w:cs="宋体" w:eastAsia="宋体" w:hint="default"/>
                            <w:sz w:val="18"/>
                            <w:szCs w:val="18"/>
                          </w:rPr>
                          <w:t>四）方监管协议的银行或指定的理财账户 中，或用于公司暂时借用募集资金补充流动资金。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45"/>
      </w:tblGrid>
      <w:tr>
        <w:trPr>
          <w:trHeight w:val="70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2" w:right="23"/>
              <w:jc w:val="left"/>
              <w:rPr>
                <w:rFonts w:ascii="宋体" w:hAnsi="宋体" w:cs="宋体" w:eastAsia="宋体" w:hint="default"/>
                <w:sz w:val="18"/>
                <w:szCs w:val="18"/>
              </w:rPr>
            </w:pPr>
            <w:r>
              <w:rPr>
                <w:rFonts w:ascii="宋体" w:hAnsi="宋体" w:cs="宋体" w:eastAsia="宋体" w:hint="default"/>
                <w:sz w:val="18"/>
                <w:szCs w:val="18"/>
              </w:rPr>
              <w:t>变更后项目 拟投入募集</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2" w:right="23"/>
              <w:jc w:val="left"/>
              <w:rPr>
                <w:rFonts w:ascii="宋体" w:hAnsi="宋体" w:cs="宋体" w:eastAsia="宋体" w:hint="default"/>
                <w:sz w:val="18"/>
                <w:szCs w:val="18"/>
              </w:rPr>
            </w:pPr>
            <w:r>
              <w:rPr>
                <w:rFonts w:ascii="宋体" w:hAnsi="宋体" w:cs="宋体" w:eastAsia="宋体" w:hint="default"/>
                <w:sz w:val="18"/>
                <w:szCs w:val="18"/>
              </w:rPr>
              <w:t>截至期末实 际累计投入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02" w:right="23" w:hanging="180"/>
              <w:jc w:val="left"/>
              <w:rPr>
                <w:rFonts w:ascii="宋体" w:hAnsi="宋体" w:cs="宋体" w:eastAsia="宋体" w:hint="default"/>
                <w:sz w:val="18"/>
                <w:szCs w:val="18"/>
              </w:rPr>
            </w:pPr>
            <w:r>
              <w:rPr>
                <w:rFonts w:ascii="宋体" w:hAnsi="宋体" w:cs="宋体" w:eastAsia="宋体" w:hint="default"/>
                <w:sz w:val="18"/>
                <w:szCs w:val="18"/>
              </w:rPr>
              <w:t>截至期末投 资进度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2" w:right="23"/>
              <w:jc w:val="left"/>
              <w:rPr>
                <w:rFonts w:ascii="宋体" w:hAnsi="宋体" w:cs="宋体" w:eastAsia="宋体" w:hint="default"/>
                <w:sz w:val="18"/>
                <w:szCs w:val="18"/>
              </w:rPr>
            </w:pPr>
            <w:r>
              <w:rPr>
                <w:rFonts w:ascii="宋体" w:hAnsi="宋体" w:cs="宋体" w:eastAsia="宋体" w:hint="default"/>
                <w:sz w:val="18"/>
                <w:szCs w:val="18"/>
              </w:rPr>
              <w:t>项目达到预 定可使用状</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2" w:right="10"/>
              <w:jc w:val="left"/>
              <w:rPr>
                <w:rFonts w:ascii="宋体" w:hAnsi="宋体" w:cs="宋体" w:eastAsia="宋体" w:hint="default"/>
                <w:sz w:val="18"/>
                <w:szCs w:val="18"/>
              </w:rPr>
            </w:pPr>
            <w:r>
              <w:rPr>
                <w:rFonts w:ascii="宋体" w:hAnsi="宋体" w:cs="宋体" w:eastAsia="宋体" w:hint="default"/>
                <w:sz w:val="18"/>
                <w:szCs w:val="18"/>
              </w:rPr>
              <w:t>变更后的项 目可行性是</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pt;height:687.2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67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资金总额</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 w:right="0"/>
                          <w:jc w:val="left"/>
                          <w:rPr>
                            <w:rFonts w:ascii="Times New Roman" w:hAnsi="Times New Roman" w:cs="Times New Roman" w:eastAsia="Times New Roman" w:hint="default"/>
                            <w:sz w:val="18"/>
                            <w:szCs w:val="18"/>
                          </w:rPr>
                        </w:pPr>
                        <w:r>
                          <w:rPr>
                            <w:rFonts w:ascii="Times New Roman"/>
                            <w:sz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2" w:right="23" w:hanging="270"/>
                          <w:jc w:val="left"/>
                          <w:rPr>
                            <w:rFonts w:ascii="宋体" w:hAnsi="宋体" w:cs="宋体" w:eastAsia="宋体" w:hint="default"/>
                            <w:sz w:val="18"/>
                            <w:szCs w:val="18"/>
                          </w:rPr>
                        </w:pPr>
                        <w:r>
                          <w:rPr>
                            <w:rFonts w:ascii="宋体" w:hAnsi="宋体" w:cs="宋体" w:eastAsia="宋体" w:hint="default"/>
                            <w:sz w:val="18"/>
                            <w:szCs w:val="18"/>
                          </w:rPr>
                          <w:t>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智慧城市专 网运营及物 联网项目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智慧城市专 网运营及物 联网项目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1,874.14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6,179.54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专网宽带无 线自组网技 术研发项目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专网宽带无 线自组网技 术研发项目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49,762.1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第三代融合 指挥中心研 发项目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第三代融合 指挥中心研 发项目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103,762.1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1,874.14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6,557.95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9579"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110"/>
                          <w:jc w:val="left"/>
                          <w:rPr>
                            <w:rFonts w:ascii="宋体" w:hAnsi="宋体" w:cs="宋体" w:eastAsia="宋体" w:hint="default"/>
                            <w:sz w:val="18"/>
                            <w:szCs w:val="18"/>
                          </w:rPr>
                        </w:pPr>
                        <w:r>
                          <w:rPr>
                            <w:rFonts w:ascii="宋体" w:hAnsi="宋体" w:cs="宋体" w:eastAsia="宋体" w:hint="default"/>
                            <w:b/>
                            <w:bCs/>
                            <w:sz w:val="18"/>
                            <w:szCs w:val="18"/>
                          </w:rPr>
                          <w:t>一、智慧城市专网运营及物联网项目</w:t>
                        </w:r>
                        <w:r>
                          <w:rPr>
                            <w:rFonts w:ascii="宋体" w:hAnsi="宋体" w:cs="宋体" w:eastAsia="宋体" w:hint="default"/>
                            <w:b/>
                            <w:bCs/>
                            <w:w w:val="99"/>
                            <w:sz w:val="18"/>
                            <w:szCs w:val="18"/>
                          </w:rPr>
                          <w:t> </w:t>
                        </w:r>
                        <w:r>
                          <w:rPr>
                            <w:rFonts w:ascii="宋体" w:hAnsi="宋体" w:cs="宋体" w:eastAsia="宋体" w:hint="default"/>
                            <w:b/>
                            <w:bCs/>
                            <w:spacing w:val="-4"/>
                            <w:sz w:val="18"/>
                            <w:szCs w:val="18"/>
                          </w:rPr>
                          <w:t>变更原因：</w:t>
                        </w:r>
                        <w:r>
                          <w:rPr>
                            <w:rFonts w:ascii="宋体" w:hAnsi="宋体" w:cs="宋体" w:eastAsia="宋体" w:hint="default"/>
                            <w:spacing w:val="-4"/>
                            <w:sz w:val="18"/>
                            <w:szCs w:val="18"/>
                          </w:rPr>
                          <w:t>主要原因是专网通信在宽带化、智能化的趋势下，将逐步朝着宽窄带融合</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公专融合的方向演进，在此背景下，公司借助市场拓展过程中对客户需求的深入理解</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不断优化技术方案，对本募投项目的投资结构及投资进度作出了相应的调整。</w:t>
                        </w:r>
                      </w:p>
                      <w:p>
                        <w:pPr>
                          <w:pStyle w:val="TableParagraph"/>
                          <w:spacing w:line="309" w:lineRule="auto" w:before="115"/>
                          <w:ind w:left="23" w:right="22"/>
                          <w:jc w:val="left"/>
                          <w:rPr>
                            <w:rFonts w:ascii="宋体" w:hAnsi="宋体" w:cs="宋体" w:eastAsia="宋体" w:hint="default"/>
                            <w:sz w:val="18"/>
                            <w:szCs w:val="18"/>
                          </w:rPr>
                        </w:pPr>
                        <w:r>
                          <w:rPr>
                            <w:rFonts w:ascii="宋体" w:hAnsi="宋体" w:cs="宋体" w:eastAsia="宋体" w:hint="default"/>
                            <w:b/>
                            <w:bCs/>
                            <w:sz w:val="18"/>
                            <w:szCs w:val="18"/>
                          </w:rPr>
                          <w:t>决策程序：</w:t>
                        </w: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日召开第三届董事会第三十次会议，审议通过了《关 </w:t>
                        </w:r>
                        <w:r>
                          <w:rPr>
                            <w:rFonts w:ascii="宋体" w:hAnsi="宋体" w:cs="宋体" w:eastAsia="宋体" w:hint="default"/>
                            <w:spacing w:val="-3"/>
                            <w:sz w:val="18"/>
                            <w:szCs w:val="18"/>
                          </w:rPr>
                          <w:t>于调整部分募投项目投资结构及投资进度的议案》，同意对该项目的投资结构及投资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进度进行调整；公司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日召开第三届监事会第二十六次会议审议并通过</w:t>
                        </w:r>
                      </w:p>
                      <w:p>
                        <w:pPr>
                          <w:pStyle w:val="TableParagraph"/>
                          <w:spacing w:line="302" w:lineRule="auto" w:before="5"/>
                          <w:ind w:left="23" w:right="1"/>
                          <w:jc w:val="left"/>
                          <w:rPr>
                            <w:rFonts w:ascii="宋体" w:hAnsi="宋体" w:cs="宋体" w:eastAsia="宋体" w:hint="default"/>
                            <w:sz w:val="18"/>
                            <w:szCs w:val="18"/>
                          </w:rPr>
                        </w:pPr>
                        <w:r>
                          <w:rPr>
                            <w:rFonts w:ascii="宋体" w:hAnsi="宋体" w:cs="宋体" w:eastAsia="宋体" w:hint="default"/>
                            <w:sz w:val="18"/>
                            <w:szCs w:val="18"/>
                          </w:rPr>
                          <w:t>了上述议案；公司独立董事对该议案发表了独立意见。本议案已经公司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次临时股东大会审议通过。</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信息</w:t>
                        </w:r>
                        <w:r>
                          <w:rPr>
                            <w:rFonts w:ascii="宋体" w:hAnsi="宋体" w:cs="宋体" w:eastAsia="宋体" w:hint="default"/>
                            <w:b/>
                            <w:bCs/>
                            <w:w w:val="99"/>
                            <w:sz w:val="18"/>
                            <w:szCs w:val="18"/>
                          </w:rPr>
                          <w:t>披</w:t>
                        </w:r>
                        <w:r>
                          <w:rPr>
                            <w:rFonts w:ascii="宋体" w:hAnsi="宋体" w:cs="宋体" w:eastAsia="宋体" w:hint="default"/>
                            <w:b/>
                            <w:bCs/>
                            <w:spacing w:val="1"/>
                            <w:w w:val="99"/>
                            <w:sz w:val="18"/>
                            <w:szCs w:val="18"/>
                          </w:rPr>
                          <w:t>露</w:t>
                        </w:r>
                        <w:r>
                          <w:rPr>
                            <w:rFonts w:ascii="宋体" w:hAnsi="宋体" w:cs="宋体" w:eastAsia="宋体" w:hint="default"/>
                            <w:b/>
                            <w:bCs/>
                            <w:spacing w:val="-89"/>
                            <w:w w:val="99"/>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关</w:t>
                        </w:r>
                        <w:r>
                          <w:rPr>
                            <w:rFonts w:ascii="宋体" w:hAnsi="宋体" w:cs="宋体" w:eastAsia="宋体" w:hint="default"/>
                            <w:sz w:val="18"/>
                            <w:szCs w:val="18"/>
                          </w:rPr>
                          <w:t>于调整部分募投项目投资结构及投资进度的公告》详见《证券时报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38" w:lineRule="auto" w:before="77"/>
                          <w:ind w:left="23" w:right="21"/>
                          <w:jc w:val="left"/>
                          <w:rPr>
                            <w:rFonts w:ascii="宋体" w:hAnsi="宋体" w:cs="宋体" w:eastAsia="宋体" w:hint="default"/>
                            <w:sz w:val="18"/>
                            <w:szCs w:val="18"/>
                          </w:rPr>
                        </w:pPr>
                        <w:r>
                          <w:rPr>
                            <w:rFonts w:ascii="宋体" w:hAnsi="宋体" w:cs="宋体" w:eastAsia="宋体" w:hint="default"/>
                            <w:spacing w:val="-5"/>
                            <w:w w:val="99"/>
                            <w:sz w:val="18"/>
                            <w:szCs w:val="18"/>
                          </w:rPr>
                          <w:t>《上海证券报》、《证券日报》及巨潮资讯网（</w:t>
                        </w:r>
                        <w:r>
                          <w:rPr>
                            <w:rFonts w:ascii="Times New Roman" w:hAnsi="Times New Roman" w:cs="Times New Roman" w:eastAsia="Times New Roman" w:hint="default"/>
                            <w:color w:val="0462C1"/>
                            <w:spacing w:val="-5"/>
                            <w:w w:val="99"/>
                            <w:sz w:val="18"/>
                            <w:szCs w:val="18"/>
                          </w:rPr>
                        </w:r>
                        <w:hyperlink r:id="rId11">
                          <w:r>
                            <w:rPr>
                              <w:rFonts w:ascii="Times New Roman" w:hAnsi="Times New Roman" w:cs="Times New Roman" w:eastAsia="Times New Roman" w:hint="default"/>
                              <w:color w:val="0462C1"/>
                              <w:spacing w:val="-5"/>
                              <w:w w:val="99"/>
                              <w:sz w:val="18"/>
                              <w:szCs w:val="18"/>
                              <w:u w:val="single" w:color="0462C1"/>
                            </w:rPr>
                            <w:t>www.cninfo.com.cn</w:t>
                          </w:r>
                          <w:r>
                            <w:rPr>
                              <w:rFonts w:ascii="Times New Roman" w:hAnsi="Times New Roman" w:cs="Times New Roman" w:eastAsia="Times New Roman" w:hint="default"/>
                              <w:color w:val="0462C1"/>
                              <w:spacing w:val="-5"/>
                              <w:w w:val="99"/>
                              <w:sz w:val="18"/>
                              <w:szCs w:val="18"/>
                            </w:rPr>
                          </w:r>
                        </w:hyperlink>
                        <w:r>
                          <w:rPr>
                            <w:rFonts w:ascii="宋体" w:hAnsi="宋体" w:cs="宋体" w:eastAsia="宋体" w:hint="default"/>
                            <w:spacing w:val="-5"/>
                            <w:w w:val="99"/>
                            <w:sz w:val="18"/>
                            <w:szCs w:val="18"/>
                          </w:rPr>
                          <w:t>）</w:t>
                        </w:r>
                        <w:r>
                          <w:rPr>
                            <w:rFonts w:ascii="宋体" w:hAnsi="宋体" w:cs="宋体" w:eastAsia="宋体" w:hint="default"/>
                            <w:sz w:val="18"/>
                            <w:szCs w:val="18"/>
                          </w:rPr>
                          <w:t> </w:t>
                        </w:r>
                        <w:r>
                          <w:rPr>
                            <w:rFonts w:ascii="宋体" w:hAnsi="宋体" w:cs="宋体" w:eastAsia="宋体" w:hint="default"/>
                            <w:b/>
                            <w:bCs/>
                            <w:sz w:val="18"/>
                            <w:szCs w:val="18"/>
                          </w:rPr>
                          <w:t>二、专网宽带无线自组网技术研发项目</w:t>
                        </w:r>
                        <w:r>
                          <w:rPr>
                            <w:rFonts w:ascii="宋体" w:hAnsi="宋体" w:cs="宋体" w:eastAsia="宋体" w:hint="default"/>
                            <w:b/>
                            <w:bCs/>
                            <w:w w:val="99"/>
                            <w:sz w:val="18"/>
                            <w:szCs w:val="18"/>
                          </w:rPr>
                          <w:t> </w:t>
                        </w:r>
                        <w:r>
                          <w:rPr>
                            <w:rFonts w:ascii="宋体" w:hAnsi="宋体" w:cs="宋体" w:eastAsia="宋体" w:hint="default"/>
                            <w:b/>
                            <w:bCs/>
                            <w:spacing w:val="-1"/>
                            <w:sz w:val="18"/>
                            <w:szCs w:val="18"/>
                          </w:rPr>
                          <w:t>变更原因：</w:t>
                        </w:r>
                        <w:r>
                          <w:rPr>
                            <w:rFonts w:ascii="宋体" w:hAnsi="宋体" w:cs="宋体" w:eastAsia="宋体" w:hint="default"/>
                            <w:spacing w:val="-1"/>
                            <w:sz w:val="18"/>
                            <w:szCs w:val="18"/>
                          </w:rPr>
                          <w:t>从公司整体产业布局和整体研发资源优化配置的角度出发，为了抓住市场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机遇，加快推进项目进展，提升研发效率，将资源向研发倾斜。</w:t>
                        </w:r>
                      </w:p>
                      <w:p>
                        <w:pPr>
                          <w:pStyle w:val="TableParagraph"/>
                          <w:spacing w:line="307" w:lineRule="auto" w:before="41"/>
                          <w:ind w:left="23" w:right="0"/>
                          <w:jc w:val="left"/>
                          <w:rPr>
                            <w:rFonts w:ascii="宋体" w:hAnsi="宋体" w:cs="宋体" w:eastAsia="宋体" w:hint="default"/>
                            <w:sz w:val="18"/>
                            <w:szCs w:val="18"/>
                          </w:rPr>
                        </w:pPr>
                        <w:r>
                          <w:rPr>
                            <w:rFonts w:ascii="宋体" w:hAnsi="宋体" w:cs="宋体" w:eastAsia="宋体" w:hint="default"/>
                            <w:b/>
                            <w:bCs/>
                            <w:spacing w:val="-10"/>
                            <w:sz w:val="18"/>
                            <w:szCs w:val="18"/>
                          </w:rPr>
                          <w:t>决策程序：</w:t>
                        </w:r>
                        <w:r>
                          <w:rPr>
                            <w:rFonts w:ascii="宋体" w:hAnsi="宋体" w:cs="宋体" w:eastAsia="宋体" w:hint="default"/>
                            <w:spacing w:val="-10"/>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6"/>
                            <w:sz w:val="18"/>
                            <w:szCs w:val="18"/>
                          </w:rPr>
                          <w:t>日召开第三届董事会第三十八次会议，审议通过了《关</w:t>
                        </w:r>
                        <w:r>
                          <w:rPr>
                            <w:rFonts w:ascii="宋体" w:hAnsi="宋体" w:cs="宋体" w:eastAsia="宋体" w:hint="default"/>
                            <w:sz w:val="18"/>
                            <w:szCs w:val="18"/>
                          </w:rPr>
                          <w:t> </w:t>
                        </w:r>
                        <w:r>
                          <w:rPr>
                            <w:rFonts w:ascii="宋体" w:hAnsi="宋体" w:cs="宋体" w:eastAsia="宋体" w:hint="default"/>
                            <w:spacing w:val="-3"/>
                            <w:sz w:val="18"/>
                            <w:szCs w:val="18"/>
                          </w:rPr>
                          <w:t>于变更部分募投项目实施地点及投资结构的议案》，同意对该项目的投资结构进行调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3"/>
                            <w:sz w:val="18"/>
                            <w:szCs w:val="18"/>
                          </w:rPr>
                          <w:t>整；公司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日召开第三届监事会第三十三次会议审议并通过了上述议案 公司独立董事对该议案发表了独立意见。本议案尚需提交公司股东大会审议。</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信息</w:t>
                        </w:r>
                        <w:r>
                          <w:rPr>
                            <w:rFonts w:ascii="宋体" w:hAnsi="宋体" w:cs="宋体" w:eastAsia="宋体" w:hint="default"/>
                            <w:b/>
                            <w:bCs/>
                            <w:w w:val="99"/>
                            <w:sz w:val="18"/>
                            <w:szCs w:val="18"/>
                          </w:rPr>
                          <w:t>披</w:t>
                        </w:r>
                        <w:r>
                          <w:rPr>
                            <w:rFonts w:ascii="宋体" w:hAnsi="宋体" w:cs="宋体" w:eastAsia="宋体" w:hint="default"/>
                            <w:b/>
                            <w:bCs/>
                            <w:spacing w:val="1"/>
                            <w:w w:val="99"/>
                            <w:sz w:val="18"/>
                            <w:szCs w:val="18"/>
                          </w:rPr>
                          <w:t>露</w:t>
                        </w:r>
                        <w:r>
                          <w:rPr>
                            <w:rFonts w:ascii="宋体" w:hAnsi="宋体" w:cs="宋体" w:eastAsia="宋体" w:hint="default"/>
                            <w:b/>
                            <w:bCs/>
                            <w:spacing w:val="-89"/>
                            <w:w w:val="9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关</w:t>
                        </w:r>
                        <w:r>
                          <w:rPr>
                            <w:rFonts w:ascii="宋体" w:hAnsi="宋体" w:cs="宋体" w:eastAsia="宋体" w:hint="default"/>
                            <w:sz w:val="18"/>
                            <w:szCs w:val="18"/>
                          </w:rPr>
                          <w:t>于变更部分募投项目实施地点及投资结构的公告》详见《证券时报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38" w:lineRule="auto" w:before="77"/>
                          <w:ind w:left="23" w:right="20"/>
                          <w:jc w:val="left"/>
                          <w:rPr>
                            <w:rFonts w:ascii="宋体" w:hAnsi="宋体" w:cs="宋体" w:eastAsia="宋体" w:hint="default"/>
                            <w:sz w:val="18"/>
                            <w:szCs w:val="18"/>
                          </w:rPr>
                        </w:pPr>
                        <w:r>
                          <w:rPr>
                            <w:rFonts w:ascii="宋体" w:hAnsi="宋体" w:cs="宋体" w:eastAsia="宋体" w:hint="default"/>
                            <w:spacing w:val="-5"/>
                            <w:w w:val="99"/>
                            <w:sz w:val="18"/>
                            <w:szCs w:val="18"/>
                          </w:rPr>
                          <w:t>《上海证券报》、《证券日报》及巨潮资讯网（</w:t>
                        </w:r>
                        <w:r>
                          <w:rPr>
                            <w:rFonts w:ascii="Times New Roman" w:hAnsi="Times New Roman" w:cs="Times New Roman" w:eastAsia="Times New Roman" w:hint="default"/>
                            <w:color w:val="0462C1"/>
                            <w:spacing w:val="-5"/>
                            <w:w w:val="99"/>
                            <w:sz w:val="18"/>
                            <w:szCs w:val="18"/>
                          </w:rPr>
                        </w:r>
                        <w:hyperlink r:id="rId11">
                          <w:r>
                            <w:rPr>
                              <w:rFonts w:ascii="Times New Roman" w:hAnsi="Times New Roman" w:cs="Times New Roman" w:eastAsia="Times New Roman" w:hint="default"/>
                              <w:color w:val="0462C1"/>
                              <w:spacing w:val="-5"/>
                              <w:w w:val="99"/>
                              <w:sz w:val="18"/>
                              <w:szCs w:val="18"/>
                              <w:u w:val="single" w:color="0462C1"/>
                            </w:rPr>
                            <w:t>www.cninfo.com.cn</w:t>
                          </w:r>
                          <w:r>
                            <w:rPr>
                              <w:rFonts w:ascii="Times New Roman" w:hAnsi="Times New Roman" w:cs="Times New Roman" w:eastAsia="Times New Roman" w:hint="default"/>
                              <w:color w:val="0462C1"/>
                              <w:spacing w:val="-5"/>
                              <w:w w:val="99"/>
                              <w:sz w:val="18"/>
                              <w:szCs w:val="18"/>
                            </w:rPr>
                          </w:r>
                        </w:hyperlink>
                        <w:r>
                          <w:rPr>
                            <w:rFonts w:ascii="宋体" w:hAnsi="宋体" w:cs="宋体" w:eastAsia="宋体" w:hint="default"/>
                            <w:spacing w:val="-5"/>
                            <w:w w:val="99"/>
                            <w:sz w:val="18"/>
                            <w:szCs w:val="18"/>
                          </w:rPr>
                          <w:t>）</w:t>
                        </w:r>
                        <w:r>
                          <w:rPr>
                            <w:rFonts w:ascii="宋体" w:hAnsi="宋体" w:cs="宋体" w:eastAsia="宋体" w:hint="default"/>
                            <w:sz w:val="18"/>
                            <w:szCs w:val="18"/>
                          </w:rPr>
                          <w:t> </w:t>
                        </w:r>
                        <w:r>
                          <w:rPr>
                            <w:rFonts w:ascii="宋体" w:hAnsi="宋体" w:cs="宋体" w:eastAsia="宋体" w:hint="default"/>
                            <w:b/>
                            <w:bCs/>
                            <w:sz w:val="18"/>
                            <w:szCs w:val="18"/>
                          </w:rPr>
                          <w:t>三、第三代融合指挥中心研发项目</w:t>
                        </w:r>
                        <w:r>
                          <w:rPr>
                            <w:rFonts w:ascii="宋体" w:hAnsi="宋体" w:cs="宋体" w:eastAsia="宋体" w:hint="default"/>
                            <w:b/>
                            <w:bCs/>
                            <w:w w:val="99"/>
                            <w:sz w:val="18"/>
                            <w:szCs w:val="18"/>
                          </w:rPr>
                          <w:t> </w:t>
                        </w:r>
                        <w:r>
                          <w:rPr>
                            <w:rFonts w:ascii="宋体" w:hAnsi="宋体" w:cs="宋体" w:eastAsia="宋体" w:hint="default"/>
                            <w:b/>
                            <w:bCs/>
                            <w:spacing w:val="-1"/>
                            <w:sz w:val="18"/>
                            <w:szCs w:val="18"/>
                          </w:rPr>
                          <w:t>变更原因：</w:t>
                        </w:r>
                        <w:r>
                          <w:rPr>
                            <w:rFonts w:ascii="宋体" w:hAnsi="宋体" w:cs="宋体" w:eastAsia="宋体" w:hint="default"/>
                            <w:spacing w:val="-1"/>
                            <w:sz w:val="18"/>
                            <w:szCs w:val="18"/>
                          </w:rPr>
                          <w:t>从公司整体产业布局和整体研发资源优化配置的角度出发，为了抓住市场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机遇，加快推进项目进展，提升研发效率，将资源向研发倾斜。</w:t>
                        </w:r>
                      </w:p>
                      <w:p>
                        <w:pPr>
                          <w:pStyle w:val="TableParagraph"/>
                          <w:spacing w:line="307" w:lineRule="auto" w:before="42"/>
                          <w:ind w:left="23" w:right="0"/>
                          <w:jc w:val="left"/>
                          <w:rPr>
                            <w:rFonts w:ascii="宋体" w:hAnsi="宋体" w:cs="宋体" w:eastAsia="宋体" w:hint="default"/>
                            <w:sz w:val="18"/>
                            <w:szCs w:val="18"/>
                          </w:rPr>
                        </w:pPr>
                        <w:r>
                          <w:rPr>
                            <w:rFonts w:ascii="宋体" w:hAnsi="宋体" w:cs="宋体" w:eastAsia="宋体" w:hint="default"/>
                            <w:b/>
                            <w:bCs/>
                            <w:spacing w:val="-10"/>
                            <w:sz w:val="18"/>
                            <w:szCs w:val="18"/>
                          </w:rPr>
                          <w:t>决策程序：</w:t>
                        </w:r>
                        <w:r>
                          <w:rPr>
                            <w:rFonts w:ascii="宋体" w:hAnsi="宋体" w:cs="宋体" w:eastAsia="宋体" w:hint="default"/>
                            <w:spacing w:val="-10"/>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6"/>
                            <w:sz w:val="18"/>
                            <w:szCs w:val="18"/>
                          </w:rPr>
                          <w:t>日召开第三届董事会第三十八次会议，审议通过了《关</w:t>
                        </w:r>
                        <w:r>
                          <w:rPr>
                            <w:rFonts w:ascii="宋体" w:hAnsi="宋体" w:cs="宋体" w:eastAsia="宋体" w:hint="default"/>
                            <w:sz w:val="18"/>
                            <w:szCs w:val="18"/>
                          </w:rPr>
                          <w:t> </w:t>
                        </w:r>
                        <w:r>
                          <w:rPr>
                            <w:rFonts w:ascii="宋体" w:hAnsi="宋体" w:cs="宋体" w:eastAsia="宋体" w:hint="default"/>
                            <w:spacing w:val="-3"/>
                            <w:sz w:val="18"/>
                            <w:szCs w:val="18"/>
                          </w:rPr>
                          <w:t>于变更部分募投项目实施地点及投资结构的议案》，同意对该项目的投资结构进行调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3"/>
                            <w:sz w:val="18"/>
                            <w:szCs w:val="18"/>
                          </w:rPr>
                          <w:t>整；公司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日召开第三届监事会第三十三次会议审议并通过了上述议案 公司独立董事对该议案发表了独立意见。本议案尚需提交公司股东大会审议。</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b/>
                            <w:bCs/>
                            <w:spacing w:val="1"/>
                            <w:w w:val="99"/>
                            <w:sz w:val="18"/>
                            <w:szCs w:val="18"/>
                          </w:rPr>
                          <w:t>信息</w:t>
                        </w:r>
                        <w:r>
                          <w:rPr>
                            <w:rFonts w:ascii="宋体" w:hAnsi="宋体" w:cs="宋体" w:eastAsia="宋体" w:hint="default"/>
                            <w:b/>
                            <w:bCs/>
                            <w:w w:val="99"/>
                            <w:sz w:val="18"/>
                            <w:szCs w:val="18"/>
                          </w:rPr>
                          <w:t>披</w:t>
                        </w:r>
                        <w:r>
                          <w:rPr>
                            <w:rFonts w:ascii="宋体" w:hAnsi="宋体" w:cs="宋体" w:eastAsia="宋体" w:hint="default"/>
                            <w:b/>
                            <w:bCs/>
                            <w:spacing w:val="1"/>
                            <w:w w:val="99"/>
                            <w:sz w:val="18"/>
                            <w:szCs w:val="18"/>
                          </w:rPr>
                          <w:t>露</w:t>
                        </w:r>
                        <w:r>
                          <w:rPr>
                            <w:rFonts w:ascii="宋体" w:hAnsi="宋体" w:cs="宋体" w:eastAsia="宋体" w:hint="default"/>
                            <w:b/>
                            <w:bCs/>
                            <w:spacing w:val="-89"/>
                            <w:w w:val="9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关</w:t>
                        </w:r>
                        <w:r>
                          <w:rPr>
                            <w:rFonts w:ascii="宋体" w:hAnsi="宋体" w:cs="宋体" w:eastAsia="宋体" w:hint="default"/>
                            <w:sz w:val="18"/>
                            <w:szCs w:val="18"/>
                          </w:rPr>
                          <w:t>于变更部分募投项目实施地点及投资结构的公告》详见《证券时报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《证券日报》及巨潮资讯网（</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w:t>
                          </w:r>
                        </w:hyperlink>
                        <w:r>
                          <w:rPr>
                            <w:rFonts w:ascii="宋体" w:hAnsi="宋体" w:cs="宋体" w:eastAsia="宋体" w:hint="default"/>
                            <w:sz w:val="18"/>
                            <w:szCs w:val="18"/>
                          </w:rPr>
                          <w:t>）</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9"/>
      </w:tblGrid>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深圳市海能 达技术服务 </w:t>
            </w:r>
            <w:r>
              <w:rPr>
                <w:rFonts w:ascii="宋体" w:hAnsi="宋体" w:cs="宋体" w:eastAsia="宋体" w:hint="default"/>
                <w:spacing w:val="-14"/>
                <w:sz w:val="18"/>
                <w:szCs w:val="18"/>
              </w:rPr>
              <w:t>有限公司（原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赛格）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通信产品及 其部、配件 的开发、生 产与销售； 电子系统工 程设计、组 网、调试与 维修服务； 信息技术咨 询；进出口 业务；自有 物业的租 赁；物业管 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206,937,152.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119,170,387.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78,314,913.6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1,025,808.22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599,633.39</w:t>
            </w:r>
          </w:p>
        </w:tc>
      </w:tr>
      <w:tr>
        <w:trPr>
          <w:trHeight w:val="223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深圳市安智 捷科技有限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软件产品的 开发、销售 与维护；通 信工程的技 术咨询；系 统集成；通 讯器材及配</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379,713,077.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67,429,440.0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175,514,924.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87,880,390.7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83,368,211.3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329.119995pt;width:84.95pt;height:209.6pt;mso-position-horizontal-relative:page;mso-position-vertical-relative:page;z-index:-1487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通信车、</w:t>
                  </w:r>
                </w:p>
              </w:txbxContent>
            </v:textbox>
            <w10:wrap type="none"/>
          </v:shape>
        </w:pict>
      </w:r>
      <w:r>
        <w:rPr/>
        <w:pict>
          <v:shape style="position:absolute;margin-left:197.537003pt;margin-top:558.339966pt;width:75.95pt;height:209.6pt;mso-position-horizontal-relative:page;mso-position-vertical-relative:page;z-index:-1487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销售；</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件、电子产 品的开发、 销售；进出 口业务。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哈尔滨海能 达科技有限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从事无线电 通讯设备技 术的研究、 销售及提供 相关技术服 务，数码产 品的研究、 销售；计算 机软、硬件 的开发及销 售；房屋出 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78"/>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680,499,667.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126,658,198.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202,208,983.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99,117,939.7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87,283,077.7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878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鹤壁天海电 子信息系统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特种汽车改 装（凭有效 许可证经 </w:t>
            </w:r>
            <w:r>
              <w:rPr>
                <w:rFonts w:ascii="宋体" w:hAnsi="宋体" w:cs="宋体" w:eastAsia="宋体" w:hint="default"/>
                <w:spacing w:val="-16"/>
                <w:sz w:val="18"/>
                <w:szCs w:val="18"/>
              </w:rPr>
              <w:t>营）；汽车贸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 方舱、车载 电子信息系 统技术的研 发、生产与 销售（凭有 效许可证经 </w:t>
            </w:r>
            <w:r>
              <w:rPr>
                <w:rFonts w:ascii="宋体" w:hAnsi="宋体" w:cs="宋体" w:eastAsia="宋体" w:hint="default"/>
                <w:spacing w:val="-16"/>
                <w:sz w:val="18"/>
                <w:szCs w:val="18"/>
              </w:rPr>
              <w:t>营）；通信设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备开发、生 产与销售及 技术咨询服 务；计算机 软件和通信 设备嵌入式 软件开发与 销售；通信 系统工程技 术服务；信 息系统集成 研发、 公共安全技 术防范系统 安装、运营</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（凭有效许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192"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pict>
                <v:group style="width:51.75pt;height:209.6pt;mso-position-horizontal-relative:char;mso-position-vertical-relative:line" coordorigin="0,0" coordsize="1035,4192">
                  <v:group style="position:absolute;left:0;top:0;width:1035;height:4192" coordorigin="0,0" coordsize="1035,4192">
                    <v:shape style="position:absolute;left:0;top:0;width:1035;height:4192" coordorigin="0,0" coordsize="1035,4192" path="m0,4192l1035,4192,1035,0,0,0,0,4192xe" filled="true" fillcolor="#ffffff" stroked="false">
                      <v:path arrowok="t"/>
                      <v:fill type="solid"/>
                    </v:shape>
                  </v:group>
                </v:group>
              </w:pict>
            </w:r>
            <w:r>
              <w:rPr>
                <w:rFonts w:ascii="Times New Roman" w:hAnsi="Times New Roman" w:cs="Times New Roman" w:eastAsia="Times New Roman" w:hint="default"/>
                <w:position w:val="-83"/>
                <w:sz w:val="20"/>
                <w:szCs w:val="20"/>
              </w:rPr>
            </w:r>
          </w:p>
          <w:p>
            <w:pPr>
              <w:pStyle w:val="TableParagraph"/>
              <w:spacing w:line="240" w:lineRule="auto" w:before="51"/>
              <w:ind w:right="88"/>
              <w:jc w:val="center"/>
              <w:rPr>
                <w:rFonts w:ascii="宋体" w:hAnsi="宋体" w:cs="宋体" w:eastAsia="宋体" w:hint="default"/>
                <w:sz w:val="18"/>
                <w:szCs w:val="18"/>
              </w:rPr>
            </w:pPr>
            <w:r>
              <w:rPr>
                <w:rFonts w:ascii="Times New Roman" w:hAnsi="Times New Roman" w:cs="Times New Roman" w:eastAsia="Times New Roman" w:hint="default"/>
                <w:sz w:val="18"/>
                <w:szCs w:val="18"/>
              </w:rPr>
              <w:t>26,000 </w:t>
            </w:r>
            <w:r>
              <w:rPr>
                <w:rFonts w:ascii="宋体" w:hAnsi="宋体" w:cs="宋体" w:eastAsia="宋体" w:hint="default"/>
                <w:sz w:val="18"/>
                <w:szCs w:val="18"/>
              </w:rPr>
              <w:t>万元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4192"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pict>
                <v:group style="width:51.75pt;height:209.6pt;mso-position-horizontal-relative:char;mso-position-vertical-relative:line" coordorigin="0,0" coordsize="1035,4192">
                  <v:group style="position:absolute;left:0;top:0;width:1035;height:4192" coordorigin="0,0" coordsize="1035,4192">
                    <v:shape style="position:absolute;left:0;top:0;width:1035;height:4192" coordorigin="0,0" coordsize="1035,4192" path="m0,4192l1035,4192,1035,0,0,0,0,4192xe" filled="true" fillcolor="#ffffff" stroked="false">
                      <v:path arrowok="t"/>
                      <v:fill type="solid"/>
                    </v:shape>
                  </v:group>
                </v:group>
              </w:pict>
            </w:r>
            <w:r>
              <w:rPr>
                <w:rFonts w:ascii="Times New Roman" w:hAnsi="Times New Roman" w:cs="Times New Roman" w:eastAsia="Times New Roman" w:hint="default"/>
                <w:position w:val="-83"/>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1,364,342,95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235,091,623.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714,460,368.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100,413,520.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87,789,391.5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535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15"/>
                <w:sz w:val="18"/>
                <w:szCs w:val="18"/>
              </w:rPr>
              <w:t>可证经营）；</w:t>
            </w:r>
            <w:r>
              <w:rPr>
                <w:rFonts w:ascii="宋体" w:hAnsi="宋体" w:cs="宋体" w:eastAsia="宋体" w:hint="default"/>
                <w:sz w:val="18"/>
                <w:szCs w:val="18"/>
              </w:rPr>
              <w:t> 医疗用品及 器材批发与 零售（凭医 疗器械经营 许可证经 </w:t>
            </w:r>
            <w:r>
              <w:rPr>
                <w:rFonts w:ascii="宋体" w:hAnsi="宋体" w:cs="宋体" w:eastAsia="宋体" w:hint="default"/>
                <w:spacing w:val="-16"/>
                <w:sz w:val="18"/>
                <w:szCs w:val="18"/>
              </w:rPr>
              <w:t>营）；金属家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具制造与销 售；从事货 物及技术的 进出口业务</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（但国家限 定公司经营 或禁止进出 口的货物及 </w:t>
            </w:r>
            <w:r>
              <w:rPr>
                <w:rFonts w:ascii="宋体" w:hAnsi="宋体" w:cs="宋体" w:eastAsia="宋体" w:hint="default"/>
                <w:spacing w:val="-15"/>
                <w:sz w:val="18"/>
                <w:szCs w:val="18"/>
              </w:rPr>
              <w:t>技术除外）；</w:t>
            </w:r>
            <w:r>
              <w:rPr>
                <w:rFonts w:ascii="宋体" w:hAnsi="宋体" w:cs="宋体" w:eastAsia="宋体" w:hint="default"/>
                <w:sz w:val="18"/>
                <w:szCs w:val="18"/>
              </w:rPr>
              <w:t> 房屋租赁。</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海能达通信</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pacing w:val="-14"/>
                <w:sz w:val="18"/>
                <w:szCs w:val="18"/>
              </w:rPr>
              <w:t>（香港）有限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购，提供相 关技术服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1,017,642,72</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2,768,680,28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882,488,952.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1,958,923,01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-103,007,212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-85,705,542.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2" w:right="63"/>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2"/>
                <w:sz w:val="18"/>
              </w:rPr>
              <w:t> </w:t>
            </w:r>
            <w:r>
              <w:rPr>
                <w:rFonts w:ascii="Times New Roman"/>
                <w:sz w:val="18"/>
              </w:rPr>
              <w:t>North</w:t>
            </w:r>
            <w:r>
              <w:rPr>
                <w:rFonts w:ascii="Times New Roman"/>
                <w:sz w:val="18"/>
              </w:rPr>
              <w:t> America</w:t>
            </w:r>
            <w:r>
              <w:rPr>
                <w:rFonts w:ascii="Times New Roman"/>
                <w:w w:val="99"/>
                <w:sz w:val="18"/>
              </w:rPr>
              <w:t> </w:t>
            </w:r>
            <w:r>
              <w:rPr>
                <w:rFonts w:ascii="Times New Roman"/>
                <w:sz w:val="18"/>
              </w:rPr>
              <w:t>Incorporated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购，并提供 相关技术服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1,545,077.74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247,779,750.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-26,124,980.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156,577,932.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5,657,165.95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407,622.68</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130"/>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COMMUNI</w:t>
            </w:r>
            <w:r>
              <w:rPr>
                <w:rFonts w:ascii="Times New Roman"/>
                <w:w w:val="99"/>
                <w:sz w:val="18"/>
              </w:rPr>
              <w:t> </w:t>
            </w:r>
            <w:r>
              <w:rPr>
                <w:rFonts w:ascii="Times New Roman"/>
                <w:spacing w:val="-3"/>
                <w:sz w:val="18"/>
              </w:rPr>
              <w:t>CATIONS</w:t>
            </w:r>
            <w:r>
              <w:rPr>
                <w:rFonts w:ascii="Times New Roman"/>
                <w:w w:val="99"/>
                <w:sz w:val="18"/>
              </w:rPr>
              <w:t> </w:t>
            </w:r>
            <w:r>
              <w:rPr>
                <w:rFonts w:ascii="Times New Roman"/>
                <w:sz w:val="18"/>
              </w:rPr>
              <w:t>AMERICA(</w:t>
            </w:r>
            <w:r>
              <w:rPr>
                <w:rFonts w:ascii="Times New Roman"/>
                <w:w w:val="99"/>
                <w:sz w:val="18"/>
              </w:rPr>
              <w:t> </w:t>
            </w:r>
            <w:r>
              <w:rPr>
                <w:rFonts w:ascii="Times New Roman"/>
                <w:sz w:val="18"/>
              </w:rPr>
              <w:t>WEST)INC</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购，并提供 相关技术服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148,182,639.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-20,919,693.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116,519,998.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-3,681,568.2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-3,681,568.2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HYT</w:t>
            </w:r>
          </w:p>
          <w:p>
            <w:pPr>
              <w:pStyle w:val="TableParagraph"/>
              <w:spacing w:line="362" w:lineRule="auto" w:before="105"/>
              <w:ind w:left="22" w:right="32"/>
              <w:jc w:val="left"/>
              <w:rPr>
                <w:rFonts w:ascii="Times New Roman" w:hAnsi="Times New Roman" w:cs="Times New Roman" w:eastAsia="Times New Roman" w:hint="default"/>
                <w:sz w:val="18"/>
                <w:szCs w:val="18"/>
              </w:rPr>
            </w:pPr>
            <w:r>
              <w:rPr>
                <w:rFonts w:ascii="Times New Roman"/>
                <w:spacing w:val="-2"/>
                <w:sz w:val="18"/>
              </w:rPr>
              <w:t>Telecommuni</w:t>
            </w:r>
            <w:r>
              <w:rPr>
                <w:rFonts w:ascii="Times New Roman"/>
                <w:spacing w:val="-38"/>
                <w:sz w:val="18"/>
              </w:rPr>
              <w:t> </w:t>
            </w:r>
            <w:r>
              <w:rPr>
                <w:rFonts w:ascii="Times New Roman"/>
                <w:spacing w:val="-38"/>
                <w:sz w:val="18"/>
              </w:rPr>
            </w:r>
            <w:r>
              <w:rPr>
                <w:rFonts w:ascii="Times New Roman"/>
                <w:sz w:val="18"/>
              </w:rPr>
              <w:t>cation(UK)</w:t>
            </w:r>
            <w:r>
              <w:rPr>
                <w:rFonts w:ascii="Times New Roman"/>
                <w:w w:val="99"/>
                <w:sz w:val="18"/>
              </w:rPr>
              <w:t> </w:t>
            </w:r>
            <w:r>
              <w:rPr>
                <w:rFonts w:ascii="Times New Roman"/>
                <w:sz w:val="18"/>
              </w:rPr>
              <w:t>Co.</w:t>
            </w:r>
            <w:r>
              <w:rPr>
                <w:rFonts w:ascii="Times New Roman"/>
                <w:spacing w:val="-1"/>
                <w:sz w:val="18"/>
              </w:rPr>
              <w:t> </w:t>
            </w:r>
            <w:r>
              <w:rPr>
                <w:rFonts w:ascii="Times New Roman"/>
                <w:sz w:val="18"/>
              </w:rPr>
              <w:t>Ltd.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购。提供相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英镑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135,399,678.</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-22,755,344.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90,300,930.2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4,680,515.78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4,680,515.78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90"/>
              <w:jc w:val="left"/>
              <w:rPr>
                <w:rFonts w:ascii="宋体" w:hAnsi="宋体" w:cs="宋体" w:eastAsia="宋体" w:hint="default"/>
                <w:sz w:val="18"/>
                <w:szCs w:val="18"/>
              </w:rPr>
            </w:pPr>
            <w:r>
              <w:rPr>
                <w:rFonts w:ascii="宋体" w:hAnsi="宋体" w:cs="宋体" w:eastAsia="宋体" w:hint="default"/>
                <w:sz w:val="18"/>
                <w:szCs w:val="18"/>
              </w:rPr>
              <w:t>关技术服 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南京海能达 软件科技有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无线通讯软 件的技术开 发；计算机 软件和通信 软件开发； 视频监控系 统技术开 发、销售、 技术咨询、 技术服务； 通讯产品及 配件开发、 生产；自营 和代理各类 商品及技术 的进出口业 务（国家限 定企业经营 或禁止进出 口的商品和 </w:t>
            </w:r>
            <w:r>
              <w:rPr>
                <w:rFonts w:ascii="宋体" w:hAnsi="宋体" w:cs="宋体" w:eastAsia="宋体" w:hint="default"/>
                <w:spacing w:val="-15"/>
                <w:sz w:val="18"/>
                <w:szCs w:val="18"/>
              </w:rPr>
              <w:t>技术除外）。</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611,378,292.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90,471,558.7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112,634,726.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1,046,819.13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503,776.48</w:t>
            </w:r>
          </w:p>
        </w:tc>
      </w:tr>
      <w:tr>
        <w:trPr>
          <w:trHeight w:val="473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深圳市海能 达通信有限 </w:t>
            </w:r>
            <w:r>
              <w:rPr>
                <w:rFonts w:ascii="宋体" w:hAnsi="宋体" w:cs="宋体" w:eastAsia="宋体" w:hint="default"/>
                <w:spacing w:val="-14"/>
                <w:sz w:val="18"/>
                <w:szCs w:val="18"/>
              </w:rPr>
              <w:t>公司（原海天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无线通讯软 件的技术开 发；计算机 软件和通信 软件开发； 视频监控系 统技术开 发、购销及 相关的技术 咨询；经营 进出口业 务；自有物 业租赁和物 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无 线通讯产品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2,225,674,57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422,740,573.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1,800,451,14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102,925,999.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89,986,767.8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72.47998pt;width:84.95pt;height:376.5pt;mso-position-horizontal-relative:page;mso-position-vertical-relative:page;z-index:-1487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机器人、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（对讲机</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val="restart"/>
            <w:tcBorders>
              <w:top w:val="single" w:sz="4" w:space="0" w:color="000000"/>
              <w:left w:val="single" w:sz="4" w:space="0" w:color="000000"/>
              <w:right w:val="single" w:sz="4" w:space="0" w:color="000000"/>
            </w:tcBorders>
          </w:tcPr>
          <w:p>
            <w:pPr>
              <w:pStyle w:val="TableParagraph"/>
              <w:spacing w:line="75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51.75pt;height:376.5pt;mso-position-horizontal-relative:char;mso-position-vertical-relative:line" coordorigin="0,0" coordsize="1035,7530">
                  <v:group style="position:absolute;left:0;top:0;width:1035;height:7530" coordorigin="0,0" coordsize="1035,7530">
                    <v:shape style="position:absolute;left:0;top:0;width:1035;height:7530" coordorigin="0,0" coordsize="1035,7530" path="m0,7530l1035,7530,1035,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矿用通讯产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品（对讲</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防爆通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讯产品（对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讲机）及配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件的技术开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购销；电子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产品技术开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购销。海事</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无线电通信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及导航设备</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的设计、开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发、生产和</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服务；光通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信行业产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品、汽车电</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子行业产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通信设备产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品的生产及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电台、电视</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广播和无线</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通信设备的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制造；电子</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电器信号测</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试设备和仪</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器的制造；</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其他电子部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62" w:lineRule="auto"/>
              <w:ind w:left="22" w:right="249"/>
              <w:jc w:val="left"/>
              <w:rPr>
                <w:rFonts w:ascii="Times New Roman" w:hAnsi="Times New Roman" w:cs="Times New Roman" w:eastAsia="Times New Roman" w:hint="default"/>
                <w:sz w:val="18"/>
                <w:szCs w:val="18"/>
              </w:rPr>
            </w:pPr>
            <w:r>
              <w:rPr>
                <w:rFonts w:ascii="Times New Roman"/>
                <w:sz w:val="18"/>
              </w:rPr>
              <w:t>Hytera Mobilfunk GmbH</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件的制造 售；通信系 统工程技术 服务；信息</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921,452,211.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93,989,016.5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388,687,168.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-2,910,570.4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-4,421,506.3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系统集成研</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从事货物及</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技术的进出</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口业务（但</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国家限定公</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司经营或禁</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止进出口的</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1"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货物及技术 </w:t>
            </w:r>
            <w:r>
              <w:rPr>
                <w:rFonts w:ascii="宋体" w:hAnsi="宋体" w:cs="宋体" w:eastAsia="宋体" w:hint="default"/>
                <w:spacing w:val="-16"/>
                <w:sz w:val="18"/>
                <w:szCs w:val="18"/>
              </w:rPr>
              <w:t>除外）；房屋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租赁（法律 法规禁止的 不得经营， 法律法规规 定应经审批 的，未获批 准前不得经 </w:t>
            </w:r>
            <w:r>
              <w:rPr>
                <w:rFonts w:ascii="宋体" w:hAnsi="宋体" w:cs="宋体" w:eastAsia="宋体" w:hint="default"/>
                <w:spacing w:val="-30"/>
                <w:sz w:val="18"/>
                <w:szCs w:val="18"/>
              </w:rPr>
              <w:t>营）。</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深圳市诺萨 特科技有限 </w:t>
            </w:r>
            <w:r>
              <w:rPr>
                <w:rFonts w:ascii="宋体" w:hAnsi="宋体" w:cs="宋体" w:eastAsia="宋体" w:hint="default"/>
                <w:spacing w:val="-14"/>
                <w:sz w:val="18"/>
                <w:szCs w:val="18"/>
              </w:rPr>
              <w:t>公司（原海天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朗）</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计算机软硬 件、通讯产 品的技术开 发与销售； 国内贸易； 货物及技术 进出口；自 有物业租 赁；物业管 理；</w:t>
            </w:r>
            <w:r>
              <w:rPr>
                <w:rFonts w:ascii="Times New Roman" w:hAnsi="Times New Roman" w:cs="Times New Roman" w:eastAsia="Times New Roman" w:hint="default"/>
                <w:sz w:val="18"/>
                <w:szCs w:val="18"/>
              </w:rPr>
              <w:t>^</w:t>
            </w:r>
            <w:r>
              <w:rPr>
                <w:rFonts w:ascii="宋体" w:hAnsi="宋体" w:cs="宋体" w:eastAsia="宋体" w:hint="default"/>
                <w:sz w:val="18"/>
                <w:szCs w:val="18"/>
              </w:rPr>
              <w:t>仓储管 理及相关配 套服务。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1,158,519,15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85,167,590.4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1,084,679,21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-8,103,546.4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-8,103,235.0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570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19"/>
              <w:jc w:val="both"/>
              <w:rPr>
                <w:rFonts w:ascii="宋体" w:hAnsi="宋体" w:cs="宋体" w:eastAsia="宋体" w:hint="default"/>
                <w:sz w:val="18"/>
                <w:szCs w:val="18"/>
              </w:rPr>
            </w:pPr>
            <w:r>
              <w:rPr>
                <w:rFonts w:ascii="宋体" w:hAnsi="宋体" w:cs="宋体" w:eastAsia="宋体" w:hint="default"/>
                <w:sz w:val="18"/>
                <w:szCs w:val="18"/>
              </w:rPr>
              <w:t>天津市海能 达信息技术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专业无线通 信数字集群 产品的研 发、销售和 客户服务； 计算机软件 和通信软件 开发；视频 监控系统技 术开发、销 售及相关的 技术咨询服 务；专业无 线通讯产品</w:t>
            </w:r>
          </w:p>
          <w:p>
            <w:pPr>
              <w:pStyle w:val="TableParagraph"/>
              <w:spacing w:line="319" w:lineRule="auto" w:before="19"/>
              <w:ind w:left="22" w:right="110"/>
              <w:jc w:val="both"/>
              <w:rPr>
                <w:rFonts w:ascii="宋体" w:hAnsi="宋体" w:cs="宋体" w:eastAsia="宋体" w:hint="default"/>
                <w:sz w:val="18"/>
                <w:szCs w:val="18"/>
              </w:rPr>
            </w:pPr>
            <w:r>
              <w:rPr>
                <w:rFonts w:ascii="宋体" w:hAnsi="宋体" w:cs="宋体" w:eastAsia="宋体" w:hint="default"/>
                <w:sz w:val="18"/>
                <w:szCs w:val="18"/>
              </w:rPr>
              <w:t>（对讲机） 及配件研发 及相关技术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85,692,736.0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7,471,241.81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-186,786.68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-186,786.68</w:t>
            </w:r>
          </w:p>
        </w:tc>
      </w:tr>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39"/>
              <w:jc w:val="left"/>
              <w:rPr>
                <w:rFonts w:ascii="Times New Roman" w:hAnsi="Times New Roman" w:cs="Times New Roman" w:eastAsia="Times New Roman" w:hint="default"/>
                <w:sz w:val="18"/>
                <w:szCs w:val="18"/>
              </w:rPr>
            </w:pPr>
            <w:r>
              <w:rPr>
                <w:rFonts w:ascii="Times New Roman"/>
                <w:sz w:val="18"/>
              </w:rPr>
              <w:t>Hytera Communicati ons</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无线电通信 器材、配件 的销售及提</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59,399,792.1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-3,180,862.7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32,385,928.2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-2,445,829.3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-2,445,829.3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188"/>
              <w:jc w:val="left"/>
              <w:rPr>
                <w:rFonts w:ascii="Times New Roman" w:hAnsi="Times New Roman" w:cs="Times New Roman" w:eastAsia="Times New Roman" w:hint="default"/>
                <w:sz w:val="18"/>
                <w:szCs w:val="18"/>
              </w:rPr>
            </w:pPr>
            <w:r>
              <w:rPr>
                <w:rFonts w:ascii="Times New Roman"/>
                <w:sz w:val="18"/>
              </w:rPr>
              <w:t>(Austrialia)</w:t>
            </w:r>
            <w:r>
              <w:rPr>
                <w:rFonts w:ascii="Times New Roman"/>
                <w:w w:val="99"/>
                <w:sz w:val="18"/>
              </w:rPr>
              <w:t> </w:t>
            </w:r>
            <w:r>
              <w:rPr>
                <w:rFonts w:ascii="Times New Roman"/>
                <w:sz w:val="18"/>
              </w:rPr>
              <w:t>Pty  </w:t>
            </w:r>
            <w:r>
              <w:rPr>
                <w:rFonts w:ascii="Times New Roman"/>
                <w:spacing w:val="42"/>
                <w:sz w:val="18"/>
              </w:rPr>
              <w:t> </w:t>
            </w:r>
            <w:r>
              <w:rPr>
                <w:rFonts w:ascii="Times New Roman"/>
                <w:sz w:val="18"/>
              </w:rPr>
              <w:t>Ltd</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供相关技术 服务。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9"/>
              <w:jc w:val="left"/>
              <w:rPr>
                <w:rFonts w:ascii="Times New Roman" w:hAnsi="Times New Roman" w:cs="Times New Roman" w:eastAsia="Times New Roman" w:hint="default"/>
                <w:sz w:val="18"/>
                <w:szCs w:val="18"/>
              </w:rPr>
            </w:pPr>
            <w:r>
              <w:rPr>
                <w:rFonts w:ascii="Times New Roman"/>
                <w:sz w:val="18"/>
              </w:rPr>
              <w:t>Hytera Communicati ons DO</w:t>
            </w:r>
            <w:r>
              <w:rPr>
                <w:rFonts w:ascii="Times New Roman"/>
                <w:w w:val="99"/>
                <w:sz w:val="18"/>
              </w:rPr>
              <w:t> </w:t>
            </w:r>
            <w:r>
              <w:rPr>
                <w:rFonts w:ascii="Times New Roman"/>
                <w:sz w:val="18"/>
              </w:rPr>
              <w:t>BRASIL</w:t>
            </w:r>
            <w:r>
              <w:rPr>
                <w:rFonts w:ascii="Times New Roman"/>
                <w:w w:val="99"/>
                <w:sz w:val="18"/>
              </w:rPr>
              <w:t> </w:t>
            </w:r>
            <w:r>
              <w:rPr>
                <w:rFonts w:ascii="Times New Roman"/>
                <w:spacing w:val="-5"/>
                <w:sz w:val="18"/>
              </w:rPr>
              <w:t>LTDA</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无线电通信 器材、配件 的销售及提 供相关技术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万雷亚 尔</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26,219,938.1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-35,646,901.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22,184,472.2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-3,649,058.9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-3,649,058.9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19"/>
              <w:jc w:val="both"/>
              <w:rPr>
                <w:rFonts w:ascii="宋体" w:hAnsi="宋体" w:cs="宋体" w:eastAsia="宋体" w:hint="default"/>
                <w:sz w:val="18"/>
                <w:szCs w:val="18"/>
              </w:rPr>
            </w:pPr>
            <w:r>
              <w:rPr>
                <w:rFonts w:ascii="宋体" w:hAnsi="宋体" w:cs="宋体" w:eastAsia="宋体" w:hint="default"/>
                <w:sz w:val="18"/>
                <w:szCs w:val="18"/>
              </w:rPr>
              <w:t>深圳市运联 通通信服务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兆赫无 线电集群通 信业务；无 线电数据传 输业务；通 信设备、器 材销售和维 修；电信业 务代理；进 出口业务</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（按中国进 出口企业资 格证书办 </w:t>
            </w:r>
            <w:r>
              <w:rPr>
                <w:rFonts w:ascii="宋体" w:hAnsi="宋体" w:cs="宋体" w:eastAsia="宋体" w:hint="default"/>
                <w:spacing w:val="-30"/>
                <w:sz w:val="18"/>
                <w:szCs w:val="18"/>
              </w:rPr>
              <w:t>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147,634,427.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75,925,517.0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3,640,322.96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-11,976,411.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-11,976,411.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19"/>
              <w:jc w:val="both"/>
              <w:rPr>
                <w:rFonts w:ascii="宋体" w:hAnsi="宋体" w:cs="宋体" w:eastAsia="宋体" w:hint="default"/>
                <w:sz w:val="18"/>
                <w:szCs w:val="18"/>
              </w:rPr>
            </w:pPr>
            <w:r>
              <w:rPr>
                <w:rFonts w:ascii="宋体" w:hAnsi="宋体" w:cs="宋体" w:eastAsia="宋体" w:hint="default"/>
                <w:sz w:val="18"/>
                <w:szCs w:val="18"/>
              </w:rPr>
              <w:t>海能达融资 租赁有限公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融资租赁业 务，租赁业 务；向国内 外购买租赁 财产；租赁 财产的残值 处理及维 修，租赁交 易咨询和担 保业务；兼 营与主营业 务相关的商 业保理业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190,204,157.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169,009,223.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1,720,475.80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738,201.56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738,201.56</w:t>
            </w:r>
          </w:p>
        </w:tc>
      </w:tr>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东莞海能达 通信有限公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器材及配件 的开发、销 售，提供相 关技术服 务；计算机 软件和通信 软件开发；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87,288,701.4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62,290,952.8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340,830.56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340,433.92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285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通信工程的 咨询和相关 的技术服 务；视频监 控系统技术 开发、销售 及相关的技 术咨询服 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Sepura</w:t>
            </w:r>
            <w:r>
              <w:rPr>
                <w:rFonts w:ascii="Times New Roman"/>
                <w:spacing w:val="-2"/>
                <w:sz w:val="18"/>
              </w:rPr>
              <w:t> </w:t>
            </w:r>
            <w:r>
              <w:rPr>
                <w:rFonts w:ascii="Times New Roman"/>
                <w:sz w:val="18"/>
              </w:rPr>
              <w:t>plc</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（含</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Teltronic</w:t>
            </w:r>
          </w:p>
          <w:p>
            <w:pPr>
              <w:pStyle w:val="TableParagraph"/>
              <w:spacing w:line="302" w:lineRule="auto" w:before="65"/>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S.A.U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等所 有子公司）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专业数字对 讲机、专网 通信设备和 解决方案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185,619 </w:t>
            </w:r>
            <w:r>
              <w:rPr>
                <w:rFonts w:ascii="宋体" w:hAnsi="宋体" w:cs="宋体" w:eastAsia="宋体" w:hint="default"/>
                <w:sz w:val="18"/>
                <w:szCs w:val="18"/>
              </w:rPr>
              <w:t>英镑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2,249,855,90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624,202,518.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1,123,659,94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57,652,246.3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56,857,008.0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2" w:right="100"/>
              <w:jc w:val="left"/>
              <w:rPr>
                <w:rFonts w:ascii="Times New Roman" w:hAnsi="Times New Roman" w:cs="Times New Roman" w:eastAsia="Times New Roman" w:hint="default"/>
                <w:sz w:val="18"/>
                <w:szCs w:val="18"/>
              </w:rPr>
            </w:pPr>
            <w:r>
              <w:rPr>
                <w:rFonts w:ascii="Times New Roman"/>
                <w:sz w:val="18"/>
              </w:rPr>
              <w:t>Norsat International Inc.</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主要为基站 天线和卫星 地面终端产 品的研发、 生产、销售 并提供通讯 解决方案。</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40,016,360</w:t>
            </w:r>
          </w:p>
          <w:p>
            <w:pPr>
              <w:pStyle w:val="TableParagraph"/>
              <w:spacing w:line="195" w:lineRule="exact" w:before="65"/>
              <w:ind w:left="16"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19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132" w:lineRule="exact"/>
              <w:ind w:left="-7"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pict>
                <v:group style="width:51.75pt;height:56.65pt;mso-position-horizontal-relative:char;mso-position-vertical-relative:line" coordorigin="0,0" coordsize="1035,1133">
                  <v:group style="position:absolute;left:0;top:353;width:1035;height:780" coordorigin="0,353" coordsize="1035,780">
                    <v:shape style="position:absolute;left:0;top:353;width:1035;height:780" coordorigin="0,353" coordsize="1035,780" path="m0,1133l1035,1133,1035,353,0,353,0,1133xe" filled="true" fillcolor="#ffffff" stroked="false">
                      <v:path arrowok="t"/>
                      <v:fill type="solid"/>
                    </v:shape>
                  </v:group>
                  <v:group style="position:absolute;left:23;top:0;width:990;height:353" coordorigin="23,0" coordsize="990,353">
                    <v:shape style="position:absolute;left:23;top:0;width:990;height:353" coordorigin="23,0" coordsize="990,353" path="m23,353l1012,353,1012,0,23,0,23,353xe" filled="true" fillcolor="#ffffff" stroked="false">
                      <v:path arrowok="t"/>
                      <v:fill type="solid"/>
                    </v:shape>
                  </v:group>
                </v:group>
              </w:pict>
            </w:r>
            <w:r>
              <w:rPr>
                <w:rFonts w:ascii="Times New Roman" w:hAnsi="Times New Roman" w:cs="Times New Roman" w:eastAsia="Times New Roman" w:hint="default"/>
                <w:position w:val="-22"/>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438,065,313.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336,394,722.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232,497,769.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3,989,104.55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5,476,776.66</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38" w:lineRule="auto" w:before="117"/>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3"/>
        <w:spacing w:line="240" w:lineRule="auto"/>
        <w:ind w:left="574" w:right="0"/>
        <w:jc w:val="left"/>
        <w:rPr>
          <w:b w:val="0"/>
          <w:bCs w:val="0"/>
        </w:rPr>
      </w:pPr>
      <w:r>
        <w:rPr>
          <w:rFonts w:ascii="宋体" w:hAnsi="宋体" w:cs="宋体" w:eastAsia="宋体" w:hint="default"/>
        </w:rPr>
        <w:t>1</w:t>
      </w:r>
      <w:r>
        <w:rPr/>
        <w:t>、公司所处行业的发展趋势</w:t>
      </w:r>
      <w:r>
        <w:rPr>
          <w:b w:val="0"/>
          <w:bCs w:val="0"/>
        </w:rPr>
      </w:r>
    </w:p>
    <w:p>
      <w:pPr>
        <w:pStyle w:val="BodyText"/>
        <w:spacing w:line="590" w:lineRule="atLeast" w:before="0"/>
        <w:ind w:left="574" w:right="0" w:firstLine="0"/>
        <w:jc w:val="left"/>
      </w:pPr>
      <w:r>
        <w:rPr/>
        <w:t>（</w:t>
      </w:r>
      <w:r>
        <w:rPr>
          <w:rFonts w:ascii="宋体" w:hAnsi="宋体" w:cs="宋体" w:eastAsia="宋体" w:hint="default"/>
        </w:rPr>
        <w:t>1</w:t>
      </w:r>
      <w:r>
        <w:rPr/>
        <w:t>）数字集群市场空间继续增长 </w:t>
      </w:r>
      <w:r>
        <w:rPr>
          <w:spacing w:val="-1"/>
        </w:rPr>
        <w:t>随着全球各种公共安全事件层出不穷，严重威胁到人们的日常生活，各国政府对公共安全的重视力度</w:t>
      </w:r>
    </w:p>
    <w:p>
      <w:pPr>
        <w:spacing w:line="240" w:lineRule="auto" w:before="10"/>
        <w:rPr>
          <w:rFonts w:ascii="宋体" w:hAnsi="宋体" w:cs="宋体" w:eastAsia="宋体" w:hint="default"/>
          <w:sz w:val="14"/>
          <w:szCs w:val="14"/>
        </w:rPr>
      </w:pPr>
    </w:p>
    <w:p>
      <w:pPr>
        <w:pStyle w:val="BodyText"/>
        <w:spacing w:line="408" w:lineRule="auto" w:before="0"/>
        <w:ind w:right="1110" w:firstLine="0"/>
        <w:jc w:val="both"/>
      </w:pPr>
      <w:r>
        <w:rPr/>
        <w:t>越来越强。但因为全球经济发展的不平衡，使得不同国家和地区在应急安全设施的保障上存在较大差异， </w:t>
      </w:r>
      <w:r>
        <w:rPr>
          <w:spacing w:val="-1"/>
        </w:rPr>
        <w:t>特别是在发展中国家及“一带一路”沿线国家，很多国家的专网通信建设还相对落后，无法满足各国的实</w:t>
      </w:r>
      <w:r>
        <w:rPr>
          <w:spacing w:val="-84"/>
        </w:rPr>
        <w:t> </w:t>
      </w:r>
      <w:r>
        <w:rPr>
          <w:spacing w:val="-84"/>
        </w:rPr>
      </w:r>
      <w:r>
        <w:rPr>
          <w:spacing w:val="-1"/>
        </w:rPr>
        <w:t>际需要。全球传统数字窄带市场规模仍将保持稳定增长，并呈现一定的结构性变化，尤其在发展中国家及</w:t>
      </w:r>
      <w:r>
        <w:rPr>
          <w:spacing w:val="-83"/>
        </w:rPr>
        <w:t> </w:t>
      </w:r>
      <w:r>
        <w:rPr>
          <w:spacing w:val="-83"/>
        </w:rPr>
      </w:r>
      <w:r>
        <w:rPr/>
        <w:t>“一带一路”沿线国家，数字窄带市场规模还将保持较快增长。</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firstLine="0"/>
        <w:jc w:val="left"/>
      </w:pPr>
      <w:r>
        <w:rPr/>
        <w:t>（</w:t>
      </w:r>
      <w:r>
        <w:rPr>
          <w:rFonts w:ascii="宋体" w:hAnsi="宋体" w:cs="宋体" w:eastAsia="宋体" w:hint="default"/>
        </w:rPr>
        <w:t>2</w:t>
      </w:r>
      <w:r>
        <w:rPr/>
        <w:t>）宽窄融合的发展方向越发明显</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近年来，随着宽带专网集群标准的发布、技术的逐渐成熟以及专网宽带系统网络覆盖的不断完善，专</w:t>
      </w:r>
      <w:r>
        <w:rPr/>
        <w:t> </w:t>
      </w:r>
      <w:r>
        <w:rPr>
          <w:spacing w:val="-1"/>
        </w:rPr>
        <w:t>网宽带化的趋势十分明显。与此同时，由于专网通信业务对技术要求的复杂性，特别是纯宽带专网很难在</w:t>
      </w:r>
      <w:r>
        <w:rPr>
          <w:spacing w:val="-83"/>
        </w:rPr>
        <w:t> </w:t>
      </w:r>
      <w:r>
        <w:rPr>
          <w:spacing w:val="-83"/>
        </w:rPr>
      </w:r>
      <w:r>
        <w:rPr>
          <w:spacing w:val="-1"/>
        </w:rPr>
        <w:t>紧急突发事件中满足专网用户对稳定、可靠的语音指挥调度的需求，以窄带网络传输关键语音、宽带网络</w:t>
      </w:r>
      <w:r>
        <w:rPr>
          <w:spacing w:val="-83"/>
        </w:rPr>
        <w:t> </w:t>
      </w:r>
      <w:r>
        <w:rPr>
          <w:spacing w:val="-83"/>
        </w:rPr>
      </w:r>
      <w:r>
        <w:rPr>
          <w:spacing w:val="-1"/>
        </w:rPr>
        <w:t>传输多媒体数据业务的宽窄带融合成为专网通信宽带化的现实路径，专网宽带化正朝着宽窄带融合、公专</w:t>
      </w:r>
      <w:r>
        <w:rPr>
          <w:spacing w:val="-80"/>
        </w:rPr>
        <w:t> </w:t>
      </w:r>
      <w:r>
        <w:rPr>
          <w:spacing w:val="-80"/>
        </w:rPr>
      </w:r>
      <w:r>
        <w:rPr/>
        <w:t>结合的趋势发展。</w:t>
      </w:r>
    </w:p>
    <w:p>
      <w:pPr>
        <w:pStyle w:val="BodyText"/>
        <w:spacing w:line="240" w:lineRule="auto"/>
        <w:ind w:left="574" w:right="0" w:firstLine="0"/>
        <w:jc w:val="left"/>
      </w:pPr>
      <w:r>
        <w:rPr/>
        <w:t>（</w:t>
      </w:r>
      <w:r>
        <w:rPr>
          <w:rFonts w:ascii="宋体" w:hAnsi="宋体" w:cs="宋体" w:eastAsia="宋体" w:hint="default"/>
        </w:rPr>
        <w:t>3</w:t>
      </w:r>
      <w:r>
        <w:rPr/>
        <w:t>）宽带化、智能化是未来发展趋势</w:t>
      </w:r>
    </w:p>
    <w:p>
      <w:pPr>
        <w:spacing w:line="240" w:lineRule="auto" w:before="12"/>
        <w:rPr>
          <w:rFonts w:ascii="宋体" w:hAnsi="宋体" w:cs="宋体" w:eastAsia="宋体" w:hint="default"/>
          <w:sz w:val="23"/>
          <w:szCs w:val="23"/>
        </w:rPr>
      </w:pPr>
    </w:p>
    <w:p>
      <w:pPr>
        <w:pStyle w:val="BodyText"/>
        <w:spacing w:line="408" w:lineRule="auto" w:before="0"/>
        <w:ind w:right="1109"/>
        <w:jc w:val="both"/>
      </w:pPr>
      <w:r>
        <w:rPr>
          <w:spacing w:val="-1"/>
        </w:rPr>
        <w:t>在宽带网络技术发展的同时，人工智能、物联网、大数据等技术的成熟和应用，极大的提高了信息的</w:t>
      </w:r>
      <w:r>
        <w:rPr/>
        <w:t> </w:t>
      </w:r>
      <w:r>
        <w:rPr>
          <w:spacing w:val="-1"/>
        </w:rPr>
        <w:t>丰富程度和处理效率。在新的形势下，包括公共安全和应急体系在内的各行业对专网通信的需求不再局限</w:t>
      </w:r>
      <w:r>
        <w:rPr>
          <w:spacing w:val="-81"/>
        </w:rPr>
        <w:t> </w:t>
      </w:r>
      <w:r>
        <w:rPr>
          <w:spacing w:val="-81"/>
        </w:rPr>
      </w:r>
      <w:r>
        <w:rPr>
          <w:spacing w:val="-1"/>
        </w:rPr>
        <w:t>于传统语音，而是融合互联网、物联网、图像识别、人脸识别、人工智能及大数据分析等技术发展的实时</w:t>
      </w:r>
      <w:r>
        <w:rPr>
          <w:spacing w:val="-83"/>
        </w:rPr>
        <w:t> </w:t>
      </w:r>
      <w:r>
        <w:rPr>
          <w:spacing w:val="-83"/>
        </w:rPr>
      </w:r>
      <w:r>
        <w:rPr/>
        <w:t>视频监控与识别、图像传输、可视化综合指挥调度、智能大数据分析及预警等集成化方案，向智能感知、 提前预防、关键智能演进，并且要求具备优良的、可验证的安全性。这对全球专网通信提供商即是机遇， </w:t>
      </w:r>
      <w:r>
        <w:rPr>
          <w:spacing w:val="-1"/>
        </w:rPr>
        <w:t>也是挑战，谁能够率先把握客户需求，为全球用户提供安全的、先进的宽带化、智能化解决方案，谁就能</w:t>
      </w:r>
      <w:r>
        <w:rPr>
          <w:spacing w:val="-83"/>
        </w:rPr>
        <w:t> </w:t>
      </w:r>
      <w:r>
        <w:rPr>
          <w:spacing w:val="-83"/>
        </w:rPr>
      </w:r>
      <w:r>
        <w:rPr/>
        <w:t>赢得市场，占据领先地位。</w:t>
      </w:r>
    </w:p>
    <w:p>
      <w:pPr>
        <w:pStyle w:val="BodyText"/>
        <w:spacing w:line="240" w:lineRule="auto"/>
        <w:ind w:left="574" w:right="0" w:firstLine="0"/>
        <w:jc w:val="left"/>
      </w:pPr>
      <w:r>
        <w:rPr/>
        <w:t>（</w:t>
      </w:r>
      <w:r>
        <w:rPr>
          <w:rFonts w:ascii="宋体" w:hAnsi="宋体" w:cs="宋体" w:eastAsia="宋体" w:hint="default"/>
        </w:rPr>
        <w:t>4</w:t>
      </w:r>
      <w:r>
        <w:rPr/>
        <w:t>）行业内兼并收购频繁，行业的集中度提高</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随着全球宽带化趋势的确立，各行业用户的需求也在逐渐变化，宽带化的需求逐渐显现。技术升级将</w:t>
      </w:r>
      <w:r>
        <w:rPr/>
        <w:t> </w:t>
      </w:r>
      <w:r>
        <w:rPr>
          <w:spacing w:val="-1"/>
        </w:rPr>
        <w:t>带来产品研发和市场培育两方面的巨大投入，传统的专网厂商仅投入窄带通信已体现出较大的局限性，部</w:t>
      </w:r>
      <w:r>
        <w:rPr>
          <w:spacing w:val="-81"/>
        </w:rPr>
        <w:t> </w:t>
      </w:r>
      <w:r>
        <w:rPr>
          <w:spacing w:val="-81"/>
        </w:rPr>
      </w:r>
      <w:r>
        <w:rPr/>
        <w:t>分企业发展遭遇瓶颈。为实现优势互补、强强联合，行业内的合作、收购兼并频发。</w:t>
      </w:r>
    </w:p>
    <w:p>
      <w:pPr>
        <w:pStyle w:val="Heading3"/>
        <w:spacing w:line="240" w:lineRule="auto" w:before="166"/>
        <w:ind w:left="574" w:right="0"/>
        <w:jc w:val="left"/>
        <w:rPr>
          <w:b w:val="0"/>
          <w:bCs w:val="0"/>
        </w:rPr>
      </w:pPr>
      <w:r>
        <w:rPr>
          <w:rFonts w:ascii="宋体" w:hAnsi="宋体" w:cs="宋体" w:eastAsia="宋体" w:hint="default"/>
        </w:rPr>
        <w:t>2</w:t>
      </w:r>
      <w:r>
        <w:rPr/>
        <w:t>、公司未来发展战略</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0"/>
        <w:jc w:val="left"/>
      </w:pPr>
      <w:r>
        <w:rPr/>
        <w:t>未来</w:t>
      </w:r>
      <w:r>
        <w:rPr>
          <w:rFonts w:ascii="宋体" w:hAnsi="宋体" w:cs="宋体" w:eastAsia="宋体" w:hint="default"/>
        </w:rPr>
        <w:t>3</w:t>
      </w:r>
      <w:r>
        <w:rPr/>
        <w:t>年，公司将立足国内优势行业和市场，深耕海外高端行业市场；以渠道作为业务基础、争取更 </w:t>
      </w:r>
      <w:r>
        <w:rPr>
          <w:spacing w:val="-1"/>
        </w:rPr>
        <w:t>多项目的理念，扩大渠道覆盖，强化大项目营销能力，实现关键领域的项目突破；继续提升整体解决方案</w:t>
      </w:r>
      <w:r>
        <w:rPr>
          <w:spacing w:val="-86"/>
        </w:rPr>
        <w:t> </w:t>
      </w:r>
      <w:r>
        <w:rPr>
          <w:spacing w:val="-86"/>
        </w:rPr>
      </w:r>
      <w:r>
        <w:rPr>
          <w:spacing w:val="-1"/>
        </w:rPr>
        <w:t>能力，成为全球领先的专业通信解决方案提供商。公司将进一步深化变革，强化一体化运作，加强合规和</w:t>
      </w:r>
      <w:r>
        <w:rPr>
          <w:spacing w:val="-86"/>
        </w:rPr>
        <w:t> </w:t>
      </w:r>
      <w:r>
        <w:rPr>
          <w:spacing w:val="-86"/>
        </w:rPr>
      </w:r>
      <w:r>
        <w:rPr>
          <w:spacing w:val="-1"/>
        </w:rPr>
        <w:t>风险管控，提高内部管理效率和水平。落实产品生态圈及客户生态圈战略，推动公司技术创新和业务全球</w:t>
      </w:r>
      <w:r>
        <w:rPr>
          <w:spacing w:val="-83"/>
        </w:rPr>
        <w:t> </w:t>
      </w:r>
      <w:r>
        <w:rPr>
          <w:spacing w:val="-83"/>
        </w:rPr>
      </w:r>
      <w:r>
        <w:rPr/>
        <w:t>化发展，夯实未来高速发展的基础。</w:t>
      </w:r>
    </w:p>
    <w:p>
      <w:pPr>
        <w:pStyle w:val="Heading3"/>
        <w:spacing w:line="240" w:lineRule="auto" w:before="166"/>
        <w:ind w:left="574" w:right="0"/>
        <w:jc w:val="left"/>
        <w:rPr>
          <w:b w:val="0"/>
          <w:bCs w:val="0"/>
        </w:rPr>
      </w:pPr>
      <w:r>
        <w:rPr>
          <w:rFonts w:ascii="宋体" w:hAnsi="宋体" w:cs="宋体" w:eastAsia="宋体" w:hint="default"/>
        </w:rPr>
        <w:t>3</w:t>
      </w:r>
      <w:r>
        <w:rPr/>
        <w:t>、公司</w:t>
      </w:r>
      <w:r>
        <w:rPr>
          <w:rFonts w:ascii="宋体" w:hAnsi="宋体" w:cs="宋体" w:eastAsia="宋体" w:hint="default"/>
        </w:rPr>
        <w:t>2019</w:t>
      </w:r>
      <w:r>
        <w:rPr/>
        <w:t>年经营计划</w:t>
      </w:r>
      <w:r>
        <w:rPr>
          <w:b w:val="0"/>
          <w:bCs w:val="0"/>
        </w:rPr>
      </w:r>
    </w:p>
    <w:p>
      <w:pPr>
        <w:spacing w:line="240" w:lineRule="auto" w:before="13"/>
        <w:rPr>
          <w:rFonts w:ascii="宋体" w:hAnsi="宋体" w:cs="宋体" w:eastAsia="宋体" w:hint="default"/>
          <w:b/>
          <w:bCs/>
          <w:sz w:val="23"/>
          <w:szCs w:val="23"/>
        </w:rPr>
      </w:pPr>
    </w:p>
    <w:p>
      <w:pPr>
        <w:pStyle w:val="BodyText"/>
        <w:spacing w:line="408" w:lineRule="auto" w:before="0"/>
        <w:ind w:right="0"/>
        <w:jc w:val="left"/>
      </w:pPr>
      <w:r>
        <w:rPr/>
        <w:t>营销方面：借助</w:t>
      </w:r>
      <w:r>
        <w:rPr>
          <w:rFonts w:ascii="宋体" w:hAnsi="宋体" w:cs="宋体" w:eastAsia="宋体" w:hint="default"/>
        </w:rPr>
        <w:t>CRM</w:t>
      </w:r>
      <w:r>
        <w:rPr/>
        <w:t>变革，转型数字化精准营销；深耕公安市场，强化大项目营销能力；提升欧洲市 </w:t>
      </w:r>
      <w:r>
        <w:rPr>
          <w:spacing w:val="-1"/>
        </w:rPr>
        <w:t>场业绩贡献；以合作伙伴为支撑，建立生态圈，加速新产品推广；稳固渠道销售。在具体实施上，公司将</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2" w:firstLine="0"/>
        <w:jc w:val="left"/>
      </w:pPr>
      <w:r>
        <w:rPr/>
        <w:t>持续利用</w:t>
      </w:r>
      <w:r>
        <w:rPr>
          <w:rFonts w:ascii="宋体" w:hAnsi="宋体" w:cs="宋体" w:eastAsia="宋体" w:hint="default"/>
        </w:rPr>
        <w:t>PDT</w:t>
      </w:r>
      <w:r>
        <w:rPr/>
        <w:t>领域优势，继续推动国内公安</w:t>
      </w:r>
      <w:r>
        <w:rPr>
          <w:rFonts w:ascii="宋体" w:hAnsi="宋体" w:cs="宋体" w:eastAsia="宋体" w:hint="default"/>
        </w:rPr>
        <w:t>PDT</w:t>
      </w:r>
      <w:r>
        <w:rPr/>
        <w:t>网络建设及应用扩展，提升公司大项目的攻单和交付能力， 进一步扩大国内公共安全领域市场份额。公司</w:t>
      </w:r>
      <w:r>
        <w:rPr>
          <w:rFonts w:ascii="宋体" w:hAnsi="宋体" w:cs="宋体" w:eastAsia="宋体" w:hint="default"/>
        </w:rPr>
        <w:t>DMR</w:t>
      </w:r>
      <w:r>
        <w:rPr/>
        <w:t>产品推广销售已进入良性扩展阶段，产品已成为众多高 端行业的首选，未来公司将持续聚焦行业解决方案，加大销售力度及渠道覆盖，继续保持</w:t>
      </w:r>
      <w:r>
        <w:rPr>
          <w:rFonts w:ascii="宋体" w:hAnsi="宋体" w:cs="宋体" w:eastAsia="宋体" w:hint="default"/>
        </w:rPr>
        <w:t>DMR</w:t>
      </w:r>
      <w:r>
        <w:rPr/>
        <w:t>销售收入的 高速增长进一步加强业务整合，提升公司在</w:t>
      </w:r>
      <w:r>
        <w:rPr>
          <w:rFonts w:ascii="宋体" w:hAnsi="宋体" w:cs="宋体" w:eastAsia="宋体" w:hint="default"/>
        </w:rPr>
        <w:t>TETRA</w:t>
      </w:r>
      <w:r>
        <w:rPr/>
        <w:t>领域的市场竞争力，拓展欧洲及其他地区的</w:t>
      </w:r>
      <w:r>
        <w:rPr>
          <w:rFonts w:ascii="宋体" w:hAnsi="宋体" w:cs="宋体" w:eastAsia="宋体" w:hint="default"/>
        </w:rPr>
        <w:t>TETRA</w:t>
      </w:r>
      <w:r>
        <w:rPr/>
        <w:t>市场， </w:t>
      </w:r>
      <w:r>
        <w:rPr>
          <w:spacing w:val="-1"/>
        </w:rPr>
        <w:t>提高全球公共安全、公用事业等行业市场占有率。借助数字产品的优势，拉动宽窄带融合产品、综合指挥</w:t>
      </w:r>
      <w:r>
        <w:rPr>
          <w:spacing w:val="-85"/>
        </w:rPr>
        <w:t> </w:t>
      </w:r>
      <w:r>
        <w:rPr>
          <w:spacing w:val="-85"/>
        </w:rPr>
      </w:r>
      <w:r>
        <w:rPr/>
        <w:t>调度中心及卫星通信的快速增长。</w:t>
      </w:r>
    </w:p>
    <w:p>
      <w:pPr>
        <w:pStyle w:val="BodyText"/>
        <w:spacing w:line="408" w:lineRule="auto"/>
        <w:ind w:right="1130"/>
        <w:jc w:val="both"/>
      </w:pPr>
      <w:r>
        <w:rPr>
          <w:spacing w:val="-1"/>
        </w:rPr>
        <w:t>研发方面：规范研发平台化体系高效运作，持续创新，发挥“攻坚克难”与“工匠”精神，精心打造</w:t>
      </w:r>
      <w:r>
        <w:rPr/>
        <w:t> </w:t>
      </w:r>
      <w:r>
        <w:rPr>
          <w:spacing w:val="-1"/>
        </w:rPr>
        <w:t>核心产品、技术与平台，强化技术储备，构筑制高点。在原有专网技术基础上，积极开展终端、管道、业</w:t>
      </w:r>
      <w:r>
        <w:rPr>
          <w:spacing w:val="-85"/>
        </w:rPr>
        <w:t> </w:t>
      </w:r>
      <w:r>
        <w:rPr>
          <w:spacing w:val="-85"/>
        </w:rPr>
      </w:r>
      <w:r>
        <w:rPr>
          <w:spacing w:val="-1"/>
        </w:rPr>
        <w:t>务等多个方面的技术突破，扎根公共安全、应急通信，完善产品生态与业务模型，提高核心竞争力；加强</w:t>
      </w:r>
      <w:r>
        <w:rPr>
          <w:spacing w:val="-83"/>
        </w:rPr>
        <w:t> </w:t>
      </w:r>
      <w:r>
        <w:rPr>
          <w:spacing w:val="-83"/>
        </w:rPr>
      </w:r>
      <w:r>
        <w:rPr>
          <w:spacing w:val="-1"/>
        </w:rPr>
        <w:t>新产品的转化落地，创新智能化专网解决方案，推动行业向宽带化、智能化方向演进，加速形成规模，确</w:t>
      </w:r>
      <w:r>
        <w:rPr>
          <w:spacing w:val="-83"/>
        </w:rPr>
        <w:t> </w:t>
      </w:r>
      <w:r>
        <w:rPr>
          <w:spacing w:val="-83"/>
        </w:rPr>
      </w:r>
      <w:r>
        <w:rPr/>
        <w:t>立未来市场竞争优势。</w:t>
      </w:r>
    </w:p>
    <w:p>
      <w:pPr>
        <w:pStyle w:val="BodyText"/>
        <w:spacing w:line="408" w:lineRule="auto"/>
        <w:ind w:right="1132"/>
        <w:jc w:val="both"/>
      </w:pPr>
      <w:r>
        <w:rPr>
          <w:spacing w:val="-1"/>
        </w:rPr>
        <w:t>管理方面：严格成本管控，继续抓实管理变革，深化内部重组融合，强化全球一体化运作，加强全球</w:t>
      </w:r>
      <w:r>
        <w:rPr/>
        <w:t> </w:t>
      </w:r>
      <w:r>
        <w:rPr>
          <w:spacing w:val="-1"/>
        </w:rPr>
        <w:t>合规与风险管控，提高组织效率，进一步提高公司治理水平，强化组织凝聚力，为公司实现从“规模性扩</w:t>
      </w:r>
      <w:r>
        <w:rPr>
          <w:spacing w:val="-82"/>
        </w:rPr>
        <w:t> </w:t>
      </w:r>
      <w:r>
        <w:rPr>
          <w:spacing w:val="-82"/>
        </w:rPr>
      </w:r>
      <w:r>
        <w:rPr/>
        <w:t>展向盈利性扩张”的彻底转型提供稳健有力的组织保障。</w:t>
      </w:r>
    </w:p>
    <w:p>
      <w:pPr>
        <w:pStyle w:val="Heading3"/>
        <w:spacing w:line="240" w:lineRule="auto" w:before="166"/>
        <w:ind w:left="574" w:right="0"/>
        <w:jc w:val="left"/>
        <w:rPr>
          <w:b w:val="0"/>
          <w:bCs w:val="0"/>
        </w:rPr>
      </w:pPr>
      <w:r>
        <w:rPr>
          <w:rFonts w:ascii="宋体" w:hAnsi="宋体" w:cs="宋体" w:eastAsia="宋体" w:hint="default"/>
        </w:rPr>
        <w:t>4</w:t>
      </w:r>
      <w:r>
        <w:rPr/>
        <w:t>、未来面对的风险</w:t>
      </w:r>
      <w:r>
        <w:rPr>
          <w:b w:val="0"/>
          <w:bCs w:val="0"/>
        </w:rPr>
      </w:r>
    </w:p>
    <w:p>
      <w:pPr>
        <w:pStyle w:val="BodyText"/>
        <w:spacing w:line="580" w:lineRule="atLeast" w:before="8"/>
        <w:ind w:left="574" w:right="0" w:firstLine="0"/>
        <w:jc w:val="left"/>
      </w:pPr>
      <w:r>
        <w:rPr/>
        <w:t>（</w:t>
      </w:r>
      <w:r>
        <w:rPr>
          <w:rFonts w:ascii="宋体" w:hAnsi="宋体" w:cs="宋体" w:eastAsia="宋体" w:hint="default"/>
        </w:rPr>
        <w:t>1</w:t>
      </w:r>
      <w:r>
        <w:rPr/>
        <w:t>）专业无线通信行业竞争加剧的风险 </w:t>
      </w:r>
      <w:r>
        <w:rPr>
          <w:spacing w:val="-1"/>
        </w:rPr>
        <w:t>随着专业无线通信行业从模拟向数字、从窄带向宽窄带融合的转型，行业的竞争格局也在逐渐发生变</w:t>
      </w:r>
    </w:p>
    <w:p>
      <w:pPr>
        <w:spacing w:line="240" w:lineRule="auto" w:before="10"/>
        <w:rPr>
          <w:rFonts w:ascii="宋体" w:hAnsi="宋体" w:cs="宋体" w:eastAsia="宋体" w:hint="default"/>
          <w:sz w:val="14"/>
          <w:szCs w:val="14"/>
        </w:rPr>
      </w:pPr>
    </w:p>
    <w:p>
      <w:pPr>
        <w:pStyle w:val="BodyText"/>
        <w:spacing w:line="408" w:lineRule="auto" w:before="0"/>
        <w:ind w:right="1092" w:firstLine="0"/>
        <w:jc w:val="left"/>
      </w:pPr>
      <w:r>
        <w:rPr/>
        <w:t>化。随着数字以及宽窄带融合产品门槛的提高，竞争对手在数量逐渐变少，但实力更强，竞争更为激烈。 此外，全球专业无线通信市场需求的不断扩大以及技术和产品的转型发展也吸引了一部分新的行业进入 者，长期来看这部分新进入者也可能给公司带来一定的竞争压力。</w:t>
      </w:r>
    </w:p>
    <w:p>
      <w:pPr>
        <w:pStyle w:val="BodyText"/>
        <w:spacing w:line="240" w:lineRule="auto"/>
        <w:ind w:left="574" w:right="0" w:firstLine="0"/>
        <w:jc w:val="left"/>
      </w:pPr>
      <w:r>
        <w:rPr/>
        <w:t>（</w:t>
      </w:r>
      <w:r>
        <w:rPr>
          <w:rFonts w:ascii="宋体" w:hAnsi="宋体" w:cs="宋体" w:eastAsia="宋体" w:hint="default"/>
        </w:rPr>
        <w:t>2</w:t>
      </w:r>
      <w:r>
        <w:rPr/>
        <w:t>）大项目建设延迟的风险</w:t>
      </w:r>
    </w:p>
    <w:p>
      <w:pPr>
        <w:spacing w:line="240" w:lineRule="auto" w:before="12"/>
        <w:rPr>
          <w:rFonts w:ascii="宋体" w:hAnsi="宋体" w:cs="宋体" w:eastAsia="宋体" w:hint="default"/>
          <w:sz w:val="23"/>
          <w:szCs w:val="23"/>
        </w:rPr>
      </w:pPr>
    </w:p>
    <w:p>
      <w:pPr>
        <w:pStyle w:val="BodyText"/>
        <w:spacing w:line="408" w:lineRule="auto" w:before="0"/>
        <w:ind w:right="1133"/>
        <w:jc w:val="both"/>
      </w:pPr>
      <w:r>
        <w:rPr>
          <w:spacing w:val="-1"/>
        </w:rPr>
        <w:t>近年来，随着公司全球市场的快速增长，大型项目数量快速增加。为确保大型项目的高质量、准时交</w:t>
      </w:r>
      <w:r>
        <w:rPr/>
        <w:t> </w:t>
      </w:r>
      <w:r>
        <w:rPr>
          <w:spacing w:val="-1"/>
        </w:rPr>
        <w:t>付，通常公司会提前生产相关设备，造成对资金的占用，如果大项目交付延迟，将对公司财务费用和现金</w:t>
      </w:r>
      <w:r>
        <w:rPr>
          <w:spacing w:val="-86"/>
        </w:rPr>
        <w:t> </w:t>
      </w:r>
      <w:r>
        <w:rPr>
          <w:spacing w:val="-86"/>
        </w:rPr>
      </w:r>
      <w:r>
        <w:rPr/>
        <w:t>流造成一定的负面影响。</w:t>
      </w:r>
    </w:p>
    <w:p>
      <w:pPr>
        <w:pStyle w:val="BodyText"/>
        <w:spacing w:line="240" w:lineRule="auto"/>
        <w:ind w:left="574" w:right="0" w:firstLine="0"/>
        <w:jc w:val="left"/>
      </w:pPr>
      <w:r>
        <w:rPr/>
        <w:t>（</w:t>
      </w:r>
      <w:r>
        <w:rPr>
          <w:rFonts w:ascii="宋体" w:hAnsi="宋体" w:cs="宋体" w:eastAsia="宋体" w:hint="default"/>
        </w:rPr>
        <w:t>3</w:t>
      </w:r>
      <w:r>
        <w:rPr/>
        <w:t>）规模扩张带来的管理风险</w:t>
      </w:r>
    </w:p>
    <w:p>
      <w:pPr>
        <w:spacing w:line="240" w:lineRule="auto" w:before="13"/>
        <w:rPr>
          <w:rFonts w:ascii="宋体" w:hAnsi="宋体" w:cs="宋体" w:eastAsia="宋体" w:hint="default"/>
          <w:sz w:val="23"/>
          <w:szCs w:val="23"/>
        </w:rPr>
      </w:pPr>
    </w:p>
    <w:p>
      <w:pPr>
        <w:pStyle w:val="BodyText"/>
        <w:spacing w:line="408" w:lineRule="auto" w:before="0"/>
        <w:ind w:right="1131"/>
        <w:jc w:val="both"/>
      </w:pPr>
      <w:r>
        <w:rPr>
          <w:spacing w:val="-1"/>
        </w:rPr>
        <w:t>近年来，公司一直处于高速发展阶段，公司的资产规模及销售规模迅速扩大，海外大项目的开展也使</w:t>
      </w:r>
      <w:r>
        <w:rPr/>
        <w:t> </w:t>
      </w:r>
      <w:r>
        <w:rPr>
          <w:spacing w:val="-1"/>
        </w:rPr>
        <w:t>得公司业务模式更加的复杂化，这为公司的管理带来了新的挑战。另外，公司通过实施海外并购实现产业</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内的整合，不断加强自身的综合实力和资产规模，但海外并购涉及到不同国家文化差异等因素，能否顺利</w:t>
      </w:r>
      <w:r>
        <w:rPr>
          <w:spacing w:val="-83"/>
        </w:rPr>
        <w:t> </w:t>
      </w:r>
      <w:r>
        <w:rPr>
          <w:spacing w:val="-83"/>
        </w:rPr>
      </w:r>
      <w:r>
        <w:rPr/>
        <w:t>的完成整合从而实现收购目的，也为公司带来一定的挑战。</w:t>
      </w:r>
    </w:p>
    <w:p>
      <w:pPr>
        <w:pStyle w:val="BodyText"/>
        <w:spacing w:line="240" w:lineRule="auto"/>
        <w:ind w:left="574" w:right="0" w:firstLine="0"/>
        <w:jc w:val="left"/>
      </w:pPr>
      <w:r>
        <w:rPr/>
        <w:t>（</w:t>
      </w:r>
      <w:r>
        <w:rPr>
          <w:rFonts w:ascii="宋体" w:hAnsi="宋体" w:cs="宋体" w:eastAsia="宋体" w:hint="default"/>
        </w:rPr>
        <w:t>4</w:t>
      </w:r>
      <w:r>
        <w:rPr/>
        <w:t>）国际化经营的风险</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公司海外销售收入占公司销售收入一半以上，在美国、英国、德国、西班牙、加拿大等地拥有多个子</w:t>
      </w:r>
      <w:r>
        <w:rPr/>
        <w:t> </w:t>
      </w:r>
      <w:r>
        <w:rPr>
          <w:spacing w:val="-1"/>
        </w:rPr>
        <w:t>公司、分公司及办事处。作为公司重要的研发、销售和服务平台，海外子公司的设立有助于拓宽公司的销</w:t>
      </w:r>
      <w:r>
        <w:rPr>
          <w:spacing w:val="-86"/>
        </w:rPr>
        <w:t> </w:t>
      </w:r>
      <w:r>
        <w:rPr>
          <w:spacing w:val="-86"/>
        </w:rPr>
      </w:r>
      <w:r>
        <w:rPr>
          <w:spacing w:val="-1"/>
        </w:rPr>
        <w:t>售区域，有助于开拓市场，并为境外客户提供及时的售后服务和物流服务。虽然公司已经制订了完善的子</w:t>
      </w:r>
      <w:r>
        <w:rPr>
          <w:spacing w:val="-83"/>
        </w:rPr>
        <w:t> </w:t>
      </w:r>
      <w:r>
        <w:rPr>
          <w:spacing w:val="-83"/>
        </w:rPr>
      </w:r>
      <w:r>
        <w:rPr>
          <w:spacing w:val="-1"/>
        </w:rPr>
        <w:t>公司管理制度，对其资金、人员、财务、审计等各方面建立了完善的管理制度并严格执行，很大程度降低</w:t>
      </w:r>
      <w:r>
        <w:rPr>
          <w:spacing w:val="-83"/>
        </w:rPr>
        <w:t> </w:t>
      </w:r>
      <w:r>
        <w:rPr>
          <w:spacing w:val="-83"/>
        </w:rPr>
      </w:r>
      <w:r>
        <w:rPr>
          <w:spacing w:val="-1"/>
        </w:rPr>
        <w:t>了境外资金风险和经营风险，但由于海外不同国家在法律环境、经济政策、市场形势以及文化、语言、习</w:t>
      </w:r>
      <w:r>
        <w:rPr>
          <w:spacing w:val="-83"/>
        </w:rPr>
        <w:t> </w:t>
      </w:r>
      <w:r>
        <w:rPr>
          <w:spacing w:val="-83"/>
        </w:rPr>
      </w:r>
      <w:r>
        <w:rPr/>
        <w:t>俗等方面与中国大陆地区存在差异，可能会给公司的海外子公司经营带来一定的风险。</w:t>
      </w:r>
    </w:p>
    <w:p>
      <w:pPr>
        <w:pStyle w:val="BodyText"/>
        <w:spacing w:line="240" w:lineRule="auto"/>
        <w:ind w:left="574" w:right="0" w:firstLine="0"/>
        <w:jc w:val="left"/>
      </w:pPr>
      <w:r>
        <w:rPr/>
        <w:t>（</w:t>
      </w:r>
      <w:r>
        <w:rPr>
          <w:rFonts w:ascii="宋体" w:hAnsi="宋体" w:cs="宋体" w:eastAsia="宋体" w:hint="default"/>
        </w:rPr>
        <w:t>5</w:t>
      </w:r>
      <w:r>
        <w:rPr/>
        <w:t>）汇率波动的风险</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公司海外销售收入占公司销售收入一半以上，原材料采购也大量来自境外。公司原料采购和产品出口</w:t>
      </w:r>
      <w:r>
        <w:rPr/>
        <w:t> </w:t>
      </w:r>
      <w:r>
        <w:rPr>
          <w:spacing w:val="-1"/>
        </w:rPr>
        <w:t>大部分以美元和欧元进行计价，海外子公司日常运营货币主要为欧元、美元、英镑。因此汇率波动对公司</w:t>
      </w:r>
      <w:r>
        <w:rPr>
          <w:spacing w:val="-86"/>
        </w:rPr>
        <w:t> </w:t>
      </w:r>
      <w:r>
        <w:rPr>
          <w:spacing w:val="-86"/>
        </w:rPr>
      </w:r>
      <w:r>
        <w:rPr/>
        <w:t>经营具有重要影响。如果未来出现汇率大幅波动的情况，公司汇兑损失有进一步扩大的风险。</w:t>
      </w:r>
    </w:p>
    <w:p>
      <w:pPr>
        <w:pStyle w:val="BodyText"/>
        <w:spacing w:line="240" w:lineRule="auto"/>
        <w:ind w:left="574" w:right="0" w:firstLine="0"/>
        <w:jc w:val="left"/>
      </w:pPr>
      <w:r>
        <w:rPr/>
        <w:t>（</w:t>
      </w:r>
      <w:r>
        <w:rPr>
          <w:rFonts w:ascii="宋体" w:hAnsi="宋体" w:cs="宋体" w:eastAsia="宋体" w:hint="default"/>
        </w:rPr>
        <w:t>6</w:t>
      </w:r>
      <w:r>
        <w:rPr/>
        <w:t>）知识产权遭受侵害的风险</w:t>
      </w:r>
    </w:p>
    <w:p>
      <w:pPr>
        <w:spacing w:line="240" w:lineRule="auto" w:before="12"/>
        <w:rPr>
          <w:rFonts w:ascii="宋体" w:hAnsi="宋体" w:cs="宋体" w:eastAsia="宋体" w:hint="default"/>
          <w:sz w:val="23"/>
          <w:szCs w:val="23"/>
        </w:rPr>
      </w:pPr>
    </w:p>
    <w:p>
      <w:pPr>
        <w:pStyle w:val="BodyText"/>
        <w:spacing w:line="408" w:lineRule="auto" w:before="0"/>
        <w:ind w:right="1023"/>
        <w:jc w:val="left"/>
      </w:pPr>
      <w:r>
        <w:rPr/>
        <w:t>公司作为国家级高新技术企业，拥有超过</w:t>
      </w:r>
      <w:r>
        <w:rPr>
          <w:rFonts w:ascii="宋体" w:hAnsi="宋体" w:cs="宋体" w:eastAsia="宋体" w:hint="default"/>
        </w:rPr>
        <w:t>3000</w:t>
      </w:r>
      <w:r>
        <w:rPr/>
        <w:t>人的研发队伍和雄厚的研发实力，并且研发出大量的技 术成果。部分技术成果已经通过申请专利的方式得到保护，其它大部分技术成果尚处于申请专利过程中， </w:t>
      </w:r>
      <w:r>
        <w:rPr>
          <w:spacing w:val="-3"/>
        </w:rPr>
        <w:t>还有一些技术成果尚未申请专利。这些知识产权是构成公司核心竞争力的关键要素，一旦受到侵害或泄密，</w:t>
      </w:r>
      <w:r>
        <w:rPr>
          <w:spacing w:val="-92"/>
        </w:rPr>
        <w:t> </w:t>
      </w:r>
      <w:r>
        <w:rPr>
          <w:spacing w:val="-92"/>
        </w:rPr>
      </w:r>
      <w:r>
        <w:rPr/>
        <w:t>将给公司造成重大损失。为防范上述风险，公司与员工签署了《保密协议》，对涉及的保密事项、保密期</w:t>
      </w:r>
      <w:r>
        <w:rPr/>
        <w:t> 限、保密范围、泄密责任等进行了明确的约定。此外，公司还通过加强信息安全建设等技术手段来保护公 司的知识产权不被侵害。尽管如此，公司知识产权仍然存在遭受侵害的风险。</w:t>
      </w:r>
    </w:p>
    <w:p>
      <w:pPr>
        <w:pStyle w:val="BodyText"/>
        <w:spacing w:line="240" w:lineRule="auto"/>
        <w:ind w:left="574" w:right="0" w:firstLine="0"/>
        <w:jc w:val="left"/>
      </w:pPr>
      <w:r>
        <w:rPr/>
        <w:t>（</w:t>
      </w:r>
      <w:r>
        <w:rPr>
          <w:rFonts w:ascii="宋体" w:hAnsi="宋体" w:cs="宋体" w:eastAsia="宋体" w:hint="default"/>
        </w:rPr>
        <w:t>7</w:t>
      </w:r>
      <w:r>
        <w:rPr/>
        <w:t>）研发人力资源短缺的风险</w:t>
      </w:r>
    </w:p>
    <w:p>
      <w:pPr>
        <w:spacing w:line="240" w:lineRule="auto" w:before="12"/>
        <w:rPr>
          <w:rFonts w:ascii="宋体" w:hAnsi="宋体" w:cs="宋体" w:eastAsia="宋体" w:hint="default"/>
          <w:sz w:val="23"/>
          <w:szCs w:val="23"/>
        </w:rPr>
      </w:pPr>
    </w:p>
    <w:p>
      <w:pPr>
        <w:pStyle w:val="BodyText"/>
        <w:spacing w:line="408" w:lineRule="auto" w:before="0"/>
        <w:ind w:right="1133"/>
        <w:jc w:val="both"/>
      </w:pPr>
      <w:r>
        <w:rPr>
          <w:spacing w:val="-1"/>
        </w:rPr>
        <w:t>公司作为一家高新技术企业，属于人才与技术密集型企业，人才的引进、保留、激励与成长对公司的</w:t>
      </w:r>
      <w:r>
        <w:rPr/>
        <w:t> </w:t>
      </w:r>
      <w:r>
        <w:rPr>
          <w:spacing w:val="-1"/>
        </w:rPr>
        <w:t>发展至关重要。随着公司业务的高速发展，对公司研发人员的水平、素养等提出了更高的要求，虽然公司</w:t>
      </w:r>
      <w:r>
        <w:rPr>
          <w:spacing w:val="-86"/>
        </w:rPr>
        <w:t> </w:t>
      </w:r>
      <w:r>
        <w:rPr>
          <w:spacing w:val="-86"/>
        </w:rPr>
      </w:r>
      <w:r>
        <w:rPr/>
        <w:t>在人力资源机制建设方面比较完善，但公司仍面临如何留住人才和吸引人才的风险。</w:t>
      </w:r>
    </w:p>
    <w:p>
      <w:pPr>
        <w:spacing w:after="0" w:line="408"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日公司在深交所互 动易平台发布的投资者关系活动记录 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日公司在深交所互 动易平台发布的投资者关系活动记录 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日公司在深交所互 动易平台发布的投资者关系活动记录 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日公司在深交所互 动易平台发布的投资者关系活动记录 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日公司在深交所互 动易平台发布的投资者关系活动记录 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日公司在深交所互 动易平台发布的投资者关系活动记录 表</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32"/>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日公司在深交所 互动易平台发布的投资者关系活动记 录表</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638"/>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240" w:lineRule="auto" w:before="0"/>
        <w:ind w:left="574" w:right="0" w:firstLine="0"/>
        <w:jc w:val="left"/>
      </w:pPr>
      <w:r>
        <w:rPr/>
        <w:t>公司《章程》中对利润分配的政策进行了如下规定：</w:t>
      </w:r>
    </w:p>
    <w:p>
      <w:pPr>
        <w:pStyle w:val="BodyText"/>
        <w:spacing w:line="590" w:lineRule="atLeast" w:before="0"/>
        <w:ind w:left="574" w:right="1092" w:firstLine="0"/>
        <w:jc w:val="left"/>
      </w:pPr>
      <w:r>
        <w:rPr/>
        <w:t>（一）利润分配原则 公司的利润分配应重视对社会公众股东的合理投资回报，以公司可持续发展和维护股东权益为宗旨，</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1"/>
        </w:rPr>
        <w:t>保持利润分配政策的连续性和稳定性，并符合法律、法规的相关规定。公司优先采用现金分红的利润分配</w:t>
      </w:r>
      <w:r>
        <w:rPr>
          <w:spacing w:val="-83"/>
        </w:rPr>
        <w:t> </w:t>
      </w:r>
      <w:r>
        <w:rPr>
          <w:spacing w:val="-83"/>
        </w:rPr>
      </w:r>
      <w:r>
        <w:rPr/>
        <w:t>方式。公司具备现金分红条件的，应当采用现金分红进行利润分配。</w:t>
      </w:r>
    </w:p>
    <w:p>
      <w:pPr>
        <w:pStyle w:val="BodyText"/>
        <w:spacing w:line="240" w:lineRule="auto"/>
        <w:ind w:left="574" w:right="0" w:firstLine="0"/>
        <w:jc w:val="left"/>
      </w:pPr>
      <w:r>
        <w:rPr/>
        <w:t>（二）利润分配方式</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spacing w:val="-1"/>
        </w:rPr>
        <w:t>公司利润分配可采取现金、股票、现金股票相结合或者法律、法规允许的其他方式。根据实际经营情</w:t>
      </w:r>
      <w:r>
        <w:rPr/>
        <w:t> 况，公司可以进行中期利润分配。</w:t>
      </w:r>
    </w:p>
    <w:p>
      <w:pPr>
        <w:pStyle w:val="BodyText"/>
        <w:spacing w:line="240" w:lineRule="auto"/>
        <w:ind w:left="574" w:right="0" w:firstLine="0"/>
        <w:jc w:val="left"/>
      </w:pPr>
      <w:r>
        <w:rPr/>
        <w:t>（三）现金分红的条件</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spacing w:val="-1"/>
        </w:rPr>
        <w:t>公司该年度的可分配利润（即公司弥补亏损、提取公积金后所余的税后利润）为正值；未来十二个月</w:t>
      </w:r>
      <w:r>
        <w:rPr/>
        <w:t> 内无重大投资计划或重大现金支出等事项发生。</w:t>
      </w:r>
    </w:p>
    <w:p>
      <w:pPr>
        <w:pStyle w:val="BodyText"/>
        <w:spacing w:line="240" w:lineRule="auto"/>
        <w:ind w:left="574" w:right="0" w:firstLine="0"/>
        <w:jc w:val="left"/>
      </w:pPr>
      <w:r>
        <w:rPr/>
        <w:t>上述重大投资计划或重大现金支出等事项指以下情形之一：</w:t>
      </w:r>
    </w:p>
    <w:p>
      <w:pPr>
        <w:spacing w:line="240" w:lineRule="auto" w:before="11"/>
        <w:rPr>
          <w:rFonts w:ascii="宋体" w:hAnsi="宋体" w:cs="宋体" w:eastAsia="宋体" w:hint="default"/>
          <w:sz w:val="23"/>
          <w:szCs w:val="23"/>
        </w:rPr>
      </w:pPr>
    </w:p>
    <w:p>
      <w:pPr>
        <w:pStyle w:val="BodyText"/>
        <w:spacing w:line="408" w:lineRule="auto" w:before="0"/>
        <w:ind w:right="1197"/>
        <w:jc w:val="left"/>
      </w:pPr>
      <w:r>
        <w:rPr>
          <w:rFonts w:ascii="宋体" w:hAnsi="宋体" w:cs="宋体" w:eastAsia="宋体" w:hint="default"/>
        </w:rPr>
        <w:t>1</w:t>
      </w:r>
      <w:r>
        <w:rPr/>
        <w:t>、公司未来十二个月内拟对外投资、收购资产或购买设备累计支出达到或超过公司最近一期经审计 净资产的</w:t>
      </w:r>
      <w:r>
        <w:rPr>
          <w:rFonts w:ascii="宋体" w:hAnsi="宋体" w:cs="宋体" w:eastAsia="宋体" w:hint="default"/>
        </w:rPr>
        <w:t>50%</w:t>
      </w:r>
      <w:r>
        <w:rPr/>
        <w:t>，且超过</w:t>
      </w:r>
      <w:r>
        <w:rPr>
          <w:rFonts w:ascii="宋体" w:hAnsi="宋体" w:cs="宋体" w:eastAsia="宋体" w:hint="default"/>
        </w:rPr>
        <w:t>5,000</w:t>
      </w:r>
      <w:r>
        <w:rPr/>
        <w:t>万元；或</w:t>
      </w:r>
    </w:p>
    <w:p>
      <w:pPr>
        <w:pStyle w:val="BodyText"/>
        <w:spacing w:line="408" w:lineRule="auto"/>
        <w:ind w:right="1197"/>
        <w:jc w:val="left"/>
      </w:pPr>
      <w:r>
        <w:rPr>
          <w:rFonts w:ascii="宋体" w:hAnsi="宋体" w:cs="宋体" w:eastAsia="宋体" w:hint="default"/>
        </w:rPr>
        <w:t>2</w:t>
      </w:r>
      <w:r>
        <w:rPr/>
        <w:t>、公司未来十二个月内拟对外投资、收购资产或购买设备累计支出达到或超过公司最近一期经审计 总资产的</w:t>
      </w:r>
      <w:r>
        <w:rPr>
          <w:rFonts w:ascii="宋体" w:hAnsi="宋体" w:cs="宋体" w:eastAsia="宋体" w:hint="default"/>
        </w:rPr>
        <w:t>30%</w:t>
      </w:r>
      <w:r>
        <w:rPr/>
        <w:t>。</w:t>
      </w:r>
    </w:p>
    <w:p>
      <w:pPr>
        <w:pStyle w:val="BodyText"/>
        <w:spacing w:line="240" w:lineRule="auto"/>
        <w:ind w:left="574" w:right="0" w:firstLine="0"/>
        <w:jc w:val="left"/>
      </w:pPr>
      <w:r>
        <w:rPr/>
        <w:t>（四）现金分红的比例及时间</w:t>
      </w:r>
    </w:p>
    <w:p>
      <w:pPr>
        <w:spacing w:line="240" w:lineRule="auto" w:before="12"/>
        <w:rPr>
          <w:rFonts w:ascii="宋体" w:hAnsi="宋体" w:cs="宋体" w:eastAsia="宋体" w:hint="default"/>
          <w:sz w:val="23"/>
          <w:szCs w:val="23"/>
        </w:rPr>
      </w:pPr>
    </w:p>
    <w:p>
      <w:pPr>
        <w:pStyle w:val="BodyText"/>
        <w:spacing w:line="408" w:lineRule="auto" w:before="0"/>
        <w:ind w:right="1118"/>
        <w:jc w:val="left"/>
      </w:pPr>
      <w:r>
        <w:rPr>
          <w:rFonts w:ascii="宋体" w:hAnsi="宋体" w:cs="宋体" w:eastAsia="宋体" w:hint="default"/>
        </w:rPr>
        <w:t>1</w:t>
      </w:r>
      <w:r>
        <w:rPr/>
        <w:t>、在符合利润分配原则、保证公司正常经营和长远发展的前提下，在满足现金分红条件时，公司原 </w:t>
      </w:r>
      <w:r>
        <w:rPr>
          <w:spacing w:val="-1"/>
        </w:rPr>
        <w:t>则上每年进行一次利润分配，且优先采取现金方式分配股利，以现金方式分配的利润应不低于当年实现的</w:t>
      </w:r>
      <w:r>
        <w:rPr>
          <w:spacing w:val="-81"/>
        </w:rPr>
        <w:t> </w:t>
      </w:r>
      <w:r>
        <w:rPr>
          <w:spacing w:val="-81"/>
        </w:rPr>
      </w:r>
      <w:r>
        <w:rPr/>
        <w:t>可分配利润的</w:t>
      </w:r>
      <w:r>
        <w:rPr>
          <w:rFonts w:ascii="宋体" w:hAnsi="宋体" w:cs="宋体" w:eastAsia="宋体" w:hint="default"/>
        </w:rPr>
        <w:t>10%</w:t>
      </w:r>
      <w:r>
        <w:rPr/>
        <w:t>，且公司连续三年以现金方式累计分配的利润不少于该三年实现的年均可分配利润的 </w:t>
      </w:r>
      <w:r>
        <w:rPr>
          <w:rFonts w:ascii="宋体" w:hAnsi="宋体" w:cs="宋体" w:eastAsia="宋体" w:hint="default"/>
        </w:rPr>
        <w:t>30%</w:t>
      </w:r>
      <w:r>
        <w:rPr/>
        <w:t>。</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97"/>
        <w:jc w:val="left"/>
      </w:pPr>
      <w:r>
        <w:rPr>
          <w:rFonts w:ascii="宋体" w:hAnsi="宋体" w:cs="宋体" w:eastAsia="宋体" w:hint="default"/>
        </w:rPr>
        <w:t>2</w:t>
      </w:r>
      <w:r>
        <w:rPr/>
        <w:t>、公司董事会应当综合考虑所处行业特点、发展阶段、自身经营模式、盈利水平以及是否有重大资 金支出安排等因素，区分下列情形，并按照本章程规定的程序，提出差异化的现金分红政策：</w:t>
      </w:r>
    </w:p>
    <w:p>
      <w:pPr>
        <w:pStyle w:val="BodyText"/>
        <w:spacing w:line="408" w:lineRule="auto"/>
        <w:ind w:right="1197"/>
        <w:jc w:val="left"/>
      </w:pPr>
      <w:r>
        <w:rPr/>
        <w:t>（</w:t>
      </w:r>
      <w:r>
        <w:rPr>
          <w:rFonts w:ascii="宋体" w:hAnsi="宋体" w:cs="宋体" w:eastAsia="宋体" w:hint="default"/>
        </w:rPr>
        <w:t>1</w:t>
      </w:r>
      <w:r>
        <w:rPr/>
        <w:t>）公司发展阶段属成熟期且无重大资金支出安排的，进行利润分配时，现金分红在本次利润分配 中所占比例最低应达到</w:t>
      </w:r>
      <w:r>
        <w:rPr>
          <w:rFonts w:ascii="宋体" w:hAnsi="宋体" w:cs="宋体" w:eastAsia="宋体" w:hint="default"/>
        </w:rPr>
        <w:t>80%</w:t>
      </w:r>
      <w:r>
        <w:rPr/>
        <w:t>；</w:t>
      </w:r>
    </w:p>
    <w:p>
      <w:pPr>
        <w:pStyle w:val="BodyText"/>
        <w:spacing w:line="408" w:lineRule="auto"/>
        <w:ind w:right="1197"/>
        <w:jc w:val="left"/>
      </w:pPr>
      <w:r>
        <w:rPr/>
        <w:t>（</w:t>
      </w:r>
      <w:r>
        <w:rPr>
          <w:rFonts w:ascii="宋体" w:hAnsi="宋体" w:cs="宋体" w:eastAsia="宋体" w:hint="default"/>
        </w:rPr>
        <w:t>2</w:t>
      </w:r>
      <w:r>
        <w:rPr/>
        <w:t>）公司发展阶段属成熟期且有重大资金支出安排时的，进行利润分配时，现金分红在本次利润分 配中所占比例最低应达到</w:t>
      </w:r>
      <w:r>
        <w:rPr>
          <w:rFonts w:ascii="宋体" w:hAnsi="宋体" w:cs="宋体" w:eastAsia="宋体" w:hint="default"/>
        </w:rPr>
        <w:t>40%</w:t>
      </w:r>
      <w:r>
        <w:rPr/>
        <w:t>；</w:t>
      </w:r>
    </w:p>
    <w:p>
      <w:pPr>
        <w:pStyle w:val="BodyText"/>
        <w:spacing w:line="408" w:lineRule="auto"/>
        <w:ind w:right="1197"/>
        <w:jc w:val="left"/>
      </w:pPr>
      <w:r>
        <w:rPr/>
        <w:t>（</w:t>
      </w:r>
      <w:r>
        <w:rPr>
          <w:rFonts w:ascii="宋体" w:hAnsi="宋体" w:cs="宋体" w:eastAsia="宋体" w:hint="default"/>
        </w:rPr>
        <w:t>3</w:t>
      </w:r>
      <w:r>
        <w:rPr/>
        <w:t>）公司发展阶段属成长期且有重大资金支出安排的，进行利润分配时，现金分红在本次利润分配 中所占比例最低应达到</w:t>
      </w:r>
      <w:r>
        <w:rPr>
          <w:rFonts w:ascii="宋体" w:hAnsi="宋体" w:cs="宋体" w:eastAsia="宋体" w:hint="default"/>
        </w:rPr>
        <w:t>20%</w:t>
      </w:r>
      <w:r>
        <w:rPr/>
        <w:t>；公司发展阶段不易区分但有重大资金支出安排的，可以按照前款规定处理。</w:t>
      </w:r>
    </w:p>
    <w:p>
      <w:pPr>
        <w:pStyle w:val="BodyText"/>
        <w:spacing w:line="240" w:lineRule="auto"/>
        <w:ind w:left="574" w:right="0" w:firstLine="0"/>
        <w:jc w:val="left"/>
      </w:pPr>
      <w:r>
        <w:rPr/>
        <w:t>（五）股票股利分配的条件</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spacing w:val="-1"/>
        </w:rPr>
        <w:t>公司在经营情况良好，并且董事会认为公司股票价格与公司股本规模不匹配、发放股票股利有利于公</w:t>
      </w:r>
      <w:r>
        <w:rPr/>
        <w:t> 司全体股东整体利益时，可以在满足上述现金股利分配之余，提出股票股利分配预案。</w:t>
      </w:r>
    </w:p>
    <w:p>
      <w:pPr>
        <w:pStyle w:val="BodyText"/>
        <w:spacing w:line="240" w:lineRule="auto"/>
        <w:ind w:left="574" w:right="0" w:firstLine="0"/>
        <w:jc w:val="left"/>
      </w:pPr>
      <w:r>
        <w:rPr/>
        <w:t>报告期内，公司共实施了</w:t>
      </w:r>
      <w:r>
        <w:rPr>
          <w:rFonts w:ascii="宋体" w:hAnsi="宋体" w:cs="宋体" w:eastAsia="宋体" w:hint="default"/>
        </w:rPr>
        <w:t>1</w:t>
      </w:r>
      <w:r>
        <w:rPr/>
        <w:t>次利润分配：</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rFonts w:ascii="宋体" w:hAnsi="宋体" w:cs="宋体" w:eastAsia="宋体" w:hint="default"/>
        </w:rPr>
        <w:t>2017</w:t>
      </w:r>
      <w:r>
        <w:rPr/>
        <w:t>年年度利润分配：公司以总股本</w:t>
      </w:r>
      <w:r>
        <w:rPr>
          <w:spacing w:val="-5"/>
        </w:rPr>
        <w:t> </w:t>
      </w:r>
      <w:r>
        <w:rPr>
          <w:rFonts w:ascii="宋体" w:hAnsi="宋体" w:cs="宋体" w:eastAsia="宋体" w:hint="default"/>
        </w:rPr>
        <w:t>1,815,732,191</w:t>
      </w:r>
      <w:r>
        <w:rPr/>
        <w:t>股为基数，向全体股东按每</w:t>
      </w:r>
      <w:r>
        <w:rPr>
          <w:rFonts w:ascii="宋体" w:hAnsi="宋体" w:cs="宋体" w:eastAsia="宋体" w:hint="default"/>
        </w:rPr>
        <w:t>10</w:t>
      </w:r>
      <w:r>
        <w:rPr/>
        <w:t>股派发现金红利</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rFonts w:ascii="宋体" w:hAnsi="宋体" w:cs="宋体" w:eastAsia="宋体" w:hint="default"/>
        </w:rPr>
        <w:t>0.25</w:t>
      </w:r>
      <w:r>
        <w:rPr/>
        <w:t>元人民币（含税）。上述方案已于</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4</w:t>
      </w:r>
      <w:r>
        <w:rPr/>
        <w:t>日实施完毕。</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489" w:lineRule="auto" w:before="51"/>
        <w:ind w:left="574" w:right="0" w:hanging="420"/>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z w:val="21"/>
          <w:szCs w:val="21"/>
        </w:rPr>
        <w:t>年度利润分配及资本公积转增股本的方案 </w:t>
      </w:r>
      <w:r>
        <w:rPr>
          <w:rFonts w:ascii="宋体" w:hAnsi="宋体" w:cs="宋体" w:eastAsia="宋体" w:hint="default"/>
          <w:spacing w:val="-1"/>
          <w:sz w:val="21"/>
          <w:szCs w:val="21"/>
        </w:rPr>
        <w:t>经瑞华会计师事务所（特殊普通合伙）出具的审计报告确认，公司</w:t>
      </w:r>
      <w:r>
        <w:rPr>
          <w:rFonts w:ascii="宋体" w:hAnsi="宋体" w:cs="宋体" w:eastAsia="宋体" w:hint="default"/>
          <w:spacing w:val="-1"/>
          <w:sz w:val="21"/>
          <w:szCs w:val="21"/>
        </w:rPr>
        <w:t>2018</w:t>
      </w:r>
      <w:r>
        <w:rPr>
          <w:rFonts w:ascii="宋体" w:hAnsi="宋体" w:cs="宋体" w:eastAsia="宋体" w:hint="default"/>
          <w:spacing w:val="-1"/>
          <w:sz w:val="21"/>
          <w:szCs w:val="21"/>
        </w:rPr>
        <w:t>年度实现归属于母公司普通股</w:t>
      </w:r>
    </w:p>
    <w:p>
      <w:pPr>
        <w:pStyle w:val="BodyText"/>
        <w:spacing w:line="250" w:lineRule="exact" w:before="0"/>
        <w:ind w:right="0" w:firstLine="0"/>
        <w:jc w:val="left"/>
      </w:pPr>
      <w:r>
        <w:rPr/>
        <w:t>股东的净利润</w:t>
      </w:r>
      <w:r>
        <w:rPr>
          <w:rFonts w:ascii="宋体" w:hAnsi="宋体" w:cs="宋体" w:eastAsia="宋体" w:hint="default"/>
        </w:rPr>
        <w:t>476,805,597.39</w:t>
      </w:r>
      <w:r>
        <w:rPr/>
        <w:t>元，其中，母公司</w:t>
      </w:r>
      <w:r>
        <w:rPr>
          <w:rFonts w:ascii="宋体" w:hAnsi="宋体" w:cs="宋体" w:eastAsia="宋体" w:hint="default"/>
        </w:rPr>
        <w:t>2018</w:t>
      </w:r>
      <w:r>
        <w:rPr/>
        <w:t>年实现净利润</w:t>
      </w:r>
      <w:r>
        <w:rPr>
          <w:rFonts w:ascii="宋体" w:hAnsi="宋体" w:cs="宋体" w:eastAsia="宋体" w:hint="default"/>
        </w:rPr>
        <w:t>211,148,935.21</w:t>
      </w:r>
      <w:r>
        <w:rPr/>
        <w:t>元。根据《公司章程》</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t>的规定，按母公司实现净利润的</w:t>
      </w:r>
      <w:r>
        <w:rPr>
          <w:rFonts w:ascii="宋体" w:hAnsi="宋体" w:cs="宋体" w:eastAsia="宋体" w:hint="default"/>
        </w:rPr>
        <w:t>10%</w:t>
      </w:r>
      <w:r>
        <w:rPr/>
        <w:t>提取法定盈余公积金</w:t>
      </w:r>
      <w:r>
        <w:rPr>
          <w:rFonts w:ascii="宋体" w:hAnsi="宋体" w:cs="宋体" w:eastAsia="宋体" w:hint="default"/>
        </w:rPr>
        <w:t>21,114,893.52</w:t>
      </w:r>
      <w:r>
        <w:rPr/>
        <w:t>元，加上年初未分配利润 </w:t>
      </w:r>
      <w:r>
        <w:rPr>
          <w:rFonts w:ascii="宋体" w:hAnsi="宋体" w:cs="宋体" w:eastAsia="宋体" w:hint="default"/>
          <w:spacing w:val="-1"/>
        </w:rPr>
        <w:t>1,071,936,029.59</w:t>
      </w:r>
      <w:r>
        <w:rPr>
          <w:spacing w:val="-1"/>
        </w:rPr>
        <w:t>元，减去</w:t>
      </w:r>
      <w:r>
        <w:rPr>
          <w:rFonts w:ascii="宋体" w:hAnsi="宋体" w:cs="宋体" w:eastAsia="宋体" w:hint="default"/>
          <w:spacing w:val="-1"/>
        </w:rPr>
        <w:t>2018</w:t>
      </w:r>
      <w:r>
        <w:rPr>
          <w:spacing w:val="-1"/>
        </w:rPr>
        <w:t>年度分配</w:t>
      </w:r>
      <w:r>
        <w:rPr>
          <w:rFonts w:ascii="宋体" w:hAnsi="宋体" w:cs="宋体" w:eastAsia="宋体" w:hint="default"/>
          <w:spacing w:val="-1"/>
        </w:rPr>
        <w:t>2017</w:t>
      </w:r>
      <w:r>
        <w:rPr>
          <w:spacing w:val="-1"/>
        </w:rPr>
        <w:t>年度现金股利</w:t>
      </w:r>
      <w:r>
        <w:rPr>
          <w:rFonts w:ascii="宋体" w:hAnsi="宋体" w:cs="宋体" w:eastAsia="宋体" w:hint="default"/>
          <w:spacing w:val="-1"/>
        </w:rPr>
        <w:t>45,393,302.64</w:t>
      </w:r>
      <w:r>
        <w:rPr>
          <w:spacing w:val="-1"/>
        </w:rPr>
        <w:t>元，截至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日，归</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属于母公司普通股股东累计未分配利润为</w:t>
      </w:r>
      <w:r>
        <w:rPr>
          <w:rFonts w:ascii="宋体" w:hAnsi="宋体" w:cs="宋体" w:eastAsia="宋体" w:hint="default"/>
        </w:rPr>
        <w:t>1,482,233,430.82</w:t>
      </w:r>
      <w:r>
        <w:rPr/>
        <w:t>元。</w:t>
      </w:r>
    </w:p>
    <w:p>
      <w:pPr>
        <w:spacing w:line="240" w:lineRule="auto" w:before="12"/>
        <w:rPr>
          <w:rFonts w:ascii="宋体" w:hAnsi="宋体" w:cs="宋体" w:eastAsia="宋体" w:hint="default"/>
          <w:sz w:val="23"/>
          <w:szCs w:val="23"/>
        </w:rPr>
      </w:pPr>
    </w:p>
    <w:p>
      <w:pPr>
        <w:pStyle w:val="BodyText"/>
        <w:spacing w:line="408" w:lineRule="auto" w:before="0"/>
        <w:ind w:right="1092"/>
        <w:jc w:val="left"/>
      </w:pPr>
      <w:r>
        <w:rPr/>
        <w:t>公司</w:t>
      </w:r>
      <w:r>
        <w:rPr>
          <w:rFonts w:ascii="宋体" w:hAnsi="宋体" w:cs="宋体" w:eastAsia="宋体" w:hint="default"/>
        </w:rPr>
        <w:t>2018</w:t>
      </w:r>
      <w:r>
        <w:rPr/>
        <w:t>年度利润分配方案为：公司拟以总股本</w:t>
      </w:r>
      <w:r>
        <w:rPr>
          <w:rFonts w:ascii="宋体" w:hAnsi="宋体" w:cs="宋体" w:eastAsia="宋体" w:hint="default"/>
        </w:rPr>
        <w:t>1,837,220,491</w:t>
      </w:r>
      <w:r>
        <w:rPr/>
        <w:t>股为基数（以实施分红的股权登记日 在中国证券登记结算公司实际登记数为准），向全体股东按每</w:t>
      </w:r>
      <w:r>
        <w:rPr>
          <w:rFonts w:ascii="宋体" w:hAnsi="宋体" w:cs="宋体" w:eastAsia="宋体" w:hint="default"/>
        </w:rPr>
        <w:t>10</w:t>
      </w:r>
      <w:r>
        <w:rPr/>
        <w:t>股派发现金红利</w:t>
      </w:r>
      <w:r>
        <w:rPr>
          <w:rFonts w:ascii="宋体" w:hAnsi="宋体" w:cs="宋体" w:eastAsia="宋体" w:hint="default"/>
        </w:rPr>
        <w:t>0.35</w:t>
      </w:r>
      <w:r>
        <w:rPr/>
        <w:t>元人民币（含税）。 实施上述分配方案共计派发现金红利</w:t>
      </w:r>
      <w:r>
        <w:rPr>
          <w:rFonts w:ascii="宋体" w:hAnsi="宋体" w:cs="宋体" w:eastAsia="宋体" w:hint="default"/>
        </w:rPr>
        <w:t>64,302,717.19</w:t>
      </w:r>
      <w:r>
        <w:rPr/>
        <w:t>元，剩余未分配利润</w:t>
      </w:r>
      <w:r>
        <w:rPr>
          <w:rFonts w:ascii="宋体" w:hAnsi="宋体" w:cs="宋体" w:eastAsia="宋体" w:hint="default"/>
        </w:rPr>
        <w:t>1,417,930,713.63</w:t>
      </w:r>
      <w:r>
        <w:rPr/>
        <w:t>元结转至下一 年度。本期不送股，不使用公积金转增股本。</w:t>
      </w:r>
    </w:p>
    <w:p>
      <w:pPr>
        <w:pStyle w:val="BodyText"/>
        <w:spacing w:line="240" w:lineRule="auto"/>
        <w:ind w:left="574" w:right="0" w:firstLine="0"/>
        <w:jc w:val="left"/>
      </w:pPr>
      <w:r>
        <w:rPr>
          <w:rFonts w:ascii="宋体" w:hAnsi="宋体" w:cs="宋体" w:eastAsia="宋体" w:hint="default"/>
        </w:rPr>
        <w:t>2</w:t>
      </w:r>
      <w:r>
        <w:rPr/>
        <w:t>、</w:t>
      </w:r>
      <w:r>
        <w:rPr>
          <w:rFonts w:ascii="宋体" w:hAnsi="宋体" w:cs="宋体" w:eastAsia="宋体" w:hint="default"/>
        </w:rPr>
        <w:t>2017</w:t>
      </w:r>
      <w:r>
        <w:rPr/>
        <w:t>年度利润分配及资本公积转增股本的方案</w:t>
      </w:r>
    </w:p>
    <w:p>
      <w:pPr>
        <w:spacing w:line="240" w:lineRule="auto" w:before="12"/>
        <w:rPr>
          <w:rFonts w:ascii="宋体" w:hAnsi="宋体" w:cs="宋体" w:eastAsia="宋体" w:hint="default"/>
          <w:sz w:val="23"/>
          <w:szCs w:val="23"/>
        </w:rPr>
      </w:pPr>
    </w:p>
    <w:p>
      <w:pPr>
        <w:pStyle w:val="BodyText"/>
        <w:spacing w:line="408" w:lineRule="auto" w:before="0"/>
        <w:ind w:right="1197"/>
        <w:jc w:val="left"/>
      </w:pPr>
      <w:r>
        <w:rPr/>
        <w:t>公司以总股本</w:t>
      </w:r>
      <w:r>
        <w:rPr>
          <w:rFonts w:ascii="宋体" w:hAnsi="宋体" w:cs="宋体" w:eastAsia="宋体" w:hint="default"/>
        </w:rPr>
        <w:t>1,815,732,191</w:t>
      </w:r>
      <w:r>
        <w:rPr/>
        <w:t>股为基数，向全体股东按每</w:t>
      </w:r>
      <w:r>
        <w:rPr>
          <w:rFonts w:ascii="宋体" w:hAnsi="宋体" w:cs="宋体" w:eastAsia="宋体" w:hint="default"/>
        </w:rPr>
        <w:t>10</w:t>
      </w:r>
      <w:r>
        <w:rPr/>
        <w:t>股派发现金红利</w:t>
      </w:r>
      <w:r>
        <w:rPr>
          <w:rFonts w:ascii="宋体" w:hAnsi="宋体" w:cs="宋体" w:eastAsia="宋体" w:hint="default"/>
        </w:rPr>
        <w:t>0.25</w:t>
      </w:r>
      <w:r>
        <w:rPr/>
        <w:t>元人民币（含税）。 上述方案已于</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4</w:t>
      </w:r>
      <w:r>
        <w:rPr/>
        <w:t>日实施完毕。</w:t>
      </w:r>
    </w:p>
    <w:p>
      <w:pPr>
        <w:pStyle w:val="BodyText"/>
        <w:spacing w:line="240" w:lineRule="auto"/>
        <w:ind w:left="574" w:right="0" w:firstLine="0"/>
        <w:jc w:val="left"/>
      </w:pPr>
      <w:r>
        <w:rPr>
          <w:rFonts w:ascii="宋体" w:hAnsi="宋体" w:cs="宋体" w:eastAsia="宋体" w:hint="default"/>
        </w:rPr>
        <w:t>3</w:t>
      </w:r>
      <w:r>
        <w:rPr/>
        <w:t>、</w:t>
      </w:r>
      <w:r>
        <w:rPr>
          <w:rFonts w:ascii="宋体" w:hAnsi="宋体" w:cs="宋体" w:eastAsia="宋体" w:hint="default"/>
        </w:rPr>
        <w:t>2016</w:t>
      </w:r>
      <w:r>
        <w:rPr/>
        <w:t>年度利润分配及资本公积转增股本的方案</w:t>
      </w:r>
    </w:p>
    <w:p>
      <w:pPr>
        <w:spacing w:line="240" w:lineRule="auto" w:before="12"/>
        <w:rPr>
          <w:rFonts w:ascii="宋体" w:hAnsi="宋体" w:cs="宋体" w:eastAsia="宋体" w:hint="default"/>
          <w:sz w:val="23"/>
          <w:szCs w:val="23"/>
        </w:rPr>
      </w:pPr>
    </w:p>
    <w:p>
      <w:pPr>
        <w:pStyle w:val="BodyText"/>
        <w:spacing w:line="408" w:lineRule="auto" w:before="0"/>
        <w:ind w:right="1197"/>
        <w:jc w:val="left"/>
      </w:pPr>
      <w:r>
        <w:rPr/>
        <w:t>公司以总股本</w:t>
      </w:r>
      <w:r>
        <w:rPr>
          <w:rFonts w:ascii="宋体" w:hAnsi="宋体" w:cs="宋体" w:eastAsia="宋体" w:hint="default"/>
        </w:rPr>
        <w:t>1,745,818,707</w:t>
      </w:r>
      <w:r>
        <w:rPr/>
        <w:t>股为基数，向全体股东按每</w:t>
      </w:r>
      <w:r>
        <w:rPr>
          <w:rFonts w:ascii="宋体" w:hAnsi="宋体" w:cs="宋体" w:eastAsia="宋体" w:hint="default"/>
        </w:rPr>
        <w:t>10</w:t>
      </w:r>
      <w:r>
        <w:rPr/>
        <w:t>股派发现金红利</w:t>
      </w:r>
      <w:r>
        <w:rPr>
          <w:rFonts w:ascii="宋体" w:hAnsi="宋体" w:cs="宋体" w:eastAsia="宋体" w:hint="default"/>
        </w:rPr>
        <w:t>0.35</w:t>
      </w:r>
      <w:r>
        <w:rPr/>
        <w:t>元人民币（含税）。 上述方案已于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日实施完毕。</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7"/>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64,302,717.19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476,805,597.39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13.49%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64,302,717.19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13.49%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45,393,302.64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244,862,897.35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18.54%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45,393,302.64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18.54%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61,103,652.31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401,828,371.83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15.21%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61,103,652.31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15.21%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1,837,220,491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64,302,717.19</w:t>
            </w:r>
          </w:p>
        </w:tc>
      </w:tr>
      <w:tr>
        <w:trPr>
          <w:trHeight w:val="402" w:hRule="exact"/>
        </w:trPr>
        <w:tc>
          <w:tcPr>
            <w:tcW w:w="37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64,302,717.19</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1,482,233,430.82</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经瑞华会计师事务所（特殊普通合伙）出具的审计报告确认，公司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年度实现归属于母公司普通股股东的净利润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476,805,597.39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元，其中，母公司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年实现净利润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211,148,935.21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元。根据《公司章程》的规定，按母公司实现净利润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21,114,893.52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1,071,936,029.59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年度分配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45,393,302.64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日，归属于母公司普通股股东累计未分配利润为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1,482,233,430.82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年度利润分配方案为：公司拟以总股本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1,837,220,491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股为基数（以实施分红的股权登记日在中国证券登记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结算公司实际登记数为准</w:t>
            </w:r>
            <w:r>
              <w:rPr>
                <w:rFonts w:ascii="宋体" w:hAnsi="宋体" w:cs="宋体" w:eastAsia="宋体" w:hint="default"/>
                <w:spacing w:val="-90"/>
                <w:sz w:val="18"/>
                <w:szCs w:val="18"/>
              </w:rPr>
              <w:t>）</w:t>
            </w: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。实施上述分配方案共计派发现金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64,302,717.19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1,417,930,713.63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元结转至下一年度。本期不送股，不使用公积金转增股本。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70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人陈清州先 </w:t>
            </w:r>
            <w:r>
              <w:rPr>
                <w:rFonts w:ascii="宋体" w:hAnsi="宋体" w:cs="宋体" w:eastAsia="宋体" w:hint="default"/>
                <w:spacing w:val="-2"/>
                <w:sz w:val="18"/>
                <w:szCs w:val="18"/>
              </w:rPr>
              <w:t>生承诺：自公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司股票上市 之日起三十 </w:t>
            </w:r>
            <w:r>
              <w:rPr>
                <w:rFonts w:ascii="宋体" w:hAnsi="宋体" w:cs="宋体" w:eastAsia="宋体" w:hint="default"/>
                <w:spacing w:val="-2"/>
                <w:sz w:val="18"/>
                <w:szCs w:val="18"/>
              </w:rPr>
              <w:t>六个月内，不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 托他人管理 其本次发行 前已持有的 </w:t>
            </w:r>
            <w:r>
              <w:rPr>
                <w:rFonts w:ascii="宋体" w:hAnsi="宋体" w:cs="宋体" w:eastAsia="宋体" w:hint="default"/>
                <w:spacing w:val="-2"/>
                <w:sz w:val="18"/>
                <w:szCs w:val="18"/>
              </w:rPr>
              <w:t>公司股份，也</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70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不由公司收 购该部分股 份。承诺期限 届满后，上述 股份可以上 市流通和转 让。陈清州先 生作为公司 董事、高管， 同时还承诺： 在上述三十 六个月的期 限之后，在公 司任职期间， 每年转让的 公司股份不 得超过其所 持有的公司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半年内，不转 让所持有的 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人陈清州先 </w:t>
            </w:r>
            <w:r>
              <w:rPr>
                <w:rFonts w:ascii="宋体" w:hAnsi="宋体" w:cs="宋体" w:eastAsia="宋体" w:hint="default"/>
                <w:spacing w:val="-2"/>
                <w:sz w:val="18"/>
                <w:szCs w:val="18"/>
              </w:rPr>
              <w:t>生承诺：本人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目前乃至将 </w:t>
            </w:r>
            <w:r>
              <w:rPr>
                <w:rFonts w:ascii="宋体" w:hAnsi="宋体" w:cs="宋体" w:eastAsia="宋体" w:hint="default"/>
                <w:spacing w:val="-2"/>
                <w:sz w:val="18"/>
                <w:szCs w:val="18"/>
              </w:rPr>
              <w:t>来不从事、亦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促使本人控 </w:t>
            </w:r>
            <w:r>
              <w:rPr>
                <w:rFonts w:ascii="宋体" w:hAnsi="宋体" w:cs="宋体" w:eastAsia="宋体" w:hint="default"/>
                <w:spacing w:val="-2"/>
                <w:sz w:val="18"/>
                <w:szCs w:val="18"/>
              </w:rPr>
              <w:t>制、与他人共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同控制、具有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重大影响的 企业不从事 任何在商业 上对发行人 及</w:t>
            </w:r>
            <w:r>
              <w:rPr>
                <w:rFonts w:ascii="Times New Roman" w:hAnsi="Times New Roman" w:cs="Times New Roman" w:eastAsia="Times New Roman" w:hint="default"/>
                <w:sz w:val="18"/>
                <w:szCs w:val="18"/>
              </w:rPr>
              <w:t>/</w:t>
            </w:r>
            <w:r>
              <w:rPr>
                <w:rFonts w:ascii="宋体" w:hAnsi="宋体" w:cs="宋体" w:eastAsia="宋体" w:hint="default"/>
                <w:sz w:val="18"/>
                <w:szCs w:val="18"/>
              </w:rPr>
              <w:t>或发行人 </w:t>
            </w:r>
            <w:r>
              <w:rPr>
                <w:rFonts w:ascii="宋体" w:hAnsi="宋体" w:cs="宋体" w:eastAsia="宋体" w:hint="default"/>
                <w:spacing w:val="-2"/>
                <w:sz w:val="18"/>
                <w:szCs w:val="18"/>
              </w:rPr>
              <w:t>的子公司、分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公司、合营或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联营公司构 成或可能构 成竞争或潜 在竞争的业 </w:t>
            </w:r>
            <w:r>
              <w:rPr>
                <w:rFonts w:ascii="宋体" w:hAnsi="宋体" w:cs="宋体" w:eastAsia="宋体" w:hint="default"/>
                <w:spacing w:val="-2"/>
                <w:sz w:val="18"/>
                <w:szCs w:val="18"/>
              </w:rPr>
              <w:t>务或活动。如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因国家法律 修改或政策 变动不可避 免地使本人 及</w:t>
            </w:r>
            <w:r>
              <w:rPr>
                <w:rFonts w:ascii="Times New Roman" w:hAnsi="Times New Roman" w:cs="Times New Roman" w:eastAsia="Times New Roman" w:hint="default"/>
                <w:sz w:val="18"/>
                <w:szCs w:val="18"/>
              </w:rPr>
              <w:t>/</w:t>
            </w:r>
            <w:r>
              <w:rPr>
                <w:rFonts w:ascii="宋体" w:hAnsi="宋体" w:cs="宋体" w:eastAsia="宋体" w:hint="default"/>
                <w:sz w:val="18"/>
                <w:szCs w:val="18"/>
              </w:rPr>
              <w:t>或本人控 </w:t>
            </w:r>
            <w:r>
              <w:rPr>
                <w:rFonts w:ascii="宋体" w:hAnsi="宋体" w:cs="宋体" w:eastAsia="宋体" w:hint="default"/>
                <w:spacing w:val="-2"/>
                <w:sz w:val="18"/>
                <w:szCs w:val="18"/>
              </w:rPr>
              <w:t>制、与他人共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同控制、具有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重大影响的 企业与公司 构成或可能 构成同业竞 </w:t>
            </w:r>
            <w:r>
              <w:rPr>
                <w:rFonts w:ascii="宋体" w:hAnsi="宋体" w:cs="宋体" w:eastAsia="宋体" w:hint="default"/>
                <w:spacing w:val="-2"/>
                <w:sz w:val="18"/>
                <w:szCs w:val="18"/>
              </w:rPr>
              <w:t>争时，就该等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构成同业竞 争之业务的 </w:t>
            </w:r>
            <w:r>
              <w:rPr>
                <w:rFonts w:ascii="宋体" w:hAnsi="宋体" w:cs="宋体" w:eastAsia="宋体" w:hint="default"/>
                <w:spacing w:val="-2"/>
                <w:sz w:val="18"/>
                <w:szCs w:val="18"/>
              </w:rPr>
              <w:t>受托管理（或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承包经营、租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赁经营）或收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购，公司在同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等条件下享 有优先权。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人陈清州先 </w:t>
            </w:r>
            <w:r>
              <w:rPr>
                <w:rFonts w:ascii="宋体" w:hAnsi="宋体" w:cs="宋体" w:eastAsia="宋体" w:hint="default"/>
                <w:spacing w:val="-2"/>
                <w:sz w:val="18"/>
                <w:szCs w:val="18"/>
              </w:rPr>
              <w:t>生承诺：在公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司今后经营 </w:t>
            </w:r>
            <w:r>
              <w:rPr>
                <w:rFonts w:ascii="宋体" w:hAnsi="宋体" w:cs="宋体" w:eastAsia="宋体" w:hint="default"/>
                <w:spacing w:val="-2"/>
                <w:sz w:val="18"/>
                <w:szCs w:val="18"/>
              </w:rPr>
              <w:t>活动中，本人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将尽最大的 努力减少与 公司之间的 </w:t>
            </w:r>
            <w:r>
              <w:rPr>
                <w:rFonts w:ascii="宋体" w:hAnsi="宋体" w:cs="宋体" w:eastAsia="宋体" w:hint="default"/>
                <w:spacing w:val="-2"/>
                <w:sz w:val="18"/>
                <w:szCs w:val="18"/>
              </w:rPr>
              <w:t>关联交易。若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本人与公司 发生无法避 免的关联交 </w:t>
            </w:r>
            <w:r>
              <w:rPr>
                <w:rFonts w:ascii="宋体" w:hAnsi="宋体" w:cs="宋体" w:eastAsia="宋体" w:hint="default"/>
                <w:spacing w:val="-2"/>
                <w:sz w:val="18"/>
                <w:szCs w:val="18"/>
              </w:rPr>
              <w:t>易，包括但不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限于商品交 </w:t>
            </w:r>
            <w:r>
              <w:rPr>
                <w:rFonts w:ascii="宋体" w:hAnsi="宋体" w:cs="宋体" w:eastAsia="宋体" w:hint="default"/>
                <w:spacing w:val="-2"/>
                <w:sz w:val="18"/>
                <w:szCs w:val="18"/>
              </w:rPr>
              <w:t>易，相互提供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服务或作为 </w:t>
            </w:r>
            <w:r>
              <w:rPr>
                <w:rFonts w:ascii="宋体" w:hAnsi="宋体" w:cs="宋体" w:eastAsia="宋体" w:hint="default"/>
                <w:spacing w:val="-2"/>
                <w:sz w:val="18"/>
                <w:szCs w:val="18"/>
              </w:rPr>
              <w:t>代理，则此种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条件必须按 正常的商业 </w:t>
            </w:r>
            <w:r>
              <w:rPr>
                <w:rFonts w:ascii="宋体" w:hAnsi="宋体" w:cs="宋体" w:eastAsia="宋体" w:hint="default"/>
                <w:spacing w:val="-2"/>
                <w:sz w:val="18"/>
                <w:szCs w:val="18"/>
              </w:rPr>
              <w:t>条件进行，本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人不要求或 接受公司给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553.839966pt;width:80pt;height:209.6pt;mso-position-horizontal-relative:page;mso-position-vertical-relative:page;z-index:-1486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（三）</w:t>
                  </w:r>
                </w:p>
              </w:txbxContent>
            </v:textbox>
            <w10:wrap type="none"/>
          </v:shape>
        </w:pict>
      </w:r>
      <w:r>
        <w:rPr/>
        <w:pict>
          <v:group style="position:absolute;margin-left:367.660004pt;margin-top:553.839966pt;width:55.85pt;height:209.6pt;mso-position-horizontal-relative:page;mso-position-vertical-relative:page;z-index:-1486936" coordorigin="7353,11077" coordsize="1117,4192">
            <v:shape style="position:absolute;left:7353;top:11077;width:1117;height:4192" coordorigin="7353,11077" coordsize="1117,4192" path="m7353,15269l8470,15269,8470,11077,7353,11077,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予任何优于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在一项市场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公平交易中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的第三者给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予的条件。若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需要与该项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交易具有关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联关系的贵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或董事回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避表决，本人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将促成该等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关联股东及</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或董事回避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表决。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（一）不越权</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干预公司经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营管理活动，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不侵占公司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自本承诺出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具日至公司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本次非公开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施完毕前，若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作出关于填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z w:val="18"/>
                <w:szCs w:val="18"/>
              </w:rPr>
              <w:t>及其承诺的 其他新的监 </w:t>
            </w:r>
            <w:r>
              <w:rPr>
                <w:rFonts w:ascii="宋体" w:hAnsi="宋体" w:cs="宋体" w:eastAsia="宋体" w:hint="default"/>
                <w:spacing w:val="-2"/>
                <w:sz w:val="18"/>
                <w:szCs w:val="18"/>
              </w:rPr>
              <w:t>管规定的，且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86"/>
              <w:jc w:val="both"/>
              <w:rPr>
                <w:rFonts w:ascii="宋体" w:hAnsi="宋体" w:cs="宋体" w:eastAsia="宋体" w:hint="default"/>
                <w:sz w:val="18"/>
                <w:szCs w:val="18"/>
              </w:rPr>
            </w:pPr>
            <w:r>
              <w:rPr>
                <w:rFonts w:ascii="宋体" w:hAnsi="宋体" w:cs="宋体" w:eastAsia="宋体" w:hint="default"/>
                <w:sz w:val="18"/>
                <w:szCs w:val="18"/>
              </w:rPr>
              <w:t>自承诺出具 日起长期有 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能满足中国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证监会该等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规定时，本人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承诺届时将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按照中国证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监会的最新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规定出具补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本人承诺切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实履行公司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制定的有关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7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施以及对此 作出的任何 有关填补回 报措施的承 诺，若违反该 等承诺并给 公司或者投 资者造成损 失的，本人愿 意依法承担 对公司或者 投资者的补 偿责任；作为 填补回报措 施相关责任 主体之一，若 违反上述承 诺或拒不履 行上述承诺， 本人同意按 照中国证监 会和深圳证 券交易所等 证券监管机 构制定或发 布的有关规 定、规则，对 本人作出相 关处罚或采 取相关管理 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自海能达通 信股份有限 公司非公开 发行股票发 行结束之日 起（即新增股 份上市首日）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个月内，不</w:t>
            </w:r>
            <w:r>
              <w:rPr>
                <w:rFonts w:ascii="宋体" w:hAnsi="宋体" w:cs="宋体" w:eastAsia="宋体" w:hint="default"/>
                <w:sz w:val="18"/>
                <w:szCs w:val="18"/>
              </w:rPr>
              <w:t> 转让或者委 托他人管理 本公司本次 认购的 </w:t>
            </w:r>
            <w:r>
              <w:rPr>
                <w:rFonts w:ascii="Times New Roman" w:hAnsi="Times New Roman" w:cs="Times New Roman" w:eastAsia="Times New Roman" w:hint="default"/>
                <w:sz w:val="18"/>
                <w:szCs w:val="18"/>
              </w:rPr>
              <w:t>34,563,246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42"/>
              <w:ind w:left="22" w:right="97"/>
              <w:jc w:val="left"/>
              <w:rPr>
                <w:rFonts w:ascii="宋体" w:hAnsi="宋体" w:cs="宋体" w:eastAsia="宋体" w:hint="default"/>
                <w:sz w:val="18"/>
                <w:szCs w:val="18"/>
              </w:rPr>
            </w:pPr>
            <w:r>
              <w:rPr>
                <w:rFonts w:ascii="宋体" w:hAnsi="宋体" w:cs="宋体" w:eastAsia="宋体" w:hint="default"/>
                <w:sz w:val="18"/>
                <w:szCs w:val="18"/>
              </w:rPr>
              <w:t>自承诺出具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海能达股票， 也不由海能 达回购该部 分股份。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3" w:right="10"/>
              <w:jc w:val="left"/>
              <w:rPr>
                <w:rFonts w:ascii="宋体" w:hAnsi="宋体" w:cs="宋体" w:eastAsia="宋体" w:hint="default"/>
                <w:sz w:val="18"/>
                <w:szCs w:val="18"/>
              </w:rPr>
            </w:pPr>
            <w:r>
              <w:rPr>
                <w:rFonts w:ascii="宋体" w:hAnsi="宋体" w:cs="宋体" w:eastAsia="宋体" w:hint="default"/>
                <w:sz w:val="18"/>
                <w:szCs w:val="18"/>
              </w:rPr>
              <w:t>陈清州、曾 华、武美、蒋 叶林、欧阳 辉、孔祥云、 陈智、王卓、 杨立炜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（一）本人承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诺不无偿或 以不公平条 件向其他单 位或者个人 </w:t>
            </w:r>
            <w:r>
              <w:rPr>
                <w:rFonts w:ascii="宋体" w:hAnsi="宋体" w:cs="宋体" w:eastAsia="宋体" w:hint="default"/>
                <w:spacing w:val="-2"/>
                <w:sz w:val="18"/>
                <w:szCs w:val="18"/>
              </w:rPr>
              <w:t>输送利益，也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不会采用其 他方式损害 公司利益；</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（二）本人承 诺对董事和 高级管理人 员的职务消 费行为进行 </w:t>
            </w:r>
            <w:r>
              <w:rPr>
                <w:rFonts w:ascii="宋体" w:hAnsi="宋体" w:cs="宋体" w:eastAsia="宋体" w:hint="default"/>
                <w:spacing w:val="-15"/>
                <w:sz w:val="18"/>
                <w:szCs w:val="18"/>
              </w:rPr>
              <w:t>约束；（三）</w:t>
            </w:r>
            <w:r>
              <w:rPr>
                <w:rFonts w:ascii="宋体" w:hAnsi="宋体" w:cs="宋体" w:eastAsia="宋体" w:hint="default"/>
                <w:sz w:val="18"/>
                <w:szCs w:val="18"/>
              </w:rPr>
              <w:t> 本人承诺不 动用公司资 产从事与履 行职责无关 的投资、消费 </w:t>
            </w:r>
            <w:r>
              <w:rPr>
                <w:rFonts w:ascii="宋体" w:hAnsi="宋体" w:cs="宋体" w:eastAsia="宋体" w:hint="default"/>
                <w:spacing w:val="-15"/>
                <w:sz w:val="18"/>
                <w:szCs w:val="18"/>
              </w:rPr>
              <w:t>活动；（四）</w:t>
            </w:r>
            <w:r>
              <w:rPr>
                <w:rFonts w:ascii="宋体" w:hAnsi="宋体" w:cs="宋体" w:eastAsia="宋体" w:hint="default"/>
                <w:sz w:val="18"/>
                <w:szCs w:val="18"/>
              </w:rPr>
              <w:t> 本人承诺由 董事会或薪 酬与考核委 员会制定的 薪酬制度与 公司填补回 报措施的执 行情况相挂 </w:t>
            </w:r>
            <w:r>
              <w:rPr>
                <w:rFonts w:ascii="宋体" w:hAnsi="宋体" w:cs="宋体" w:eastAsia="宋体" w:hint="default"/>
                <w:spacing w:val="-15"/>
                <w:sz w:val="18"/>
                <w:szCs w:val="18"/>
              </w:rPr>
              <w:t>钩；（五）本</w:t>
            </w:r>
            <w:r>
              <w:rPr>
                <w:rFonts w:ascii="宋体" w:hAnsi="宋体" w:cs="宋体" w:eastAsia="宋体" w:hint="default"/>
                <w:sz w:val="18"/>
                <w:szCs w:val="18"/>
              </w:rPr>
              <w:t> 人承诺已公 布及未来拟 公布（如有） 的公司股权 激励的行权 条件与公司 填补回报措 施的执行情 况相挂钩；</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（六）自本承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自承诺出具 日起长期有 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诺出具日至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公司本次非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前，若中国证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监会作出关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于填补回报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措施及其承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诺的其他新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的监管规定，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不能满足中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等规定时，本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将按照中国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证监会的最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新规定出具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补充承诺。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诺切实履行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公司制定的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报措施以及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对此作出的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任何有关填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的承诺，若违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反该等承诺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并给公司或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者投资者造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成损失的，本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人愿意依法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承担对公司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的补偿责任。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作为填补回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报措施相关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责任主体之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一，若违反上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述承诺或拒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不履行上述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承诺，本人同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意按照中国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证监会和深 圳证券交易 所等证券监 管机构制定 或发布的有 关规定、规 </w:t>
            </w:r>
            <w:r>
              <w:rPr>
                <w:rFonts w:ascii="宋体" w:hAnsi="宋体" w:cs="宋体" w:eastAsia="宋体" w:hint="default"/>
                <w:spacing w:val="-2"/>
                <w:sz w:val="18"/>
                <w:szCs w:val="18"/>
              </w:rPr>
              <w:t>则，对本人作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出相关处罚 或采取相关 管理措施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招商证券资 产管理有限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招商证券资 产管理有限 公司（代表招 证资管</w:t>
            </w:r>
            <w:r>
              <w:rPr>
                <w:rFonts w:ascii="Times New Roman" w:hAnsi="Times New Roman" w:cs="Times New Roman" w:eastAsia="Times New Roman" w:hint="default"/>
                <w:sz w:val="18"/>
                <w:szCs w:val="18"/>
              </w:rPr>
              <w:t>-</w:t>
            </w:r>
            <w:r>
              <w:rPr>
                <w:rFonts w:ascii="宋体" w:hAnsi="宋体" w:cs="宋体" w:eastAsia="宋体" w:hint="default"/>
                <w:sz w:val="18"/>
                <w:szCs w:val="18"/>
              </w:rPr>
              <w:t>海能 达第三期员 工持股计划） 承诺：自海能 达通信股份 有限公司非 公开发行股 票发行结束 之日起（即新 增股份上市 </w:t>
            </w:r>
            <w:r>
              <w:rPr>
                <w:rFonts w:ascii="宋体" w:hAnsi="宋体" w:cs="宋体" w:eastAsia="宋体" w:hint="default"/>
                <w:spacing w:val="-12"/>
                <w:sz w:val="18"/>
                <w:szCs w:val="18"/>
              </w:rPr>
              <w:t>首日）</w:t>
            </w:r>
            <w:r>
              <w:rPr>
                <w:rFonts w:ascii="Times New Roman" w:hAnsi="Times New Roman" w:cs="Times New Roman" w:eastAsia="Times New Roman" w:hint="default"/>
                <w:spacing w:val="-12"/>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内，不转让或 者委托他人 管理本公司 本次认购的 </w:t>
            </w:r>
            <w:r>
              <w:rPr>
                <w:rFonts w:ascii="Times New Roman" w:hAnsi="Times New Roman" w:cs="Times New Roman" w:eastAsia="Times New Roman" w:hint="default"/>
                <w:sz w:val="18"/>
                <w:szCs w:val="18"/>
              </w:rPr>
              <w:t>32,235,188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9" w:lineRule="auto"/>
              <w:ind w:left="22" w:right="12"/>
              <w:jc w:val="left"/>
              <w:rPr>
                <w:rFonts w:ascii="宋体" w:hAnsi="宋体" w:cs="宋体" w:eastAsia="宋体" w:hint="default"/>
                <w:sz w:val="18"/>
                <w:szCs w:val="18"/>
              </w:rPr>
            </w:pPr>
            <w:r>
              <w:rPr>
                <w:rFonts w:ascii="宋体" w:hAnsi="宋体" w:cs="宋体" w:eastAsia="宋体" w:hint="default"/>
                <w:sz w:val="18"/>
                <w:szCs w:val="18"/>
              </w:rPr>
              <w:t>海能达股票， 也不由海能 达回购该部 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09" w:lineRule="auto"/>
              <w:ind w:left="22" w:right="97"/>
              <w:jc w:val="left"/>
              <w:rPr>
                <w:rFonts w:ascii="宋体" w:hAnsi="宋体" w:cs="宋体" w:eastAsia="宋体" w:hint="default"/>
                <w:sz w:val="18"/>
                <w:szCs w:val="18"/>
              </w:rPr>
            </w:pPr>
            <w:r>
              <w:rPr>
                <w:rFonts w:ascii="宋体" w:hAnsi="宋体" w:cs="宋体" w:eastAsia="宋体" w:hint="default"/>
                <w:sz w:val="18"/>
                <w:szCs w:val="18"/>
              </w:rPr>
              <w:t>自承诺出具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陈清州、许诺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承诺在本次 增持计划实 施期间及法 定期限内不 减持所持有 的公司股份。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23"/>
              <w:jc w:val="left"/>
              <w:rPr>
                <w:rFonts w:ascii="宋体" w:hAnsi="宋体" w:cs="宋体" w:eastAsia="宋体" w:hint="default"/>
                <w:sz w:val="18"/>
                <w:szCs w:val="18"/>
              </w:rPr>
            </w:pPr>
            <w:r>
              <w:rPr>
                <w:rFonts w:ascii="宋体" w:hAnsi="宋体" w:cs="宋体" w:eastAsia="宋体" w:hint="default"/>
                <w:sz w:val="18"/>
                <w:szCs w:val="18"/>
              </w:rPr>
              <w:t>自承诺出具 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个月内 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5"/>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2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2"/>
              <w:jc w:val="both"/>
              <w:rPr>
                <w:rFonts w:ascii="宋体" w:hAnsi="宋体" w:cs="宋体" w:eastAsia="宋体" w:hint="default"/>
                <w:sz w:val="18"/>
                <w:szCs w:val="18"/>
              </w:rPr>
            </w:pPr>
            <w:r>
              <w:rPr>
                <w:rFonts w:ascii="宋体" w:hAnsi="宋体" w:cs="宋体" w:eastAsia="宋体" w:hint="default"/>
                <w:sz w:val="18"/>
                <w:szCs w:val="18"/>
              </w:rPr>
              <w:t>承诺在本次 增持计划实 施期间及法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自承诺出具 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个月内 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定期限内不 减持所持有 的公司股份。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408" w:lineRule="auto" w:before="0"/>
        <w:ind w:right="1132"/>
        <w:jc w:val="both"/>
      </w:pPr>
      <w:r>
        <w:rPr>
          <w:rFonts w:ascii="宋体" w:hAnsi="宋体" w:cs="宋体" w:eastAsia="宋体" w:hint="default"/>
        </w:rPr>
        <w:t>1</w:t>
      </w:r>
      <w:r>
        <w:rPr/>
        <w:t>、本公司编制</w:t>
      </w:r>
      <w:r>
        <w:rPr>
          <w:rFonts w:ascii="宋体" w:hAnsi="宋体" w:cs="宋体" w:eastAsia="宋体" w:hint="default"/>
        </w:rPr>
        <w:t>2018</w:t>
      </w:r>
      <w:r>
        <w:rPr/>
        <w:t>年度财务报表执行《关于修订印发</w:t>
      </w:r>
      <w:r>
        <w:rPr>
          <w:rFonts w:ascii="宋体" w:hAnsi="宋体" w:cs="宋体" w:eastAsia="宋体" w:hint="default"/>
        </w:rPr>
        <w:t>2018</w:t>
      </w:r>
      <w:r>
        <w:rPr/>
        <w:t>年度一般企业财务报表格式的通知</w:t>
      </w:r>
      <w:r>
        <w:rPr>
          <w:spacing w:val="-14"/>
        </w:rPr>
        <w:t> </w:t>
      </w:r>
      <w:r>
        <w:rPr>
          <w:spacing w:val="-4"/>
        </w:rPr>
        <w:t>》（财</w:t>
      </w:r>
      <w:r>
        <w:rPr/>
        <w:t> </w:t>
      </w:r>
      <w:r>
        <w:rPr>
          <w:spacing w:val="-1"/>
        </w:rPr>
        <w:t>会〔</w:t>
      </w:r>
      <w:r>
        <w:rPr>
          <w:rFonts w:ascii="宋体" w:hAnsi="宋体" w:cs="宋体" w:eastAsia="宋体" w:hint="default"/>
          <w:spacing w:val="-1"/>
        </w:rPr>
        <w:t>2018</w:t>
      </w:r>
      <w:r>
        <w:rPr>
          <w:spacing w:val="-1"/>
        </w:rPr>
        <w:t>〕</w:t>
      </w:r>
      <w:r>
        <w:rPr>
          <w:rFonts w:ascii="宋体" w:hAnsi="宋体" w:cs="宋体" w:eastAsia="宋体" w:hint="default"/>
          <w:spacing w:val="-1"/>
        </w:rPr>
        <w:t>15</w:t>
      </w:r>
      <w:r>
        <w:rPr>
          <w:spacing w:val="-1"/>
        </w:rPr>
        <w:t>号），对一般企业财务报表格式进行了修订，公司对财务报表格式进行相应的变更，并采用</w:t>
      </w:r>
      <w:r>
        <w:rPr>
          <w:spacing w:val="-83"/>
        </w:rPr>
        <w:t> </w:t>
      </w:r>
      <w:r>
        <w:rPr>
          <w:spacing w:val="-83"/>
        </w:rPr>
      </w:r>
      <w:r>
        <w:rPr/>
        <w:t>追溯调整法，对可比期间的比较数据进行调整。</w:t>
      </w:r>
    </w:p>
    <w:p>
      <w:pPr>
        <w:pStyle w:val="BodyText"/>
        <w:spacing w:line="408" w:lineRule="auto"/>
        <w:ind w:right="0"/>
        <w:jc w:val="left"/>
      </w:pPr>
      <w:r>
        <w:rPr>
          <w:rFonts w:ascii="宋体" w:hAnsi="宋体" w:cs="宋体" w:eastAsia="宋体" w:hint="default"/>
          <w:spacing w:val="-1"/>
        </w:rPr>
        <w:t>2</w:t>
      </w:r>
      <w:r>
        <w:rPr>
          <w:spacing w:val="-1"/>
        </w:rPr>
        <w:t>、本次会计政策变更仅对公司当期及以前年度财务报表项目列示产生影响，不会对公司的财务状况、</w:t>
      </w:r>
      <w:r>
        <w:rPr/>
        <w:t> 经营成果和现金流量产生重大影响。</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公司报告期无合并报表范围发生变化的情况。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彭中、刘亚仕</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8"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摩托罗拉解决方案 有限公司诉海能达 及其美国子公司专 利侵权、商业秘密 及版权侵权案、诉 海能达德国子公司 专利侵权案、诉海 能达澳大利亚子公</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具体进展详 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十九 其他重大事 项说明</w:t>
            </w:r>
            <w:r>
              <w:rPr>
                <w:rFonts w:ascii="Times New Roman" w:hAnsi="Times New Roman" w:cs="Times New Roman" w:eastAsia="Times New Roman" w:hint="default"/>
                <w:sz w:val="18"/>
                <w:szCs w:val="18"/>
              </w:rPr>
              <w:t>”</w:t>
            </w:r>
            <w:r>
              <w:rPr>
                <w:rFonts w:ascii="宋体" w:hAnsi="宋体" w:cs="宋体" w:eastAsia="宋体" w:hint="default"/>
                <w:sz w:val="18"/>
                <w:szCs w:val="18"/>
              </w:rPr>
              <w:t>。公 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0"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9"/>
                <w:sz w:val="18"/>
                <w:szCs w:val="18"/>
              </w:rPr>
              <w:t>披露的《</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年半年度报</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69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司专利侵权及版权 侵权案</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日披露 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5"/>
                <w:sz w:val="18"/>
                <w:szCs w:val="18"/>
              </w:rPr>
              <w:t>年度报告》、</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p>
          <w:p>
            <w:pPr>
              <w:pStyle w:val="TableParagraph"/>
              <w:spacing w:line="316" w:lineRule="auto" w:before="9"/>
              <w:ind w:left="22" w:right="20"/>
              <w:jc w:val="left"/>
              <w:rPr>
                <w:rFonts w:ascii="宋体" w:hAnsi="宋体" w:cs="宋体" w:eastAsia="宋体" w:hint="default"/>
                <w:sz w:val="18"/>
                <w:szCs w:val="18"/>
              </w:rPr>
            </w:pPr>
            <w:r>
              <w:rPr>
                <w:rFonts w:ascii="宋体" w:hAnsi="宋体" w:cs="宋体" w:eastAsia="宋体" w:hint="default"/>
                <w:spacing w:val="-12"/>
                <w:sz w:val="18"/>
                <w:szCs w:val="18"/>
              </w:rPr>
              <w:t>日披露的《关</w:t>
            </w:r>
            <w:r>
              <w:rPr>
                <w:rFonts w:ascii="宋体" w:hAnsi="宋体" w:cs="宋体" w:eastAsia="宋体" w:hint="default"/>
                <w:sz w:val="18"/>
                <w:szCs w:val="18"/>
              </w:rPr>
              <w:t> 于深圳证券 交易所年报 问询函的回 </w:t>
            </w:r>
            <w:r>
              <w:rPr>
                <w:rFonts w:ascii="宋体" w:hAnsi="宋体" w:cs="宋体" w:eastAsia="宋体" w:hint="default"/>
                <w:spacing w:val="-18"/>
                <w:sz w:val="18"/>
                <w:szCs w:val="18"/>
              </w:rPr>
              <w:t>复公告》、</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 </w:t>
            </w:r>
            <w:r>
              <w:rPr>
                <w:rFonts w:ascii="宋体" w:hAnsi="宋体" w:cs="宋体" w:eastAsia="宋体" w:hint="default"/>
                <w:spacing w:val="-15"/>
                <w:sz w:val="18"/>
                <w:szCs w:val="18"/>
              </w:rPr>
              <w:t>年度报告》、</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w:t>
            </w:r>
          </w:p>
          <w:p>
            <w:pPr>
              <w:pStyle w:val="TableParagraph"/>
              <w:spacing w:line="314"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三季度报告 </w:t>
            </w:r>
            <w:r>
              <w:rPr>
                <w:rFonts w:ascii="宋体" w:hAnsi="宋体" w:cs="宋体" w:eastAsia="宋体" w:hint="default"/>
                <w:spacing w:val="-12"/>
                <w:sz w:val="18"/>
                <w:szCs w:val="18"/>
              </w:rPr>
              <w:t>全文》中对上</w:t>
            </w:r>
            <w:r>
              <w:rPr>
                <w:rFonts w:ascii="宋体" w:hAnsi="宋体" w:cs="宋体" w:eastAsia="宋体" w:hint="default"/>
                <w:sz w:val="18"/>
                <w:szCs w:val="18"/>
              </w:rPr>
              <w:t> 述案件的进 展情况进行 了说明。</w:t>
            </w:r>
          </w:p>
        </w:tc>
      </w:tr>
      <w:tr>
        <w:trPr>
          <w:trHeight w:val="69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87"/>
              <w:jc w:val="left"/>
              <w:rPr>
                <w:rFonts w:ascii="宋体" w:hAnsi="宋体" w:cs="宋体" w:eastAsia="宋体" w:hint="default"/>
                <w:sz w:val="18"/>
                <w:szCs w:val="18"/>
              </w:rPr>
            </w:pPr>
            <w:r>
              <w:rPr>
                <w:rFonts w:ascii="宋体" w:hAnsi="宋体" w:cs="宋体" w:eastAsia="宋体" w:hint="default"/>
                <w:sz w:val="18"/>
                <w:szCs w:val="18"/>
              </w:rPr>
              <w:t>摩托罗拉申请美国 国际贸易委员会 </w:t>
            </w:r>
            <w:r>
              <w:rPr>
                <w:rFonts w:ascii="Times New Roman" w:hAnsi="Times New Roman" w:cs="Times New Roman" w:eastAsia="Times New Roman" w:hint="default"/>
                <w:sz w:val="18"/>
                <w:szCs w:val="18"/>
              </w:rPr>
              <w:t>337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4"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ITC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已作出</w:t>
            </w:r>
            <w:r>
              <w:rPr>
                <w:rFonts w:ascii="宋体" w:hAnsi="宋体" w:cs="宋体" w:eastAsia="宋体" w:hint="default"/>
                <w:w w:val="99"/>
                <w:sz w:val="18"/>
                <w:szCs w:val="18"/>
              </w:rPr>
              <w:t> </w:t>
            </w:r>
            <w:r>
              <w:rPr>
                <w:rFonts w:ascii="宋体" w:hAnsi="宋体" w:cs="宋体" w:eastAsia="宋体" w:hint="default"/>
                <w:sz w:val="18"/>
                <w:szCs w:val="18"/>
              </w:rPr>
              <w:t>了最终裁</w:t>
            </w:r>
            <w:r>
              <w:rPr>
                <w:rFonts w:ascii="宋体" w:hAnsi="宋体" w:cs="宋体" w:eastAsia="宋体" w:hint="default"/>
                <w:w w:val="99"/>
                <w:sz w:val="18"/>
                <w:szCs w:val="18"/>
              </w:rPr>
              <w:t> </w:t>
            </w:r>
            <w:r>
              <w:rPr>
                <w:rFonts w:ascii="宋体" w:hAnsi="宋体" w:cs="宋体" w:eastAsia="宋体" w:hint="default"/>
                <w:spacing w:val="-4"/>
                <w:sz w:val="18"/>
                <w:szCs w:val="18"/>
              </w:rPr>
              <w:t>决，并宣布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终止本次</w:t>
            </w:r>
            <w:r>
              <w:rPr>
                <w:rFonts w:ascii="宋体" w:hAnsi="宋体" w:cs="宋体" w:eastAsia="宋体" w:hint="default"/>
                <w:w w:val="99"/>
                <w:sz w:val="18"/>
                <w:szCs w:val="18"/>
              </w:rPr>
              <w:t> </w:t>
            </w:r>
            <w:r>
              <w:rPr>
                <w:rFonts w:ascii="宋体" w:hAnsi="宋体" w:cs="宋体" w:eastAsia="宋体" w:hint="default"/>
                <w:sz w:val="18"/>
                <w:szCs w:val="18"/>
              </w:rPr>
              <w:t>调查。</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ITC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对本次调查</w:t>
            </w:r>
            <w:r>
              <w:rPr>
                <w:rFonts w:ascii="宋体" w:hAnsi="宋体" w:cs="宋体" w:eastAsia="宋体" w:hint="default"/>
                <w:w w:val="99"/>
                <w:sz w:val="18"/>
                <w:szCs w:val="18"/>
              </w:rPr>
              <w:t> </w:t>
            </w:r>
            <w:r>
              <w:rPr>
                <w:rFonts w:ascii="宋体" w:hAnsi="宋体" w:cs="宋体" w:eastAsia="宋体" w:hint="default"/>
                <w:sz w:val="18"/>
                <w:szCs w:val="18"/>
              </w:rPr>
              <w:t>作出了最终裁</w:t>
            </w:r>
            <w:r>
              <w:rPr>
                <w:rFonts w:ascii="宋体" w:hAnsi="宋体" w:cs="宋体" w:eastAsia="宋体" w:hint="default"/>
                <w:w w:val="99"/>
                <w:sz w:val="18"/>
                <w:szCs w:val="18"/>
              </w:rPr>
              <w:t> </w:t>
            </w:r>
            <w:r>
              <w:rPr>
                <w:rFonts w:ascii="宋体" w:hAnsi="宋体" w:cs="宋体" w:eastAsia="宋体" w:hint="default"/>
                <w:sz w:val="18"/>
                <w:szCs w:val="18"/>
              </w:rPr>
              <w:t>决，对本案主审</w:t>
            </w:r>
            <w:r>
              <w:rPr>
                <w:rFonts w:ascii="宋体" w:hAnsi="宋体" w:cs="宋体" w:eastAsia="宋体" w:hint="default"/>
                <w:w w:val="99"/>
                <w:sz w:val="18"/>
                <w:szCs w:val="18"/>
              </w:rPr>
              <w:t> </w:t>
            </w:r>
            <w:r>
              <w:rPr>
                <w:rFonts w:ascii="宋体" w:hAnsi="宋体" w:cs="宋体" w:eastAsia="宋体" w:hint="default"/>
                <w:sz w:val="18"/>
                <w:szCs w:val="18"/>
              </w:rPr>
              <w:t>法官的初步裁决</w:t>
            </w:r>
            <w:r>
              <w:rPr>
                <w:rFonts w:ascii="宋体" w:hAnsi="宋体" w:cs="宋体" w:eastAsia="宋体" w:hint="default"/>
                <w:w w:val="99"/>
                <w:sz w:val="18"/>
                <w:szCs w:val="18"/>
              </w:rPr>
              <w:t> </w:t>
            </w:r>
            <w:r>
              <w:rPr>
                <w:rFonts w:ascii="宋体" w:hAnsi="宋体" w:cs="宋体" w:eastAsia="宋体" w:hint="default"/>
                <w:sz w:val="18"/>
                <w:szCs w:val="18"/>
              </w:rPr>
              <w:t>予以部分认同、</w:t>
            </w:r>
            <w:r>
              <w:rPr>
                <w:rFonts w:ascii="宋体" w:hAnsi="宋体" w:cs="宋体" w:eastAsia="宋体" w:hint="default"/>
                <w:w w:val="99"/>
                <w:sz w:val="18"/>
                <w:szCs w:val="18"/>
              </w:rPr>
              <w:t> </w:t>
            </w:r>
            <w:r>
              <w:rPr>
                <w:rFonts w:ascii="宋体" w:hAnsi="宋体" w:cs="宋体" w:eastAsia="宋体" w:hint="default"/>
                <w:sz w:val="18"/>
                <w:szCs w:val="18"/>
              </w:rPr>
              <w:t>部分修改、部分</w:t>
            </w:r>
            <w:r>
              <w:rPr>
                <w:rFonts w:ascii="宋体" w:hAnsi="宋体" w:cs="宋体" w:eastAsia="宋体" w:hint="default"/>
                <w:w w:val="99"/>
                <w:sz w:val="18"/>
                <w:szCs w:val="18"/>
              </w:rPr>
              <w:t> </w:t>
            </w:r>
            <w:r>
              <w:rPr>
                <w:rFonts w:ascii="宋体" w:hAnsi="宋体" w:cs="宋体" w:eastAsia="宋体" w:hint="default"/>
                <w:sz w:val="18"/>
                <w:szCs w:val="18"/>
              </w:rPr>
              <w:t>反驳和部分取</w:t>
            </w:r>
            <w:r>
              <w:rPr>
                <w:rFonts w:ascii="宋体" w:hAnsi="宋体" w:cs="宋体" w:eastAsia="宋体" w:hint="default"/>
                <w:w w:val="99"/>
                <w:sz w:val="18"/>
                <w:szCs w:val="18"/>
              </w:rPr>
              <w:t> </w:t>
            </w:r>
            <w:r>
              <w:rPr>
                <w:rFonts w:ascii="宋体" w:hAnsi="宋体" w:cs="宋体" w:eastAsia="宋体" w:hint="default"/>
                <w:sz w:val="18"/>
                <w:szCs w:val="18"/>
              </w:rPr>
              <w:t>消。</w:t>
            </w:r>
            <w:r>
              <w:rPr>
                <w:rFonts w:ascii="Times New Roman" w:hAnsi="Times New Roman" w:cs="Times New Roman" w:eastAsia="Times New Roman" w:hint="default"/>
                <w:sz w:val="18"/>
                <w:szCs w:val="18"/>
              </w:rPr>
              <w:t>ITC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裁定公</w:t>
            </w:r>
            <w:r>
              <w:rPr>
                <w:rFonts w:ascii="宋体" w:hAnsi="宋体" w:cs="宋体" w:eastAsia="宋体" w:hint="default"/>
                <w:w w:val="99"/>
                <w:sz w:val="18"/>
                <w:szCs w:val="18"/>
              </w:rPr>
              <w:t> </w:t>
            </w:r>
            <w:r>
              <w:rPr>
                <w:rFonts w:ascii="宋体" w:hAnsi="宋体" w:cs="宋体" w:eastAsia="宋体" w:hint="default"/>
                <w:sz w:val="18"/>
                <w:szCs w:val="18"/>
              </w:rPr>
              <w:t>司对专利号为</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7,369,869</w:t>
            </w:r>
            <w:r>
              <w:rPr>
                <w:rFonts w:ascii="宋体" w:hAnsi="宋体" w:cs="宋体" w:eastAsia="宋体" w:hint="default"/>
                <w:sz w:val="18"/>
                <w:szCs w:val="18"/>
              </w:rPr>
              <w:t>、</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7,729,701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8,279,991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的三项</w:t>
            </w:r>
          </w:p>
          <w:p>
            <w:pPr>
              <w:pStyle w:val="TableParagraph"/>
              <w:spacing w:line="316" w:lineRule="auto" w:before="63"/>
              <w:ind w:left="22" w:right="79"/>
              <w:jc w:val="both"/>
              <w:rPr>
                <w:rFonts w:ascii="宋体" w:hAnsi="宋体" w:cs="宋体" w:eastAsia="宋体" w:hint="default"/>
                <w:sz w:val="18"/>
                <w:szCs w:val="18"/>
              </w:rPr>
            </w:pPr>
            <w:r>
              <w:rPr>
                <w:rFonts w:ascii="宋体" w:hAnsi="宋体" w:cs="宋体" w:eastAsia="宋体" w:hint="default"/>
                <w:sz w:val="18"/>
                <w:szCs w:val="18"/>
              </w:rPr>
              <w:t>专利的部分权利 要求侵权，并针 对公司的侵权产 品颁布了有限排 除令和制止令。 </w:t>
            </w:r>
            <w:r>
              <w:rPr>
                <w:rFonts w:ascii="Times New Roman" w:hAnsi="Times New Roman" w:cs="Times New Roman" w:eastAsia="Times New Roman" w:hint="default"/>
                <w:sz w:val="18"/>
                <w:szCs w:val="18"/>
              </w:rPr>
              <w:t>ITC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同时裁定公 司新产品对上述 专利不构成任何 侵权，并宣布终 止本次调查。</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上述最终裁定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ind w:left="22"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日通过总统 审查，正式生 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2"/>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具体进展详 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十九 其他重大事 项说明</w:t>
            </w:r>
            <w:r>
              <w:rPr>
                <w:rFonts w:ascii="Times New Roman" w:hAnsi="Times New Roman" w:cs="Times New Roman" w:eastAsia="Times New Roman" w:hint="default"/>
                <w:sz w:val="18"/>
                <w:szCs w:val="18"/>
              </w:rPr>
              <w:t>”</w:t>
            </w:r>
            <w:r>
              <w:rPr>
                <w:rFonts w:ascii="宋体" w:hAnsi="宋体" w:cs="宋体" w:eastAsia="宋体" w:hint="default"/>
                <w:sz w:val="18"/>
                <w:szCs w:val="18"/>
              </w:rPr>
              <w:t>。公 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4" w:lineRule="auto" w:before="5"/>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9"/>
                <w:sz w:val="18"/>
                <w:szCs w:val="18"/>
              </w:rPr>
              <w:t>披露的《</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年半年度报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日披露 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5"/>
                <w:sz w:val="18"/>
                <w:szCs w:val="18"/>
              </w:rPr>
              <w:t>年度报告》、</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p>
          <w:p>
            <w:pPr>
              <w:pStyle w:val="TableParagraph"/>
              <w:spacing w:line="316" w:lineRule="auto" w:before="9"/>
              <w:ind w:left="22" w:right="20"/>
              <w:jc w:val="left"/>
              <w:rPr>
                <w:rFonts w:ascii="宋体" w:hAnsi="宋体" w:cs="宋体" w:eastAsia="宋体" w:hint="default"/>
                <w:sz w:val="18"/>
                <w:szCs w:val="18"/>
              </w:rPr>
            </w:pPr>
            <w:r>
              <w:rPr>
                <w:rFonts w:ascii="宋体" w:hAnsi="宋体" w:cs="宋体" w:eastAsia="宋体" w:hint="default"/>
                <w:spacing w:val="-12"/>
                <w:sz w:val="18"/>
                <w:szCs w:val="18"/>
              </w:rPr>
              <w:t>日披露的《关</w:t>
            </w:r>
            <w:r>
              <w:rPr>
                <w:rFonts w:ascii="宋体" w:hAnsi="宋体" w:cs="宋体" w:eastAsia="宋体" w:hint="default"/>
                <w:sz w:val="18"/>
                <w:szCs w:val="18"/>
              </w:rPr>
              <w:t> 于深圳证券 交易所年报 问询函的回 </w:t>
            </w:r>
            <w:r>
              <w:rPr>
                <w:rFonts w:ascii="宋体" w:hAnsi="宋体" w:cs="宋体" w:eastAsia="宋体" w:hint="default"/>
                <w:spacing w:val="-18"/>
                <w:sz w:val="18"/>
                <w:szCs w:val="18"/>
              </w:rPr>
              <w:t>复公告》、</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w:t>
            </w:r>
          </w:p>
          <w:p>
            <w:pPr>
              <w:pStyle w:val="TableParagraph"/>
              <w:spacing w:line="300"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 </w:t>
            </w:r>
            <w:r>
              <w:rPr>
                <w:rFonts w:ascii="宋体" w:hAnsi="宋体" w:cs="宋体" w:eastAsia="宋体" w:hint="default"/>
                <w:spacing w:val="-15"/>
                <w:sz w:val="18"/>
                <w:szCs w:val="18"/>
              </w:rPr>
              <w:t>年度报告》、</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851"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w:t>
            </w:r>
          </w:p>
          <w:p>
            <w:pPr>
              <w:pStyle w:val="TableParagraph"/>
              <w:spacing w:line="314" w:lineRule="auto" w:before="63"/>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三季度报告 </w:t>
            </w:r>
            <w:r>
              <w:rPr>
                <w:rFonts w:ascii="宋体" w:hAnsi="宋体" w:cs="宋体" w:eastAsia="宋体" w:hint="default"/>
                <w:spacing w:val="-12"/>
                <w:sz w:val="18"/>
                <w:szCs w:val="18"/>
              </w:rPr>
              <w:t>全文》中对上</w:t>
            </w:r>
            <w:r>
              <w:rPr>
                <w:rFonts w:ascii="宋体" w:hAnsi="宋体" w:cs="宋体" w:eastAsia="宋体" w:hint="default"/>
                <w:sz w:val="18"/>
                <w:szCs w:val="18"/>
              </w:rPr>
              <w:t> 述案件的进 展情况进行 </w:t>
            </w:r>
            <w:r>
              <w:rPr>
                <w:rFonts w:ascii="宋体" w:hAnsi="宋体" w:cs="宋体" w:eastAsia="宋体" w:hint="default"/>
                <w:spacing w:val="-12"/>
                <w:sz w:val="18"/>
                <w:szCs w:val="18"/>
              </w:rPr>
              <w:t>了说明。并于</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日分 </w:t>
            </w:r>
            <w:r>
              <w:rPr>
                <w:rFonts w:ascii="宋体" w:hAnsi="宋体" w:cs="宋体" w:eastAsia="宋体" w:hint="default"/>
                <w:spacing w:val="-12"/>
                <w:sz w:val="18"/>
                <w:szCs w:val="18"/>
              </w:rPr>
              <w:t>别发布了《关</w:t>
            </w:r>
            <w:r>
              <w:rPr>
                <w:rFonts w:ascii="宋体" w:hAnsi="宋体" w:cs="宋体" w:eastAsia="宋体" w:hint="default"/>
                <w:sz w:val="18"/>
                <w:szCs w:val="18"/>
              </w:rPr>
              <w:t>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MSI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提请 </w:t>
            </w:r>
            <w:r>
              <w:rPr>
                <w:rFonts w:ascii="Times New Roman" w:hAnsi="Times New Roman" w:cs="Times New Roman" w:eastAsia="Times New Roman" w:hint="default"/>
                <w:sz w:val="18"/>
                <w:szCs w:val="18"/>
              </w:rPr>
              <w:t>ITC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调查事 项初步裁决 结果的自愿 性公告》和</w:t>
            </w:r>
          </w:p>
          <w:p>
            <w:pPr>
              <w:pStyle w:val="TableParagraph"/>
              <w:spacing w:line="312" w:lineRule="auto" w:before="24"/>
              <w:ind w:left="22" w:right="38"/>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MSI</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提请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 查事项最终 裁决结果的 自愿性公 </w:t>
            </w:r>
            <w:r>
              <w:rPr>
                <w:rFonts w:ascii="宋体" w:hAnsi="宋体" w:cs="宋体" w:eastAsia="宋体" w:hint="default"/>
                <w:spacing w:val="-15"/>
                <w:sz w:val="18"/>
                <w:szCs w:val="18"/>
              </w:rPr>
              <w:t>告》，对判决</w:t>
            </w:r>
            <w:r>
              <w:rPr>
                <w:rFonts w:ascii="宋体" w:hAnsi="宋体" w:cs="宋体" w:eastAsia="宋体" w:hint="default"/>
                <w:sz w:val="18"/>
                <w:szCs w:val="18"/>
              </w:rPr>
              <w:t> 结果进行了 公告。</w:t>
            </w:r>
          </w:p>
        </w:tc>
      </w:tr>
      <w:tr>
        <w:trPr>
          <w:trHeight w:val="597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海能达诉摩托罗拉 解决方案有限公司 专利侵权案、对摩 托罗拉系统公司提 起反垄断和反不正 当竞争诉讼</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具体进展详 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十九 其他重大事 项说明</w:t>
            </w:r>
            <w:r>
              <w:rPr>
                <w:rFonts w:ascii="Times New Roman" w:hAnsi="Times New Roman" w:cs="Times New Roman" w:eastAsia="Times New Roman" w:hint="default"/>
                <w:sz w:val="18"/>
                <w:szCs w:val="18"/>
              </w:rPr>
              <w:t>”</w:t>
            </w:r>
            <w:r>
              <w:rPr>
                <w:rFonts w:ascii="宋体" w:hAnsi="宋体" w:cs="宋体" w:eastAsia="宋体" w:hint="default"/>
                <w:sz w:val="18"/>
                <w:szCs w:val="18"/>
              </w:rPr>
              <w:t>。公 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9"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日披 露的《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日披露 </w:t>
            </w:r>
            <w:r>
              <w:rPr>
                <w:rFonts w:ascii="宋体" w:hAnsi="宋体" w:cs="宋体" w:eastAsia="宋体" w:hint="default"/>
                <w:spacing w:val="-12"/>
                <w:sz w:val="18"/>
                <w:szCs w:val="18"/>
              </w:rPr>
              <w:t>的《关于深圳</w:t>
            </w:r>
            <w:r>
              <w:rPr>
                <w:rFonts w:ascii="宋体" w:hAnsi="宋体" w:cs="宋体" w:eastAsia="宋体" w:hint="default"/>
                <w:sz w:val="18"/>
                <w:szCs w:val="18"/>
              </w:rPr>
              <w:t> 证券交易所 年报问询函 的回复公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年半年度报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2235"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日披 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年第三季度 </w:t>
            </w:r>
            <w:r>
              <w:rPr>
                <w:rFonts w:ascii="宋体" w:hAnsi="宋体" w:cs="宋体" w:eastAsia="宋体" w:hint="default"/>
                <w:spacing w:val="-12"/>
                <w:sz w:val="18"/>
                <w:szCs w:val="18"/>
              </w:rPr>
              <w:t>报告全文》中</w:t>
            </w:r>
            <w:r>
              <w:rPr>
                <w:rFonts w:ascii="宋体" w:hAnsi="宋体" w:cs="宋体" w:eastAsia="宋体" w:hint="default"/>
                <w:sz w:val="18"/>
                <w:szCs w:val="18"/>
              </w:rPr>
              <w:t> 对上述案件 的进展情况 进行了说明。</w:t>
            </w:r>
          </w:p>
        </w:tc>
      </w:tr>
      <w:tr>
        <w:trPr>
          <w:trHeight w:val="82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海能达诉摩托罗拉 系统（中国）有限 公司、广州腾远通 讯设备有限公司专 利侵权案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具体进展详 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十九 其他重大事 项说明</w:t>
            </w:r>
            <w:r>
              <w:rPr>
                <w:rFonts w:ascii="Times New Roman" w:hAnsi="Times New Roman" w:cs="Times New Roman" w:eastAsia="Times New Roman" w:hint="default"/>
                <w:sz w:val="18"/>
                <w:szCs w:val="18"/>
              </w:rPr>
              <w:t>”</w:t>
            </w:r>
            <w:r>
              <w:rPr>
                <w:rFonts w:ascii="宋体" w:hAnsi="宋体" w:cs="宋体" w:eastAsia="宋体" w:hint="default"/>
                <w:sz w:val="18"/>
                <w:szCs w:val="18"/>
              </w:rPr>
              <w:t>。公 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9" w:lineRule="auto" w:before="5"/>
              <w:ind w:left="22" w:right="-5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日披 露的《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日披露 </w:t>
            </w:r>
            <w:r>
              <w:rPr>
                <w:rFonts w:ascii="宋体" w:hAnsi="宋体" w:cs="宋体" w:eastAsia="宋体" w:hint="default"/>
                <w:spacing w:val="-12"/>
                <w:sz w:val="18"/>
                <w:szCs w:val="18"/>
              </w:rPr>
              <w:t>的《关于深圳</w:t>
            </w:r>
            <w:r>
              <w:rPr>
                <w:rFonts w:ascii="宋体" w:hAnsi="宋体" w:cs="宋体" w:eastAsia="宋体" w:hint="default"/>
                <w:sz w:val="18"/>
                <w:szCs w:val="18"/>
              </w:rPr>
              <w:t> 证券交易所 年报问询函 的回复公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年半年度报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日披 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年第三季度 </w:t>
            </w:r>
            <w:r>
              <w:rPr>
                <w:rFonts w:ascii="宋体" w:hAnsi="宋体" w:cs="宋体" w:eastAsia="宋体" w:hint="default"/>
                <w:spacing w:val="-12"/>
                <w:sz w:val="18"/>
                <w:szCs w:val="18"/>
              </w:rPr>
              <w:t>报告全文》中</w:t>
            </w:r>
            <w:r>
              <w:rPr>
                <w:rFonts w:ascii="宋体" w:hAnsi="宋体" w:cs="宋体" w:eastAsia="宋体" w:hint="default"/>
                <w:sz w:val="18"/>
                <w:szCs w:val="18"/>
              </w:rPr>
              <w:t> 对上述案件 的进展情况 进行了说明。</w:t>
            </w:r>
          </w:p>
        </w:tc>
      </w:tr>
      <w:tr>
        <w:trPr>
          <w:trHeight w:val="34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海能达诉摩托罗拉 系统（中国）投资 有限公司、摩托罗 拉系统（中国）有 限公司、摩托罗拉 系统（中国）有限 公司北京分公司滥 用市场支配地位案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具体进展详 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十九 其他重大事 项说明</w:t>
            </w:r>
            <w:r>
              <w:rPr>
                <w:rFonts w:ascii="Times New Roman" w:hAnsi="Times New Roman" w:cs="Times New Roman" w:eastAsia="Times New Roman" w:hint="default"/>
                <w:sz w:val="18"/>
                <w:szCs w:val="18"/>
              </w:rPr>
              <w:t>”</w:t>
            </w:r>
            <w:r>
              <w:rPr>
                <w:rFonts w:ascii="宋体" w:hAnsi="宋体" w:cs="宋体" w:eastAsia="宋体" w:hint="default"/>
                <w:sz w:val="18"/>
                <w:szCs w:val="18"/>
              </w:rPr>
              <w:t>。公 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4"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日披 露的《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日披露 </w:t>
            </w:r>
            <w:r>
              <w:rPr>
                <w:rFonts w:ascii="宋体" w:hAnsi="宋体" w:cs="宋体" w:eastAsia="宋体" w:hint="default"/>
                <w:spacing w:val="-12"/>
                <w:sz w:val="18"/>
                <w:szCs w:val="18"/>
              </w:rPr>
              <w:t>的《关于深圳</w:t>
            </w:r>
          </w:p>
        </w:tc>
      </w:tr>
    </w:tbl>
    <w:p>
      <w:pPr>
        <w:spacing w:after="0" w:line="30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4731"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证券交易所 年报问询函 的回复公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年半年度报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日披 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年第三季度 </w:t>
            </w:r>
            <w:r>
              <w:rPr>
                <w:rFonts w:ascii="宋体" w:hAnsi="宋体" w:cs="宋体" w:eastAsia="宋体" w:hint="default"/>
                <w:spacing w:val="-12"/>
                <w:sz w:val="18"/>
                <w:szCs w:val="18"/>
              </w:rPr>
              <w:t>报告全文》中</w:t>
            </w:r>
            <w:r>
              <w:rPr>
                <w:rFonts w:ascii="宋体" w:hAnsi="宋体" w:cs="宋体" w:eastAsia="宋体" w:hint="default"/>
                <w:sz w:val="18"/>
                <w:szCs w:val="18"/>
              </w:rPr>
              <w:t> 对上述案件 的进展情况 进行了说明。</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海能达诉摩托罗拉 解决方案有限公司 在成本优化型专网 通信标准必要专利 许可市场滥用市场 支配地位案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法院已受 理</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22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海能达诉摩托罗拉 解决方案有限公 司，请求法院确认 原告实施一件美国 专利和一件澳大利 亚专利的行为，不 构成专利侵权案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法院已受 理</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7"/>
              <w:jc w:val="both"/>
              <w:rPr>
                <w:rFonts w:ascii="宋体" w:hAnsi="宋体" w:cs="宋体" w:eastAsia="宋体" w:hint="default"/>
                <w:sz w:val="18"/>
                <w:szCs w:val="18"/>
              </w:rPr>
            </w:pPr>
            <w:r>
              <w:rPr>
                <w:rFonts w:ascii="宋体" w:hAnsi="宋体" w:cs="宋体" w:eastAsia="宋体" w:hint="default"/>
                <w:sz w:val="18"/>
                <w:szCs w:val="18"/>
              </w:rPr>
              <w:t>七起员工与公司或 子公司之间的劳动 争议纠纷</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均已结案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9"/>
              <w:jc w:val="both"/>
              <w:rPr>
                <w:rFonts w:ascii="宋体" w:hAnsi="宋体" w:cs="宋体" w:eastAsia="宋体" w:hint="default"/>
                <w:sz w:val="18"/>
                <w:szCs w:val="18"/>
              </w:rPr>
            </w:pPr>
            <w:r>
              <w:rPr>
                <w:rFonts w:ascii="宋体" w:hAnsi="宋体" w:cs="宋体" w:eastAsia="宋体" w:hint="default"/>
                <w:sz w:val="18"/>
                <w:szCs w:val="18"/>
              </w:rPr>
              <w:t>三起由公司支付 相应赔偿金，四 起公司胜诉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20"/>
              <w:jc w:val="left"/>
              <w:rPr>
                <w:rFonts w:ascii="宋体" w:hAnsi="宋体" w:cs="宋体" w:eastAsia="宋体" w:hint="default"/>
                <w:sz w:val="18"/>
                <w:szCs w:val="18"/>
              </w:rPr>
            </w:pPr>
            <w:r>
              <w:rPr>
                <w:rFonts w:ascii="宋体" w:hAnsi="宋体" w:cs="宋体" w:eastAsia="宋体" w:hint="default"/>
                <w:sz w:val="18"/>
                <w:szCs w:val="18"/>
              </w:rPr>
              <w:t>已支付</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34.87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 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87"/>
              <w:jc w:val="both"/>
              <w:rPr>
                <w:rFonts w:ascii="宋体" w:hAnsi="宋体" w:cs="宋体" w:eastAsia="宋体" w:hint="default"/>
                <w:sz w:val="18"/>
                <w:szCs w:val="18"/>
              </w:rPr>
            </w:pPr>
            <w:r>
              <w:rPr>
                <w:rFonts w:ascii="宋体" w:hAnsi="宋体" w:cs="宋体" w:eastAsia="宋体" w:hint="default"/>
                <w:sz w:val="18"/>
                <w:szCs w:val="18"/>
              </w:rPr>
              <w:t>一起离职员工诉公 司宿舍甲醛超标构 成健康权侵权</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2" w:right="87"/>
              <w:jc w:val="both"/>
              <w:rPr>
                <w:rFonts w:ascii="宋体" w:hAnsi="宋体" w:cs="宋体" w:eastAsia="宋体" w:hint="default"/>
                <w:sz w:val="18"/>
                <w:szCs w:val="18"/>
              </w:rPr>
            </w:pPr>
            <w:r>
              <w:rPr>
                <w:rFonts w:ascii="宋体" w:hAnsi="宋体" w:cs="宋体" w:eastAsia="宋体" w:hint="default"/>
                <w:sz w:val="18"/>
                <w:szCs w:val="18"/>
              </w:rPr>
              <w:t>合作伙伴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Avelock Dominicana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S.R.L.</w:t>
            </w:r>
            <w:r>
              <w:rPr>
                <w:rFonts w:ascii="Times New Roman" w:hAnsi="Times New Roman" w:cs="Times New Roman" w:eastAsia="Times New Roman" w:hint="default"/>
                <w:sz w:val="18"/>
                <w:szCs w:val="18"/>
              </w:rPr>
              <w:t> </w:t>
            </w:r>
            <w:r>
              <w:rPr>
                <w:rFonts w:ascii="宋体" w:hAnsi="宋体" w:cs="宋体" w:eastAsia="宋体" w:hint="default"/>
                <w:sz w:val="18"/>
                <w:szCs w:val="18"/>
              </w:rPr>
              <w:t>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违反联合投标</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体协议民商事仲裁</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2"/>
              <w:ind w:left="22" w:right="79"/>
              <w:jc w:val="both"/>
              <w:rPr>
                <w:rFonts w:ascii="宋体" w:hAnsi="宋体" w:cs="宋体" w:eastAsia="宋体" w:hint="default"/>
                <w:sz w:val="18"/>
                <w:szCs w:val="18"/>
              </w:rPr>
            </w:pPr>
            <w:r>
              <w:rPr>
                <w:rFonts w:ascii="宋体" w:hAnsi="宋体" w:cs="宋体" w:eastAsia="宋体" w:hint="default"/>
                <w:sz w:val="18"/>
                <w:szCs w:val="18"/>
              </w:rPr>
              <w:t>日，圣多明各贸 易和生产商会争 议解决中心</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CRC</w:t>
            </w:r>
            <w:r>
              <w:rPr>
                <w:rFonts w:ascii="宋体" w:hAnsi="宋体" w:cs="宋体" w:eastAsia="宋体" w:hint="default"/>
                <w:sz w:val="18"/>
                <w:szCs w:val="18"/>
              </w:rPr>
              <w:t>）裁定驳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2"/>
              <w:jc w:val="left"/>
              <w:rPr>
                <w:rFonts w:ascii="宋体" w:hAnsi="宋体" w:cs="宋体" w:eastAsia="宋体" w:hint="default"/>
                <w:sz w:val="18"/>
                <w:szCs w:val="18"/>
              </w:rPr>
            </w:pPr>
            <w:r>
              <w:rPr>
                <w:rFonts w:ascii="宋体" w:hAnsi="宋体" w:cs="宋体" w:eastAsia="宋体" w:hint="default"/>
                <w:spacing w:val="-10"/>
                <w:sz w:val="18"/>
                <w:szCs w:val="18"/>
              </w:rPr>
              <w:t>驳回请求，无需</w:t>
            </w:r>
            <w:r>
              <w:rPr>
                <w:rFonts w:ascii="宋体" w:hAnsi="宋体" w:cs="宋体" w:eastAsia="宋体" w:hint="default"/>
                <w:sz w:val="18"/>
                <w:szCs w:val="18"/>
              </w:rPr>
              <w:t> 执行</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74.757004pt;margin-top:574.959961pt;width:113.25pt;height:117pt;mso-position-horizontal-relative:page;mso-position-vertical-relative:page;z-index:-1486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驳回诉讼请求。</w:t>
                  </w:r>
                </w:p>
              </w:txbxContent>
            </v:textbox>
            <w10:wrap type="none"/>
          </v:shape>
        </w:pict>
      </w:r>
      <w:r>
        <w:rPr/>
        <w:pict>
          <v:group style="position:absolute;margin-left:134.960007pt;margin-top:574.959961pt;width:53.05pt;height:117pt;mso-position-horizontal-relative:page;mso-position-vertical-relative:page;z-index:-1486888" coordorigin="2699,11499" coordsize="1061,2340">
            <v:shape style="position:absolute;left:2699;top:11499;width:1061;height:2340" coordorigin="2699,11499" coordsize="1061,2340" path="m2699,13839l3760,13839,3760,11499,2699,11499,2699,138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462"/>
        <w:gridCol w:w="610"/>
        <w:gridCol w:w="1248"/>
        <w:gridCol w:w="938"/>
        <w:gridCol w:w="1374"/>
        <w:gridCol w:w="1248"/>
        <w:gridCol w:w="1064"/>
        <w:gridCol w:w="1063"/>
      </w:tblGrid>
      <w:tr>
        <w:trPr>
          <w:trHeight w:val="379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案（简称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多米尼加</w:t>
            </w:r>
            <w:r>
              <w:rPr>
                <w:rFonts w:ascii="宋体" w:hAnsi="宋体" w:cs="宋体" w:eastAsia="宋体" w:hint="default"/>
                <w:sz w:val="18"/>
                <w:szCs w:val="18"/>
              </w:rPr>
              <w:t> 商事仲裁案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2" w:type="dxa"/>
            <w:gridSpan w:val="2"/>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113"/>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Avelock</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的仲 裁请求并责令</w:t>
            </w:r>
          </w:p>
          <w:p>
            <w:pPr>
              <w:pStyle w:val="TableParagraph"/>
              <w:spacing w:line="312" w:lineRule="auto" w:before="7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Avelock-Hytera </w:t>
            </w:r>
            <w:r>
              <w:rPr>
                <w:rFonts w:ascii="宋体" w:hAnsi="宋体" w:cs="宋体" w:eastAsia="宋体" w:hint="default"/>
                <w:sz w:val="18"/>
                <w:szCs w:val="18"/>
              </w:rPr>
              <w:t>联合投标体委任 经理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William Henriquez</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先生清 算该联合投标 体，仲裁裁决是 终局和可执行 的，</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天寻求宣 告仲裁裁决无效 的期限已过。</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8"/>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Avelock</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针对多米 尼加商事仲裁案裁 决结果提起宪法上 诉案</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07" w:lineRule="auto" w:before="61"/>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Hytera America, Inc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收</w:t>
            </w:r>
            <w:r>
              <w:rPr>
                <w:rFonts w:ascii="宋体" w:hAnsi="宋体" w:cs="宋体" w:eastAsia="宋体" w:hint="default"/>
                <w:w w:val="99"/>
                <w:sz w:val="18"/>
                <w:szCs w:val="18"/>
              </w:rPr>
              <w:t> </w:t>
            </w:r>
            <w:r>
              <w:rPr>
                <w:rFonts w:ascii="宋体" w:hAnsi="宋体" w:cs="宋体" w:eastAsia="宋体" w:hint="default"/>
                <w:sz w:val="18"/>
                <w:szCs w:val="18"/>
              </w:rPr>
              <w:t>到法院送达的案</w:t>
            </w:r>
            <w:r>
              <w:rPr>
                <w:rFonts w:ascii="宋体" w:hAnsi="宋体" w:cs="宋体" w:eastAsia="宋体" w:hint="default"/>
                <w:w w:val="99"/>
                <w:sz w:val="18"/>
                <w:szCs w:val="18"/>
              </w:rPr>
              <w:t> </w:t>
            </w:r>
            <w:r>
              <w:rPr>
                <w:rFonts w:ascii="宋体" w:hAnsi="宋体" w:cs="宋体" w:eastAsia="宋体" w:hint="default"/>
                <w:sz w:val="18"/>
                <w:szCs w:val="18"/>
              </w:rPr>
              <w:t>件提起上诉材</w:t>
            </w:r>
            <w:r>
              <w:rPr>
                <w:rFonts w:ascii="宋体" w:hAnsi="宋体" w:cs="宋体" w:eastAsia="宋体" w:hint="default"/>
                <w:w w:val="99"/>
                <w:sz w:val="18"/>
                <w:szCs w:val="18"/>
              </w:rPr>
              <w:t> </w:t>
            </w:r>
            <w:r>
              <w:rPr>
                <w:rFonts w:ascii="宋体" w:hAnsi="宋体" w:cs="宋体" w:eastAsia="宋体" w:hint="default"/>
                <w:sz w:val="18"/>
                <w:szCs w:val="18"/>
              </w:rPr>
              <w:t>料，</w:t>
            </w:r>
            <w:r>
              <w:rPr>
                <w:rFonts w:ascii="Times New Roman" w:hAnsi="Times New Roman" w:cs="Times New Roman" w:eastAsia="Times New Roman" w:hint="default"/>
                <w:sz w:val="18"/>
                <w:szCs w:val="18"/>
              </w:rPr>
              <w:t>Hytera America, Inc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委 托的当地代理律 师应于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302" w:lineRule="auto" w:before="7"/>
              <w:ind w:left="22" w:right="7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日提交应诉 答辩材料。</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508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多米尼加首都民商 事初审法院第二审 判庭就</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Avelock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诉 </w:t>
            </w:r>
            <w:r>
              <w:rPr>
                <w:rFonts w:ascii="Times New Roman" w:hAnsi="Times New Roman" w:cs="Times New Roman" w:eastAsia="Times New Roman" w:hint="default"/>
                <w:sz w:val="18"/>
                <w:szCs w:val="18"/>
              </w:rPr>
              <w:t>Hytera America,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Inc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在未知会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Avelock </w:t>
            </w:r>
            <w:r>
              <w:rPr>
                <w:rFonts w:ascii="宋体" w:hAnsi="宋体" w:cs="宋体" w:eastAsia="宋体" w:hint="default"/>
                <w:sz w:val="18"/>
                <w:szCs w:val="18"/>
              </w:rPr>
              <w:t>的情况下提高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p>
            <w:pPr>
              <w:pStyle w:val="TableParagraph"/>
              <w:spacing w:line="314" w:lineRule="auto" w:before="1"/>
              <w:ind w:left="22" w:right="87"/>
              <w:jc w:val="both"/>
              <w:rPr>
                <w:rFonts w:ascii="宋体" w:hAnsi="宋体" w:cs="宋体" w:eastAsia="宋体" w:hint="default"/>
                <w:sz w:val="18"/>
                <w:szCs w:val="18"/>
              </w:rPr>
            </w:pPr>
            <w:r>
              <w:rPr>
                <w:rFonts w:ascii="宋体" w:hAnsi="宋体" w:cs="宋体" w:eastAsia="宋体" w:hint="default"/>
                <w:sz w:val="18"/>
                <w:szCs w:val="18"/>
              </w:rPr>
              <w:t>基站的售价的行为 构成不当得利案件 作出一审判决，认 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Avelock</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证据不 足，</w:t>
            </w:r>
          </w:p>
          <w:p>
            <w:pPr>
              <w:pStyle w:val="TableParagraph"/>
              <w:spacing w:line="300" w:lineRule="auto" w:before="20"/>
              <w:ind w:left="22"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Avelock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不服前述 一审判决，于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2"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日向上诉 法院提起上诉</w:t>
            </w:r>
          </w:p>
        </w:tc>
        <w:tc>
          <w:tcPr>
            <w:tcW w:w="462" w:type="dxa"/>
            <w:tcBorders>
              <w:top w:val="single" w:sz="4" w:space="0" w:color="000000"/>
              <w:left w:val="single" w:sz="4" w:space="0" w:color="000000"/>
              <w:bottom w:val="single" w:sz="4" w:space="0" w:color="000000"/>
              <w:right w:val="nil" w:sz="6" w:space="0" w:color="auto"/>
            </w:tcBorders>
          </w:tcPr>
          <w:p>
            <w:pPr/>
          </w:p>
        </w:tc>
        <w:tc>
          <w:tcPr>
            <w:tcW w:w="6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01" w:right="0"/>
              <w:jc w:val="left"/>
              <w:rPr>
                <w:rFonts w:ascii="Times New Roman" w:hAnsi="Times New Roman" w:cs="Times New Roman" w:eastAsia="Times New Roman" w:hint="default"/>
                <w:sz w:val="18"/>
                <w:szCs w:val="18"/>
              </w:rPr>
            </w:pPr>
            <w:r>
              <w:rPr>
                <w:rFonts w:ascii="Times New Roman"/>
                <w:sz w:val="18"/>
              </w:rPr>
              <w:t>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法院定于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302" w:lineRule="auto" w:before="61"/>
              <w:ind w:left="22"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日安排庭 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大自然家庭农场诉 子公司鹤壁天海电 子信息系统有限公 司土地承包纠纷案</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撤诉，已和解。</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告披露。</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firstLine="0"/>
        <w:jc w:val="left"/>
      </w:pPr>
      <w:r>
        <w:rPr/>
        <w:t>公司及其控股股东、实际控制人不存在未履行法院生效判决、所负数额较大的债务到期未清偿等情况。</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line="513" w:lineRule="auto" w:before="0"/>
        <w:ind w:left="574" w:right="8337" w:firstLine="0"/>
        <w:jc w:val="left"/>
        <w:rPr>
          <w:rFonts w:ascii="宋体" w:hAnsi="宋体" w:cs="宋体" w:eastAsia="宋体" w:hint="default"/>
          <w:sz w:val="21"/>
          <w:szCs w:val="21"/>
        </w:rPr>
      </w:pPr>
      <w:r>
        <w:rPr>
          <w:rFonts w:ascii="宋体" w:hAnsi="宋体" w:cs="宋体" w:eastAsia="宋体" w:hint="default"/>
          <w:b/>
          <w:bCs/>
          <w:sz w:val="21"/>
          <w:szCs w:val="21"/>
        </w:rPr>
        <w:t>（一）股权激励计划</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、股票期权激励计划</w:t>
      </w:r>
    </w:p>
    <w:p>
      <w:pPr>
        <w:pStyle w:val="BodyText"/>
        <w:spacing w:line="408" w:lineRule="auto" w:before="73"/>
        <w:ind w:right="0"/>
        <w:jc w:val="left"/>
      </w:pPr>
      <w:r>
        <w:rPr/>
        <w:t>（</w:t>
      </w:r>
      <w:r>
        <w:rPr>
          <w:rFonts w:ascii="宋体" w:hAnsi="宋体" w:cs="宋体" w:eastAsia="宋体" w:hint="default"/>
        </w:rPr>
        <w:t>1</w:t>
      </w:r>
      <w:r>
        <w:rPr/>
        <w:t>）</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7</w:t>
      </w:r>
      <w:r>
        <w:rPr/>
        <w:t>日，公司分别召开第一届董事会第二十八次会议和第一届监事会第二十一次会议， </w:t>
      </w:r>
      <w:r>
        <w:rPr>
          <w:spacing w:val="-1"/>
        </w:rPr>
        <w:t>审议通过了《关于</w:t>
      </w:r>
      <w:r>
        <w:rPr>
          <w:rFonts w:ascii="宋体" w:hAnsi="宋体" w:cs="宋体" w:eastAsia="宋体" w:hint="default"/>
          <w:spacing w:val="-1"/>
        </w:rPr>
        <w:t>&lt;</w:t>
      </w:r>
      <w:r>
        <w:rPr>
          <w:spacing w:val="-1"/>
        </w:rPr>
        <w:t>海能达通信股份有限公司股票期权激励计划（草案）</w:t>
      </w:r>
      <w:r>
        <w:rPr>
          <w:rFonts w:ascii="宋体" w:hAnsi="宋体" w:cs="宋体" w:eastAsia="宋体" w:hint="default"/>
          <w:spacing w:val="-1"/>
        </w:rPr>
        <w:t>&gt;</w:t>
      </w:r>
      <w:r>
        <w:rPr>
          <w:spacing w:val="-1"/>
        </w:rPr>
        <w:t>及其摘要的议案》，公司独立董</w:t>
      </w:r>
      <w:r>
        <w:rPr>
          <w:spacing w:val="-82"/>
        </w:rPr>
        <w:t> </w:t>
      </w:r>
      <w:r>
        <w:rPr>
          <w:spacing w:val="-82"/>
        </w:rPr>
      </w:r>
      <w:r>
        <w:rPr>
          <w:spacing w:val="-1"/>
        </w:rPr>
        <w:t>事就该议案发表了独立意见，律师及财务顾问等中介机构出具了相应报告，并于</w:t>
      </w:r>
      <w:r>
        <w:rPr>
          <w:rFonts w:ascii="宋体" w:hAnsi="宋体" w:cs="宋体" w:eastAsia="宋体" w:hint="default"/>
          <w:spacing w:val="-1"/>
        </w:rPr>
        <w:t>2013</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8</w:t>
      </w:r>
      <w:r>
        <w:rPr>
          <w:spacing w:val="-1"/>
        </w:rPr>
        <w:t>日通过指定披</w:t>
      </w:r>
      <w:r>
        <w:rPr>
          <w:spacing w:val="-81"/>
        </w:rPr>
        <w:t> </w:t>
      </w:r>
      <w:r>
        <w:rPr>
          <w:spacing w:val="-81"/>
        </w:rPr>
      </w:r>
      <w:r>
        <w:rPr/>
        <w:t>露媒体对外公告。</w:t>
      </w:r>
    </w:p>
    <w:p>
      <w:pPr>
        <w:pStyle w:val="BodyText"/>
        <w:spacing w:line="408" w:lineRule="auto"/>
        <w:ind w:right="0"/>
        <w:jc w:val="left"/>
      </w:pPr>
      <w:r>
        <w:rPr/>
        <w:t>（</w:t>
      </w:r>
      <w:r>
        <w:rPr>
          <w:rFonts w:ascii="宋体" w:hAnsi="宋体" w:cs="宋体" w:eastAsia="宋体" w:hint="default"/>
        </w:rPr>
        <w:t>2</w:t>
      </w:r>
      <w:r>
        <w:rPr/>
        <w:t>）公司向中国证券监督管理委员会（以下简称“证监会”）上报申请备案材料，并根据证监会的 </w:t>
      </w:r>
      <w:r>
        <w:rPr>
          <w:spacing w:val="-1"/>
        </w:rPr>
        <w:t>反馈意见，对《海能达通信股份有限公司股票期权激励计划（草案）》进行了修订。</w:t>
      </w: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w:t>
      </w:r>
      <w:r>
        <w:rPr>
          <w:spacing w:val="-1"/>
        </w:rPr>
        <w:t>日，公司</w:t>
      </w:r>
      <w:r>
        <w:rPr>
          <w:spacing w:val="-83"/>
        </w:rPr>
        <w:t> </w:t>
      </w:r>
      <w:r>
        <w:rPr>
          <w:spacing w:val="-83"/>
        </w:rPr>
      </w:r>
      <w:r>
        <w:rPr/>
        <w:t>收到证监会对材料确认无异议并备案的批复，公司股权激励方案已获证监会备案无异议。</w:t>
      </w:r>
    </w:p>
    <w:p>
      <w:pPr>
        <w:pStyle w:val="BodyText"/>
        <w:spacing w:line="240" w:lineRule="auto"/>
        <w:ind w:left="574" w:right="0" w:firstLine="0"/>
        <w:jc w:val="left"/>
      </w:pPr>
      <w:r>
        <w:rPr/>
        <w:t>（</w:t>
      </w:r>
      <w:r>
        <w:rPr>
          <w:rFonts w:ascii="宋体" w:hAnsi="宋体" w:cs="宋体" w:eastAsia="宋体" w:hint="default"/>
        </w:rPr>
        <w:t>3</w:t>
      </w:r>
      <w:r>
        <w:rPr/>
        <w:t>）</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15</w:t>
      </w:r>
      <w:r>
        <w:rPr/>
        <w:t>日，公司召开了第二届董事会第三次会议和第二届监事会第三次会议，审议通过了</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1"/>
        </w:rPr>
        <w:t>《关于</w:t>
      </w:r>
      <w:r>
        <w:rPr>
          <w:rFonts w:ascii="宋体" w:hAnsi="宋体" w:cs="宋体" w:eastAsia="宋体" w:hint="default"/>
          <w:spacing w:val="-1"/>
        </w:rPr>
        <w:t>&lt;</w:t>
      </w:r>
      <w:r>
        <w:rPr>
          <w:spacing w:val="-1"/>
        </w:rPr>
        <w:t>海能达通信股份有限公司股票期权激励计划（草案修订稿）</w:t>
      </w:r>
      <w:r>
        <w:rPr>
          <w:rFonts w:ascii="宋体" w:hAnsi="宋体" w:cs="宋体" w:eastAsia="宋体" w:hint="default"/>
          <w:spacing w:val="-1"/>
        </w:rPr>
        <w:t>&gt;</w:t>
      </w:r>
      <w:r>
        <w:rPr>
          <w:spacing w:val="-1"/>
        </w:rPr>
        <w:t>及其摘要的议案》，独立董事对此发</w:t>
      </w:r>
      <w:r>
        <w:rPr>
          <w:spacing w:val="-86"/>
        </w:rPr>
        <w:t> </w:t>
      </w:r>
      <w:r>
        <w:rPr>
          <w:spacing w:val="-86"/>
        </w:rPr>
      </w:r>
      <w:r>
        <w:rPr/>
        <w:t>表了独立意见，律师、财务顾问等中介机构出具相应报告。</w:t>
      </w:r>
    </w:p>
    <w:p>
      <w:pPr>
        <w:pStyle w:val="BodyText"/>
        <w:spacing w:line="408" w:lineRule="auto"/>
        <w:ind w:right="1197"/>
        <w:jc w:val="left"/>
      </w:pPr>
      <w:r>
        <w:rPr/>
        <w:t>（</w:t>
      </w:r>
      <w:r>
        <w:rPr>
          <w:rFonts w:ascii="宋体" w:hAnsi="宋体" w:cs="宋体" w:eastAsia="宋体" w:hint="default"/>
        </w:rPr>
        <w:t>4</w:t>
      </w:r>
      <w:r>
        <w:rPr/>
        <w:t>）</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30</w:t>
      </w:r>
      <w:r>
        <w:rPr/>
        <w:t>日，公司召开</w:t>
      </w:r>
      <w:r>
        <w:rPr>
          <w:rFonts w:ascii="宋体" w:hAnsi="宋体" w:cs="宋体" w:eastAsia="宋体" w:hint="default"/>
        </w:rPr>
        <w:t>2013</w:t>
      </w:r>
      <w:r>
        <w:rPr/>
        <w:t>年第三次临时股东大会，审议通过了《关于</w:t>
      </w:r>
      <w:r>
        <w:rPr>
          <w:rFonts w:ascii="宋体" w:hAnsi="宋体" w:cs="宋体" w:eastAsia="宋体" w:hint="default"/>
        </w:rPr>
        <w:t>&lt;</w:t>
      </w:r>
      <w:r>
        <w:rPr/>
        <w:t>海能达通信股份有 限公司股票期权激励计划（草案修订稿）</w:t>
      </w:r>
      <w:r>
        <w:rPr>
          <w:rFonts w:ascii="宋体" w:hAnsi="宋体" w:cs="宋体" w:eastAsia="宋体" w:hint="default"/>
        </w:rPr>
        <w:t>&gt;</w:t>
      </w:r>
      <w:r>
        <w:rPr/>
        <w:t>及其摘要的议案》，公司股票期权激励计划获得批准。</w:t>
      </w:r>
    </w:p>
    <w:p>
      <w:pPr>
        <w:pStyle w:val="BodyText"/>
        <w:spacing w:line="408" w:lineRule="auto"/>
        <w:ind w:right="1023"/>
        <w:jc w:val="left"/>
      </w:pPr>
      <w:r>
        <w:rPr/>
        <w:t>（</w:t>
      </w:r>
      <w:r>
        <w:rPr>
          <w:rFonts w:ascii="宋体" w:hAnsi="宋体" w:cs="宋体" w:eastAsia="宋体" w:hint="default"/>
        </w:rPr>
        <w:t>5</w:t>
      </w:r>
      <w:r>
        <w:rPr/>
        <w:t>）</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5</w:t>
      </w:r>
      <w:r>
        <w:rPr/>
        <w:t>日，公司召开第二届董事会第四次会议，审议通过了《关于向股票期权激励对象授 </w:t>
      </w:r>
      <w:r>
        <w:rPr>
          <w:spacing w:val="-3"/>
        </w:rPr>
        <w:t>予股票期权的议案》，并于当日召开了第二届监事会第四次会议，对公司授予的激励对象名单进行了核实。</w:t>
      </w:r>
      <w:r>
        <w:rPr>
          <w:spacing w:val="-92"/>
        </w:rPr>
        <w:t> </w:t>
      </w:r>
      <w:r>
        <w:rPr>
          <w:spacing w:val="-92"/>
        </w:rPr>
      </w:r>
      <w:r>
        <w:rPr/>
        <w:t>公司独立董事对此发表了独立意见，认为激励对象主体资格合法有效，确定的股票期权授予日符合相关规</w:t>
      </w:r>
      <w:r>
        <w:rPr/>
        <w:t> 定。</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97"/>
        <w:jc w:val="left"/>
      </w:pPr>
      <w:r>
        <w:rPr/>
        <w:t>（</w:t>
      </w:r>
      <w:r>
        <w:rPr>
          <w:rFonts w:ascii="宋体" w:hAnsi="宋体" w:cs="宋体" w:eastAsia="宋体" w:hint="default"/>
        </w:rPr>
        <w:t>6</w:t>
      </w:r>
      <w:r>
        <w:rPr/>
        <w:t>）</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13</w:t>
      </w:r>
      <w:r>
        <w:rPr/>
        <w:t>日，公司完成首次授予</w:t>
      </w:r>
      <w:r>
        <w:rPr>
          <w:rFonts w:ascii="宋体" w:hAnsi="宋体" w:cs="宋体" w:eastAsia="宋体" w:hint="default"/>
        </w:rPr>
        <w:t>573.7</w:t>
      </w:r>
      <w:r>
        <w:rPr/>
        <w:t>万份期权的登记工作，期权简称：海能</w:t>
      </w:r>
      <w:r>
        <w:rPr>
          <w:rFonts w:ascii="宋体" w:hAnsi="宋体" w:cs="宋体" w:eastAsia="宋体" w:hint="default"/>
        </w:rPr>
        <w:t>JLC1</w:t>
      </w:r>
      <w:r>
        <w:rPr/>
        <w:t>，期权代 码：</w:t>
      </w:r>
      <w:r>
        <w:rPr>
          <w:rFonts w:ascii="宋体" w:hAnsi="宋体" w:cs="宋体" w:eastAsia="宋体" w:hint="default"/>
        </w:rPr>
        <w:t>037638</w:t>
      </w:r>
      <w:r>
        <w:rPr/>
        <w:t>。</w:t>
      </w:r>
    </w:p>
    <w:p>
      <w:pPr>
        <w:pStyle w:val="BodyText"/>
        <w:spacing w:line="408" w:lineRule="auto"/>
        <w:ind w:right="0"/>
        <w:jc w:val="left"/>
      </w:pPr>
      <w:r>
        <w:rPr/>
        <w:t>（</w:t>
      </w:r>
      <w:r>
        <w:rPr>
          <w:rFonts w:ascii="宋体" w:hAnsi="宋体" w:cs="宋体" w:eastAsia="宋体" w:hint="default"/>
        </w:rPr>
        <w:t>7</w:t>
      </w:r>
      <w:r>
        <w:rPr/>
        <w:t>）</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日，公司召开第二届董事会第十一次会议，审议通过了《关于股票期权激励计划首 </w:t>
      </w:r>
      <w:r>
        <w:rPr>
          <w:spacing w:val="-1"/>
        </w:rPr>
        <w:t>次授予第一个行权期可行权的议案》、《关于对股权激励计划期权数量、行权价格及授予对象进行调整的</w:t>
      </w:r>
      <w:r>
        <w:rPr>
          <w:spacing w:val="-84"/>
        </w:rPr>
        <w:t> </w:t>
      </w:r>
      <w:r>
        <w:rPr>
          <w:spacing w:val="-84"/>
        </w:rPr>
      </w:r>
      <w:r>
        <w:rPr>
          <w:spacing w:val="-1"/>
        </w:rPr>
        <w:t>议案》，首次授予的股票期权激励对象人数调整为</w:t>
      </w:r>
      <w:r>
        <w:rPr>
          <w:rFonts w:ascii="宋体" w:hAnsi="宋体" w:cs="宋体" w:eastAsia="宋体" w:hint="default"/>
          <w:spacing w:val="-1"/>
        </w:rPr>
        <w:t>163</w:t>
      </w:r>
      <w:r>
        <w:rPr>
          <w:spacing w:val="-1"/>
        </w:rPr>
        <w:t>人，股票期权的总数调整为</w:t>
      </w:r>
      <w:r>
        <w:rPr>
          <w:rFonts w:ascii="宋体" w:hAnsi="宋体" w:cs="宋体" w:eastAsia="宋体" w:hint="default"/>
          <w:spacing w:val="-1"/>
        </w:rPr>
        <w:t>519.9</w:t>
      </w:r>
      <w:r>
        <w:rPr>
          <w:spacing w:val="-1"/>
        </w:rPr>
        <w:t>万份，行权价格调</w:t>
      </w:r>
      <w:r>
        <w:rPr>
          <w:spacing w:val="-82"/>
        </w:rPr>
        <w:t> </w:t>
      </w:r>
      <w:r>
        <w:rPr>
          <w:spacing w:val="-82"/>
        </w:rPr>
      </w:r>
      <w:r>
        <w:rPr/>
        <w:t>整为</w:t>
      </w:r>
      <w:r>
        <w:rPr>
          <w:rFonts w:ascii="宋体" w:hAnsi="宋体" w:cs="宋体" w:eastAsia="宋体" w:hint="default"/>
        </w:rPr>
        <w:t>18.01</w:t>
      </w:r>
      <w:r>
        <w:rPr/>
        <w:t>元。</w:t>
      </w:r>
    </w:p>
    <w:p>
      <w:pPr>
        <w:pStyle w:val="BodyText"/>
        <w:spacing w:line="408" w:lineRule="auto"/>
        <w:ind w:right="1215"/>
        <w:jc w:val="both"/>
      </w:pPr>
      <w:r>
        <w:rPr/>
        <w:t>（</w:t>
      </w:r>
      <w:r>
        <w:rPr>
          <w:rFonts w:ascii="宋体" w:hAnsi="宋体" w:cs="宋体" w:eastAsia="宋体" w:hint="default"/>
        </w:rPr>
        <w:t>8</w:t>
      </w:r>
      <w:r>
        <w:rPr/>
        <w:t>）</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日，公司第二届董事会第十一次会议审议通过了《关于向激励对象授予预留部分股 票期权的议案》，同意向</w:t>
      </w:r>
      <w:r>
        <w:rPr>
          <w:rFonts w:ascii="宋体" w:hAnsi="宋体" w:cs="宋体" w:eastAsia="宋体" w:hint="default"/>
        </w:rPr>
        <w:t>11 </w:t>
      </w:r>
      <w:r>
        <w:rPr/>
        <w:t>名激励对象授予</w:t>
      </w:r>
      <w:r>
        <w:rPr>
          <w:rFonts w:ascii="宋体" w:hAnsi="宋体" w:cs="宋体" w:eastAsia="宋体" w:hint="default"/>
        </w:rPr>
        <w:t>52 </w:t>
      </w:r>
      <w:r>
        <w:rPr/>
        <w:t>万份预留部分股票期权，授予日为</w:t>
      </w:r>
      <w:r>
        <w:rPr>
          <w:rFonts w:ascii="宋体" w:hAnsi="宋体" w:cs="宋体" w:eastAsia="宋体" w:hint="default"/>
        </w:rPr>
        <w:t>2014 </w:t>
      </w:r>
      <w:r>
        <w:rPr/>
        <w:t>年</w:t>
      </w:r>
      <w:r>
        <w:rPr>
          <w:rFonts w:ascii="宋体" w:hAnsi="宋体" w:cs="宋体" w:eastAsia="宋体" w:hint="default"/>
        </w:rPr>
        <w:t>9 </w:t>
      </w:r>
      <w:r>
        <w:rPr/>
        <w:t>月</w:t>
      </w:r>
      <w:r>
        <w:rPr>
          <w:rFonts w:ascii="宋体" w:hAnsi="宋体" w:cs="宋体" w:eastAsia="宋体" w:hint="default"/>
        </w:rPr>
        <w:t>4</w:t>
      </w:r>
      <w:r>
        <w:rPr>
          <w:rFonts w:ascii="宋体" w:hAnsi="宋体" w:cs="宋体" w:eastAsia="宋体" w:hint="default"/>
          <w:spacing w:val="-6"/>
        </w:rPr>
        <w:t> </w:t>
      </w:r>
      <w:r>
        <w:rPr/>
        <w:t>日，授 予价为</w:t>
      </w:r>
      <w:r>
        <w:rPr>
          <w:rFonts w:ascii="宋体" w:hAnsi="宋体" w:cs="宋体" w:eastAsia="宋体" w:hint="default"/>
        </w:rPr>
        <w:t>28.53 </w:t>
      </w:r>
      <w:r>
        <w:rPr/>
        <w:t>元。</w:t>
      </w:r>
    </w:p>
    <w:p>
      <w:pPr>
        <w:pStyle w:val="BodyText"/>
        <w:spacing w:line="408" w:lineRule="auto"/>
        <w:ind w:right="1120"/>
        <w:jc w:val="left"/>
      </w:pPr>
      <w:r>
        <w:rPr>
          <w:spacing w:val="-1"/>
        </w:rPr>
        <w:t>（</w:t>
      </w:r>
      <w:r>
        <w:rPr>
          <w:rFonts w:ascii="宋体" w:hAnsi="宋体" w:cs="宋体" w:eastAsia="宋体" w:hint="default"/>
          <w:spacing w:val="-1"/>
        </w:rPr>
        <w:t>9</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15</w:t>
      </w:r>
      <w:r>
        <w:rPr>
          <w:spacing w:val="-1"/>
        </w:rPr>
        <w:t>日，公司第二届董事会第十二次会议审议通过了《关于对股权激励计划期权数量和</w:t>
      </w:r>
      <w:r>
        <w:rPr/>
        <w:t> 行权价格进行调整的议案》，鉴于公司</w:t>
      </w:r>
      <w:r>
        <w:rPr>
          <w:rFonts w:ascii="宋体" w:hAnsi="宋体" w:cs="宋体" w:eastAsia="宋体" w:hint="default"/>
        </w:rPr>
        <w:t>2014 </w:t>
      </w:r>
      <w:r>
        <w:rPr/>
        <w:t>年半年度利润分配方案为：以公司总股本</w:t>
      </w:r>
      <w:r>
        <w:rPr>
          <w:rFonts w:ascii="宋体" w:hAnsi="宋体" w:cs="宋体" w:eastAsia="宋体" w:hint="default"/>
        </w:rPr>
        <w:t>278,000,000</w:t>
      </w:r>
      <w:r>
        <w:rPr>
          <w:rFonts w:ascii="宋体" w:hAnsi="宋体" w:cs="宋体" w:eastAsia="宋体" w:hint="default"/>
          <w:spacing w:val="-1"/>
        </w:rPr>
        <w:t> </w:t>
      </w:r>
      <w:r>
        <w:rPr/>
        <w:t>股为 基数，进行资本公积金转增股本，全体股东每</w:t>
      </w:r>
      <w:r>
        <w:rPr>
          <w:rFonts w:ascii="宋体" w:hAnsi="宋体" w:cs="宋体" w:eastAsia="宋体" w:hint="default"/>
        </w:rPr>
        <w:t>10 </w:t>
      </w:r>
      <w:r>
        <w:rPr/>
        <w:t>股转增</w:t>
      </w:r>
      <w:r>
        <w:rPr>
          <w:rFonts w:ascii="宋体" w:hAnsi="宋体" w:cs="宋体" w:eastAsia="宋体" w:hint="default"/>
        </w:rPr>
        <w:t>15 </w:t>
      </w:r>
      <w:r>
        <w:rPr/>
        <w:t>股，共计转增</w:t>
      </w:r>
      <w:r>
        <w:rPr>
          <w:rFonts w:ascii="宋体" w:hAnsi="宋体" w:cs="宋体" w:eastAsia="宋体" w:hint="default"/>
        </w:rPr>
        <w:t>417,000,000</w:t>
      </w:r>
      <w:r>
        <w:rPr>
          <w:rFonts w:ascii="宋体" w:hAnsi="宋体" w:cs="宋体" w:eastAsia="宋体" w:hint="default"/>
          <w:spacing w:val="-28"/>
        </w:rPr>
        <w:t> </w:t>
      </w:r>
      <w:r>
        <w:rPr/>
        <w:t>股，转增后公司总 股本将增加至</w:t>
      </w:r>
      <w:r>
        <w:rPr>
          <w:rFonts w:ascii="宋体" w:hAnsi="宋体" w:cs="宋体" w:eastAsia="宋体" w:hint="default"/>
        </w:rPr>
        <w:t>695,000,000</w:t>
      </w:r>
      <w:r>
        <w:rPr/>
        <w:t>股，该利润分配已于</w:t>
      </w:r>
      <w:r>
        <w:rPr>
          <w:rFonts w:ascii="宋体" w:hAnsi="宋体" w:cs="宋体" w:eastAsia="宋体" w:hint="default"/>
        </w:rPr>
        <w:t>2014 </w:t>
      </w:r>
      <w:r>
        <w:rPr/>
        <w:t>年</w:t>
      </w:r>
      <w:r>
        <w:rPr>
          <w:rFonts w:ascii="宋体" w:hAnsi="宋体" w:cs="宋体" w:eastAsia="宋体" w:hint="default"/>
        </w:rPr>
        <w:t>9 </w:t>
      </w:r>
      <w:r>
        <w:rPr/>
        <w:t>月</w:t>
      </w:r>
      <w:r>
        <w:rPr>
          <w:rFonts w:ascii="宋体" w:hAnsi="宋体" w:cs="宋体" w:eastAsia="宋体" w:hint="default"/>
        </w:rPr>
        <w:t>15</w:t>
      </w:r>
      <w:r>
        <w:rPr>
          <w:rFonts w:ascii="宋体" w:hAnsi="宋体" w:cs="宋体" w:eastAsia="宋体" w:hint="default"/>
          <w:spacing w:val="-6"/>
        </w:rPr>
        <w:t> </w:t>
      </w:r>
      <w:r>
        <w:rPr/>
        <w:t>日实施完毕。根据《海能达通信股份有限 </w:t>
      </w:r>
      <w:r>
        <w:rPr>
          <w:spacing w:val="-1"/>
        </w:rPr>
        <w:t>公司股票期权激励计划（草案修订稿）》的规定，同意将公司股票期权激励计划所涉及的首期股票期权数</w:t>
      </w:r>
      <w:r>
        <w:rPr>
          <w:spacing w:val="-86"/>
        </w:rPr>
        <w:t> </w:t>
      </w:r>
      <w:r>
        <w:rPr>
          <w:spacing w:val="-86"/>
        </w:rPr>
      </w:r>
      <w:r>
        <w:rPr/>
        <w:t>量调整为</w:t>
      </w:r>
      <w:r>
        <w:rPr>
          <w:rFonts w:ascii="宋体" w:hAnsi="宋体" w:cs="宋体" w:eastAsia="宋体" w:hint="default"/>
        </w:rPr>
        <w:t>1299.75</w:t>
      </w:r>
      <w:r>
        <w:rPr/>
        <w:t>万股，行权价格调整为</w:t>
      </w:r>
      <w:r>
        <w:rPr>
          <w:rFonts w:ascii="宋体" w:hAnsi="宋体" w:cs="宋体" w:eastAsia="宋体" w:hint="default"/>
        </w:rPr>
        <w:t>7.204</w:t>
      </w:r>
      <w:r>
        <w:rPr/>
        <w:t>元；预留部分股票期权数量调整为</w:t>
      </w:r>
      <w:r>
        <w:rPr>
          <w:rFonts w:ascii="宋体" w:hAnsi="宋体" w:cs="宋体" w:eastAsia="宋体" w:hint="default"/>
        </w:rPr>
        <w:t>130</w:t>
      </w:r>
      <w:r>
        <w:rPr/>
        <w:t>万股，行权价格调整 为</w:t>
      </w:r>
      <w:r>
        <w:rPr>
          <w:rFonts w:ascii="宋体" w:hAnsi="宋体" w:cs="宋体" w:eastAsia="宋体" w:hint="default"/>
        </w:rPr>
        <w:t>11.412</w:t>
      </w:r>
      <w:r>
        <w:rPr/>
        <w:t>元。</w:t>
      </w:r>
    </w:p>
    <w:p>
      <w:pPr>
        <w:pStyle w:val="BodyText"/>
        <w:spacing w:line="408" w:lineRule="auto"/>
        <w:ind w:right="1098"/>
        <w:jc w:val="left"/>
      </w:pPr>
      <w:r>
        <w:rPr/>
        <w:t>（</w:t>
      </w:r>
      <w:r>
        <w:rPr>
          <w:rFonts w:ascii="宋体" w:hAnsi="宋体" w:cs="宋体" w:eastAsia="宋体" w:hint="default"/>
        </w:rPr>
        <w:t>10</w:t>
      </w:r>
      <w:r>
        <w:rPr/>
        <w:t>）</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日，公司已完成预留部分期权</w:t>
      </w:r>
      <w:r>
        <w:rPr>
          <w:rFonts w:ascii="宋体" w:hAnsi="宋体" w:cs="宋体" w:eastAsia="宋体" w:hint="default"/>
        </w:rPr>
        <w:t>130</w:t>
      </w:r>
      <w:r>
        <w:rPr>
          <w:rFonts w:ascii="宋体" w:hAnsi="宋体" w:cs="宋体" w:eastAsia="宋体" w:hint="default"/>
          <w:spacing w:val="-6"/>
        </w:rPr>
        <w:t> </w:t>
      </w:r>
      <w:r>
        <w:rPr/>
        <w:t>万份的授予登记工作，期权简称：海能</w:t>
      </w:r>
      <w:r>
        <w:rPr>
          <w:rFonts w:ascii="宋体" w:hAnsi="宋体" w:cs="宋体" w:eastAsia="宋体" w:hint="default"/>
        </w:rPr>
        <w:t>JLC2</w:t>
      </w:r>
      <w:r>
        <w:rPr/>
        <w:t>， 期权代码：</w:t>
      </w:r>
      <w:r>
        <w:rPr>
          <w:rFonts w:ascii="宋体" w:hAnsi="宋体" w:cs="宋体" w:eastAsia="宋体" w:hint="default"/>
        </w:rPr>
        <w:t>037668</w:t>
      </w:r>
      <w:r>
        <w:rPr/>
        <w:t>。</w:t>
      </w:r>
    </w:p>
    <w:p>
      <w:pPr>
        <w:pStyle w:val="BodyText"/>
        <w:spacing w:line="408" w:lineRule="auto"/>
        <w:ind w:right="0"/>
        <w:jc w:val="left"/>
      </w:pPr>
      <w:r>
        <w:rPr/>
        <w:t>（</w:t>
      </w:r>
      <w:r>
        <w:rPr>
          <w:rFonts w:ascii="宋体" w:hAnsi="宋体" w:cs="宋体" w:eastAsia="宋体" w:hint="default"/>
        </w:rPr>
        <w:t>11</w:t>
      </w:r>
      <w:r>
        <w:rPr/>
        <w:t>）</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17</w:t>
      </w:r>
      <w:r>
        <w:rPr/>
        <w:t>日，公司第二届董事会第十八次会议审议通过了《关于调整股票期权激励计划行 权价格的议案》，鉴于公司</w:t>
      </w:r>
      <w:r>
        <w:rPr>
          <w:rFonts w:ascii="宋体" w:hAnsi="宋体" w:cs="宋体" w:eastAsia="宋体" w:hint="default"/>
        </w:rPr>
        <w:t>2014</w:t>
      </w:r>
      <w:r>
        <w:rPr/>
        <w:t>年年度利润分配方案为：以公司总股本</w:t>
      </w:r>
      <w:r>
        <w:rPr>
          <w:rFonts w:ascii="宋体" w:hAnsi="宋体" w:cs="宋体" w:eastAsia="宋体" w:hint="default"/>
        </w:rPr>
        <w:t>698,117,331</w:t>
      </w:r>
      <w:r>
        <w:rPr/>
        <w:t>股为基数，向全体股 </w:t>
      </w:r>
      <w:r>
        <w:rPr>
          <w:spacing w:val="-1"/>
        </w:rPr>
        <w:t>东每</w:t>
      </w:r>
      <w:r>
        <w:rPr>
          <w:rFonts w:ascii="宋体" w:hAnsi="宋体" w:cs="宋体" w:eastAsia="宋体" w:hint="default"/>
          <w:spacing w:val="-1"/>
        </w:rPr>
        <w:t>10</w:t>
      </w:r>
      <w:r>
        <w:rPr>
          <w:spacing w:val="-1"/>
        </w:rPr>
        <w:t>股派</w:t>
      </w:r>
      <w:r>
        <w:rPr>
          <w:rFonts w:ascii="宋体" w:hAnsi="宋体" w:cs="宋体" w:eastAsia="宋体" w:hint="default"/>
          <w:spacing w:val="-1"/>
        </w:rPr>
        <w:t>0.2</w:t>
      </w:r>
      <w:r>
        <w:rPr>
          <w:spacing w:val="-1"/>
        </w:rPr>
        <w:t>元人民币现金（含税）</w:t>
      </w:r>
      <w:r>
        <w:rPr>
          <w:rFonts w:ascii="宋体" w:hAnsi="宋体" w:cs="宋体" w:eastAsia="宋体" w:hint="default"/>
          <w:spacing w:val="-1"/>
        </w:rPr>
        <w:t>,</w:t>
      </w:r>
      <w:r>
        <w:rPr>
          <w:spacing w:val="-1"/>
        </w:rPr>
        <w:t>不送红股，不实施资本公积金转增股本。截至</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w:t>
      </w:r>
      <w:r>
        <w:rPr>
          <w:spacing w:val="-1"/>
        </w:rPr>
        <w:t>日，该利</w:t>
      </w:r>
      <w:r>
        <w:rPr>
          <w:spacing w:val="-83"/>
        </w:rPr>
        <w:t> </w:t>
      </w:r>
      <w:r>
        <w:rPr>
          <w:spacing w:val="-83"/>
        </w:rPr>
      </w:r>
      <w:r>
        <w:rPr>
          <w:spacing w:val="-1"/>
        </w:rPr>
        <w:t>润分配方案已实施完毕。根据《海能达通信股份有限公司股票期权激励计划（草案修订稿）》的规定，同</w:t>
      </w:r>
      <w:r>
        <w:rPr>
          <w:spacing w:val="-83"/>
        </w:rPr>
        <w:t> </w:t>
      </w:r>
      <w:r>
        <w:rPr>
          <w:spacing w:val="-83"/>
        </w:rPr>
      </w:r>
      <w:r>
        <w:rPr/>
        <w:t>意将公司股票期权激励计划首次授予未行权股票期权行权价格调整为</w:t>
      </w:r>
      <w:r>
        <w:rPr>
          <w:rFonts w:ascii="宋体" w:hAnsi="宋体" w:cs="宋体" w:eastAsia="宋体" w:hint="default"/>
        </w:rPr>
        <w:t>7.184</w:t>
      </w:r>
      <w:r>
        <w:rPr/>
        <w:t>元，同意将已授予未行权预留 股票期权行权价格调整为</w:t>
      </w:r>
      <w:r>
        <w:rPr>
          <w:rFonts w:ascii="宋体" w:hAnsi="宋体" w:cs="宋体" w:eastAsia="宋体" w:hint="default"/>
        </w:rPr>
        <w:t>11.392</w:t>
      </w:r>
      <w:r>
        <w:rPr/>
        <w:t>元。</w:t>
      </w:r>
    </w:p>
    <w:p>
      <w:pPr>
        <w:pStyle w:val="BodyText"/>
        <w:spacing w:line="408" w:lineRule="auto"/>
        <w:ind w:right="1302"/>
        <w:jc w:val="left"/>
      </w:pPr>
      <w:r>
        <w:rPr/>
        <w:t>（</w:t>
      </w:r>
      <w:r>
        <w:rPr>
          <w:rFonts w:ascii="宋体" w:hAnsi="宋体" w:cs="宋体" w:eastAsia="宋体" w:hint="default"/>
        </w:rPr>
        <w:t>12</w:t>
      </w:r>
      <w:r>
        <w:rPr/>
        <w:t>）截止</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4</w:t>
      </w:r>
      <w:r>
        <w:rPr/>
        <w:t>日，公司首次授予股票期权第一个行权期已完成，第一个行权期共计可行权 </w:t>
      </w:r>
      <w:r>
        <w:rPr>
          <w:rFonts w:ascii="宋体" w:hAnsi="宋体" w:cs="宋体" w:eastAsia="宋体" w:hint="default"/>
        </w:rPr>
        <w:t>389.925</w:t>
      </w:r>
      <w:r>
        <w:rPr/>
        <w:t>万份，实际行权</w:t>
      </w:r>
      <w:r>
        <w:rPr>
          <w:rFonts w:ascii="宋体" w:hAnsi="宋体" w:cs="宋体" w:eastAsia="宋体" w:hint="default"/>
        </w:rPr>
        <w:t>389.925</w:t>
      </w:r>
      <w:r>
        <w:rPr/>
        <w:t>万份，剩余</w:t>
      </w:r>
      <w:r>
        <w:rPr>
          <w:rFonts w:ascii="宋体" w:hAnsi="宋体" w:cs="宋体" w:eastAsia="宋体" w:hint="default"/>
        </w:rPr>
        <w:t>909.825</w:t>
      </w:r>
      <w:r>
        <w:rPr/>
        <w:t>万份将于第二个行权期和第三个行权期分别行权。</w:t>
      </w:r>
    </w:p>
    <w:p>
      <w:pPr>
        <w:pStyle w:val="BodyText"/>
        <w:spacing w:line="408" w:lineRule="auto"/>
        <w:ind w:right="0"/>
        <w:jc w:val="left"/>
      </w:pPr>
      <w:r>
        <w:rPr>
          <w:spacing w:val="-1"/>
        </w:rPr>
        <w:t>（</w:t>
      </w:r>
      <w:r>
        <w:rPr>
          <w:rFonts w:ascii="宋体" w:hAnsi="宋体" w:cs="宋体" w:eastAsia="宋体" w:hint="default"/>
          <w:spacing w:val="-1"/>
        </w:rPr>
        <w:t>13</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7</w:t>
      </w:r>
      <w:r>
        <w:rPr>
          <w:spacing w:val="-1"/>
        </w:rPr>
        <w:t>日，公司第二届董事会第二十三次会议审议通过了《关于对股权激励计划预留部分</w:t>
      </w:r>
      <w:r>
        <w:rPr/>
        <w:t> </w:t>
      </w:r>
      <w:r>
        <w:rPr>
          <w:spacing w:val="-1"/>
        </w:rPr>
        <w:t>期权数量及授予对象进行调整的议案》，鉴于预留部分期权授予对象离职，预留部分授予的股票期权激励</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both"/>
      </w:pPr>
      <w:r>
        <w:rPr/>
        <w:t>对象人数调整为</w:t>
      </w:r>
      <w:r>
        <w:rPr>
          <w:rFonts w:ascii="宋体" w:hAnsi="宋体" w:cs="宋体" w:eastAsia="宋体" w:hint="default"/>
        </w:rPr>
        <w:t>10</w:t>
      </w:r>
      <w:r>
        <w:rPr/>
        <w:t>人，股票期权的总数调整为</w:t>
      </w:r>
      <w:r>
        <w:rPr>
          <w:rFonts w:ascii="宋体" w:hAnsi="宋体" w:cs="宋体" w:eastAsia="宋体" w:hint="default"/>
        </w:rPr>
        <w:t>126.25</w:t>
      </w:r>
      <w:r>
        <w:rPr/>
        <w:t>万份。</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t>（</w:t>
      </w:r>
      <w:r>
        <w:rPr>
          <w:rFonts w:ascii="宋体" w:hAnsi="宋体" w:cs="宋体" w:eastAsia="宋体" w:hint="default"/>
        </w:rPr>
        <w:t>14</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21</w:t>
      </w:r>
      <w:r>
        <w:rPr/>
        <w:t>日，公司</w:t>
      </w:r>
      <w:r>
        <w:rPr>
          <w:rFonts w:ascii="宋体" w:hAnsi="宋体" w:cs="宋体" w:eastAsia="宋体" w:hint="default"/>
        </w:rPr>
        <w:t>2015</w:t>
      </w:r>
      <w:r>
        <w:rPr/>
        <w:t>年第三次临时股东大会审议通过了《关于公司</w:t>
      </w:r>
      <w:r>
        <w:rPr>
          <w:rFonts w:ascii="宋体" w:hAnsi="宋体" w:cs="宋体" w:eastAsia="宋体" w:hint="default"/>
        </w:rPr>
        <w:t>2015</w:t>
      </w:r>
      <w:r>
        <w:rPr/>
        <w:t>年半年度利润分 配的议案》，以总股本不超过</w:t>
      </w:r>
      <w:r>
        <w:rPr>
          <w:rFonts w:ascii="宋体" w:hAnsi="宋体" w:cs="宋体" w:eastAsia="宋体" w:hint="default"/>
        </w:rPr>
        <w:t>698,899,250</w:t>
      </w:r>
      <w:r>
        <w:rPr/>
        <w:t>股为基数（以实施分红的股权登记日在中国证券登记结算公司 实际登记数为准），进行资本公积金转增股本，全体股东每</w:t>
      </w:r>
      <w:r>
        <w:rPr>
          <w:rFonts w:ascii="宋体" w:hAnsi="宋体" w:cs="宋体" w:eastAsia="宋体" w:hint="default"/>
        </w:rPr>
        <w:t>10</w:t>
      </w:r>
      <w:r>
        <w:rPr/>
        <w:t>股转增</w:t>
      </w:r>
      <w:r>
        <w:rPr>
          <w:rFonts w:ascii="宋体" w:hAnsi="宋体" w:cs="宋体" w:eastAsia="宋体" w:hint="default"/>
        </w:rPr>
        <w:t>12</w:t>
      </w:r>
      <w:r>
        <w:rPr/>
        <w:t>股，共计转增不超过</w:t>
      </w:r>
      <w:r>
        <w:rPr>
          <w:rFonts w:ascii="宋体" w:hAnsi="宋体" w:cs="宋体" w:eastAsia="宋体" w:hint="default"/>
        </w:rPr>
        <w:t>838,679,100 </w:t>
      </w:r>
      <w:r>
        <w:rPr>
          <w:spacing w:val="-1"/>
        </w:rPr>
        <w:t>股，转增后公司总股本将不超过</w:t>
      </w:r>
      <w:r>
        <w:rPr>
          <w:rFonts w:ascii="宋体" w:hAnsi="宋体" w:cs="宋体" w:eastAsia="宋体" w:hint="default"/>
          <w:spacing w:val="-1"/>
        </w:rPr>
        <w:t>1,537,578,350</w:t>
      </w:r>
      <w:r>
        <w:rPr>
          <w:spacing w:val="-1"/>
        </w:rPr>
        <w:t>股。该利润分配已于</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30</w:t>
      </w:r>
      <w:r>
        <w:rPr>
          <w:spacing w:val="-1"/>
        </w:rPr>
        <w:t>日实施完毕。公司于</w:t>
      </w:r>
      <w:r>
        <w:rPr>
          <w:rFonts w:ascii="宋体" w:hAnsi="宋体" w:cs="宋体" w:eastAsia="宋体" w:hint="default"/>
          <w:spacing w:val="-1"/>
        </w:rPr>
        <w:t>2015</w:t>
      </w:r>
      <w:r>
        <w:rPr>
          <w:rFonts w:ascii="宋体" w:hAnsi="宋体" w:cs="宋体" w:eastAsia="宋体" w:hint="default"/>
          <w:spacing w:val="-76"/>
        </w:rPr>
        <w:t> </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12</w:t>
      </w:r>
      <w:r>
        <w:rPr>
          <w:spacing w:val="-1"/>
        </w:rPr>
        <w:t>日召开第二届董事会第二十四次会议，审议通过了《关于对股权激励计划期权数量和行权价格进</w:t>
      </w:r>
      <w:r>
        <w:rPr>
          <w:spacing w:val="-82"/>
        </w:rPr>
        <w:t> </w:t>
      </w:r>
      <w:r>
        <w:rPr>
          <w:spacing w:val="-82"/>
        </w:rPr>
      </w:r>
      <w:r>
        <w:rPr/>
        <w:t>行调整的议案》，同意将公司股票期权激励计划首次授予未行权股票期权行权价格调整为</w:t>
      </w:r>
      <w:r>
        <w:rPr>
          <w:rFonts w:ascii="宋体" w:hAnsi="宋体" w:cs="宋体" w:eastAsia="宋体" w:hint="default"/>
        </w:rPr>
        <w:t>3.266</w:t>
      </w:r>
      <w:r>
        <w:rPr/>
        <w:t>元，行权 数量调整为</w:t>
      </w:r>
      <w:r>
        <w:rPr>
          <w:rFonts w:ascii="宋体" w:hAnsi="宋体" w:cs="宋体" w:eastAsia="宋体" w:hint="default"/>
        </w:rPr>
        <w:t>2001.615</w:t>
      </w:r>
      <w:r>
        <w:rPr/>
        <w:t>万股。同意将已授予未行权预留股票期权行权价格调整为</w:t>
      </w:r>
      <w:r>
        <w:rPr>
          <w:rFonts w:ascii="宋体" w:hAnsi="宋体" w:cs="宋体" w:eastAsia="宋体" w:hint="default"/>
        </w:rPr>
        <w:t>5.178</w:t>
      </w:r>
      <w:r>
        <w:rPr/>
        <w:t>元，行权数量调整为 </w:t>
      </w:r>
      <w:r>
        <w:rPr>
          <w:rFonts w:ascii="宋体" w:hAnsi="宋体" w:cs="宋体" w:eastAsia="宋体" w:hint="default"/>
        </w:rPr>
        <w:t>277.75</w:t>
      </w:r>
      <w:r>
        <w:rPr/>
        <w:t>万股。</w:t>
      </w:r>
    </w:p>
    <w:p>
      <w:pPr>
        <w:pStyle w:val="BodyText"/>
        <w:spacing w:line="408" w:lineRule="auto"/>
        <w:ind w:right="0"/>
        <w:jc w:val="left"/>
      </w:pPr>
      <w:r>
        <w:rPr/>
        <w:t>（</w:t>
      </w:r>
      <w:r>
        <w:rPr>
          <w:rFonts w:ascii="宋体" w:hAnsi="宋体" w:cs="宋体" w:eastAsia="宋体" w:hint="default"/>
        </w:rPr>
        <w:t>15</w:t>
      </w:r>
      <w:r>
        <w:rPr/>
        <w:t>）</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8</w:t>
      </w:r>
      <w:r>
        <w:rPr/>
        <w:t>日，公司第二届董事会第三十二次会议审议通过了《关于调整股票期权激励计划行 权价格的议案》，鉴于公司</w:t>
      </w:r>
      <w:r>
        <w:rPr>
          <w:rFonts w:ascii="宋体" w:hAnsi="宋体" w:cs="宋体" w:eastAsia="宋体" w:hint="default"/>
        </w:rPr>
        <w:t>2015</w:t>
      </w:r>
      <w:r>
        <w:rPr/>
        <w:t>年年度利润分配方案为：以公司总股本</w:t>
      </w:r>
      <w:r>
        <w:rPr>
          <w:rFonts w:ascii="宋体" w:hAnsi="宋体" w:cs="宋体" w:eastAsia="宋体" w:hint="default"/>
        </w:rPr>
        <w:t>1,537,852,100</w:t>
      </w:r>
      <w:r>
        <w:rPr/>
        <w:t>股为基数，向全体 </w:t>
      </w:r>
      <w:r>
        <w:rPr>
          <w:spacing w:val="-1"/>
        </w:rPr>
        <w:t>股东每</w:t>
      </w:r>
      <w:r>
        <w:rPr>
          <w:rFonts w:ascii="宋体" w:hAnsi="宋体" w:cs="宋体" w:eastAsia="宋体" w:hint="default"/>
          <w:spacing w:val="-1"/>
        </w:rPr>
        <w:t>10</w:t>
      </w:r>
      <w:r>
        <w:rPr>
          <w:spacing w:val="-1"/>
        </w:rPr>
        <w:t>股派</w:t>
      </w:r>
      <w:r>
        <w:rPr>
          <w:rFonts w:ascii="宋体" w:hAnsi="宋体" w:cs="宋体" w:eastAsia="宋体" w:hint="default"/>
          <w:spacing w:val="-1"/>
        </w:rPr>
        <w:t>0.33</w:t>
      </w:r>
      <w:r>
        <w:rPr>
          <w:spacing w:val="-1"/>
        </w:rPr>
        <w:t>元人民币现金（含税），不送红股，不实施资本公积金转增股本。截至</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24</w:t>
      </w:r>
      <w:r>
        <w:rPr>
          <w:spacing w:val="-1"/>
        </w:rPr>
        <w:t>日，</w:t>
      </w:r>
      <w:r>
        <w:rPr>
          <w:spacing w:val="-85"/>
        </w:rPr>
        <w:t> </w:t>
      </w:r>
      <w:r>
        <w:rPr/>
        <w:t>上述权益分派方案已实施完毕。根据《海能达通信股份有限公司股票期权激励计划（草案修订稿）》的规</w:t>
      </w:r>
      <w:r>
        <w:rPr/>
        <w:t> 定，同意将公司股票期权激励计划首次授予未行权股票期权行权价格调整为</w:t>
      </w:r>
      <w:r>
        <w:rPr>
          <w:rFonts w:ascii="宋体" w:hAnsi="宋体" w:cs="宋体" w:eastAsia="宋体" w:hint="default"/>
        </w:rPr>
        <w:t>3.233</w:t>
      </w:r>
      <w:r>
        <w:rPr/>
        <w:t>元，同意将已授予未行 权预留股票期权行权价格调整为</w:t>
      </w:r>
      <w:r>
        <w:rPr>
          <w:rFonts w:ascii="宋体" w:hAnsi="宋体" w:cs="宋体" w:eastAsia="宋体" w:hint="default"/>
        </w:rPr>
        <w:t>5.145</w:t>
      </w:r>
      <w:r>
        <w:rPr/>
        <w:t>元。</w:t>
      </w:r>
    </w:p>
    <w:p>
      <w:pPr>
        <w:pStyle w:val="BodyText"/>
        <w:spacing w:line="408" w:lineRule="auto"/>
        <w:ind w:right="0"/>
        <w:jc w:val="left"/>
      </w:pPr>
      <w:r>
        <w:rPr/>
        <w:t>（</w:t>
      </w:r>
      <w:r>
        <w:rPr>
          <w:rFonts w:ascii="宋体" w:hAnsi="宋体" w:cs="宋体" w:eastAsia="宋体" w:hint="default"/>
        </w:rPr>
        <w:t>16</w:t>
      </w:r>
      <w:r>
        <w:rPr/>
        <w:t>）</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24</w:t>
      </w:r>
      <w:r>
        <w:rPr/>
        <w:t>日，公司第二届董事会第三十五次会议审议通过了《关于对股权激励计划期权数 </w:t>
      </w:r>
      <w:r>
        <w:rPr>
          <w:spacing w:val="-1"/>
        </w:rPr>
        <w:t>量及授予对象进行调整的议案》和《关于股票期权激励计划首次授予股票期权和预留部分授予股票期权第</w:t>
      </w:r>
      <w:r>
        <w:rPr>
          <w:spacing w:val="-81"/>
        </w:rPr>
        <w:t> </w:t>
      </w:r>
      <w:r>
        <w:rPr>
          <w:spacing w:val="-81"/>
        </w:rPr>
      </w:r>
      <w:r>
        <w:rPr>
          <w:spacing w:val="-1"/>
        </w:rPr>
        <w:t>三个行权期涉及标的股票可行权的议案》，鉴于首次股票期权授予对象离职，首次授予的股票期权激励对</w:t>
      </w:r>
      <w:r>
        <w:rPr>
          <w:spacing w:val="-83"/>
        </w:rPr>
        <w:t> </w:t>
      </w:r>
      <w:r>
        <w:rPr>
          <w:spacing w:val="-83"/>
        </w:rPr>
      </w:r>
      <w:r>
        <w:rPr/>
        <w:t>象人数调整为</w:t>
      </w:r>
      <w:r>
        <w:rPr>
          <w:rFonts w:ascii="宋体" w:hAnsi="宋体" w:cs="宋体" w:eastAsia="宋体" w:hint="default"/>
        </w:rPr>
        <w:t>150</w:t>
      </w:r>
      <w:r>
        <w:rPr/>
        <w:t>人，已获授尚未行权的股票期权数量调整为</w:t>
      </w:r>
      <w:r>
        <w:rPr>
          <w:rFonts w:ascii="宋体" w:hAnsi="宋体" w:cs="宋体" w:eastAsia="宋体" w:hint="default"/>
        </w:rPr>
        <w:t>18,922,750</w:t>
      </w:r>
      <w:r>
        <w:rPr/>
        <w:t>份；预留部分人数和尚未行权的 期权数量不变。</w:t>
      </w:r>
    </w:p>
    <w:p>
      <w:pPr>
        <w:pStyle w:val="BodyText"/>
        <w:spacing w:line="408" w:lineRule="auto"/>
        <w:ind w:right="1017"/>
        <w:jc w:val="left"/>
      </w:pPr>
      <w:r>
        <w:rPr>
          <w:spacing w:val="-4"/>
        </w:rPr>
        <w:t>（</w:t>
      </w:r>
      <w:r>
        <w:rPr>
          <w:rFonts w:ascii="宋体" w:hAnsi="宋体" w:cs="宋体" w:eastAsia="宋体" w:hint="default"/>
          <w:spacing w:val="-4"/>
        </w:rPr>
        <w:t>17</w:t>
      </w:r>
      <w:r>
        <w:rPr>
          <w:spacing w:val="-4"/>
        </w:rPr>
        <w:t>）截至</w:t>
      </w:r>
      <w:r>
        <w:rPr>
          <w:rFonts w:ascii="宋体" w:hAnsi="宋体" w:cs="宋体" w:eastAsia="宋体" w:hint="default"/>
          <w:spacing w:val="-4"/>
        </w:rPr>
        <w:t>2016</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4</w:t>
      </w:r>
      <w:r>
        <w:rPr>
          <w:spacing w:val="-4"/>
        </w:rPr>
        <w:t>日，公司授予预留部分股票期权第一个行权期共计</w:t>
      </w:r>
      <w:r>
        <w:rPr>
          <w:spacing w:val="9"/>
        </w:rPr>
        <w:t> </w:t>
      </w:r>
      <w:r>
        <w:rPr>
          <w:rFonts w:ascii="宋体" w:hAnsi="宋体" w:cs="宋体" w:eastAsia="宋体" w:hint="default"/>
        </w:rPr>
        <w:t>833,250</w:t>
      </w:r>
      <w:r>
        <w:rPr/>
        <w:t>股已全部行权完毕， 剩余</w:t>
      </w:r>
      <w:r>
        <w:rPr>
          <w:rFonts w:ascii="宋体" w:hAnsi="宋体" w:cs="宋体" w:eastAsia="宋体" w:hint="default"/>
        </w:rPr>
        <w:t>1,944,250</w:t>
      </w:r>
      <w:r>
        <w:rPr/>
        <w:t>股将于第三个行权期行权。</w:t>
      </w:r>
    </w:p>
    <w:p>
      <w:pPr>
        <w:pStyle w:val="BodyText"/>
        <w:spacing w:line="408" w:lineRule="auto"/>
        <w:ind w:right="1013"/>
        <w:jc w:val="left"/>
      </w:pPr>
      <w:r>
        <w:rPr/>
        <w:t>（</w:t>
      </w:r>
      <w:r>
        <w:rPr>
          <w:rFonts w:ascii="宋体" w:hAnsi="宋体" w:cs="宋体" w:eastAsia="宋体" w:hint="default"/>
        </w:rPr>
        <w:t>18</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日，公司第三届董事会第十四次会议审议通过了《关于调整股票期权激励计划行 权价格的议案》，鉴于公司 </w:t>
      </w:r>
      <w:r>
        <w:rPr>
          <w:rFonts w:ascii="宋体" w:hAnsi="宋体" w:cs="宋体" w:eastAsia="宋体" w:hint="default"/>
        </w:rPr>
        <w:t>2016 </w:t>
      </w:r>
      <w:r>
        <w:rPr/>
        <w:t>年年度利润分配方案为：以公司现有总股本 </w:t>
      </w:r>
      <w:r>
        <w:rPr>
          <w:rFonts w:ascii="宋体" w:hAnsi="宋体" w:cs="宋体" w:eastAsia="宋体" w:hint="default"/>
        </w:rPr>
        <w:t>1,745,818,707</w:t>
      </w:r>
      <w:r>
        <w:rPr>
          <w:rFonts w:ascii="宋体" w:hAnsi="宋体" w:cs="宋体" w:eastAsia="宋体" w:hint="default"/>
          <w:spacing w:val="-26"/>
        </w:rPr>
        <w:t> </w:t>
      </w:r>
      <w:r>
        <w:rPr/>
        <w:t>股为基数，</w:t>
      </w:r>
    </w:p>
    <w:p>
      <w:pPr>
        <w:pStyle w:val="BodyText"/>
        <w:spacing w:line="408" w:lineRule="auto" w:before="46"/>
        <w:ind w:right="1213" w:firstLine="0"/>
        <w:jc w:val="both"/>
      </w:pPr>
      <w:r>
        <w:rPr/>
        <w:t>向全体股东每 </w:t>
      </w:r>
      <w:r>
        <w:rPr>
          <w:rFonts w:ascii="宋体" w:hAnsi="宋体" w:cs="宋体" w:eastAsia="宋体" w:hint="default"/>
        </w:rPr>
        <w:t>10 </w:t>
      </w:r>
      <w:r>
        <w:rPr/>
        <w:t>股派 </w:t>
      </w:r>
      <w:r>
        <w:rPr>
          <w:rFonts w:ascii="宋体" w:hAnsi="宋体" w:cs="宋体" w:eastAsia="宋体" w:hint="default"/>
        </w:rPr>
        <w:t>0.35</w:t>
      </w:r>
      <w:r>
        <w:rPr>
          <w:rFonts w:ascii="宋体" w:hAnsi="宋体" w:cs="宋体" w:eastAsia="宋体" w:hint="default"/>
          <w:spacing w:val="-5"/>
        </w:rPr>
        <w:t> </w:t>
      </w:r>
      <w:r>
        <w:rPr/>
        <w:t>元人民币现金（含税）</w:t>
      </w:r>
      <w:r>
        <w:rPr>
          <w:rFonts w:ascii="宋体" w:hAnsi="宋体" w:cs="宋体" w:eastAsia="宋体" w:hint="default"/>
        </w:rPr>
        <w:t>,</w:t>
      </w:r>
      <w:r>
        <w:rPr/>
        <w:t>不送红股，不实施资本公积金转增股本。截至</w:t>
      </w:r>
      <w:r>
        <w:rPr>
          <w:rFonts w:ascii="宋体" w:hAnsi="宋体" w:cs="宋体" w:eastAsia="宋体" w:hint="default"/>
        </w:rPr>
        <w:t>2017 </w:t>
      </w:r>
      <w:r>
        <w:rPr/>
        <w:t>年</w:t>
      </w:r>
      <w:r>
        <w:rPr>
          <w:rFonts w:ascii="宋体" w:hAnsi="宋体" w:cs="宋体" w:eastAsia="宋体" w:hint="default"/>
        </w:rPr>
        <w:t>5</w:t>
      </w:r>
      <w:r>
        <w:rPr/>
        <w:t>月</w:t>
      </w:r>
      <w:r>
        <w:rPr>
          <w:rFonts w:ascii="宋体" w:hAnsi="宋体" w:cs="宋体" w:eastAsia="宋体" w:hint="default"/>
        </w:rPr>
        <w:t>25</w:t>
      </w:r>
      <w:r>
        <w:rPr/>
        <w:t>日，上述权益分派方案已实施完毕。根据《海能达通信股份有限公司股票期权激励计划（草案修 订稿）》的规定，同意将公司股票期权激励计划首次授予未行权股票期权行权价格调整为</w:t>
      </w:r>
      <w:r>
        <w:rPr>
          <w:rFonts w:ascii="宋体" w:hAnsi="宋体" w:cs="宋体" w:eastAsia="宋体" w:hint="default"/>
        </w:rPr>
        <w:t>3.198</w:t>
      </w:r>
      <w:r>
        <w:rPr/>
        <w:t>元，同意 将已授予未行权预留股票期权行权价格调整为</w:t>
      </w:r>
      <w:r>
        <w:rPr>
          <w:rFonts w:ascii="宋体" w:hAnsi="宋体" w:cs="宋体" w:eastAsia="宋体" w:hint="default"/>
        </w:rPr>
        <w:t>5.110 </w:t>
      </w:r>
      <w:r>
        <w:rPr/>
        <w:t>元。</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13"/>
        <w:jc w:val="left"/>
      </w:pPr>
      <w:r>
        <w:rPr/>
        <w:t>（</w:t>
      </w:r>
      <w:r>
        <w:rPr>
          <w:rFonts w:ascii="宋体" w:hAnsi="宋体" w:cs="宋体" w:eastAsia="宋体" w:hint="default"/>
        </w:rPr>
        <w:t>19</w:t>
      </w:r>
      <w:r>
        <w:rPr/>
        <w:t>）</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6</w:t>
      </w:r>
      <w:r>
        <w:rPr/>
        <w:t>日，公司第三届董事会第二十九次会议审议通过了《关于调整股票期权激励计划行 权价格的议案》，鉴于公司 </w:t>
      </w:r>
      <w:r>
        <w:rPr>
          <w:rFonts w:ascii="宋体" w:hAnsi="宋体" w:cs="宋体" w:eastAsia="宋体" w:hint="default"/>
        </w:rPr>
        <w:t>2017 </w:t>
      </w:r>
      <w:r>
        <w:rPr/>
        <w:t>年年度权益分派方案为：以公司现有总股本 </w:t>
      </w:r>
      <w:r>
        <w:rPr>
          <w:rFonts w:ascii="宋体" w:hAnsi="宋体" w:cs="宋体" w:eastAsia="宋体" w:hint="default"/>
        </w:rPr>
        <w:t>1,815,732,191</w:t>
      </w:r>
      <w:r>
        <w:rPr>
          <w:rFonts w:ascii="宋体" w:hAnsi="宋体" w:cs="宋体" w:eastAsia="宋体" w:hint="default"/>
          <w:spacing w:val="-26"/>
        </w:rPr>
        <w:t> </w:t>
      </w:r>
      <w:r>
        <w:rPr/>
        <w:t>股为基数，</w:t>
      </w:r>
    </w:p>
    <w:p>
      <w:pPr>
        <w:pStyle w:val="BodyText"/>
        <w:spacing w:line="408" w:lineRule="auto" w:before="46"/>
        <w:ind w:right="1130" w:firstLine="0"/>
        <w:jc w:val="both"/>
      </w:pPr>
      <w:r>
        <w:rPr/>
        <w:t>向全体股东每 </w:t>
      </w:r>
      <w:r>
        <w:rPr>
          <w:rFonts w:ascii="宋体" w:hAnsi="宋体" w:cs="宋体" w:eastAsia="宋体" w:hint="default"/>
        </w:rPr>
        <w:t>10 </w:t>
      </w:r>
      <w:r>
        <w:rPr/>
        <w:t>股派 </w:t>
      </w:r>
      <w:r>
        <w:rPr>
          <w:rFonts w:ascii="宋体" w:hAnsi="宋体" w:cs="宋体" w:eastAsia="宋体" w:hint="default"/>
        </w:rPr>
        <w:t>0.25 </w:t>
      </w:r>
      <w:r>
        <w:rPr>
          <w:spacing w:val="-7"/>
        </w:rPr>
        <w:t>元人民币现金（含税）</w:t>
      </w:r>
      <w:r>
        <w:rPr>
          <w:rFonts w:ascii="宋体" w:hAnsi="宋体" w:cs="宋体" w:eastAsia="宋体" w:hint="default"/>
          <w:spacing w:val="-7"/>
        </w:rPr>
        <w:t>,</w:t>
      </w:r>
      <w:r>
        <w:rPr>
          <w:spacing w:val="-7"/>
        </w:rPr>
        <w:t>不送红股，不实施资本公积金转增股本。截至</w:t>
      </w:r>
      <w:r>
        <w:rPr>
          <w:rFonts w:ascii="宋体" w:hAnsi="宋体" w:cs="宋体" w:eastAsia="宋体" w:hint="default"/>
          <w:spacing w:val="-7"/>
        </w:rPr>
        <w:t>2018</w:t>
      </w:r>
      <w:r>
        <w:rPr>
          <w:rFonts w:ascii="宋体" w:hAnsi="宋体" w:cs="宋体" w:eastAsia="宋体" w:hint="default"/>
          <w:spacing w:val="7"/>
        </w:rPr>
        <w:t> </w:t>
      </w:r>
      <w:r>
        <w:rPr/>
        <w:t>年 </w:t>
      </w:r>
      <w:r>
        <w:rPr>
          <w:rFonts w:ascii="宋体" w:hAnsi="宋体" w:cs="宋体" w:eastAsia="宋体" w:hint="default"/>
          <w:spacing w:val="-1"/>
        </w:rPr>
        <w:t>7</w:t>
      </w:r>
      <w:r>
        <w:rPr>
          <w:spacing w:val="-1"/>
        </w:rPr>
        <w:t>月</w:t>
      </w:r>
      <w:r>
        <w:rPr>
          <w:rFonts w:ascii="宋体" w:hAnsi="宋体" w:cs="宋体" w:eastAsia="宋体" w:hint="default"/>
          <w:spacing w:val="-1"/>
        </w:rPr>
        <w:t>4</w:t>
      </w:r>
      <w:r>
        <w:rPr>
          <w:spacing w:val="-1"/>
        </w:rPr>
        <w:t>日，上述权益分派方案已实施完毕。根据公司股权激励计划相关规定，我们同意对股票期权的行权价</w:t>
      </w:r>
      <w:r>
        <w:rPr>
          <w:spacing w:val="-84"/>
        </w:rPr>
        <w:t> </w:t>
      </w:r>
      <w:r>
        <w:rPr>
          <w:spacing w:val="-84"/>
        </w:rPr>
      </w:r>
      <w:r>
        <w:rPr/>
        <w:t>格作出如下调整：公司首期股票期权激励计划“首次授予未行权股票期权行权价格”将由 </w:t>
      </w:r>
      <w:r>
        <w:rPr>
          <w:rFonts w:ascii="宋体" w:hAnsi="宋体" w:cs="宋体" w:eastAsia="宋体" w:hint="default"/>
        </w:rPr>
        <w:t>3.198</w:t>
      </w:r>
      <w:r>
        <w:rPr>
          <w:rFonts w:ascii="宋体" w:hAnsi="宋体" w:cs="宋体" w:eastAsia="宋体" w:hint="default"/>
          <w:spacing w:val="-26"/>
        </w:rPr>
        <w:t> </w:t>
      </w:r>
      <w:r>
        <w:rPr/>
        <w:t>元</w:t>
      </w:r>
      <w:r>
        <w:rPr>
          <w:rFonts w:ascii="宋体" w:hAnsi="宋体" w:cs="宋体" w:eastAsia="宋体" w:hint="default"/>
        </w:rPr>
        <w:t>/</w:t>
      </w:r>
      <w:r>
        <w:rPr/>
        <w:t>份调</w:t>
      </w:r>
    </w:p>
    <w:p>
      <w:pPr>
        <w:pStyle w:val="BodyText"/>
        <w:spacing w:line="240" w:lineRule="auto" w:before="46"/>
        <w:ind w:right="0" w:firstLine="0"/>
        <w:jc w:val="both"/>
      </w:pPr>
      <w:r>
        <w:rPr/>
        <w:t>整为 </w:t>
      </w:r>
      <w:r>
        <w:rPr>
          <w:rFonts w:ascii="宋体" w:hAnsi="宋体" w:cs="宋体" w:eastAsia="宋体" w:hint="default"/>
        </w:rPr>
        <w:t>3.173 </w:t>
      </w:r>
      <w:r>
        <w:rPr/>
        <w:t>元</w:t>
      </w:r>
      <w:r>
        <w:rPr>
          <w:rFonts w:ascii="宋体" w:hAnsi="宋体" w:cs="宋体" w:eastAsia="宋体" w:hint="default"/>
        </w:rPr>
        <w:t>/</w:t>
      </w:r>
      <w:r>
        <w:rPr/>
        <w:t>份。“已授予未行权预留股票期权行权价格”将由 </w:t>
      </w:r>
      <w:r>
        <w:rPr>
          <w:rFonts w:ascii="宋体" w:hAnsi="宋体" w:cs="宋体" w:eastAsia="宋体" w:hint="default"/>
        </w:rPr>
        <w:t>5.110 </w:t>
      </w:r>
      <w:r>
        <w:rPr/>
        <w:t>元</w:t>
      </w:r>
      <w:r>
        <w:rPr>
          <w:rFonts w:ascii="宋体" w:hAnsi="宋体" w:cs="宋体" w:eastAsia="宋体" w:hint="default"/>
        </w:rPr>
        <w:t>/</w:t>
      </w:r>
      <w:r>
        <w:rPr/>
        <w:t>份调整为 </w:t>
      </w:r>
      <w:r>
        <w:rPr>
          <w:rFonts w:ascii="宋体" w:hAnsi="宋体" w:cs="宋体" w:eastAsia="宋体" w:hint="default"/>
        </w:rPr>
        <w:t>5.085</w:t>
      </w:r>
      <w:r>
        <w:rPr>
          <w:rFonts w:ascii="宋体" w:hAnsi="宋体" w:cs="宋体" w:eastAsia="宋体" w:hint="default"/>
          <w:spacing w:val="-9"/>
        </w:rPr>
        <w:t> </w:t>
      </w:r>
      <w:r>
        <w:rPr/>
        <w:t>元</w:t>
      </w:r>
      <w:r>
        <w:rPr>
          <w:rFonts w:ascii="宋体" w:hAnsi="宋体" w:cs="宋体" w:eastAsia="宋体" w:hint="default"/>
        </w:rPr>
        <w:t>/</w:t>
      </w:r>
      <w:r>
        <w:rPr/>
        <w:t>份。</w:t>
      </w:r>
    </w:p>
    <w:p>
      <w:pPr>
        <w:spacing w:line="240" w:lineRule="auto" w:before="12"/>
        <w:rPr>
          <w:rFonts w:ascii="宋体" w:hAnsi="宋体" w:cs="宋体" w:eastAsia="宋体" w:hint="default"/>
          <w:sz w:val="23"/>
          <w:szCs w:val="23"/>
        </w:rPr>
      </w:pPr>
    </w:p>
    <w:p>
      <w:pPr>
        <w:pStyle w:val="BodyText"/>
        <w:spacing w:line="513" w:lineRule="auto" w:before="0"/>
        <w:ind w:left="574" w:right="1512" w:firstLine="0"/>
        <w:jc w:val="left"/>
      </w:pPr>
      <w:r>
        <w:rPr/>
        <w:t>（</w:t>
      </w:r>
      <w:r>
        <w:rPr>
          <w:rFonts w:ascii="宋体" w:hAnsi="宋体" w:cs="宋体" w:eastAsia="宋体" w:hint="default"/>
        </w:rPr>
        <w:t>20</w:t>
      </w:r>
      <w:r>
        <w:rPr/>
        <w:t>）截至本报告期末，公司股票期权激励计划首次授予部分和预留部分均已已全部行权完毕。 </w:t>
      </w:r>
      <w:r>
        <w:rPr>
          <w:rFonts w:ascii="宋体" w:hAnsi="宋体" w:cs="宋体" w:eastAsia="宋体" w:hint="default"/>
        </w:rPr>
        <w:t>2</w:t>
      </w:r>
      <w:r>
        <w:rPr/>
        <w:t>、限制性股票激励计划</w:t>
      </w:r>
    </w:p>
    <w:p>
      <w:pPr>
        <w:pStyle w:val="BodyText"/>
        <w:spacing w:line="408" w:lineRule="auto" w:before="73"/>
        <w:ind w:right="0"/>
        <w:jc w:val="left"/>
      </w:pPr>
      <w:r>
        <w:rPr/>
        <w:t>（</w:t>
      </w:r>
      <w:r>
        <w:rPr>
          <w:rFonts w:ascii="宋体" w:hAnsi="宋体" w:cs="宋体" w:eastAsia="宋体" w:hint="default"/>
        </w:rPr>
        <w:t>1</w:t>
      </w:r>
      <w:r>
        <w:rPr/>
        <w:t>）为丰富公司的激励政策，进一步吸引和稳定人才，</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6</w:t>
      </w:r>
      <w:r>
        <w:rPr/>
        <w:t>日，公司召开第三届董事会第二 </w:t>
      </w:r>
      <w:r>
        <w:rPr>
          <w:spacing w:val="-1"/>
        </w:rPr>
        <w:t>十九次会议，审议通过了《海能达通信股份有限公司第一期限制性股票激励计划（草案）》及其摘要。本</w:t>
      </w:r>
      <w:r>
        <w:rPr>
          <w:spacing w:val="-83"/>
        </w:rPr>
        <w:t> </w:t>
      </w:r>
      <w:r>
        <w:rPr>
          <w:spacing w:val="-83"/>
        </w:rPr>
      </w:r>
      <w:r>
        <w:rPr>
          <w:spacing w:val="-1"/>
        </w:rPr>
        <w:t>次激励计划拟向公司董事、高级管理人员、中层管理人员及核心技术（业务）骨干（含控股子公司）不超</w:t>
      </w:r>
      <w:r>
        <w:rPr>
          <w:spacing w:val="-83"/>
        </w:rPr>
        <w:t> </w:t>
      </w:r>
      <w:r>
        <w:rPr>
          <w:spacing w:val="-83"/>
        </w:rPr>
      </w:r>
      <w:r>
        <w:rPr/>
        <w:t>过</w:t>
      </w:r>
      <w:r>
        <w:rPr>
          <w:rFonts w:ascii="宋体" w:hAnsi="宋体" w:cs="宋体" w:eastAsia="宋体" w:hint="default"/>
        </w:rPr>
        <w:t>1000</w:t>
      </w:r>
      <w:r>
        <w:rPr/>
        <w:t>名激励对象定向发行公司股票，限制性股票总量不超过</w:t>
      </w:r>
      <w:r>
        <w:rPr>
          <w:rFonts w:ascii="宋体" w:hAnsi="宋体" w:cs="宋体" w:eastAsia="宋体" w:hint="default"/>
        </w:rPr>
        <w:t>3,631.46</w:t>
      </w:r>
      <w:r>
        <w:rPr>
          <w:rFonts w:ascii="宋体" w:hAnsi="宋体" w:cs="宋体" w:eastAsia="宋体" w:hint="default"/>
          <w:spacing w:val="-3"/>
        </w:rPr>
        <w:t> </w:t>
      </w:r>
      <w:r>
        <w:rPr/>
        <w:t>万股，占公司股本的</w:t>
      </w:r>
      <w:r>
        <w:rPr>
          <w:rFonts w:ascii="宋体" w:hAnsi="宋体" w:cs="宋体" w:eastAsia="宋体" w:hint="default"/>
        </w:rPr>
        <w:t>2.00%</w:t>
      </w:r>
      <w:r>
        <w:rPr/>
        <w:t>。</w:t>
      </w:r>
    </w:p>
    <w:p>
      <w:pPr>
        <w:pStyle w:val="BodyText"/>
        <w:spacing w:line="408" w:lineRule="auto"/>
        <w:ind w:right="0"/>
        <w:jc w:val="left"/>
      </w:pPr>
      <w:r>
        <w:rPr/>
        <w:t>（</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15</w:t>
      </w:r>
      <w:r>
        <w:rPr/>
        <w:t>日，公司召开</w:t>
      </w:r>
      <w:r>
        <w:rPr>
          <w:rFonts w:ascii="宋体" w:hAnsi="宋体" w:cs="宋体" w:eastAsia="宋体" w:hint="default"/>
        </w:rPr>
        <w:t>2018</w:t>
      </w:r>
      <w:r>
        <w:rPr/>
        <w:t>年第一次临时股东大会，审议通过了《关于</w:t>
      </w:r>
      <w:r>
        <w:rPr>
          <w:rFonts w:ascii="宋体" w:hAnsi="宋体" w:cs="宋体" w:eastAsia="宋体" w:hint="default"/>
        </w:rPr>
        <w:t>&lt;</w:t>
      </w:r>
      <w:r>
        <w:rPr/>
        <w:t>海能达通信股份有 </w:t>
      </w:r>
      <w:r>
        <w:rPr>
          <w:spacing w:val="-1"/>
        </w:rPr>
        <w:t>限公司第一期限制性股票激励计划（草案）</w:t>
      </w:r>
      <w:r>
        <w:rPr>
          <w:rFonts w:ascii="宋体" w:hAnsi="宋体" w:cs="宋体" w:eastAsia="宋体" w:hint="default"/>
          <w:spacing w:val="-1"/>
        </w:rPr>
        <w:t>&gt;</w:t>
      </w:r>
      <w:r>
        <w:rPr>
          <w:spacing w:val="-1"/>
        </w:rPr>
        <w:t>及其摘要的议案》、《关于</w:t>
      </w:r>
      <w:r>
        <w:rPr>
          <w:rFonts w:ascii="宋体" w:hAnsi="宋体" w:cs="宋体" w:eastAsia="宋体" w:hint="default"/>
          <w:spacing w:val="-1"/>
        </w:rPr>
        <w:t>&lt;</w:t>
      </w:r>
      <w:r>
        <w:rPr>
          <w:spacing w:val="-1"/>
        </w:rPr>
        <w:t>海能达通信股份有限公司第一期</w:t>
      </w:r>
      <w:r>
        <w:rPr>
          <w:spacing w:val="-83"/>
        </w:rPr>
        <w:t> </w:t>
      </w:r>
      <w:r>
        <w:rPr>
          <w:spacing w:val="-83"/>
        </w:rPr>
      </w:r>
      <w:r>
        <w:rPr/>
        <w:t>限制性股票激励计划实施考核管理办法</w:t>
      </w:r>
      <w:r>
        <w:rPr>
          <w:rFonts w:ascii="宋体" w:hAnsi="宋体" w:cs="宋体" w:eastAsia="宋体" w:hint="default"/>
        </w:rPr>
        <w:t>&gt;</w:t>
      </w:r>
      <w:r>
        <w:rPr/>
        <w:t>的议案》、《关于提请股东大会授权董事会办理第一期限制性股 票激励计划相关事宜的议案》，公司第一期限制性股票激励计划获得批准。</w:t>
      </w:r>
    </w:p>
    <w:p>
      <w:pPr>
        <w:pStyle w:val="BodyText"/>
        <w:spacing w:line="408" w:lineRule="auto"/>
        <w:ind w:right="1118"/>
        <w:jc w:val="left"/>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22</w:t>
      </w:r>
      <w:r>
        <w:rPr>
          <w:spacing w:val="-1"/>
        </w:rPr>
        <w:t>日，公司召开了第三届董事会第三十一次会议、第三届监事会第二十七次会议，审</w:t>
      </w:r>
      <w:r>
        <w:rPr/>
        <w:t> </w:t>
      </w:r>
      <w:r>
        <w:rPr>
          <w:spacing w:val="-1"/>
        </w:rPr>
        <w:t>议通过了《关于向第一期限制性股票激励计划首期激励对象授予限制性股票的议案》、《关于调整第一期</w:t>
      </w:r>
      <w:r>
        <w:rPr>
          <w:spacing w:val="-84"/>
        </w:rPr>
        <w:t> </w:t>
      </w:r>
      <w:r>
        <w:rPr>
          <w:spacing w:val="-84"/>
        </w:rPr>
      </w:r>
      <w:r>
        <w:rPr>
          <w:spacing w:val="-1"/>
        </w:rPr>
        <w:t>限制性股票激励计划激励对象名单及授予权益数量的议案》。本次限制性股票激励计划首次授予的激励对</w:t>
      </w:r>
      <w:r>
        <w:rPr>
          <w:spacing w:val="-81"/>
        </w:rPr>
        <w:t> </w:t>
      </w:r>
      <w:r>
        <w:rPr>
          <w:spacing w:val="-81"/>
        </w:rPr>
      </w:r>
      <w:r>
        <w:rPr/>
        <w:t>象由</w:t>
      </w:r>
      <w:r>
        <w:rPr>
          <w:rFonts w:ascii="宋体" w:hAnsi="宋体" w:cs="宋体" w:eastAsia="宋体" w:hint="default"/>
        </w:rPr>
        <w:t>906</w:t>
      </w:r>
      <w:r>
        <w:rPr/>
        <w:t>人调整为</w:t>
      </w:r>
      <w:r>
        <w:rPr>
          <w:rFonts w:ascii="宋体" w:hAnsi="宋体" w:cs="宋体" w:eastAsia="宋体" w:hint="default"/>
        </w:rPr>
        <w:t>904</w:t>
      </w:r>
      <w:r>
        <w:rPr/>
        <w:t>人，首次授予的限制性股票数量由</w:t>
      </w:r>
      <w:r>
        <w:rPr>
          <w:rFonts w:ascii="宋体" w:hAnsi="宋体" w:cs="宋体" w:eastAsia="宋体" w:hint="default"/>
        </w:rPr>
        <w:t>3,086.74</w:t>
      </w:r>
      <w:r>
        <w:rPr/>
        <w:t>万股调整为</w:t>
      </w:r>
      <w:r>
        <w:rPr>
          <w:rFonts w:ascii="宋体" w:hAnsi="宋体" w:cs="宋体" w:eastAsia="宋体" w:hint="default"/>
        </w:rPr>
        <w:t>3,085.74</w:t>
      </w:r>
      <w:r>
        <w:rPr/>
        <w:t>万股，授予价格为 </w:t>
      </w:r>
      <w:r>
        <w:rPr>
          <w:rFonts w:ascii="宋体" w:hAnsi="宋体" w:cs="宋体" w:eastAsia="宋体" w:hint="default"/>
        </w:rPr>
        <w:t>4.16</w:t>
      </w:r>
      <w:r>
        <w:rPr/>
        <w:t>元</w:t>
      </w:r>
      <w:r>
        <w:rPr>
          <w:rFonts w:ascii="宋体" w:hAnsi="宋体" w:cs="宋体" w:eastAsia="宋体" w:hint="default"/>
        </w:rPr>
        <w:t>/</w:t>
      </w:r>
      <w:r>
        <w:rPr/>
        <w:t>股。</w:t>
      </w:r>
    </w:p>
    <w:p>
      <w:pPr>
        <w:pStyle w:val="BodyText"/>
        <w:spacing w:line="408" w:lineRule="auto"/>
        <w:ind w:right="1092"/>
        <w:jc w:val="left"/>
      </w:pPr>
      <w:r>
        <w:rPr/>
        <w:t>（</w:t>
      </w:r>
      <w:r>
        <w:rPr>
          <w:rFonts w:ascii="宋体" w:hAnsi="宋体" w:cs="宋体" w:eastAsia="宋体" w:hint="default"/>
        </w:rPr>
        <w:t>4</w:t>
      </w:r>
      <w:r>
        <w:rPr/>
        <w:t>）</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日，公司通过指定信息披露媒体发布了《关于限制性股票授予登记完成的公告》， 鉴于在确定首次授予日后的资金缴纳过程中，公司董事会确定的首次授予部分激励对象中的</w:t>
      </w:r>
      <w:r>
        <w:rPr>
          <w:rFonts w:ascii="宋体" w:hAnsi="宋体" w:cs="宋体" w:eastAsia="宋体" w:hint="default"/>
        </w:rPr>
        <w:t>112</w:t>
      </w:r>
      <w:r>
        <w:rPr/>
        <w:t>名激励对 </w:t>
      </w:r>
      <w:r>
        <w:rPr>
          <w:spacing w:val="-1"/>
        </w:rPr>
        <w:t>象因离职或个人原因自愿放弃认购，共涉及公司拟向其授予的限制性股票</w:t>
      </w:r>
      <w:r>
        <w:rPr>
          <w:rFonts w:ascii="宋体" w:hAnsi="宋体" w:cs="宋体" w:eastAsia="宋体" w:hint="default"/>
          <w:spacing w:val="-1"/>
        </w:rPr>
        <w:t>971.66</w:t>
      </w:r>
      <w:r>
        <w:rPr>
          <w:spacing w:val="-1"/>
        </w:rPr>
        <w:t>万股，因此，首次授予部</w:t>
      </w:r>
      <w:r>
        <w:rPr>
          <w:spacing w:val="-80"/>
        </w:rPr>
        <w:t> </w:t>
      </w:r>
      <w:r>
        <w:rPr>
          <w:spacing w:val="-80"/>
        </w:rPr>
      </w:r>
      <w:r>
        <w:rPr/>
        <w:t>分激励对象人数由</w:t>
      </w:r>
      <w:r>
        <w:rPr>
          <w:rFonts w:ascii="宋体" w:hAnsi="宋体" w:cs="宋体" w:eastAsia="宋体" w:hint="default"/>
        </w:rPr>
        <w:t>904</w:t>
      </w:r>
      <w:r>
        <w:rPr/>
        <w:t>名变更为</w:t>
      </w:r>
      <w:r>
        <w:rPr>
          <w:rFonts w:ascii="宋体" w:hAnsi="宋体" w:cs="宋体" w:eastAsia="宋体" w:hint="default"/>
        </w:rPr>
        <w:t>792</w:t>
      </w:r>
      <w:r>
        <w:rPr/>
        <w:t>名，首次授予的限制性股票数量由</w:t>
      </w:r>
      <w:r>
        <w:rPr>
          <w:rFonts w:ascii="宋体" w:hAnsi="宋体" w:cs="宋体" w:eastAsia="宋体" w:hint="default"/>
        </w:rPr>
        <w:t>3,085.74</w:t>
      </w:r>
      <w:r>
        <w:rPr/>
        <w:t>万股变更为</w:t>
      </w:r>
      <w:r>
        <w:rPr>
          <w:rFonts w:ascii="宋体" w:hAnsi="宋体" w:cs="宋体" w:eastAsia="宋体" w:hint="default"/>
        </w:rPr>
        <w:t>2,114.08</w:t>
      </w:r>
      <w:r>
        <w:rPr/>
        <w:t>万股，</w:t>
      </w:r>
      <w:r>
        <w:rPr>
          <w:spacing w:val="1"/>
        </w:rPr>
        <w:t> </w:t>
      </w:r>
      <w:r>
        <w:rPr/>
        <w:t>预留权益数量不变。上述股票已完成登记，上市日期为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12</w:t>
      </w:r>
      <w:r>
        <w:rPr/>
        <w:t>日。</w:t>
      </w:r>
    </w:p>
    <w:p>
      <w:pPr>
        <w:pStyle w:val="Heading3"/>
        <w:spacing w:line="240" w:lineRule="auto" w:before="166"/>
        <w:ind w:left="574" w:right="0"/>
        <w:jc w:val="left"/>
        <w:rPr>
          <w:b w:val="0"/>
          <w:bCs w:val="0"/>
        </w:rPr>
      </w:pPr>
      <w:r>
        <w:rPr/>
        <w:t>（二）员工持股计划</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240" w:lineRule="auto" w:before="174"/>
        <w:ind w:left="574" w:right="0" w:firstLine="0"/>
        <w:jc w:val="left"/>
      </w:pPr>
      <w:r>
        <w:rPr>
          <w:rFonts w:ascii="宋体" w:hAnsi="宋体" w:cs="宋体" w:eastAsia="宋体" w:hint="default"/>
        </w:rPr>
        <w:t>1</w:t>
      </w:r>
      <w:r>
        <w:rPr/>
        <w:t>、第二期员工持股计划</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w:t>
      </w:r>
      <w:r>
        <w:rPr>
          <w:rFonts w:ascii="宋体" w:hAnsi="宋体" w:cs="宋体" w:eastAsia="宋体" w:hint="default"/>
        </w:rPr>
        <w:t>1</w:t>
      </w:r>
      <w:r>
        <w:rPr/>
        <w:t>）</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8</w:t>
      </w:r>
      <w:r>
        <w:rPr/>
        <w:t>日，公司召开第二届董事会第二十次会议和第二届监事会第十八次会议，审议通过</w:t>
      </w:r>
    </w:p>
    <w:p>
      <w:pPr>
        <w:spacing w:line="240" w:lineRule="auto" w:before="10"/>
        <w:rPr>
          <w:rFonts w:ascii="宋体" w:hAnsi="宋体" w:cs="宋体" w:eastAsia="宋体" w:hint="default"/>
          <w:sz w:val="14"/>
          <w:szCs w:val="14"/>
        </w:rPr>
      </w:pPr>
    </w:p>
    <w:p>
      <w:pPr>
        <w:pStyle w:val="BodyText"/>
        <w:spacing w:line="408" w:lineRule="auto" w:before="0"/>
        <w:ind w:right="1110" w:firstLine="0"/>
        <w:jc w:val="both"/>
      </w:pPr>
      <w:r>
        <w:rPr>
          <w:spacing w:val="-1"/>
        </w:rPr>
        <w:t>《关于公司第二期员工持股计划（草案）及其摘要的议案》。《公司第二期员工持股计划（草案）》详见</w:t>
      </w:r>
      <w:r>
        <w:rPr>
          <w:spacing w:val="-86"/>
        </w:rPr>
        <w:t> </w:t>
      </w:r>
      <w:r>
        <w:rPr>
          <w:spacing w:val="-86"/>
        </w:rPr>
      </w:r>
      <w:r>
        <w:rPr/>
        <w:t>公司指定信息披露媒体巨潮资讯网（</w:t>
      </w:r>
      <w:hyperlink r:id="rId11">
        <w:r>
          <w:rPr>
            <w:rFonts w:ascii="宋体" w:hAnsi="宋体" w:cs="宋体" w:eastAsia="宋体" w:hint="default"/>
          </w:rPr>
          <w:t>http://www.cninfo.com.cn</w:t>
        </w:r>
      </w:hyperlink>
      <w:r>
        <w:rPr/>
        <w:t>），《公司第二期员工持股计划（草案） 摘要》详见公司指定信息披露媒体《证券时报》、《证券日报》、《上海证券报》和巨潮资讯网</w:t>
      </w:r>
    </w:p>
    <w:p>
      <w:pPr>
        <w:pStyle w:val="BodyText"/>
        <w:spacing w:line="240" w:lineRule="auto" w:before="46"/>
        <w:ind w:right="0" w:firstLine="0"/>
        <w:jc w:val="both"/>
      </w:pPr>
      <w:r>
        <w:rPr/>
        <w:t>（</w:t>
      </w:r>
      <w:hyperlink r:id="rId11">
        <w:r>
          <w:rPr>
            <w:rFonts w:ascii="宋体" w:hAnsi="宋体" w:cs="宋体" w:eastAsia="宋体" w:hint="default"/>
          </w:rPr>
          <w:t>http://www.cninfo.com.cn</w:t>
        </w:r>
      </w:hyperlink>
      <w:r>
        <w:rPr/>
        <w:t>）。</w:t>
      </w:r>
    </w:p>
    <w:p>
      <w:pPr>
        <w:spacing w:line="240" w:lineRule="auto" w:before="12"/>
        <w:rPr>
          <w:rFonts w:ascii="宋体" w:hAnsi="宋体" w:cs="宋体" w:eastAsia="宋体" w:hint="default"/>
          <w:sz w:val="23"/>
          <w:szCs w:val="23"/>
        </w:rPr>
      </w:pPr>
    </w:p>
    <w:p>
      <w:pPr>
        <w:pStyle w:val="BodyText"/>
        <w:spacing w:line="408" w:lineRule="auto" w:before="0"/>
        <w:ind w:right="1214"/>
        <w:jc w:val="both"/>
      </w:pPr>
      <w:r>
        <w:rPr/>
        <w:t>（</w:t>
      </w:r>
      <w:r>
        <w:rPr>
          <w:rFonts w:ascii="宋体" w:hAnsi="宋体" w:cs="宋体" w:eastAsia="宋体" w:hint="default"/>
        </w:rPr>
        <w:t>2</w:t>
      </w:r>
      <w:r>
        <w:rPr/>
        <w:t>）</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3</w:t>
      </w:r>
      <w:r>
        <w:rPr/>
        <w:t>日召开的第二届董事会第二十七次会议和第二届监事会第二十二次会议，以及</w:t>
      </w:r>
      <w:r>
        <w:rPr>
          <w:rFonts w:ascii="宋体" w:hAnsi="宋体" w:cs="宋体" w:eastAsia="宋体" w:hint="default"/>
        </w:rPr>
        <w:t>2016 </w:t>
      </w:r>
      <w:r>
        <w:rPr/>
        <w:t>年</w:t>
      </w:r>
      <w:r>
        <w:rPr>
          <w:rFonts w:ascii="宋体" w:hAnsi="宋体" w:cs="宋体" w:eastAsia="宋体" w:hint="default"/>
        </w:rPr>
        <w:t>2</w:t>
      </w:r>
      <w:r>
        <w:rPr/>
        <w:t>月</w:t>
      </w:r>
      <w:r>
        <w:rPr>
          <w:rFonts w:ascii="宋体" w:hAnsi="宋体" w:cs="宋体" w:eastAsia="宋体" w:hint="default"/>
        </w:rPr>
        <w:t>29</w:t>
      </w:r>
      <w:r>
        <w:rPr/>
        <w:t>日召开的第二届董事会第二十八次会议和第二届监事会第二十三次会议，分别对公司第二期员工 持股计划草案进行了修订。</w:t>
      </w:r>
    </w:p>
    <w:p>
      <w:pPr>
        <w:pStyle w:val="BodyText"/>
        <w:spacing w:line="408" w:lineRule="auto"/>
        <w:ind w:right="0"/>
        <w:jc w:val="left"/>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2016</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15</w:t>
      </w:r>
      <w:r>
        <w:rPr>
          <w:spacing w:val="-1"/>
        </w:rPr>
        <w:t>日，公司召开第二届监事会第二十四次会议，审议通过了《关于核实公司员工持股</w:t>
      </w:r>
      <w:r>
        <w:rPr/>
        <w:t> 计划之持有人名单的议案》，对本次员工持股计划参与人员进行核实。</w:t>
      </w:r>
    </w:p>
    <w:p>
      <w:pPr>
        <w:pStyle w:val="BodyText"/>
        <w:spacing w:line="408" w:lineRule="auto"/>
        <w:ind w:right="0"/>
        <w:jc w:val="left"/>
      </w:pPr>
      <w:r>
        <w:rPr>
          <w:spacing w:val="-1"/>
        </w:rPr>
        <w:t>（</w:t>
      </w:r>
      <w:r>
        <w:rPr>
          <w:rFonts w:ascii="宋体" w:hAnsi="宋体" w:cs="宋体" w:eastAsia="宋体" w:hint="default"/>
          <w:spacing w:val="-1"/>
        </w:rPr>
        <w:t>4</w:t>
      </w:r>
      <w:r>
        <w:rPr>
          <w:spacing w:val="-1"/>
        </w:rPr>
        <w:t>）</w:t>
      </w:r>
      <w:r>
        <w:rPr>
          <w:rFonts w:ascii="宋体" w:hAnsi="宋体" w:cs="宋体" w:eastAsia="宋体" w:hint="default"/>
          <w:spacing w:val="-1"/>
        </w:rPr>
        <w:t>2016</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17</w:t>
      </w:r>
      <w:r>
        <w:rPr>
          <w:spacing w:val="-1"/>
        </w:rPr>
        <w:t>日，公司召开</w:t>
      </w:r>
      <w:r>
        <w:rPr>
          <w:rFonts w:ascii="宋体" w:hAnsi="宋体" w:cs="宋体" w:eastAsia="宋体" w:hint="default"/>
          <w:spacing w:val="-1"/>
        </w:rPr>
        <w:t>2016</w:t>
      </w:r>
      <w:r>
        <w:rPr>
          <w:spacing w:val="-1"/>
        </w:rPr>
        <w:t>年第一次临时股东大会，审议通过了《关于公司第二期员工持股</w:t>
      </w:r>
      <w:r>
        <w:rPr/>
        <w:t> 计划（草案修订案）及其摘要的议案》。</w:t>
      </w:r>
    </w:p>
    <w:p>
      <w:pPr>
        <w:pStyle w:val="BodyText"/>
        <w:spacing w:line="408" w:lineRule="auto"/>
        <w:ind w:right="1197"/>
        <w:jc w:val="left"/>
      </w:pPr>
      <w:r>
        <w:rPr/>
        <w:t>（</w:t>
      </w:r>
      <w:r>
        <w:rPr>
          <w:rFonts w:ascii="宋体" w:hAnsi="宋体" w:cs="宋体" w:eastAsia="宋体" w:hint="default"/>
        </w:rPr>
        <w:t>5</w:t>
      </w:r>
      <w:r>
        <w:rPr/>
        <w:t>）</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w:t>
      </w:r>
      <w:r>
        <w:rPr/>
        <w:t>日，公司第二期员工持股计划通过二级市场买入的方式完成股票购买，购买均价为 </w:t>
      </w:r>
      <w:r>
        <w:rPr>
          <w:rFonts w:ascii="宋体" w:hAnsi="宋体" w:cs="宋体" w:eastAsia="宋体" w:hint="default"/>
        </w:rPr>
        <w:t>10.443</w:t>
      </w:r>
      <w:r>
        <w:rPr/>
        <w:t>元</w:t>
      </w:r>
      <w:r>
        <w:rPr>
          <w:rFonts w:ascii="宋体" w:hAnsi="宋体" w:cs="宋体" w:eastAsia="宋体" w:hint="default"/>
        </w:rPr>
        <w:t>/</w:t>
      </w:r>
      <w:r>
        <w:rPr/>
        <w:t>股，购买数量</w:t>
      </w:r>
      <w:r>
        <w:rPr>
          <w:rFonts w:ascii="宋体" w:hAnsi="宋体" w:cs="宋体" w:eastAsia="宋体" w:hint="default"/>
        </w:rPr>
        <w:t>25,493,696</w:t>
      </w:r>
      <w:r>
        <w:rPr/>
        <w:t>股，股票锁定期自</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w:t>
      </w:r>
      <w:r>
        <w:rPr/>
        <w:t>日起</w:t>
      </w:r>
      <w:r>
        <w:rPr>
          <w:rFonts w:ascii="宋体" w:hAnsi="宋体" w:cs="宋体" w:eastAsia="宋体" w:hint="default"/>
        </w:rPr>
        <w:t>24</w:t>
      </w:r>
      <w:r>
        <w:rPr/>
        <w:t>个月。</w:t>
      </w:r>
    </w:p>
    <w:p>
      <w:pPr>
        <w:pStyle w:val="BodyText"/>
        <w:spacing w:line="240" w:lineRule="auto"/>
        <w:ind w:left="574" w:right="0" w:firstLine="0"/>
        <w:jc w:val="left"/>
      </w:pPr>
      <w:r>
        <w:rPr/>
        <w:t>（</w:t>
      </w:r>
      <w:r>
        <w:rPr>
          <w:rFonts w:ascii="宋体" w:hAnsi="宋体" w:cs="宋体" w:eastAsia="宋体" w:hint="default"/>
        </w:rPr>
        <w:t>6</w:t>
      </w:r>
      <w:r>
        <w:rPr/>
        <w:t>）截至</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1</w:t>
      </w:r>
      <w:r>
        <w:rPr/>
        <w:t>日，公司第二期员工持股计划锁定期已满</w:t>
      </w:r>
      <w:r>
        <w:rPr>
          <w:rFonts w:ascii="宋体" w:hAnsi="宋体" w:cs="宋体" w:eastAsia="宋体" w:hint="default"/>
        </w:rPr>
        <w:t>24</w:t>
      </w:r>
      <w:r>
        <w:rPr/>
        <w:t>个月，予以解除锁定。</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t>（</w:t>
      </w:r>
      <w:r>
        <w:rPr>
          <w:rFonts w:ascii="宋体" w:hAnsi="宋体" w:cs="宋体" w:eastAsia="宋体" w:hint="default"/>
        </w:rPr>
        <w:t>7</w:t>
      </w:r>
      <w:r>
        <w:rPr/>
        <w:t>）</w:t>
      </w:r>
      <w:r>
        <w:rPr>
          <w:spacing w:val="-3"/>
        </w:rPr>
        <w:t> </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20</w:t>
      </w:r>
      <w:r>
        <w:rPr/>
        <w:t>日，公司召开第三届董事会第三十七次会议，审议通过了《关于第二期员工持股 计划存续期展期的议案》，第二期员工持股计划存续期在原定终止日的基础上延长</w:t>
      </w:r>
      <w:r>
        <w:rPr>
          <w:rFonts w:ascii="宋体" w:hAnsi="宋体" w:cs="宋体" w:eastAsia="宋体" w:hint="default"/>
        </w:rPr>
        <w:t>12</w:t>
      </w:r>
      <w:r>
        <w:rPr/>
        <w:t>个月，至</w:t>
      </w:r>
      <w:r>
        <w:rPr>
          <w:rFonts w:ascii="宋体" w:hAnsi="宋体" w:cs="宋体" w:eastAsia="宋体" w:hint="default"/>
        </w:rPr>
        <w:t>2020</w:t>
      </w:r>
      <w:r>
        <w:rPr/>
        <w:t>年</w:t>
      </w:r>
      <w:r>
        <w:rPr>
          <w:rFonts w:ascii="宋体" w:hAnsi="宋体" w:cs="宋体" w:eastAsia="宋体" w:hint="default"/>
        </w:rPr>
        <w:t>3</w:t>
      </w:r>
      <w:r>
        <w:rPr/>
        <w:t>月 </w:t>
      </w:r>
      <w:r>
        <w:rPr>
          <w:rFonts w:ascii="宋体" w:hAnsi="宋体" w:cs="宋体" w:eastAsia="宋体" w:hint="default"/>
          <w:spacing w:val="-1"/>
        </w:rPr>
        <w:t>16</w:t>
      </w:r>
      <w:r>
        <w:rPr>
          <w:spacing w:val="-1"/>
        </w:rPr>
        <w:t>日止，在存续期内一旦员工持股计划所持有的公司股票全部出售，员工持股计划可提前终止，同时，根</w:t>
      </w:r>
      <w:r>
        <w:rPr>
          <w:spacing w:val="-86"/>
        </w:rPr>
        <w:t> </w:t>
      </w:r>
      <w:r>
        <w:rPr>
          <w:spacing w:val="-86"/>
        </w:rPr>
      </w:r>
      <w:r>
        <w:rPr>
          <w:spacing w:val="-1"/>
        </w:rPr>
        <w:t>据《证券期货经营机构私募资产管理业务运作管理暂行规定》要求，第二期员工持股计划产品结构由分级</w:t>
      </w:r>
      <w:r>
        <w:rPr>
          <w:spacing w:val="-83"/>
        </w:rPr>
        <w:t> </w:t>
      </w:r>
      <w:r>
        <w:rPr>
          <w:spacing w:val="-83"/>
        </w:rPr>
      </w:r>
      <w:r>
        <w:rPr/>
        <w:t>变更为平层结构。《关于第二期员工持股计划存续期展期的议案》已经</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29</w:t>
      </w:r>
      <w:r>
        <w:rPr/>
        <w:t>日公司召开的第二期 员工持股计划第一次持有人会议审议通过。</w:t>
      </w:r>
    </w:p>
    <w:p>
      <w:pPr>
        <w:pStyle w:val="BodyText"/>
        <w:spacing w:line="513" w:lineRule="auto"/>
        <w:ind w:left="574" w:right="4242" w:firstLine="0"/>
        <w:jc w:val="left"/>
      </w:pPr>
      <w:r>
        <w:rPr/>
        <w:t>截止本报告日，公司第二期员工持股计划正在办理展期相关手续。 </w:t>
      </w:r>
      <w:r>
        <w:rPr>
          <w:rFonts w:ascii="宋体" w:hAnsi="宋体" w:cs="宋体" w:eastAsia="宋体" w:hint="default"/>
        </w:rPr>
        <w:t>2</w:t>
      </w:r>
      <w:r>
        <w:rPr/>
        <w:t>、第三期员工持股计划</w:t>
      </w:r>
    </w:p>
    <w:p>
      <w:pPr>
        <w:pStyle w:val="BodyText"/>
        <w:spacing w:line="240" w:lineRule="auto" w:before="74"/>
        <w:ind w:left="574" w:right="0" w:firstLine="0"/>
        <w:jc w:val="left"/>
      </w:pPr>
      <w:r>
        <w:rPr/>
        <w:t>（</w:t>
      </w:r>
      <w:r>
        <w:rPr>
          <w:rFonts w:ascii="宋体" w:hAnsi="宋体" w:cs="宋体" w:eastAsia="宋体" w:hint="default"/>
        </w:rPr>
        <w:t>1</w:t>
      </w:r>
      <w:r>
        <w:rPr/>
        <w:t>）</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18</w:t>
      </w:r>
      <w:r>
        <w:rPr/>
        <w:t>日，公司召开第三届董事会第三次会议和第三届监事会第三次会议，审议通过了</w:t>
      </w:r>
    </w:p>
    <w:p>
      <w:pPr>
        <w:spacing w:line="240" w:lineRule="auto" w:before="10"/>
        <w:rPr>
          <w:rFonts w:ascii="宋体" w:hAnsi="宋体" w:cs="宋体" w:eastAsia="宋体" w:hint="default"/>
          <w:sz w:val="14"/>
          <w:szCs w:val="14"/>
        </w:rPr>
      </w:pPr>
    </w:p>
    <w:p>
      <w:pPr>
        <w:pStyle w:val="BodyText"/>
        <w:spacing w:line="408" w:lineRule="auto" w:before="0"/>
        <w:ind w:right="1133" w:firstLine="0"/>
        <w:jc w:val="both"/>
      </w:pPr>
      <w:r>
        <w:rPr>
          <w:spacing w:val="-1"/>
        </w:rPr>
        <w:t>《关于公司第三期员工持股计划（草案）（认购非公开发行股票方式）及其摘要的议案》。《海能达第三</w:t>
      </w:r>
      <w:r>
        <w:rPr>
          <w:spacing w:val="-85"/>
        </w:rPr>
        <w:t> </w:t>
      </w:r>
      <w:r>
        <w:rPr>
          <w:spacing w:val="-85"/>
        </w:rPr>
      </w:r>
      <w:r>
        <w:rPr/>
        <w:t>期员工持股计划（草案）（认购非公开发行股票方式）》详见公司指定信息披露媒体巨潮资讯网</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6"/>
        </w:rPr>
        <w:t>（</w:t>
      </w:r>
      <w:hyperlink r:id="rId11">
        <w:r>
          <w:rPr>
            <w:rFonts w:ascii="宋体" w:hAnsi="宋体" w:cs="宋体" w:eastAsia="宋体" w:hint="default"/>
            <w:spacing w:val="-6"/>
          </w:rPr>
          <w:t>http://www.cninfo.com.cn</w:t>
        </w:r>
      </w:hyperlink>
      <w:r>
        <w:rPr>
          <w:spacing w:val="-6"/>
        </w:rPr>
        <w:t>），《海能达第三期员工持股计划（草案）摘要（认购非公开发行股票方式）》</w:t>
      </w:r>
      <w:r>
        <w:rPr>
          <w:spacing w:val="-89"/>
        </w:rPr>
        <w:t> </w:t>
      </w:r>
      <w:r>
        <w:rPr>
          <w:spacing w:val="-89"/>
        </w:rPr>
      </w:r>
      <w:r>
        <w:rPr/>
        <w:t>详见公司指定信息披露媒体《证券时报》、《证券日报》、《上海证券报》和巨潮资讯网</w:t>
      </w:r>
    </w:p>
    <w:p>
      <w:pPr>
        <w:pStyle w:val="BodyText"/>
        <w:spacing w:line="240" w:lineRule="auto" w:before="46"/>
        <w:ind w:right="0" w:firstLine="0"/>
        <w:jc w:val="left"/>
      </w:pPr>
      <w:r>
        <w:rPr/>
        <w:t>（</w:t>
      </w:r>
      <w:hyperlink r:id="rId11">
        <w:r>
          <w:rPr>
            <w:rFonts w:ascii="宋体" w:hAnsi="宋体" w:cs="宋体" w:eastAsia="宋体" w:hint="default"/>
          </w:rPr>
          <w:t>http://www.cninfo.com.cn</w:t>
        </w:r>
      </w:hyperlink>
      <w:r>
        <w:rPr/>
        <w:t>）。</w:t>
      </w:r>
    </w:p>
    <w:p>
      <w:pPr>
        <w:spacing w:line="240" w:lineRule="auto" w:before="13"/>
        <w:rPr>
          <w:rFonts w:ascii="宋体" w:hAnsi="宋体" w:cs="宋体" w:eastAsia="宋体" w:hint="default"/>
          <w:sz w:val="23"/>
          <w:szCs w:val="23"/>
        </w:rPr>
      </w:pPr>
    </w:p>
    <w:p>
      <w:pPr>
        <w:pStyle w:val="BodyText"/>
        <w:spacing w:line="408" w:lineRule="auto" w:before="0"/>
        <w:ind w:right="1197"/>
        <w:jc w:val="left"/>
      </w:pPr>
      <w:r>
        <w:rPr/>
        <w:t>（</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3</w:t>
      </w:r>
      <w:r>
        <w:rPr/>
        <w:t>日，公司召开第三届监事会第六次会议，审议通过了《关于核实公司员工持股计划 之持有人名单的议案》，对本次员工持股计划参与人员进行核实。</w:t>
      </w:r>
    </w:p>
    <w:p>
      <w:pPr>
        <w:pStyle w:val="BodyText"/>
        <w:spacing w:line="408" w:lineRule="auto"/>
        <w:ind w:right="1197"/>
        <w:jc w:val="left"/>
      </w:pPr>
      <w:r>
        <w:rPr/>
        <w:t>（</w:t>
      </w: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5</w:t>
      </w:r>
      <w:r>
        <w:rPr/>
        <w:t>日，公司召开</w:t>
      </w:r>
      <w:r>
        <w:rPr>
          <w:rFonts w:ascii="宋体" w:hAnsi="宋体" w:cs="宋体" w:eastAsia="宋体" w:hint="default"/>
        </w:rPr>
        <w:t>2017</w:t>
      </w:r>
      <w:r>
        <w:rPr/>
        <w:t>年第一次临时股东大会，审议通过了《关于公司第三期员工持股 计划（草案）（认购非公开发行股票方式）及其摘要的议案》。</w:t>
      </w:r>
    </w:p>
    <w:p>
      <w:pPr>
        <w:pStyle w:val="BodyText"/>
        <w:spacing w:line="408" w:lineRule="auto"/>
        <w:ind w:right="0"/>
        <w:jc w:val="left"/>
      </w:pPr>
      <w:r>
        <w:rPr>
          <w:spacing w:val="-1"/>
        </w:rPr>
        <w:t>（</w:t>
      </w:r>
      <w:r>
        <w:rPr>
          <w:rFonts w:ascii="宋体" w:hAnsi="宋体" w:cs="宋体" w:eastAsia="宋体" w:hint="default"/>
          <w:spacing w:val="-1"/>
        </w:rPr>
        <w:t>4</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12</w:t>
      </w:r>
      <w:r>
        <w:rPr>
          <w:spacing w:val="-1"/>
        </w:rPr>
        <w:t>日，公司召开第三届董事会第十三次会议，审议通过了《关于公司第三期员工持股</w:t>
      </w:r>
      <w:r>
        <w:rPr/>
        <w:t> 计划（草案）（认购非公开发行股票方式）（修订稿）及其摘要的议 案》，对第三期员工持股计划进行 了第一次修订。</w:t>
      </w:r>
    </w:p>
    <w:p>
      <w:pPr>
        <w:pStyle w:val="BodyText"/>
        <w:spacing w:line="408" w:lineRule="auto"/>
        <w:ind w:right="0"/>
        <w:jc w:val="left"/>
      </w:pPr>
      <w:r>
        <w:rPr>
          <w:spacing w:val="-1"/>
        </w:rPr>
        <w:t>（</w:t>
      </w:r>
      <w:r>
        <w:rPr>
          <w:rFonts w:ascii="宋体" w:hAnsi="宋体" w:cs="宋体" w:eastAsia="宋体" w:hint="default"/>
          <w:spacing w:val="-1"/>
        </w:rPr>
        <w:t>5</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日，公司召开第三届董事会第十八次会议，审议通过了《关于公司第三期员工持股</w:t>
      </w:r>
      <w:r>
        <w:rPr/>
        <w:t> 计划（草案）（认购非公开发行股票方式）（二次修订稿）及其摘要 的议案》。对第三期员工持股计划 进行了第二次修订。</w:t>
      </w:r>
    </w:p>
    <w:p>
      <w:pPr>
        <w:pStyle w:val="BodyText"/>
        <w:spacing w:line="408" w:lineRule="auto"/>
        <w:ind w:right="1197"/>
        <w:jc w:val="left"/>
      </w:pPr>
      <w:r>
        <w:rPr/>
        <w:t>（</w:t>
      </w:r>
      <w:r>
        <w:rPr>
          <w:rFonts w:ascii="宋体" w:hAnsi="宋体" w:cs="宋体" w:eastAsia="宋体" w:hint="default"/>
        </w:rPr>
        <w:t>6</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19</w:t>
      </w:r>
      <w:r>
        <w:rPr/>
        <w:t>日，公司收到中国证券监督管理委员会核发的《关于核准海能达通信股份有限公 司非公开发行股票的批复》（证监许可</w:t>
      </w:r>
      <w:r>
        <w:rPr>
          <w:rFonts w:ascii="宋体" w:hAnsi="宋体" w:cs="宋体" w:eastAsia="宋体" w:hint="default"/>
        </w:rPr>
        <w:t>[2017]1804</w:t>
      </w:r>
      <w:r>
        <w:rPr>
          <w:rFonts w:ascii="宋体" w:hAnsi="宋体" w:cs="宋体" w:eastAsia="宋体" w:hint="default"/>
          <w:spacing w:val="1"/>
        </w:rPr>
        <w:t> </w:t>
      </w:r>
      <w:r>
        <w:rPr/>
        <w:t>号）。</w:t>
      </w:r>
    </w:p>
    <w:p>
      <w:pPr>
        <w:pStyle w:val="BodyText"/>
        <w:spacing w:line="408" w:lineRule="auto"/>
        <w:ind w:right="1118"/>
        <w:jc w:val="left"/>
      </w:pPr>
      <w:r>
        <w:rPr/>
        <w:t>（</w:t>
      </w:r>
      <w:r>
        <w:rPr>
          <w:rFonts w:ascii="宋体" w:hAnsi="宋体" w:cs="宋体" w:eastAsia="宋体" w:hint="default"/>
        </w:rPr>
        <w:t>7</w:t>
      </w:r>
      <w:r>
        <w:rPr/>
        <w:t>）</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15</w:t>
      </w:r>
      <w:r>
        <w:rPr/>
        <w:t>日，公司召开第三届董事会第二十次会议，审议通过了《关于第三期员工持股计 </w:t>
      </w:r>
      <w:r>
        <w:rPr>
          <w:spacing w:val="-1"/>
        </w:rPr>
        <w:t>划人员调整的议案》，同意根据员工持股计划对象的确定标准对本次员工持股计划认购对象、认购总金额</w:t>
      </w:r>
      <w:r>
        <w:rPr>
          <w:spacing w:val="-83"/>
        </w:rPr>
        <w:t> </w:t>
      </w:r>
      <w:r>
        <w:rPr>
          <w:spacing w:val="-83"/>
        </w:rPr>
      </w:r>
      <w:r>
        <w:rPr/>
        <w:t>进行调整。</w:t>
      </w:r>
    </w:p>
    <w:p>
      <w:pPr>
        <w:pStyle w:val="BodyText"/>
        <w:spacing w:line="408" w:lineRule="auto"/>
        <w:ind w:right="1117"/>
        <w:jc w:val="left"/>
        <w:rPr>
          <w:rFonts w:ascii="宋体" w:hAnsi="宋体" w:cs="宋体" w:eastAsia="宋体" w:hint="default"/>
        </w:rPr>
      </w:pPr>
      <w:r>
        <w:rPr/>
        <w:t>（</w:t>
      </w:r>
      <w:r>
        <w:rPr>
          <w:rFonts w:ascii="宋体" w:hAnsi="宋体" w:cs="宋体" w:eastAsia="宋体" w:hint="default"/>
        </w:rPr>
        <w:t>8</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18</w:t>
      </w:r>
      <w:r>
        <w:rPr/>
        <w:t>日，公司非公开发行股份新增股份在深圳交易所上市，本次发行全部发行对象认 </w:t>
      </w:r>
      <w:r>
        <w:rPr>
          <w:spacing w:val="-4"/>
        </w:rPr>
        <w:t>购的股票（含本次第三期员工持股计划）限售期为新增股份上市之日起 </w:t>
      </w:r>
      <w:r>
        <w:rPr>
          <w:rFonts w:ascii="宋体" w:hAnsi="宋体" w:cs="宋体" w:eastAsia="宋体" w:hint="default"/>
        </w:rPr>
        <w:t>36 </w:t>
      </w:r>
      <w:r>
        <w:rPr>
          <w:spacing w:val="-10"/>
        </w:rPr>
        <w:t>个月，从上市首日（</w:t>
      </w:r>
      <w:r>
        <w:rPr>
          <w:rFonts w:ascii="宋体" w:hAnsi="宋体" w:cs="宋体" w:eastAsia="宋体" w:hint="default"/>
          <w:spacing w:val="-10"/>
        </w:rPr>
        <w:t>2017 </w:t>
      </w:r>
      <w:r>
        <w:rPr/>
        <w:t>年</w:t>
      </w:r>
      <w:r>
        <w:rPr>
          <w:spacing w:val="33"/>
        </w:rPr>
        <w:t> </w:t>
      </w:r>
      <w:r>
        <w:rPr>
          <w:rFonts w:ascii="宋体" w:hAnsi="宋体" w:cs="宋体" w:eastAsia="宋体" w:hint="default"/>
        </w:rPr>
        <w:t>12</w:t>
      </w:r>
    </w:p>
    <w:p>
      <w:pPr>
        <w:pStyle w:val="BodyText"/>
        <w:spacing w:line="513" w:lineRule="auto" w:before="46"/>
        <w:ind w:left="574" w:right="1727" w:hanging="420"/>
        <w:jc w:val="left"/>
      </w:pPr>
      <w:r>
        <w:rPr/>
        <w:t>月 </w:t>
      </w:r>
      <w:r>
        <w:rPr>
          <w:rFonts w:ascii="宋体" w:hAnsi="宋体" w:cs="宋体" w:eastAsia="宋体" w:hint="default"/>
        </w:rPr>
        <w:t>18</w:t>
      </w:r>
      <w:r>
        <w:rPr>
          <w:rFonts w:ascii="宋体" w:hAnsi="宋体" w:cs="宋体" w:eastAsia="宋体" w:hint="default"/>
          <w:spacing w:val="-5"/>
        </w:rPr>
        <w:t> </w:t>
      </w:r>
      <w:r>
        <w:rPr/>
        <w:t>日）起算，预计可上市流通时间为</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18</w:t>
      </w:r>
      <w:r>
        <w:rPr/>
        <w:t>日（如遇非交易日，流通时间往后顺延）。 截止本报告日，公司第三期员工持股计划尚处于锁定期。</w:t>
      </w:r>
    </w:p>
    <w:p>
      <w:pPr>
        <w:pStyle w:val="Heading2"/>
        <w:spacing w:line="240" w:lineRule="auto" w:before="154"/>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89"/>
        <w:gridCol w:w="677"/>
        <w:gridCol w:w="677"/>
        <w:gridCol w:w="705"/>
        <w:gridCol w:w="680"/>
        <w:gridCol w:w="674"/>
        <w:gridCol w:w="674"/>
        <w:gridCol w:w="674"/>
        <w:gridCol w:w="674"/>
        <w:gridCol w:w="674"/>
        <w:gridCol w:w="674"/>
        <w:gridCol w:w="674"/>
        <w:gridCol w:w="670"/>
        <w:gridCol w:w="631"/>
      </w:tblGrid>
      <w:tr>
        <w:trPr>
          <w:trHeight w:val="695" w:hRule="exact"/>
        </w:trPr>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93"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44" w:right="6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64"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76" w:right="7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5" w:right="62"/>
              <w:jc w:val="left"/>
              <w:rPr>
                <w:rFonts w:ascii="宋体" w:hAnsi="宋体" w:cs="宋体" w:eastAsia="宋体" w:hint="default"/>
                <w:sz w:val="18"/>
                <w:szCs w:val="18"/>
              </w:rPr>
            </w:pPr>
            <w:r>
              <w:rPr>
                <w:rFonts w:ascii="宋体" w:hAnsi="宋体" w:cs="宋体" w:eastAsia="宋体" w:hint="default"/>
                <w:sz w:val="18"/>
                <w:szCs w:val="18"/>
              </w:rPr>
              <w:t>关联交 易定价</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61" w:right="61"/>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0"/>
              <w:jc w:val="left"/>
              <w:rPr>
                <w:rFonts w:ascii="宋体" w:hAnsi="宋体" w:cs="宋体" w:eastAsia="宋体" w:hint="default"/>
                <w:sz w:val="18"/>
                <w:szCs w:val="18"/>
              </w:rPr>
            </w:pPr>
            <w:r>
              <w:rPr>
                <w:rFonts w:ascii="宋体" w:hAnsi="宋体" w:cs="宋体" w:eastAsia="宋体" w:hint="default"/>
                <w:sz w:val="18"/>
                <w:szCs w:val="18"/>
              </w:rPr>
              <w:t>占同类 交易金</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2"/>
              <w:jc w:val="left"/>
              <w:rPr>
                <w:rFonts w:ascii="宋体" w:hAnsi="宋体" w:cs="宋体" w:eastAsia="宋体" w:hint="default"/>
                <w:sz w:val="18"/>
                <w:szCs w:val="18"/>
              </w:rPr>
            </w:pPr>
            <w:r>
              <w:rPr>
                <w:rFonts w:ascii="宋体" w:hAnsi="宋体" w:cs="宋体" w:eastAsia="宋体" w:hint="default"/>
                <w:sz w:val="18"/>
                <w:szCs w:val="18"/>
              </w:rPr>
              <w:t>获批的 交易额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2"/>
              <w:jc w:val="left"/>
              <w:rPr>
                <w:rFonts w:ascii="宋体" w:hAnsi="宋体" w:cs="宋体" w:eastAsia="宋体" w:hint="default"/>
                <w:sz w:val="18"/>
                <w:szCs w:val="18"/>
              </w:rPr>
            </w:pPr>
            <w:r>
              <w:rPr>
                <w:rFonts w:ascii="宋体" w:hAnsi="宋体" w:cs="宋体" w:eastAsia="宋体" w:hint="default"/>
                <w:sz w:val="18"/>
                <w:szCs w:val="18"/>
              </w:rPr>
              <w:t>是否超 过获批</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0"/>
              <w:jc w:val="left"/>
              <w:rPr>
                <w:rFonts w:ascii="宋体" w:hAnsi="宋体" w:cs="宋体" w:eastAsia="宋体" w:hint="default"/>
                <w:sz w:val="18"/>
                <w:szCs w:val="18"/>
              </w:rPr>
            </w:pPr>
            <w:r>
              <w:rPr>
                <w:rFonts w:ascii="宋体" w:hAnsi="宋体" w:cs="宋体" w:eastAsia="宋体" w:hint="default"/>
                <w:sz w:val="18"/>
                <w:szCs w:val="18"/>
              </w:rPr>
              <w:t>关联交 易结算</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61" w:right="62"/>
              <w:jc w:val="left"/>
              <w:rPr>
                <w:rFonts w:ascii="宋体" w:hAnsi="宋体" w:cs="宋体" w:eastAsia="宋体" w:hint="default"/>
                <w:sz w:val="18"/>
                <w:szCs w:val="18"/>
              </w:rPr>
            </w:pPr>
            <w:r>
              <w:rPr>
                <w:rFonts w:ascii="宋体" w:hAnsi="宋体" w:cs="宋体" w:eastAsia="宋体" w:hint="default"/>
                <w:sz w:val="18"/>
                <w:szCs w:val="18"/>
              </w:rPr>
              <w:t>可获得 的同类</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225" w:right="3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4" w:right="0"/>
              <w:jc w:val="left"/>
              <w:rPr>
                <w:rFonts w:ascii="宋体" w:hAnsi="宋体" w:cs="宋体" w:eastAsia="宋体" w:hint="default"/>
                <w:sz w:val="18"/>
                <w:szCs w:val="18"/>
              </w:rPr>
            </w:pPr>
            <w:r>
              <w:rPr>
                <w:rFonts w:ascii="宋体" w:hAnsi="宋体" w:cs="宋体" w:eastAsia="宋体" w:hint="default"/>
                <w:sz w:val="18"/>
                <w:szCs w:val="18"/>
              </w:rPr>
              <w:t>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1" w:right="60" w:hanging="180"/>
              <w:jc w:val="left"/>
              <w:rPr>
                <w:rFonts w:ascii="宋体" w:hAnsi="宋体" w:cs="宋体" w:eastAsia="宋体" w:hint="default"/>
                <w:sz w:val="18"/>
                <w:szCs w:val="18"/>
              </w:rPr>
            </w:pPr>
            <w:r>
              <w:rPr>
                <w:rFonts w:ascii="宋体" w:hAnsi="宋体" w:cs="宋体" w:eastAsia="宋体" w:hint="default"/>
                <w:sz w:val="18"/>
                <w:szCs w:val="18"/>
              </w:rPr>
              <w:t>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1" w:right="61" w:hanging="90"/>
              <w:jc w:val="left"/>
              <w:rPr>
                <w:rFonts w:ascii="宋体" w:hAnsi="宋体" w:cs="宋体" w:eastAsia="宋体" w:hint="default"/>
                <w:sz w:val="18"/>
                <w:szCs w:val="18"/>
              </w:rPr>
            </w:pPr>
            <w:r>
              <w:rPr>
                <w:rFonts w:ascii="宋体" w:hAnsi="宋体" w:cs="宋体" w:eastAsia="宋体" w:hint="default"/>
                <w:sz w:val="18"/>
                <w:szCs w:val="18"/>
              </w:rPr>
              <w:t>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1" w:right="61" w:hanging="180"/>
              <w:jc w:val="left"/>
              <w:rPr>
                <w:rFonts w:ascii="宋体" w:hAnsi="宋体" w:cs="宋体" w:eastAsia="宋体" w:hint="default"/>
                <w:sz w:val="18"/>
                <w:szCs w:val="18"/>
              </w:rPr>
            </w:pPr>
            <w:r>
              <w:rPr>
                <w:rFonts w:ascii="宋体" w:hAnsi="宋体" w:cs="宋体" w:eastAsia="宋体" w:hint="default"/>
                <w:sz w:val="18"/>
                <w:szCs w:val="18"/>
              </w:rPr>
              <w:t>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89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北京亚洲 威讯科技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8"/>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r>
              <w:rPr>
                <w:rFonts w:ascii="Times New Roman" w:hAnsi="Times New Roman" w:cs="Times New Roman" w:eastAsia="Times New Roman" w:hint="default"/>
                <w:sz w:val="18"/>
                <w:szCs w:val="18"/>
              </w:rPr>
              <w:t>/</w:t>
            </w:r>
            <w:r>
              <w:rPr>
                <w:rFonts w:ascii="宋体" w:hAnsi="宋体" w:cs="宋体" w:eastAsia="宋体" w:hint="default"/>
                <w:sz w:val="18"/>
                <w:szCs w:val="18"/>
              </w:rPr>
              <w:t>采 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9" w:lineRule="auto"/>
              <w:ind w:left="22" w:right="80"/>
              <w:jc w:val="both"/>
              <w:rPr>
                <w:rFonts w:ascii="宋体" w:hAnsi="宋体" w:cs="宋体" w:eastAsia="宋体" w:hint="default"/>
                <w:sz w:val="18"/>
                <w:szCs w:val="18"/>
              </w:rPr>
            </w:pPr>
            <w:r>
              <w:rPr>
                <w:rFonts w:ascii="宋体" w:hAnsi="宋体" w:cs="宋体" w:eastAsia="宋体" w:hint="default"/>
                <w:sz w:val="18"/>
                <w:szCs w:val="18"/>
              </w:rPr>
              <w:t>终端产 品</w:t>
            </w:r>
            <w:r>
              <w:rPr>
                <w:rFonts w:ascii="Times New Roman" w:hAnsi="Times New Roman" w:cs="Times New Roman" w:eastAsia="Times New Roman" w:hint="default"/>
                <w:sz w:val="18"/>
                <w:szCs w:val="18"/>
              </w:rPr>
              <w:t>/</w:t>
            </w:r>
            <w:r>
              <w:rPr>
                <w:rFonts w:ascii="宋体" w:hAnsi="宋体" w:cs="宋体" w:eastAsia="宋体" w:hint="default"/>
                <w:sz w:val="18"/>
                <w:szCs w:val="18"/>
              </w:rPr>
              <w:t>市场 活动费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46" w:right="0"/>
              <w:jc w:val="left"/>
              <w:rPr>
                <w:rFonts w:ascii="Times New Roman" w:hAnsi="Times New Roman" w:cs="Times New Roman" w:eastAsia="Times New Roman" w:hint="default"/>
                <w:sz w:val="18"/>
                <w:szCs w:val="18"/>
              </w:rPr>
            </w:pPr>
            <w:r>
              <w:rPr>
                <w:rFonts w:ascii="Times New Roman"/>
                <w:sz w:val="18"/>
              </w:rPr>
              <w:t>730.48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64" w:right="0"/>
              <w:jc w:val="center"/>
              <w:rPr>
                <w:rFonts w:ascii="Times New Roman" w:hAnsi="Times New Roman" w:cs="Times New Roman" w:eastAsia="Times New Roman" w:hint="default"/>
                <w:sz w:val="18"/>
                <w:szCs w:val="18"/>
              </w:rPr>
            </w:pPr>
            <w:r>
              <w:rPr>
                <w:rFonts w:ascii="Times New Roman"/>
                <w:sz w:val="18"/>
              </w:rPr>
              <w:t>13.22%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刊登于</w:t>
            </w:r>
          </w:p>
          <w:p>
            <w:pPr>
              <w:pStyle w:val="TableParagraph"/>
              <w:spacing w:line="316"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7"/>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26</w:t>
            </w:r>
          </w:p>
        </w:tc>
      </w:tr>
      <w:tr>
        <w:trPr>
          <w:trHeight w:val="535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广州市舟 讯通讯设 备有限公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清州兄 长控制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7"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r>
              <w:rPr>
                <w:rFonts w:ascii="Times New Roman" w:hAnsi="Times New Roman" w:cs="Times New Roman" w:eastAsia="Times New Roman" w:hint="default"/>
                <w:sz w:val="18"/>
                <w:szCs w:val="18"/>
              </w:rPr>
              <w:t>/</w:t>
            </w:r>
            <w:r>
              <w:rPr>
                <w:rFonts w:ascii="宋体" w:hAnsi="宋体" w:cs="宋体" w:eastAsia="宋体" w:hint="default"/>
                <w:sz w:val="18"/>
                <w:szCs w:val="18"/>
              </w:rPr>
              <w:t>采 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45"/>
              <w:ind w:left="22" w:right="80"/>
              <w:jc w:val="both"/>
              <w:rPr>
                <w:rFonts w:ascii="宋体" w:hAnsi="宋体" w:cs="宋体" w:eastAsia="宋体" w:hint="default"/>
                <w:sz w:val="18"/>
                <w:szCs w:val="18"/>
              </w:rPr>
            </w:pPr>
            <w:r>
              <w:rPr>
                <w:rFonts w:ascii="宋体" w:hAnsi="宋体" w:cs="宋体" w:eastAsia="宋体" w:hint="default"/>
                <w:sz w:val="18"/>
                <w:szCs w:val="18"/>
              </w:rPr>
              <w:t>终端产 品</w:t>
            </w:r>
            <w:r>
              <w:rPr>
                <w:rFonts w:ascii="Times New Roman" w:hAnsi="Times New Roman" w:cs="Times New Roman" w:eastAsia="Times New Roman" w:hint="default"/>
                <w:sz w:val="18"/>
                <w:szCs w:val="18"/>
              </w:rPr>
              <w:t>/</w:t>
            </w:r>
            <w:r>
              <w:rPr>
                <w:rFonts w:ascii="宋体" w:hAnsi="宋体" w:cs="宋体" w:eastAsia="宋体" w:hint="default"/>
                <w:sz w:val="18"/>
                <w:szCs w:val="18"/>
              </w:rPr>
              <w:t>网络 推广费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26.60%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刊登于</w:t>
            </w:r>
          </w:p>
          <w:p>
            <w:pPr>
              <w:pStyle w:val="TableParagraph"/>
              <w:spacing w:line="319"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7"/>
              <w:ind w:left="22" w:right="67"/>
              <w:jc w:val="left"/>
              <w:rPr>
                <w:rFonts w:ascii="宋体" w:hAnsi="宋体" w:cs="宋体" w:eastAsia="宋体" w:hint="default"/>
                <w:sz w:val="18"/>
                <w:szCs w:val="18"/>
              </w:rPr>
            </w:pPr>
            <w:r>
              <w:rPr>
                <w:rFonts w:ascii="宋体" w:hAnsi="宋体" w:cs="宋体" w:eastAsia="宋体" w:hint="default"/>
                <w:sz w:val="18"/>
                <w:szCs w:val="18"/>
              </w:rPr>
              <w:t>《上海 证券 报》及 巨潮资</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2547"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26</w:t>
            </w:r>
          </w:p>
        </w:tc>
      </w:tr>
      <w:tr>
        <w:trPr>
          <w:trHeight w:val="789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泉州市鲤 城区好易 通通讯器 材有限公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清州外 甥控制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6" w:right="0"/>
              <w:jc w:val="left"/>
              <w:rPr>
                <w:rFonts w:ascii="Times New Roman" w:hAnsi="Times New Roman" w:cs="Times New Roman" w:eastAsia="Times New Roman" w:hint="default"/>
                <w:sz w:val="18"/>
                <w:szCs w:val="18"/>
              </w:rPr>
            </w:pPr>
            <w:r>
              <w:rPr>
                <w:rFonts w:ascii="Times New Roman"/>
                <w:sz w:val="18"/>
              </w:rPr>
              <w:t>12.03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54" w:right="0"/>
              <w:jc w:val="center"/>
              <w:rPr>
                <w:rFonts w:ascii="Times New Roman" w:hAnsi="Times New Roman" w:cs="Times New Roman" w:eastAsia="Times New Roman" w:hint="default"/>
                <w:sz w:val="18"/>
                <w:szCs w:val="18"/>
              </w:rPr>
            </w:pPr>
            <w:r>
              <w:rPr>
                <w:rFonts w:ascii="Times New Roman"/>
                <w:sz w:val="18"/>
              </w:rPr>
              <w:t>0.22%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刊登于</w:t>
            </w:r>
          </w:p>
          <w:p>
            <w:pPr>
              <w:pStyle w:val="TableParagraph"/>
              <w:spacing w:line="316"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67"/>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240" w:lineRule="auto" w:before="1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26</w:t>
            </w:r>
          </w:p>
        </w:tc>
      </w:tr>
      <w:tr>
        <w:trPr>
          <w:trHeight w:val="348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深圳市信 腾通讯设 备有限公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该公司 股东、 董监高 与我公 司董监 高无近 亲属关 系，且 公司与 其交易 定价原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07"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r>
              <w:rPr>
                <w:rFonts w:ascii="Times New Roman" w:hAnsi="Times New Roman" w:cs="Times New Roman" w:eastAsia="Times New Roman" w:hint="default"/>
                <w:sz w:val="18"/>
                <w:szCs w:val="18"/>
              </w:rPr>
              <w:t>/</w:t>
            </w:r>
            <w:r>
              <w:rPr>
                <w:rFonts w:ascii="宋体" w:hAnsi="宋体" w:cs="宋体" w:eastAsia="宋体" w:hint="default"/>
                <w:sz w:val="18"/>
                <w:szCs w:val="18"/>
              </w:rPr>
              <w:t>采 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09" w:lineRule="auto"/>
              <w:ind w:left="22" w:right="80"/>
              <w:jc w:val="both"/>
              <w:rPr>
                <w:rFonts w:ascii="宋体" w:hAnsi="宋体" w:cs="宋体" w:eastAsia="宋体" w:hint="default"/>
                <w:sz w:val="18"/>
                <w:szCs w:val="18"/>
              </w:rPr>
            </w:pPr>
            <w:r>
              <w:rPr>
                <w:rFonts w:ascii="宋体" w:hAnsi="宋体" w:cs="宋体" w:eastAsia="宋体" w:hint="default"/>
                <w:sz w:val="18"/>
                <w:szCs w:val="18"/>
              </w:rPr>
              <w:t>终端产 品</w:t>
            </w:r>
            <w:r>
              <w:rPr>
                <w:rFonts w:ascii="Times New Roman" w:hAnsi="Times New Roman" w:cs="Times New Roman" w:eastAsia="Times New Roman" w:hint="default"/>
                <w:sz w:val="18"/>
                <w:szCs w:val="18"/>
              </w:rPr>
              <w:t>/</w:t>
            </w:r>
            <w:r>
              <w:rPr>
                <w:rFonts w:ascii="宋体" w:hAnsi="宋体" w:cs="宋体" w:eastAsia="宋体" w:hint="default"/>
                <w:sz w:val="18"/>
                <w:szCs w:val="18"/>
              </w:rPr>
              <w:t>市场 活动费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44.82%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刊登于</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50"/>
      </w:tblGrid>
      <w:tr>
        <w:trPr>
          <w:trHeight w:val="13740"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2"/>
              <w:jc w:val="both"/>
              <w:rPr>
                <w:rFonts w:ascii="宋体" w:hAnsi="宋体" w:cs="宋体" w:eastAsia="宋体" w:hint="default"/>
                <w:sz w:val="18"/>
                <w:szCs w:val="18"/>
              </w:rPr>
            </w:pPr>
            <w:r>
              <w:rPr>
                <w:rFonts w:ascii="宋体" w:hAnsi="宋体" w:cs="宋体" w:eastAsia="宋体" w:hint="default"/>
                <w:sz w:val="18"/>
                <w:szCs w:val="18"/>
              </w:rPr>
              <w:t>则均为 与非关 联方经 销商交 易定价 原则一 致，不 符合</w:t>
            </w:r>
          </w:p>
          <w:p>
            <w:pPr>
              <w:pStyle w:val="TableParagraph"/>
              <w:spacing w:line="316" w:lineRule="auto" w:before="19"/>
              <w:ind w:left="22" w:right="102"/>
              <w:jc w:val="both"/>
              <w:rPr>
                <w:rFonts w:ascii="宋体" w:hAnsi="宋体" w:cs="宋体" w:eastAsia="宋体" w:hint="default"/>
                <w:sz w:val="18"/>
                <w:szCs w:val="18"/>
              </w:rPr>
            </w:pPr>
            <w:r>
              <w:rPr>
                <w:rFonts w:ascii="宋体" w:hAnsi="宋体" w:cs="宋体" w:eastAsia="宋体" w:hint="default"/>
                <w:sz w:val="18"/>
                <w:szCs w:val="18"/>
              </w:rPr>
              <w:t>《深圳 证券交 易所股 票上市 规则》</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240" w:lineRule="auto" w:before="65"/>
              <w:ind w:left="22" w:right="0"/>
              <w:jc w:val="both"/>
              <w:rPr>
                <w:rFonts w:ascii="宋体" w:hAnsi="宋体" w:cs="宋体" w:eastAsia="宋体" w:hint="default"/>
                <w:sz w:val="18"/>
                <w:szCs w:val="18"/>
              </w:rPr>
            </w:pPr>
            <w:r>
              <w:rPr>
                <w:rFonts w:ascii="宋体" w:hAnsi="宋体" w:cs="宋体" w:eastAsia="宋体" w:hint="default"/>
                <w:sz w:val="18"/>
                <w:szCs w:val="18"/>
              </w:rPr>
              <w:t>和</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10.1.5</w:t>
            </w:r>
          </w:p>
          <w:p>
            <w:pPr>
              <w:pStyle w:val="TableParagraph"/>
              <w:spacing w:line="316" w:lineRule="auto" w:before="65"/>
              <w:ind w:left="22" w:right="102"/>
              <w:jc w:val="left"/>
              <w:rPr>
                <w:rFonts w:ascii="宋体" w:hAnsi="宋体" w:cs="宋体" w:eastAsia="宋体" w:hint="default"/>
                <w:sz w:val="18"/>
                <w:szCs w:val="18"/>
              </w:rPr>
            </w:pPr>
            <w:r>
              <w:rPr>
                <w:rFonts w:ascii="宋体" w:hAnsi="宋体" w:cs="宋体" w:eastAsia="宋体" w:hint="default"/>
                <w:sz w:val="18"/>
                <w:szCs w:val="18"/>
              </w:rPr>
              <w:t>关于关 联方的 认定。 但因为 该公司 控股股 东、执 行董事 兼总经 理翁支 前与本 公司实 际控制 人妻子 是远 亲，故 为了进 一步提 高上市 公司的 透明 度，秉 承信息 充分公 开透明 的原则 和谨慎 性原</w:t>
            </w: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3"/>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75"/>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65"/>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3795"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则，公 司将与 深圳市 信腾通 讯设备 有限公 司的交 易列入 关联方 交易进 行披 露。</w:t>
            </w: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上海舟讯 电子有限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8"/>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r>
              <w:rPr>
                <w:rFonts w:ascii="Times New Roman" w:hAnsi="Times New Roman" w:cs="Times New Roman" w:eastAsia="Times New Roman" w:hint="default"/>
                <w:sz w:val="18"/>
                <w:szCs w:val="18"/>
              </w:rPr>
              <w:t>/</w:t>
            </w:r>
            <w:r>
              <w:rPr>
                <w:rFonts w:ascii="宋体" w:hAnsi="宋体" w:cs="宋体" w:eastAsia="宋体" w:hint="default"/>
                <w:sz w:val="18"/>
                <w:szCs w:val="18"/>
              </w:rPr>
              <w:t>采 购商品</w:t>
            </w:r>
            <w:r>
              <w:rPr>
                <w:rFonts w:ascii="Times New Roman" w:hAnsi="Times New Roman" w:cs="Times New Roman" w:eastAsia="Times New Roman" w:hint="default"/>
                <w:sz w:val="18"/>
                <w:szCs w:val="18"/>
              </w:rPr>
              <w:t>/ </w:t>
            </w:r>
            <w:r>
              <w:rPr>
                <w:rFonts w:ascii="宋体" w:hAnsi="宋体" w:cs="宋体" w:eastAsia="宋体" w:hint="default"/>
                <w:sz w:val="18"/>
                <w:szCs w:val="18"/>
              </w:rPr>
              <w:t>接受服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9" w:lineRule="auto"/>
              <w:ind w:left="22" w:right="80"/>
              <w:jc w:val="both"/>
              <w:rPr>
                <w:rFonts w:ascii="宋体" w:hAnsi="宋体" w:cs="宋体" w:eastAsia="宋体" w:hint="default"/>
                <w:sz w:val="18"/>
                <w:szCs w:val="18"/>
              </w:rPr>
            </w:pPr>
            <w:r>
              <w:rPr>
                <w:rFonts w:ascii="宋体" w:hAnsi="宋体" w:cs="宋体" w:eastAsia="宋体" w:hint="default"/>
                <w:sz w:val="18"/>
                <w:szCs w:val="18"/>
              </w:rPr>
              <w:t>终端产 品</w:t>
            </w:r>
            <w:r>
              <w:rPr>
                <w:rFonts w:ascii="Times New Roman" w:hAnsi="Times New Roman" w:cs="Times New Roman" w:eastAsia="Times New Roman" w:hint="default"/>
                <w:sz w:val="18"/>
                <w:szCs w:val="18"/>
              </w:rPr>
              <w:t>/</w:t>
            </w:r>
            <w:r>
              <w:rPr>
                <w:rFonts w:ascii="宋体" w:hAnsi="宋体" w:cs="宋体" w:eastAsia="宋体" w:hint="default"/>
                <w:sz w:val="18"/>
                <w:szCs w:val="18"/>
              </w:rPr>
              <w:t>市场 活动费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-24.64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-0.45%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刊登于</w:t>
            </w:r>
          </w:p>
          <w:p>
            <w:pPr>
              <w:pStyle w:val="TableParagraph"/>
              <w:spacing w:line="316" w:lineRule="auto" w:before="17"/>
              <w:ind w:left="22" w:right="-21"/>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7"/>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26</w:t>
            </w:r>
          </w:p>
        </w:tc>
      </w:tr>
      <w:tr>
        <w:trPr>
          <w:trHeight w:val="2235"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成都能达 万方通讯 设备有限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74.45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日常关</w:t>
            </w:r>
          </w:p>
        </w:tc>
      </w:tr>
    </w:tbl>
    <w:p>
      <w:pPr>
        <w:spacing w:after="0" w:line="235" w:lineRule="exact"/>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5667"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7"/>
              <w:jc w:val="both"/>
              <w:rPr>
                <w:rFonts w:ascii="宋体" w:hAnsi="宋体" w:cs="宋体" w:eastAsia="宋体" w:hint="default"/>
                <w:sz w:val="18"/>
                <w:szCs w:val="18"/>
              </w:rPr>
            </w:pPr>
            <w:r>
              <w:rPr>
                <w:rFonts w:ascii="宋体" w:hAnsi="宋体" w:cs="宋体" w:eastAsia="宋体" w:hint="default"/>
                <w:sz w:val="18"/>
                <w:szCs w:val="18"/>
              </w:rPr>
              <w:t>联交易 预计的 公告》 刊登于</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7"/>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26</w:t>
            </w:r>
          </w:p>
        </w:tc>
      </w:tr>
      <w:tr>
        <w:trPr>
          <w:trHeight w:val="789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上海彼威 通讯有限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46" w:right="0"/>
              <w:jc w:val="left"/>
              <w:rPr>
                <w:rFonts w:ascii="Times New Roman" w:hAnsi="Times New Roman" w:cs="Times New Roman" w:eastAsia="Times New Roman" w:hint="default"/>
                <w:sz w:val="18"/>
                <w:szCs w:val="18"/>
              </w:rPr>
            </w:pPr>
            <w:r>
              <w:rPr>
                <w:rFonts w:ascii="Times New Roman"/>
                <w:sz w:val="18"/>
              </w:rPr>
              <w:t>303.02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76" w:right="0"/>
              <w:jc w:val="left"/>
              <w:rPr>
                <w:rFonts w:ascii="Times New Roman" w:hAnsi="Times New Roman" w:cs="Times New Roman" w:eastAsia="Times New Roman" w:hint="default"/>
                <w:sz w:val="18"/>
                <w:szCs w:val="18"/>
              </w:rPr>
            </w:pPr>
            <w:r>
              <w:rPr>
                <w:rFonts w:ascii="Times New Roman"/>
                <w:sz w:val="18"/>
              </w:rPr>
              <w:t>5.48%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6" w:right="0"/>
              <w:jc w:val="lef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刊登于</w:t>
            </w:r>
          </w:p>
          <w:p>
            <w:pPr>
              <w:pStyle w:val="TableParagraph"/>
              <w:spacing w:line="316"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7"/>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26</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789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福建省泉 州市威讯 电子有限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8"/>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1"/>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452.14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8.18%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刊登于</w:t>
            </w:r>
          </w:p>
          <w:p>
            <w:pPr>
              <w:pStyle w:val="TableParagraph"/>
              <w:spacing w:line="316"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7"/>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26</w:t>
            </w:r>
          </w:p>
        </w:tc>
      </w:tr>
      <w:tr>
        <w:trPr>
          <w:trHeight w:val="597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北京威讯 智慧通讯 设备有限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刊登于</w:t>
            </w:r>
          </w:p>
          <w:p>
            <w:pPr>
              <w:pStyle w:val="TableParagraph"/>
              <w:spacing w:line="316" w:lineRule="auto" w:before="19"/>
              <w:ind w:left="22" w:right="-21"/>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67"/>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240" w:lineRule="auto" w:before="1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923"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57"/>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26</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6"/>
              <w:jc w:val="both"/>
              <w:rPr>
                <w:rFonts w:ascii="宋体" w:hAnsi="宋体" w:cs="宋体" w:eastAsia="宋体" w:hint="default"/>
                <w:sz w:val="18"/>
                <w:szCs w:val="18"/>
              </w:rPr>
            </w:pPr>
            <w:r>
              <w:rPr>
                <w:rFonts w:ascii="宋体" w:hAnsi="宋体" w:cs="宋体" w:eastAsia="宋体" w:hint="default"/>
                <w:sz w:val="18"/>
                <w:szCs w:val="18"/>
              </w:rPr>
              <w:t>深圳市畅 能科技有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女控制 的公司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深圳市六 十一名庄 贸易有限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制人妻 子之弟 弟控制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02"/>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31"/>
              <w:jc w:val="left"/>
              <w:rPr>
                <w:rFonts w:ascii="宋体" w:hAnsi="宋体" w:cs="宋体" w:eastAsia="宋体" w:hint="default"/>
                <w:sz w:val="18"/>
                <w:szCs w:val="18"/>
              </w:rPr>
            </w:pPr>
            <w:r>
              <w:rPr>
                <w:rFonts w:ascii="宋体" w:hAnsi="宋体" w:cs="宋体" w:eastAsia="宋体" w:hint="default"/>
                <w:sz w:val="18"/>
                <w:szCs w:val="18"/>
              </w:rPr>
              <w:t>其他商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80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刊登于</w:t>
            </w:r>
          </w:p>
          <w:p>
            <w:pPr>
              <w:pStyle w:val="TableParagraph"/>
              <w:spacing w:line="316" w:lineRule="auto" w:before="17"/>
              <w:ind w:left="22" w:right="-21"/>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7"/>
              <w:jc w:val="left"/>
              <w:rPr>
                <w:rFonts w:ascii="宋体" w:hAnsi="宋体" w:cs="宋体" w:eastAsia="宋体" w:hint="default"/>
                <w:sz w:val="18"/>
                <w:szCs w:val="18"/>
              </w:rPr>
            </w:pPr>
            <w:r>
              <w:rPr>
                <w:rFonts w:ascii="宋体" w:hAnsi="宋体" w:cs="宋体" w:eastAsia="宋体" w:hint="default"/>
                <w:sz w:val="18"/>
                <w:szCs w:val="18"/>
              </w:rPr>
              <w:t>《上海 证券 报》及 巨潮资 讯网</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7"/>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公告</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26</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21,780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根据第三届董事会第二十五次会议的决议，公司预计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年与上述关联方之间的关</w:t>
            </w:r>
          </w:p>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z w:val="18"/>
                <w:szCs w:val="18"/>
              </w:rPr>
              <w:t>联交易金额不超过人民币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日，实际发生金额为</w:t>
            </w:r>
          </w:p>
          <w:p>
            <w:pPr>
              <w:pStyle w:val="TableParagraph"/>
              <w:spacing w:line="240" w:lineRule="auto" w:before="64"/>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5,525.94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万元，未超过董事会批准的关联交易额度。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59"/>
        <w:gridCol w:w="6711"/>
      </w:tblGrid>
      <w:tr>
        <w:trPr>
          <w:trHeight w:val="332" w:hRule="exact"/>
        </w:trPr>
        <w:tc>
          <w:tcPr>
            <w:tcW w:w="2859" w:type="dxa"/>
            <w:tcBorders>
              <w:top w:val="single" w:sz="6" w:space="0" w:color="000000"/>
              <w:left w:val="nil" w:sz="6" w:space="0" w:color="auto"/>
              <w:bottom w:val="single" w:sz="4" w:space="0" w:color="000000"/>
              <w:right w:val="nil" w:sz="6" w:space="0" w:color="auto"/>
            </w:tcBorders>
          </w:tcPr>
          <w:p>
            <w:pPr/>
          </w:p>
        </w:tc>
        <w:tc>
          <w:tcPr>
            <w:tcW w:w="6711"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4" w:right="6432"/>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1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left="114" w:right="6432"/>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left="114" w:right="6432"/>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40" w:lineRule="auto" w:before="0"/>
        <w:ind w:left="11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0"/>
        <w:ind w:left="11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2"/>
        <w:rPr>
          <w:rFonts w:ascii="宋体" w:hAnsi="宋体" w:cs="宋体" w:eastAsia="宋体" w:hint="default"/>
          <w:sz w:val="21"/>
          <w:szCs w:val="21"/>
        </w:rPr>
      </w:pPr>
    </w:p>
    <w:p>
      <w:pPr>
        <w:pStyle w:val="Heading3"/>
        <w:spacing w:line="240" w:lineRule="auto"/>
        <w:ind w:left="114" w:right="6432"/>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1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left="114" w:right="6432"/>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4" w:right="6432"/>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4" w:right="6432"/>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14" w:right="6432"/>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3"/>
        <w:rPr>
          <w:rFonts w:ascii="宋体" w:hAnsi="宋体" w:cs="宋体" w:eastAsia="宋体" w:hint="default"/>
          <w:sz w:val="20"/>
          <w:szCs w:val="20"/>
        </w:rPr>
      </w:pPr>
    </w:p>
    <w:p>
      <w:pPr>
        <w:pStyle w:val="Heading3"/>
        <w:spacing w:line="240" w:lineRule="auto"/>
        <w:ind w:left="114" w:right="6432"/>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after="0" w:line="338" w:lineRule="auto"/>
        <w:jc w:val="left"/>
        <w:rPr>
          <w:rFonts w:ascii="宋体" w:hAnsi="宋体" w:cs="宋体" w:eastAsia="宋体" w:hint="default"/>
          <w:sz w:val="18"/>
          <w:szCs w:val="18"/>
        </w:rPr>
        <w:sectPr>
          <w:pgSz w:w="11910" w:h="16840"/>
          <w:pgMar w:header="747"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BodyText"/>
        <w:spacing w:line="408" w:lineRule="auto" w:before="35"/>
        <w:ind w:right="1109"/>
        <w:jc w:val="right"/>
      </w:pPr>
      <w:r>
        <w:rPr>
          <w:spacing w:val="-1"/>
        </w:rPr>
        <w:t>随着公司的快速发展以及人员规模的迅速增长，现有办公场地已无法满足公司的经营发展需求，报告</w:t>
      </w:r>
      <w:r>
        <w:rPr/>
        <w:t> </w:t>
      </w:r>
      <w:r>
        <w:rPr>
          <w:w w:val="95"/>
        </w:rPr>
        <w:t>期内，公司租赁的办公场所面积共计</w:t>
      </w:r>
      <w:r>
        <w:rPr>
          <w:rFonts w:ascii="宋体" w:hAnsi="宋体" w:cs="宋体" w:eastAsia="宋体" w:hint="default"/>
          <w:w w:val="95"/>
        </w:rPr>
        <w:t>50,285</w:t>
      </w:r>
      <w:r>
        <w:rPr>
          <w:w w:val="95"/>
        </w:rPr>
        <w:t>平方米，其中深圳地区办公场所的租赁面积为</w:t>
      </w:r>
      <w:r>
        <w:rPr>
          <w:rFonts w:ascii="宋体" w:hAnsi="宋体" w:cs="宋体" w:eastAsia="宋体" w:hint="default"/>
          <w:w w:val="95"/>
        </w:rPr>
        <w:t>15,063</w:t>
      </w:r>
      <w:r>
        <w:rPr>
          <w:w w:val="95"/>
        </w:rPr>
        <w:t>平方米。</w:t>
      </w:r>
    </w:p>
    <w:p>
      <w:pPr>
        <w:pStyle w:val="BodyText"/>
        <w:spacing w:line="408" w:lineRule="auto"/>
        <w:ind w:right="1122"/>
        <w:jc w:val="left"/>
      </w:pPr>
      <w:r>
        <w:rPr>
          <w:spacing w:val="-5"/>
        </w:rPr>
        <w:t>另外，为提高公司部分房产的使用效率，公司部分厂房对外出租，报告期内，共计对外出租面积</w:t>
      </w:r>
      <w:r>
        <w:rPr>
          <w:rFonts w:ascii="宋体" w:hAnsi="宋体" w:cs="宋体" w:eastAsia="宋体" w:hint="default"/>
          <w:spacing w:val="-5"/>
        </w:rPr>
        <w:t>21,947</w:t>
      </w:r>
      <w:r>
        <w:rPr>
          <w:rFonts w:ascii="宋体" w:hAnsi="宋体" w:cs="宋体" w:eastAsia="宋体" w:hint="default"/>
        </w:rPr>
        <w:t> </w:t>
      </w:r>
      <w:r>
        <w:rPr/>
        <w:t>平方米。</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52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2,669.89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2,219.89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479.55</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万元担保</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解除；</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月解除；</w:t>
            </w:r>
          </w:p>
          <w:p>
            <w:pPr>
              <w:pStyle w:val="TableParagraph"/>
              <w:spacing w:line="300" w:lineRule="auto" w:before="76"/>
              <w:ind w:left="22"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190.34 </w:t>
            </w:r>
            <w:r>
              <w:rPr>
                <w:rFonts w:ascii="宋体" w:hAnsi="宋体" w:cs="宋体" w:eastAsia="宋体" w:hint="default"/>
                <w:sz w:val="18"/>
                <w:szCs w:val="18"/>
              </w:rPr>
              <w:t>万于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解除；</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4,348.58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1,894.58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180.81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万担保到</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份解除；</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25.27 </w:t>
            </w:r>
            <w:r>
              <w:rPr>
                <w:rFonts w:ascii="宋体" w:hAnsi="宋体" w:cs="宋体" w:eastAsia="宋体" w:hint="default"/>
                <w:sz w:val="18"/>
                <w:szCs w:val="18"/>
              </w:rPr>
              <w:t>万担保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3.720001pt;margin-top:72.47998pt;width:72.5pt;height:236.1pt;mso-position-horizontal-relative:page;mso-position-vertical-relative:page;z-index:-1486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月解除；</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22" w:hRule="exact"/>
        </w:trPr>
        <w:tc>
          <w:tcPr>
            <w:tcW w:w="1709" w:type="dxa"/>
            <w:vMerge w:val="restart"/>
            <w:tcBorders>
              <w:top w:val="single" w:sz="4" w:space="0" w:color="000000"/>
              <w:left w:val="single" w:sz="4" w:space="0" w:color="000000"/>
              <w:right w:val="single" w:sz="4" w:space="0" w:color="000000"/>
            </w:tcBorders>
          </w:tcPr>
          <w:p>
            <w:pPr/>
          </w:p>
        </w:tc>
        <w:tc>
          <w:tcPr>
            <w:tcW w:w="923" w:type="dxa"/>
            <w:vMerge w:val="restart"/>
            <w:tcBorders>
              <w:top w:val="single" w:sz="4" w:space="0" w:color="000000"/>
              <w:left w:val="single" w:sz="4" w:space="0" w:color="000000"/>
              <w:right w:val="single" w:sz="4" w:space="0" w:color="000000"/>
            </w:tcBorders>
          </w:tcPr>
          <w:p>
            <w:pPr/>
          </w:p>
        </w:tc>
        <w:tc>
          <w:tcPr>
            <w:tcW w:w="928" w:type="dxa"/>
            <w:vMerge w:val="restart"/>
            <w:tcBorders>
              <w:top w:val="single" w:sz="4" w:space="0" w:color="000000"/>
              <w:left w:val="single" w:sz="4" w:space="0" w:color="000000"/>
              <w:right w:val="single" w:sz="4" w:space="0" w:color="000000"/>
            </w:tcBorders>
          </w:tcPr>
          <w:p>
            <w:pPr/>
          </w:p>
        </w:tc>
        <w:tc>
          <w:tcPr>
            <w:tcW w:w="12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34" w:type="dxa"/>
            <w:vMerge w:val="restart"/>
            <w:tcBorders>
              <w:top w:val="single" w:sz="4" w:space="0" w:color="000000"/>
              <w:left w:val="single" w:sz="4" w:space="0" w:color="000000"/>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解除；</w:t>
            </w:r>
            <w:r>
              <w:rPr>
                <w:rFonts w:ascii="Times New Roman" w:hAnsi="Times New Roman" w:cs="Times New Roman" w:eastAsia="Times New Roman" w:hint="default"/>
                <w:spacing w:val="-6"/>
                <w:sz w:val="18"/>
                <w:szCs w:val="18"/>
              </w:rPr>
              <w:t>310.81</w:t>
            </w:r>
          </w:p>
        </w:tc>
        <w:tc>
          <w:tcPr>
            <w:tcW w:w="796" w:type="dxa"/>
            <w:vMerge w:val="restart"/>
            <w:tcBorders>
              <w:top w:val="single" w:sz="4" w:space="0" w:color="000000"/>
              <w:left w:val="single" w:sz="4" w:space="0" w:color="000000"/>
              <w:right w:val="single" w:sz="4" w:space="0" w:color="000000"/>
            </w:tcBorders>
          </w:tcPr>
          <w:p>
            <w:pPr>
              <w:pStyle w:val="TableParagraph"/>
              <w:spacing w:line="4721"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39.3pt;height:236.1pt;mso-position-horizontal-relative:char;mso-position-vertical-relative:line" coordorigin="0,0" coordsize="786,4722">
                  <v:group style="position:absolute;left:0;top:0;width:786;height:4722" coordorigin="0,0" coordsize="786,4722">
                    <v:shape style="position:absolute;left:0;top:0;width:786;height:4722" coordorigin="0,0" coordsize="786,4722" path="m0,4721l786,4721,786,0,0,0,0,4721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780" w:type="dxa"/>
            <w:vMerge w:val="restart"/>
            <w:tcBorders>
              <w:top w:val="single" w:sz="4" w:space="0" w:color="000000"/>
              <w:left w:val="single" w:sz="4" w:space="0" w:color="000000"/>
              <w:right w:val="single" w:sz="4" w:space="0" w:color="000000"/>
            </w:tcBorders>
          </w:tcPr>
          <w:p>
            <w:pPr/>
          </w:p>
        </w:tc>
      </w:tr>
      <w:tr>
        <w:trPr>
          <w:trHeight w:val="307"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万担保到</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解除；</w:t>
            </w:r>
            <w:r>
              <w:rPr>
                <w:rFonts w:ascii="Times New Roman" w:hAnsi="Times New Roman" w:cs="Times New Roman" w:eastAsia="Times New Roman" w:hint="default"/>
                <w:spacing w:val="-6"/>
                <w:sz w:val="18"/>
                <w:szCs w:val="18"/>
              </w:rPr>
              <w:t>168.13</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12.65 </w:t>
            </w:r>
            <w:r>
              <w:rPr>
                <w:rFonts w:ascii="宋体" w:hAnsi="宋体" w:cs="宋体" w:eastAsia="宋体" w:hint="default"/>
                <w:sz w:val="18"/>
                <w:szCs w:val="18"/>
              </w:rPr>
              <w:t>万担保</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解除；</w:t>
            </w:r>
            <w:r>
              <w:rPr>
                <w:rFonts w:ascii="Times New Roman" w:hAnsi="Times New Roman" w:cs="Times New Roman" w:eastAsia="Times New Roman" w:hint="default"/>
                <w:spacing w:val="-6"/>
                <w:sz w:val="18"/>
                <w:szCs w:val="18"/>
              </w:rPr>
              <w:t>617.57</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万元担保</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解除；</w:t>
            </w:r>
            <w:r>
              <w:rPr>
                <w:rFonts w:ascii="Times New Roman" w:hAnsi="Times New Roman" w:cs="Times New Roman" w:eastAsia="Times New Roman" w:hint="default"/>
                <w:spacing w:val="-6"/>
                <w:sz w:val="18"/>
                <w:szCs w:val="18"/>
              </w:rPr>
              <w:t>579.34</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万元担保</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8"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28"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34" w:type="dxa"/>
            <w:vMerge/>
            <w:tcBorders>
              <w:left w:val="single" w:sz="4" w:space="0" w:color="000000"/>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96"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2" w:hRule="exact"/>
        </w:trPr>
        <w:tc>
          <w:tcPr>
            <w:tcW w:w="1709" w:type="dxa"/>
            <w:vMerge/>
            <w:tcBorders>
              <w:left w:val="single" w:sz="4" w:space="0" w:color="000000"/>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928"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34" w:type="dxa"/>
            <w:vMerge/>
            <w:tcBorders>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解除。</w:t>
            </w:r>
          </w:p>
        </w:tc>
        <w:tc>
          <w:tcPr>
            <w:tcW w:w="796"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62" w:hRule="exact"/>
        </w:trPr>
        <w:tc>
          <w:tcPr>
            <w:tcW w:w="1709"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928"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3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w:t>
            </w:r>
          </w:p>
        </w:tc>
        <w:tc>
          <w:tcPr>
            <w:tcW w:w="796"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9"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928"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96"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70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102.84</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102.84</w:t>
            </w:r>
          </w:p>
        </w:tc>
        <w:tc>
          <w:tcPr>
            <w:tcW w:w="10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月到期；</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22.84 </w:t>
            </w:r>
            <w:r>
              <w:rPr>
                <w:rFonts w:ascii="宋体" w:hAnsi="宋体" w:cs="宋体" w:eastAsia="宋体" w:hint="default"/>
                <w:sz w:val="18"/>
                <w:szCs w:val="18"/>
              </w:rPr>
              <w:t>万担保</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709"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928"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tc>
        <w:tc>
          <w:tcPr>
            <w:tcW w:w="796"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709"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928"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3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796"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709"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928"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3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796"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9"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928"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70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54"/>
              <w:jc w:val="left"/>
              <w:rPr>
                <w:rFonts w:ascii="宋体" w:hAnsi="宋体" w:cs="宋体" w:eastAsia="宋体" w:hint="default"/>
                <w:sz w:val="18"/>
                <w:szCs w:val="18"/>
              </w:rPr>
            </w:pPr>
            <w:r>
              <w:rPr>
                <w:rFonts w:ascii="宋体" w:hAnsi="宋体" w:cs="宋体" w:eastAsia="宋体" w:hint="default"/>
                <w:sz w:val="18"/>
                <w:szCs w:val="18"/>
              </w:rPr>
              <w:t>鹤壁天海电子信息系 统有限公司</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0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万担保</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709"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928"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96"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709"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928"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3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796"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鹤壁天海电子信息系 统有限公司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709"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928"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3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211.51</w:t>
            </w:r>
          </w:p>
        </w:tc>
        <w:tc>
          <w:tcPr>
            <w:tcW w:w="796"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9"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928"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p>
        </w:tc>
        <w:tc>
          <w:tcPr>
            <w:tcW w:w="796"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9"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928"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w:t>
            </w:r>
          </w:p>
        </w:tc>
        <w:tc>
          <w:tcPr>
            <w:tcW w:w="796"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0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深圳市海能达通信有 限公司</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2,795.52</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2,595.52</w:t>
            </w:r>
          </w:p>
        </w:tc>
        <w:tc>
          <w:tcPr>
            <w:tcW w:w="10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z w:val="18"/>
                <w:szCs w:val="18"/>
              </w:rPr>
              <w:t>;84.01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709"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928"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z w:val="18"/>
                <w:szCs w:val="18"/>
              </w:rPr>
              <w:t>;2300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万担</w:t>
            </w:r>
          </w:p>
        </w:tc>
        <w:tc>
          <w:tcPr>
            <w:tcW w:w="796"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9"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928"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96"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709"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928"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3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月到期</w:t>
            </w:r>
          </w:p>
        </w:tc>
        <w:tc>
          <w:tcPr>
            <w:tcW w:w="796"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3.720001pt;margin-top:143.899979pt;width:72.5pt;height:78pt;mso-position-horizontal-relative:page;mso-position-vertical-relative:page;z-index:-1486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月到期，</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深圳市海能达通信有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深圳市海能达通信有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深圳市安智捷科技有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万担保</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月到期，</w:t>
            </w:r>
            <w:r>
              <w:rPr>
                <w:rFonts w:ascii="Times New Roman" w:hAnsi="Times New Roman" w:cs="Times New Roman" w:eastAsia="Times New Roman" w:hint="default"/>
                <w:sz w:val="18"/>
                <w:szCs w:val="18"/>
              </w:rPr>
              <w:t>300 </w:t>
            </w:r>
            <w:r>
              <w:rPr>
                <w:rFonts w:ascii="宋体" w:hAnsi="宋体" w:cs="宋体" w:eastAsia="宋体" w:hint="default"/>
                <w:sz w:val="18"/>
                <w:szCs w:val="18"/>
              </w:rPr>
              <w:t>万担保于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2" w:right="23"/>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到期，</w:t>
            </w:r>
            <w:r>
              <w:rPr>
                <w:rFonts w:ascii="Times New Roman" w:hAnsi="Times New Roman" w:cs="Times New Roman" w:eastAsia="Times New Roman" w:hint="default"/>
                <w:spacing w:val="-8"/>
                <w:sz w:val="18"/>
                <w:szCs w:val="18"/>
              </w:rPr>
              <w:t>480</w:t>
            </w:r>
            <w:r>
              <w:rPr>
                <w:rFonts w:ascii="Times New Roman" w:hAnsi="Times New Roman" w:cs="Times New Roman" w:eastAsia="Times New Roman" w:hint="default"/>
                <w:sz w:val="18"/>
                <w:szCs w:val="18"/>
              </w:rPr>
              <w:t> </w:t>
            </w:r>
            <w:r>
              <w:rPr>
                <w:rFonts w:ascii="宋体" w:hAnsi="宋体" w:cs="宋体" w:eastAsia="宋体" w:hint="default"/>
                <w:sz w:val="18"/>
                <w:szCs w:val="18"/>
              </w:rPr>
              <w:t>万 担保于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39.3pt;height:78pt;mso-position-horizontal-relative:char;mso-position-vertical-relative:line" coordorigin="0,0" coordsize="786,1560">
                  <v:group style="position:absolute;left:0;top:0;width:786;height:1560" coordorigin="0,0" coordsize="786,1560">
                    <v:shape style="position:absolute;left:0;top:0;width:786;height:1560" coordorigin="0,0" coordsize="786,1560" path="m0,1560l786,1560,786,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深圳市安智捷科技有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东莞海能达通信有限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海能达通信（香港）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8,922.16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8,922.16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海能达通信（香港）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61,077.84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70"/>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70"/>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4,276.78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15"/>
              <w:jc w:val="left"/>
              <w:rPr>
                <w:rFonts w:ascii="Times New Roman" w:hAnsi="Times New Roman" w:cs="Times New Roman" w:eastAsia="Times New Roman" w:hint="default"/>
                <w:sz w:val="18"/>
                <w:szCs w:val="18"/>
              </w:rPr>
            </w:pPr>
            <w:r>
              <w:rPr>
                <w:rFonts w:ascii="Times New Roman"/>
                <w:sz w:val="18"/>
              </w:rPr>
              <w:t>HyteraMobilfunk GmbH</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12,555.68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44"/>
              <w:jc w:val="left"/>
              <w:rPr>
                <w:rFonts w:ascii="Times New Roman" w:hAnsi="Times New Roman" w:cs="Times New Roman" w:eastAsia="Times New Roman" w:hint="default"/>
                <w:sz w:val="18"/>
                <w:szCs w:val="18"/>
              </w:rPr>
            </w:pPr>
            <w:r>
              <w:rPr>
                <w:rFonts w:ascii="Times New Roman"/>
                <w:sz w:val="18"/>
              </w:rPr>
              <w:t>Hytera Communications (UK)Co.,Ltd</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30"/>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13"/>
                <w:sz w:val="18"/>
              </w:rPr>
              <w:t> </w:t>
            </w:r>
            <w:r>
              <w:rPr>
                <w:rFonts w:ascii="Times New Roman"/>
                <w:sz w:val="18"/>
              </w:rPr>
              <w:t>America</w:t>
            </w:r>
            <w:r>
              <w:rPr>
                <w:rFonts w:ascii="Times New Roman"/>
                <w:w w:val="99"/>
                <w:sz w:val="18"/>
              </w:rPr>
              <w:t> </w:t>
            </w:r>
            <w:r>
              <w:rPr>
                <w:rFonts w:ascii="Times New Roman"/>
                <w:sz w:val="18"/>
              </w:rPr>
              <w:t>Incorporated</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9"/>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3"/>
                <w:sz w:val="18"/>
              </w:rPr>
              <w:t> </w:t>
            </w:r>
            <w:r>
              <w:rPr>
                <w:rFonts w:ascii="Times New Roman"/>
                <w:sz w:val="18"/>
              </w:rPr>
              <w:t>Comunicacoes</w:t>
            </w:r>
            <w:r>
              <w:rPr>
                <w:rFonts w:ascii="Times New Roman"/>
                <w:w w:val="99"/>
                <w:sz w:val="18"/>
              </w:rPr>
              <w:t> </w:t>
            </w:r>
            <w:r>
              <w:rPr>
                <w:rFonts w:ascii="Times New Roman"/>
                <w:sz w:val="18"/>
              </w:rPr>
              <w:t>Do Brasil</w:t>
            </w:r>
            <w:r>
              <w:rPr>
                <w:rFonts w:ascii="Times New Roman"/>
                <w:spacing w:val="-2"/>
                <w:sz w:val="18"/>
              </w:rPr>
              <w:t> </w:t>
            </w:r>
            <w:r>
              <w:rPr>
                <w:rFonts w:ascii="Times New Roman"/>
                <w:sz w:val="18"/>
              </w:rPr>
              <w:t>Ltda</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16"/>
              <w:jc w:val="left"/>
              <w:rPr>
                <w:rFonts w:ascii="Times New Roman" w:hAnsi="Times New Roman" w:cs="Times New Roman" w:eastAsia="Times New Roman" w:hint="default"/>
                <w:sz w:val="18"/>
                <w:szCs w:val="18"/>
              </w:rPr>
            </w:pPr>
            <w:r>
              <w:rPr>
                <w:rFonts w:ascii="Times New Roman"/>
                <w:sz w:val="18"/>
              </w:rPr>
              <w:t>Hytera Communications (Australia) Pty</w:t>
            </w:r>
            <w:r>
              <w:rPr>
                <w:rFonts w:ascii="Times New Roman"/>
                <w:spacing w:val="-6"/>
                <w:sz w:val="18"/>
              </w:rPr>
              <w:t> </w:t>
            </w:r>
            <w:r>
              <w:rPr>
                <w:rFonts w:ascii="Times New Roman"/>
                <w:sz w:val="18"/>
              </w:rPr>
              <w:t>Ltd</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Project</w:t>
            </w:r>
            <w:r>
              <w:rPr>
                <w:rFonts w:ascii="Times New Roman"/>
                <w:spacing w:val="-4"/>
                <w:sz w:val="18"/>
              </w:rPr>
              <w:t> </w:t>
            </w:r>
            <w:r>
              <w:rPr>
                <w:rFonts w:ascii="Times New Roman"/>
                <w:sz w:val="18"/>
              </w:rPr>
              <w:t>Shortway</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34,606.59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33,547.21</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2"/>
        <w:gridCol w:w="1305"/>
        <w:gridCol w:w="1054"/>
        <w:gridCol w:w="1044"/>
        <w:gridCol w:w="1046"/>
        <w:gridCol w:w="791"/>
        <w:gridCol w:w="785"/>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Hytera Co.,</w:t>
            </w:r>
            <w:r>
              <w:rPr>
                <w:rFonts w:ascii="Times New Roman"/>
                <w:spacing w:val="-6"/>
                <w:sz w:val="18"/>
              </w:rPr>
              <w:t> </w:t>
            </w:r>
            <w:r>
              <w:rPr>
                <w:rFonts w:ascii="Times New Roman"/>
                <w:sz w:val="18"/>
              </w:rPr>
              <w:t>Ltd.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44"/>
              <w:jc w:val="left"/>
              <w:rPr>
                <w:rFonts w:ascii="Times New Roman" w:hAnsi="Times New Roman" w:cs="Times New Roman" w:eastAsia="Times New Roman" w:hint="default"/>
                <w:sz w:val="18"/>
                <w:szCs w:val="18"/>
              </w:rPr>
            </w:pPr>
            <w:r>
              <w:rPr>
                <w:rFonts w:ascii="Times New Roman"/>
                <w:sz w:val="18"/>
              </w:rPr>
              <w:t>Hytera Communications (Canada)</w:t>
            </w:r>
            <w:r>
              <w:rPr>
                <w:rFonts w:ascii="Times New Roman"/>
                <w:spacing w:val="-2"/>
                <w:sz w:val="18"/>
              </w:rPr>
              <w:t> </w:t>
            </w:r>
            <w:r>
              <w:rPr>
                <w:rFonts w:ascii="Times New Roman"/>
                <w:sz w:val="18"/>
              </w:rPr>
              <w:t>Inc.</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0"/>
              <w:jc w:val="left"/>
              <w:rPr>
                <w:rFonts w:ascii="Times New Roman" w:hAnsi="Times New Roman" w:cs="Times New Roman" w:eastAsia="Times New Roman" w:hint="default"/>
                <w:sz w:val="18"/>
                <w:szCs w:val="18"/>
              </w:rPr>
            </w:pPr>
            <w:r>
              <w:rPr>
                <w:rFonts w:ascii="Times New Roman"/>
                <w:sz w:val="18"/>
              </w:rPr>
              <w:t>Hytera Communications</w:t>
            </w:r>
            <w:r>
              <w:rPr>
                <w:rFonts w:ascii="Times New Roman"/>
                <w:spacing w:val="-3"/>
                <w:sz w:val="18"/>
              </w:rPr>
              <w:t> </w:t>
            </w:r>
            <w:r>
              <w:rPr>
                <w:rFonts w:ascii="Times New Roman"/>
                <w:sz w:val="18"/>
              </w:rPr>
              <w:t>FZE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pacing w:val="-2"/>
                <w:sz w:val="18"/>
              </w:rPr>
              <w:t>COMMUNICATIONS</w:t>
            </w:r>
            <w:r>
              <w:rPr>
                <w:rFonts w:ascii="Times New Roman"/>
                <w:spacing w:val="-39"/>
                <w:sz w:val="18"/>
              </w:rPr>
              <w:t> </w:t>
            </w:r>
            <w:r>
              <w:rPr>
                <w:rFonts w:ascii="Times New Roman"/>
                <w:spacing w:val="-39"/>
                <w:sz w:val="18"/>
              </w:rPr>
            </w:r>
            <w:r>
              <w:rPr>
                <w:rFonts w:ascii="Times New Roman"/>
                <w:sz w:val="18"/>
              </w:rPr>
              <w:t>AMERICA</w:t>
            </w:r>
            <w:r>
              <w:rPr>
                <w:rFonts w:ascii="Times New Roman"/>
                <w:spacing w:val="-11"/>
                <w:sz w:val="18"/>
              </w:rPr>
              <w:t> </w:t>
            </w:r>
            <w:r>
              <w:rPr>
                <w:rFonts w:ascii="Times New Roman"/>
                <w:sz w:val="18"/>
              </w:rPr>
              <w:t>(WEST),</w:t>
            </w:r>
            <w:r>
              <w:rPr>
                <w:rFonts w:ascii="Times New Roman"/>
                <w:sz w:val="18"/>
              </w:rPr>
              <w:t> INC.</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SEPURA</w:t>
            </w:r>
            <w:r>
              <w:rPr>
                <w:rFonts w:ascii="Times New Roman"/>
                <w:spacing w:val="-13"/>
                <w:sz w:val="18"/>
              </w:rPr>
              <w:t> </w:t>
            </w:r>
            <w:r>
              <w:rPr>
                <w:rFonts w:ascii="Times New Roman"/>
                <w:sz w:val="18"/>
              </w:rPr>
              <w:t>PLC</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Teltronic</w:t>
            </w:r>
            <w:r>
              <w:rPr>
                <w:rFonts w:ascii="Times New Roman"/>
                <w:spacing w:val="-16"/>
                <w:sz w:val="18"/>
              </w:rPr>
              <w:t> </w:t>
            </w:r>
            <w:r>
              <w:rPr>
                <w:rFonts w:ascii="Times New Roman"/>
                <w:sz w:val="18"/>
              </w:rPr>
              <w:t>SAU</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pacing w:val="-2"/>
                <w:sz w:val="18"/>
              </w:rPr>
              <w:t>COMMUNICATIONS</w:t>
            </w:r>
            <w:r>
              <w:rPr>
                <w:rFonts w:ascii="Times New Roman"/>
                <w:spacing w:val="-39"/>
                <w:sz w:val="18"/>
              </w:rPr>
              <w:t> </w:t>
            </w:r>
            <w:r>
              <w:rPr>
                <w:rFonts w:ascii="Times New Roman"/>
                <w:spacing w:val="-39"/>
                <w:sz w:val="18"/>
              </w:rPr>
            </w:r>
            <w:r>
              <w:rPr>
                <w:rFonts w:ascii="Times New Roman"/>
                <w:sz w:val="18"/>
              </w:rPr>
              <w:t>INDONESIA</w:t>
            </w:r>
            <w:r>
              <w:rPr>
                <w:rFonts w:ascii="Times New Roman"/>
                <w:spacing w:val="-13"/>
                <w:sz w:val="18"/>
              </w:rPr>
              <w:t> </w:t>
            </w:r>
            <w:r>
              <w:rPr>
                <w:rFonts w:ascii="Times New Roman"/>
                <w:sz w:val="18"/>
              </w:rPr>
              <w:t>PT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397,500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18,367.78</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73" w:right="0"/>
              <w:jc w:val="left"/>
              <w:rPr>
                <w:rFonts w:ascii="Times New Roman" w:hAnsi="Times New Roman" w:cs="Times New Roman" w:eastAsia="Times New Roman" w:hint="default"/>
                <w:sz w:val="18"/>
                <w:szCs w:val="18"/>
              </w:rPr>
            </w:pPr>
            <w:r>
              <w:rPr>
                <w:rFonts w:ascii="Times New Roman"/>
                <w:sz w:val="18"/>
              </w:rPr>
              <w:t>516,203.42</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72,094.66</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5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4"/>
              <w:jc w:val="left"/>
              <w:rPr>
                <w:rFonts w:ascii="宋体" w:hAnsi="宋体" w:cs="宋体" w:eastAsia="宋体" w:hint="default"/>
                <w:sz w:val="18"/>
                <w:szCs w:val="18"/>
              </w:rPr>
            </w:pPr>
            <w:r>
              <w:rPr>
                <w:rFonts w:ascii="宋体" w:hAnsi="宋体" w:cs="宋体" w:eastAsia="宋体" w:hint="default"/>
                <w:sz w:val="18"/>
                <w:szCs w:val="18"/>
              </w:rPr>
              <w:t>鹤壁天海电子信息系 统有限公司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2"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到期，</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月到期</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192</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09"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0" w:type="dxa"/>
            <w:tcBorders>
              <w:top w:val="single" w:sz="4" w:space="0" w:color="000000"/>
              <w:left w:val="single" w:sz="4" w:space="0" w:color="000000"/>
              <w:bottom w:val="single" w:sz="12" w:space="0" w:color="D2D2D2"/>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1,550</w:t>
            </w:r>
          </w:p>
        </w:tc>
        <w:tc>
          <w:tcPr>
            <w:tcW w:w="104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万于</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解除；</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29" w:type="dxa"/>
            <w:gridSpan w:val="2"/>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tc>
        <w:tc>
          <w:tcPr>
            <w:tcW w:w="2227" w:type="dxa"/>
            <w:gridSpan w:val="2"/>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609"/>
        <w:gridCol w:w="2239"/>
        <w:gridCol w:w="2083"/>
        <w:gridCol w:w="2633"/>
      </w:tblGrid>
      <w:tr>
        <w:trPr>
          <w:trHeight w:val="36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9" w:type="dxa"/>
            <w:tcBorders>
              <w:top w:val="single" w:sz="4" w:space="0" w:color="000000"/>
              <w:left w:val="single" w:sz="13" w:space="0" w:color="D2D2D2"/>
              <w:bottom w:val="single" w:sz="4" w:space="0" w:color="000000"/>
              <w:right w:val="single" w:sz="9" w:space="0" w:color="D2D2D2"/>
            </w:tcBorders>
          </w:tcPr>
          <w:p>
            <w:pP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6,692</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6,242</w:t>
            </w:r>
          </w:p>
        </w:tc>
      </w:tr>
      <w:tr>
        <w:trPr>
          <w:trHeight w:val="393"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399,500</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9"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19,917.78</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522,895.42</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78,336.66</w:t>
            </w:r>
          </w:p>
        </w:tc>
      </w:tr>
      <w:tr>
        <w:trPr>
          <w:trHeight w:val="407" w:hRule="exact"/>
        </w:trPr>
        <w:tc>
          <w:tcPr>
            <w:tcW w:w="4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12.81%</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3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58,955.19</w:t>
            </w:r>
          </w:p>
        </w:tc>
      </w:tr>
      <w:tr>
        <w:trPr>
          <w:trHeight w:val="402" w:hRule="exact"/>
        </w:trPr>
        <w:tc>
          <w:tcPr>
            <w:tcW w:w="4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58,955.19</w:t>
            </w:r>
          </w:p>
        </w:tc>
      </w:tr>
      <w:tr>
        <w:trPr>
          <w:trHeight w:val="714" w:hRule="exact"/>
        </w:trPr>
        <w:tc>
          <w:tcPr>
            <w:tcW w:w="4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7"/>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公司报告期不存在其他重大合同。</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590" w:lineRule="atLeast" w:before="84"/>
        <w:ind w:left="5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）股东和投资者利益的保护</w:t>
      </w:r>
      <w:r>
        <w:rPr>
          <w:rFonts w:ascii="宋体" w:hAnsi="宋体" w:cs="宋体" w:eastAsia="宋体" w:hint="default"/>
          <w:b/>
          <w:bCs/>
          <w:w w:val="99"/>
          <w:sz w:val="21"/>
          <w:szCs w:val="21"/>
        </w:rPr>
        <w:t> </w:t>
      </w:r>
      <w:r>
        <w:rPr>
          <w:rFonts w:ascii="宋体" w:hAnsi="宋体" w:cs="宋体" w:eastAsia="宋体" w:hint="default"/>
          <w:spacing w:val="-1"/>
          <w:sz w:val="21"/>
          <w:szCs w:val="21"/>
        </w:rPr>
        <w:t>公司自上市以来，一直高度重视股东和投资者保护工作，持续优化投资者回报长效机制，严格履行相</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1"/>
        </w:rPr>
        <w:t>关承诺，完善内部治理结构，严格按照监管要求履行信息披露义务，多渠道多方式搭建投资者沟通交流平</w:t>
      </w:r>
      <w:r>
        <w:rPr>
          <w:spacing w:val="-83"/>
        </w:rPr>
        <w:t> </w:t>
      </w:r>
      <w:r>
        <w:rPr>
          <w:spacing w:val="-83"/>
        </w:rPr>
      </w:r>
      <w:r>
        <w:rPr/>
        <w:t>台，引导投资者树立长期投资和理性投资的理念，切实保护广大投资者特别是中小投资者的合法权益。</w:t>
      </w:r>
    </w:p>
    <w:p>
      <w:pPr>
        <w:pStyle w:val="BodyText"/>
        <w:spacing w:line="408" w:lineRule="auto"/>
        <w:ind w:right="1118"/>
        <w:jc w:val="left"/>
      </w:pPr>
      <w:r>
        <w:rPr/>
        <w:t>公司在实现自身发展的同时，重视对投资者的合理投资回报，报告期内，公司实施了</w:t>
      </w:r>
      <w:r>
        <w:rPr>
          <w:rFonts w:ascii="宋体" w:hAnsi="宋体" w:cs="宋体" w:eastAsia="宋体" w:hint="default"/>
        </w:rPr>
        <w:t>2017</w:t>
      </w:r>
      <w:r>
        <w:rPr>
          <w:rFonts w:ascii="宋体" w:hAnsi="宋体" w:cs="宋体" w:eastAsia="宋体" w:hint="default"/>
          <w:spacing w:val="-1"/>
        </w:rPr>
        <w:t> </w:t>
      </w:r>
      <w:r>
        <w:rPr/>
        <w:t>年年度权 益分派方案：以公司总股本</w:t>
      </w:r>
      <w:r>
        <w:rPr>
          <w:spacing w:val="-26"/>
        </w:rPr>
        <w:t> </w:t>
      </w:r>
      <w:r>
        <w:rPr>
          <w:rFonts w:ascii="宋体" w:hAnsi="宋体" w:cs="宋体" w:eastAsia="宋体" w:hint="default"/>
        </w:rPr>
        <w:t>1,815,732,191</w:t>
      </w:r>
      <w:r>
        <w:rPr/>
        <w:t>股为基数，向全体股东每</w:t>
      </w:r>
      <w:r>
        <w:rPr>
          <w:rFonts w:ascii="宋体" w:hAnsi="宋体" w:cs="宋体" w:eastAsia="宋体" w:hint="default"/>
        </w:rPr>
        <w:t>10</w:t>
      </w:r>
      <w:r>
        <w:rPr/>
        <w:t>股派</w:t>
      </w:r>
      <w:r>
        <w:rPr>
          <w:rFonts w:ascii="宋体" w:hAnsi="宋体" w:cs="宋体" w:eastAsia="宋体" w:hint="default"/>
        </w:rPr>
        <w:t>0.25</w:t>
      </w:r>
      <w:r>
        <w:rPr/>
        <w:t>元人民币（含税），合计 派发现金股利</w:t>
      </w:r>
      <w:r>
        <w:rPr>
          <w:rFonts w:ascii="宋体" w:hAnsi="宋体" w:cs="宋体" w:eastAsia="宋体" w:hint="default"/>
        </w:rPr>
        <w:t>45,393,304.78</w:t>
      </w:r>
      <w:r>
        <w:rPr/>
        <w:t>元。以上利润分配方案已经于</w:t>
      </w:r>
      <w:r>
        <w:rPr>
          <w:rFonts w:ascii="宋体" w:hAnsi="宋体" w:cs="宋体" w:eastAsia="宋体" w:hint="default"/>
        </w:rPr>
        <w:t>2018</w:t>
      </w:r>
      <w:r>
        <w:rPr/>
        <w:t>年</w:t>
      </w:r>
      <w:r>
        <w:rPr>
          <w:rFonts w:ascii="宋体" w:hAnsi="宋体" w:cs="宋体" w:eastAsia="宋体" w:hint="default"/>
        </w:rPr>
        <w:t>7</w:t>
      </w:r>
      <w:r>
        <w:rPr/>
        <w:t>月实施完毕。</w:t>
      </w:r>
    </w:p>
    <w:p>
      <w:pPr>
        <w:pStyle w:val="BodyText"/>
        <w:spacing w:line="408" w:lineRule="auto"/>
        <w:ind w:right="1118"/>
        <w:jc w:val="left"/>
      </w:pPr>
      <w:r>
        <w:rPr>
          <w:spacing w:val="-1"/>
        </w:rPr>
        <w:t>公司严格按照《深交所股票上市规则》、《上市公司规范运作指引》等有关监管要求，充分履行信息</w:t>
      </w:r>
      <w:r>
        <w:rPr/>
        <w:t> 披露义务，通过证监会指定信息披露媒体真实、准确、</w:t>
      </w:r>
      <w:r>
        <w:rPr>
          <w:spacing w:val="-1"/>
        </w:rPr>
        <w:t> </w:t>
      </w:r>
      <w:r>
        <w:rPr/>
        <w:t>完整、及时地披露有关信息，确保所有投资者能</w:t>
      </w:r>
      <w:r>
        <w:rPr/>
        <w:t> 够公平地获取公司信息。公司制定了</w:t>
      </w:r>
      <w:r>
        <w:rPr>
          <w:spacing w:val="-1"/>
        </w:rPr>
        <w:t> </w:t>
      </w:r>
      <w:r>
        <w:rPr/>
        <w:t>《信息披露管理制度》、《内幕信息知情人报备制度》和《对外信</w:t>
      </w:r>
      <w:r>
        <w:rPr/>
        <w:t> </w:t>
      </w:r>
      <w:r>
        <w:rPr>
          <w:spacing w:val="-1"/>
        </w:rPr>
        <w:t>息报送和使用管理制度》，促进公司董事、监事和高级管理人员恪尽职守，有效地提高了公司决策与经营</w:t>
      </w:r>
      <w:r>
        <w:rPr>
          <w:spacing w:val="-86"/>
        </w:rPr>
        <w:t> </w:t>
      </w:r>
      <w:r>
        <w:rPr>
          <w:spacing w:val="-86"/>
        </w:rPr>
      </w:r>
      <w:r>
        <w:rPr/>
        <w:t>管理水平。</w:t>
      </w:r>
    </w:p>
    <w:p>
      <w:pPr>
        <w:pStyle w:val="BodyText"/>
        <w:spacing w:line="408" w:lineRule="auto"/>
        <w:ind w:right="1133"/>
        <w:jc w:val="both"/>
      </w:pPr>
      <w:r>
        <w:rPr>
          <w:spacing w:val="-1"/>
        </w:rPr>
        <w:t>公司严格按照《公司法》、《证券法》、《上市公司股东大会规则》、《上市公司章程指引》和《公</w:t>
      </w:r>
      <w:r>
        <w:rPr/>
        <w:t> </w:t>
      </w:r>
      <w:r>
        <w:rPr>
          <w:spacing w:val="-1"/>
        </w:rPr>
        <w:t>司章程》等有关法律、法规的要求履行职责，确保所有股东特别是中小股东享有平等地位，都能充分行使</w:t>
      </w:r>
      <w:r>
        <w:rPr>
          <w:spacing w:val="-86"/>
        </w:rPr>
        <w:t> </w:t>
      </w:r>
      <w:r>
        <w:rPr>
          <w:spacing w:val="-86"/>
        </w:rPr>
      </w:r>
      <w:r>
        <w:rPr>
          <w:spacing w:val="-1"/>
        </w:rPr>
        <w:t>自己的权力。公司严格按照中国证监会的有关要求召集、召开股东大会，并请律师出席见证。确保了所有</w:t>
      </w:r>
      <w:r>
        <w:rPr>
          <w:spacing w:val="-86"/>
        </w:rPr>
        <w:t> </w:t>
      </w:r>
      <w:r>
        <w:rPr>
          <w:spacing w:val="-86"/>
        </w:rPr>
      </w:r>
      <w:r>
        <w:rPr/>
        <w:t>股东尤其是中小股东的合法权益不受到侵害。</w:t>
      </w:r>
    </w:p>
    <w:p>
      <w:pPr>
        <w:pStyle w:val="BodyText"/>
        <w:spacing w:line="408" w:lineRule="auto"/>
        <w:ind w:right="1131"/>
        <w:jc w:val="both"/>
      </w:pPr>
      <w:r>
        <w:rPr>
          <w:spacing w:val="-1"/>
        </w:rPr>
        <w:t>公司高度重视独立董事的监督职能，保障独立董事知情权，积极配合独立董事开展工作。公司独立董</w:t>
      </w:r>
      <w:r>
        <w:rPr/>
        <w:t> </w:t>
      </w:r>
      <w:r>
        <w:rPr>
          <w:spacing w:val="-1"/>
        </w:rPr>
        <w:t>事认真履行职责，积极参与董事会决策，从股东利益、特别是中小股东利益出发，对公司重大事项发表了</w:t>
      </w:r>
      <w:r>
        <w:rPr>
          <w:spacing w:val="-86"/>
        </w:rPr>
        <w:t> </w:t>
      </w:r>
      <w:r>
        <w:rPr>
          <w:spacing w:val="-86"/>
        </w:rPr>
      </w:r>
      <w:r>
        <w:rPr/>
        <w:t>独立意见，切实发挥了独立董事在公司经营决策中的监督作用。</w:t>
      </w:r>
    </w:p>
    <w:p>
      <w:pPr>
        <w:pStyle w:val="BodyText"/>
        <w:spacing w:line="408" w:lineRule="auto"/>
        <w:ind w:right="1118"/>
        <w:jc w:val="left"/>
      </w:pPr>
      <w:r>
        <w:rPr/>
        <w:t>在投资者关系方面，公司安排专人负责接听和耐心解答投资者的问询</w:t>
      </w:r>
      <w:r>
        <w:rPr>
          <w:rFonts w:ascii="宋体" w:hAnsi="宋体" w:cs="宋体" w:eastAsia="宋体" w:hint="default"/>
        </w:rPr>
        <w:t>,</w:t>
      </w:r>
      <w:r>
        <w:rPr/>
        <w:t>并且记录下每一次来电信息及 </w:t>
      </w:r>
      <w:r>
        <w:rPr>
          <w:spacing w:val="-1"/>
        </w:rPr>
        <w:t>投资者信息，对于无法当场回答的问题，事后由专人跟踪解决并及时回复投资者。公司安排专人查看深交</w:t>
      </w:r>
      <w:r>
        <w:rPr>
          <w:spacing w:val="-83"/>
        </w:rPr>
        <w:t> </w:t>
      </w:r>
      <w:r>
        <w:rPr>
          <w:spacing w:val="-83"/>
        </w:rPr>
      </w:r>
      <w:r>
        <w:rPr>
          <w:spacing w:val="-1"/>
        </w:rPr>
        <w:t>所互动易并回复投资者提问，尽可能采用通俗易懂的语言，全面、完整的回复投资者，对于部分需要与业</w:t>
      </w:r>
      <w:r>
        <w:rPr>
          <w:spacing w:val="-85"/>
        </w:rPr>
        <w:t> </w:t>
      </w:r>
      <w:r>
        <w:rPr>
          <w:spacing w:val="-85"/>
        </w:rPr>
      </w:r>
      <w:r>
        <w:rPr>
          <w:spacing w:val="-1"/>
        </w:rPr>
        <w:t>务部门确认的信息，也将由专人与业务部门确认，并尽快通过互动易进行回复，确保投资者第一时间得到</w:t>
      </w:r>
      <w:r>
        <w:rPr>
          <w:spacing w:val="-83"/>
        </w:rPr>
        <w:t> </w:t>
      </w:r>
      <w:r>
        <w:rPr>
          <w:spacing w:val="-83"/>
        </w:rPr>
      </w:r>
      <w:r>
        <w:rPr/>
        <w:t>答复。</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t>公司坚持开展多样化的投资者交流活动。为进一步完善公司治理结构，增强公司信息披露的质量和透 </w:t>
      </w:r>
      <w:r>
        <w:rPr>
          <w:spacing w:val="-3"/>
        </w:rPr>
        <w:t>明度，推进公司投资者关系管理工作，切实保护投资者利益，公司除了通过深交所互动易平台、公司官网、</w:t>
      </w:r>
      <w:r>
        <w:rPr>
          <w:spacing w:val="-95"/>
        </w:rPr>
        <w:t> </w:t>
      </w:r>
      <w:r>
        <w:rPr>
          <w:spacing w:val="-95"/>
        </w:rPr>
      </w:r>
      <w:r>
        <w:rPr>
          <w:spacing w:val="-3"/>
        </w:rPr>
        <w:t>微信公众平台、雪球号平台等与投资者进行线上交流外，还为投资者提供现场调研、电话会议、基地参观、</w:t>
      </w:r>
      <w:r>
        <w:rPr>
          <w:spacing w:val="-96"/>
        </w:rPr>
        <w:t> </w:t>
      </w:r>
      <w:r>
        <w:rPr>
          <w:spacing w:val="-96"/>
        </w:rPr>
      </w:r>
      <w:r>
        <w:rPr>
          <w:spacing w:val="-3"/>
        </w:rPr>
        <w:t>公司开放日活动等线下交流活动。对于投资者的预约调研请求，公司会及时响应，并合理地安排调研时间。</w:t>
      </w:r>
      <w:r>
        <w:rPr>
          <w:spacing w:val="-90"/>
        </w:rPr>
        <w:t> </w:t>
      </w:r>
      <w:r>
        <w:rPr>
          <w:spacing w:val="-90"/>
        </w:rPr>
      </w:r>
      <w:r>
        <w:rPr/>
        <w:t>公司还定期举行大型投资者接待活动，通过带领投资者参观展厅、走进公司生产基地、与公司高级管理人</w:t>
      </w:r>
      <w:r>
        <w:rPr/>
        <w:t> 员互动问答等多种方式向投资者全面展示公司的生产经营面貌，让更多的投资者充分参与到公司的日常活 动中来。报告期内，公司组织投资者参加了在北京举办的警用装备博览会及合作伙伴大会等峰会，让投资 者更直观地了解行业生态格局。</w:t>
      </w:r>
    </w:p>
    <w:p>
      <w:pPr>
        <w:pStyle w:val="BodyText"/>
        <w:spacing w:line="408" w:lineRule="auto"/>
        <w:ind w:right="1023"/>
        <w:jc w:val="left"/>
      </w:pPr>
      <w:r>
        <w:rPr/>
        <w:t>在新媒体运营方面，公司充分发挥现代网络传播的优势，已规划建立投资者微信公众平台，设立公司 信息、</w:t>
      </w:r>
      <w:r>
        <w:rPr>
          <w:rFonts w:ascii="宋体" w:hAnsi="宋体" w:cs="宋体" w:eastAsia="宋体" w:hint="default"/>
        </w:rPr>
        <w:t>IR</w:t>
      </w:r>
      <w:r>
        <w:rPr/>
        <w:t>动态、互动联络三大板块，开设公司简介、企业形象、投资亮点、新闻速递、公司公告、调研日 </w:t>
      </w:r>
      <w:r>
        <w:rPr>
          <w:spacing w:val="-3"/>
        </w:rPr>
        <w:t>志、券商观点、图说数据、股东互动、预约调研、理性投资等栏目，定期推送公司的相关重大新闻、公告、</w:t>
      </w:r>
      <w:r>
        <w:rPr>
          <w:spacing w:val="-96"/>
        </w:rPr>
        <w:t> </w:t>
      </w:r>
      <w:r>
        <w:rPr>
          <w:spacing w:val="-96"/>
        </w:rPr>
      </w:r>
      <w:r>
        <w:rPr>
          <w:spacing w:val="-3"/>
        </w:rPr>
        <w:t>行业动态、券商观点和研报，让投资者多渠道及时地了解公司最新动态。公司在官网上开设“投资者关系”</w:t>
      </w:r>
      <w:r>
        <w:rPr>
          <w:spacing w:val="-94"/>
        </w:rPr>
        <w:t> </w:t>
      </w:r>
      <w:r>
        <w:rPr>
          <w:spacing w:val="-94"/>
        </w:rPr>
      </w:r>
      <w:r>
        <w:rPr/>
        <w:t>栏目，持续对外发布最新动态，宣传相关案例等信息。报告期内，公司规划建立了投资者雪球公众号并开</w:t>
      </w:r>
      <w:r>
        <w:rPr/>
        <w:t> 始运营，该平台主要用来发布高时效性的公司相关新闻信息，以补充微信公众平台的时效性，通过发帖、 发图、发长文的不同形式，将公司相关信息迅速传递给投资者。在定期报告宣传方面，公司在</w:t>
      </w:r>
      <w:r>
        <w:rPr>
          <w:rFonts w:ascii="宋体" w:hAnsi="宋体" w:cs="宋体" w:eastAsia="宋体" w:hint="default"/>
        </w:rPr>
        <w:t>2017</w:t>
      </w:r>
      <w:r>
        <w:rPr/>
        <w:t>年年报 及</w:t>
      </w:r>
      <w:r>
        <w:rPr>
          <w:rFonts w:ascii="宋体" w:hAnsi="宋体" w:cs="宋体" w:eastAsia="宋体" w:hint="default"/>
        </w:rPr>
        <w:t>2018</w:t>
      </w:r>
      <w:r>
        <w:rPr/>
        <w:t>年半年报发布后，采用</w:t>
      </w:r>
      <w:r>
        <w:rPr>
          <w:rFonts w:ascii="宋体" w:hAnsi="宋体" w:cs="宋体" w:eastAsia="宋体" w:hint="default"/>
        </w:rPr>
        <w:t>H5</w:t>
      </w:r>
      <w:r>
        <w:rPr/>
        <w:t>形式制作中英双语版的可视化解读方案，满足海内外投资者需求。</w:t>
      </w:r>
    </w:p>
    <w:p>
      <w:pPr>
        <w:pStyle w:val="Heading3"/>
        <w:spacing w:line="240" w:lineRule="auto" w:before="166"/>
        <w:ind w:left="574" w:right="0"/>
        <w:jc w:val="left"/>
        <w:rPr>
          <w:b w:val="0"/>
          <w:bCs w:val="0"/>
        </w:rPr>
      </w:pPr>
      <w:r>
        <w:rPr/>
        <w:t>（</w:t>
      </w:r>
      <w:r>
        <w:rPr>
          <w:rFonts w:ascii="宋体" w:hAnsi="宋体" w:cs="宋体" w:eastAsia="宋体" w:hint="default"/>
        </w:rPr>
        <w:t>2</w:t>
      </w:r>
      <w:r>
        <w:rPr/>
        <w:t>）员工利益的保护</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09"/>
        <w:jc w:val="both"/>
      </w:pPr>
      <w:r>
        <w:rPr/>
        <w:t>培训发展：公司于</w:t>
      </w:r>
      <w:r>
        <w:rPr>
          <w:rFonts w:ascii="宋体" w:hAnsi="宋体" w:cs="宋体" w:eastAsia="宋体" w:hint="default"/>
        </w:rPr>
        <w:t>2015</w:t>
      </w:r>
      <w:r>
        <w:rPr/>
        <w:t>年正式成立海能达学院，秉承“内外兼修、上下齐心、文化传承、引智再造” </w:t>
      </w:r>
      <w:r>
        <w:rPr>
          <w:spacing w:val="-1"/>
        </w:rPr>
        <w:t>的核心理念，引入国内外最优质的主题课程，为员工提供完善的培训发展体系。学院基于不同业务模块所</w:t>
      </w:r>
      <w:r>
        <w:rPr>
          <w:spacing w:val="-83"/>
        </w:rPr>
        <w:t> </w:t>
      </w:r>
      <w:r>
        <w:rPr>
          <w:spacing w:val="-83"/>
        </w:rPr>
      </w:r>
      <w:r>
        <w:rPr/>
        <w:t>需要的核心能力，为相应人员开展术业专攻的专项训练营，通过课程品鉴、讲师沙龙、对话总裁等形式， </w:t>
      </w:r>
      <w:r>
        <w:rPr>
          <w:spacing w:val="-1"/>
        </w:rPr>
        <w:t>实现学习渠道和方式的多元化。在</w:t>
      </w:r>
      <w:r>
        <w:rPr>
          <w:rFonts w:ascii="宋体" w:hAnsi="宋体" w:cs="宋体" w:eastAsia="宋体" w:hint="default"/>
          <w:spacing w:val="-1"/>
        </w:rPr>
        <w:t>2018</w:t>
      </w:r>
      <w:r>
        <w:rPr>
          <w:spacing w:val="-1"/>
        </w:rPr>
        <w:t>年度上海交通大学举办的“中国最佳企业大学排行榜”评选中，海</w:t>
      </w:r>
      <w:r>
        <w:rPr>
          <w:spacing w:val="-82"/>
        </w:rPr>
        <w:t> </w:t>
      </w:r>
      <w:r>
        <w:rPr>
          <w:spacing w:val="-82"/>
        </w:rPr>
      </w:r>
      <w:r>
        <w:rPr/>
        <w:t>能达学院荣膺“</w:t>
      </w:r>
      <w:r>
        <w:rPr>
          <w:rFonts w:ascii="宋体" w:hAnsi="宋体" w:cs="宋体" w:eastAsia="宋体" w:hint="default"/>
        </w:rPr>
        <w:t>2018</w:t>
      </w:r>
      <w:r>
        <w:rPr/>
        <w:t>年度最具成长性企业大学”奖项。</w:t>
      </w:r>
    </w:p>
    <w:p>
      <w:pPr>
        <w:pStyle w:val="BodyText"/>
        <w:spacing w:line="408" w:lineRule="auto"/>
        <w:ind w:right="1131"/>
        <w:jc w:val="both"/>
      </w:pPr>
      <w:r>
        <w:rPr>
          <w:spacing w:val="-1"/>
        </w:rPr>
        <w:t>薪酬回报：公司设置了具有市场竞争力的薪酬体系，同时遵循“利润共享”原则，设置了多元化的激</w:t>
      </w:r>
      <w:r>
        <w:rPr/>
        <w:t> </w:t>
      </w:r>
      <w:r>
        <w:rPr>
          <w:spacing w:val="-1"/>
        </w:rPr>
        <w:t>励方式。除了为员工提供业界具有竞争力的薪酬回报外，自公司上市以来已陆续实施了一次股票期权激励</w:t>
      </w:r>
      <w:r>
        <w:rPr>
          <w:spacing w:val="-81"/>
        </w:rPr>
        <w:t> </w:t>
      </w:r>
      <w:r>
        <w:rPr>
          <w:spacing w:val="-81"/>
        </w:rPr>
      </w:r>
      <w:r>
        <w:rPr>
          <w:spacing w:val="-1"/>
        </w:rPr>
        <w:t>计划、三次员工持股计划、一次限制性股票激励计划，总计授予对象超过</w:t>
      </w:r>
      <w:r>
        <w:rPr>
          <w:rFonts w:ascii="宋体" w:hAnsi="宋体" w:cs="宋体" w:eastAsia="宋体" w:hint="default"/>
          <w:spacing w:val="-1"/>
        </w:rPr>
        <w:t>5000</w:t>
      </w:r>
      <w:r>
        <w:rPr>
          <w:spacing w:val="-1"/>
        </w:rPr>
        <w:t>人次，覆盖公司各级管理干</w:t>
      </w:r>
      <w:r>
        <w:rPr>
          <w:spacing w:val="-84"/>
        </w:rPr>
        <w:t> </w:t>
      </w:r>
      <w:r>
        <w:rPr>
          <w:spacing w:val="-84"/>
        </w:rPr>
      </w:r>
      <w:r>
        <w:rPr/>
        <w:t>部及业务核心骨干、高潜人才，为激发员工主人翁意识、增强员工凝聚力，起到积极的促进作用。</w:t>
      </w:r>
    </w:p>
    <w:p>
      <w:pPr>
        <w:pStyle w:val="BodyText"/>
        <w:spacing w:line="408" w:lineRule="auto"/>
        <w:ind w:right="0"/>
        <w:jc w:val="left"/>
      </w:pPr>
      <w:r>
        <w:rPr>
          <w:spacing w:val="-1"/>
        </w:rPr>
        <w:t>活动及福利：公司充分考虑员工工作与生活的平衡，关爱员工的身心健康，设置了覆盖大众运动种类</w:t>
      </w:r>
      <w:r>
        <w:rPr/>
        <w:t> </w:t>
      </w:r>
      <w:r>
        <w:rPr>
          <w:spacing w:val="-1"/>
        </w:rPr>
        <w:t>的</w:t>
      </w:r>
      <w:r>
        <w:rPr>
          <w:rFonts w:ascii="宋体" w:hAnsi="宋体" w:cs="宋体" w:eastAsia="宋体" w:hint="default"/>
          <w:spacing w:val="-1"/>
        </w:rPr>
        <w:t>10</w:t>
      </w:r>
      <w:r>
        <w:rPr>
          <w:spacing w:val="-1"/>
        </w:rPr>
        <w:t>个员工俱乐部，包括羽毛球协会、足球协会、网球协会、篮球协会、乒乓球协会、摄影协会、游泳协</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会、跑团、驴友会、健身协会，俱乐部定期开展活动，丰富员工的业余生活。同时，公司还为员工提供过</w:t>
      </w:r>
      <w:r>
        <w:rPr>
          <w:spacing w:val="-85"/>
        </w:rPr>
        <w:t> </w:t>
      </w:r>
      <w:r>
        <w:rPr>
          <w:spacing w:val="-85"/>
        </w:rPr>
      </w:r>
      <w:r>
        <w:rPr/>
        <w:t>渡性住房、定期体检、购买商业保险、节日集体关爱等福利。</w:t>
      </w:r>
    </w:p>
    <w:p>
      <w:pPr>
        <w:pStyle w:val="BodyText"/>
        <w:spacing w:line="408" w:lineRule="auto"/>
        <w:ind w:right="1131"/>
        <w:jc w:val="both"/>
      </w:pPr>
      <w:r>
        <w:rPr>
          <w:spacing w:val="-1"/>
        </w:rPr>
        <w:t>晋升通道：在“一个池子，两个梯子”的大原则下，公司为员工设置了相应的发展通道，包括管理类</w:t>
      </w:r>
      <w:r>
        <w:rPr/>
        <w:t> </w:t>
      </w:r>
      <w:r>
        <w:rPr>
          <w:spacing w:val="-1"/>
        </w:rPr>
        <w:t>通道、研发技术类通道、营销类通道、供应链类通道和平台支撑类通道，使每位员工可选择根据自己的发</w:t>
      </w:r>
      <w:r>
        <w:rPr>
          <w:spacing w:val="-85"/>
        </w:rPr>
        <w:t> </w:t>
      </w:r>
      <w:r>
        <w:rPr>
          <w:spacing w:val="-85"/>
        </w:rPr>
      </w:r>
      <w:r>
        <w:rPr/>
        <w:t>展方向自主选择发展、晋升道路。</w:t>
      </w:r>
    </w:p>
    <w:p>
      <w:pPr>
        <w:pStyle w:val="Heading3"/>
        <w:spacing w:line="240" w:lineRule="auto" w:before="166"/>
        <w:ind w:left="574" w:right="0"/>
        <w:jc w:val="left"/>
        <w:rPr>
          <w:b w:val="0"/>
          <w:bCs w:val="0"/>
        </w:rPr>
      </w:pPr>
      <w:r>
        <w:rPr/>
        <w:t>（</w:t>
      </w:r>
      <w:r>
        <w:rPr>
          <w:rFonts w:ascii="宋体" w:hAnsi="宋体" w:cs="宋体" w:eastAsia="宋体" w:hint="default"/>
        </w:rPr>
        <w:t>3</w:t>
      </w:r>
      <w:r>
        <w:rPr/>
        <w:t>）供应商利益的保护</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1"/>
        <w:jc w:val="both"/>
      </w:pPr>
      <w:r>
        <w:rPr>
          <w:spacing w:val="-1"/>
        </w:rPr>
        <w:t>供应商是公司的重要合作伙伴及重要资源，公司一直致力于实现与供应商建立和维护长久、紧密的伙</w:t>
      </w:r>
      <w:r>
        <w:rPr/>
        <w:t> </w:t>
      </w:r>
      <w:r>
        <w:rPr>
          <w:spacing w:val="-1"/>
        </w:rPr>
        <w:t>伴关系。通过双方资源和竞争优势的整合来共同开拓市场，扩大市场份额，实现双方共赢的目标。公司邀</w:t>
      </w:r>
      <w:r>
        <w:rPr>
          <w:spacing w:val="-86"/>
        </w:rPr>
        <w:t> </w:t>
      </w:r>
      <w:r>
        <w:rPr>
          <w:spacing w:val="-86"/>
        </w:rPr>
      </w:r>
      <w:r>
        <w:rPr>
          <w:spacing w:val="-1"/>
        </w:rPr>
        <w:t>请供应商早期介入产品研发和设计，建立长期稳定的供应商关系，通过组织供应商大会，对供应商进行集</w:t>
      </w:r>
      <w:r>
        <w:rPr>
          <w:spacing w:val="-82"/>
        </w:rPr>
        <w:t> </w:t>
      </w:r>
      <w:r>
        <w:rPr>
          <w:spacing w:val="-82"/>
        </w:rPr>
      </w:r>
      <w:r>
        <w:rPr>
          <w:spacing w:val="-1"/>
        </w:rPr>
        <w:t>中宣导和表彰激励。为保障供应商利益，公司建立了《采购管理程序》、《供应商开发流程》、《供应商</w:t>
      </w:r>
      <w:r>
        <w:rPr>
          <w:spacing w:val="-84"/>
        </w:rPr>
        <w:t> </w:t>
      </w:r>
      <w:r>
        <w:rPr>
          <w:spacing w:val="-84"/>
        </w:rPr>
      </w:r>
      <w:r>
        <w:rPr>
          <w:spacing w:val="-1"/>
        </w:rPr>
        <w:t>选择流程》、《供应商样品开发及认证流程》等流程，公开、公平、公正的选择外部供应商。公司与供应</w:t>
      </w:r>
      <w:r>
        <w:rPr>
          <w:spacing w:val="-84"/>
        </w:rPr>
        <w:t> </w:t>
      </w:r>
      <w:r>
        <w:rPr>
          <w:spacing w:val="-84"/>
        </w:rPr>
      </w:r>
      <w:r>
        <w:rPr/>
        <w:t>商制定共同的目标与绩效谋求共同发展，逐步将合格供应商发展为战略合作伙伴。</w:t>
      </w:r>
    </w:p>
    <w:p>
      <w:pPr>
        <w:pStyle w:val="Heading3"/>
        <w:spacing w:line="240" w:lineRule="auto" w:before="166"/>
        <w:ind w:left="574" w:right="0"/>
        <w:jc w:val="left"/>
        <w:rPr>
          <w:b w:val="0"/>
          <w:bCs w:val="0"/>
        </w:rPr>
      </w:pPr>
      <w:r>
        <w:rPr/>
        <w:t>（</w:t>
      </w:r>
      <w:r>
        <w:rPr>
          <w:rFonts w:ascii="宋体" w:hAnsi="宋体" w:cs="宋体" w:eastAsia="宋体" w:hint="default"/>
        </w:rPr>
        <w:t>4</w:t>
      </w:r>
      <w:r>
        <w:rPr/>
        <w:t>）顾客利益的保护</w:t>
      </w:r>
      <w:r>
        <w:rPr>
          <w:b w:val="0"/>
          <w:bCs w:val="0"/>
        </w:rPr>
      </w:r>
    </w:p>
    <w:p>
      <w:pPr>
        <w:spacing w:line="240" w:lineRule="auto" w:before="13"/>
        <w:rPr>
          <w:rFonts w:ascii="宋体" w:hAnsi="宋体" w:cs="宋体" w:eastAsia="宋体" w:hint="default"/>
          <w:b/>
          <w:bCs/>
          <w:sz w:val="23"/>
          <w:szCs w:val="23"/>
        </w:rPr>
      </w:pPr>
    </w:p>
    <w:p>
      <w:pPr>
        <w:pStyle w:val="BodyText"/>
        <w:spacing w:line="408" w:lineRule="auto" w:before="0"/>
        <w:ind w:right="1110"/>
        <w:jc w:val="both"/>
      </w:pPr>
      <w:r>
        <w:rPr/>
        <w:t>及时更新产品，规范销售价格管理；对主要顾客实行商务政策优惠倾斜，将一部分利润与顾客共享； </w:t>
      </w:r>
      <w:r>
        <w:rPr>
          <w:spacing w:val="-1"/>
        </w:rPr>
        <w:t>建立全球交付服务中心，以构建全球化交付与售后服务体系，为全球客户提供优质服务；设立顾客投诉监</w:t>
      </w:r>
      <w:r>
        <w:rPr>
          <w:spacing w:val="-83"/>
        </w:rPr>
        <w:t> </w:t>
      </w:r>
      <w:r>
        <w:rPr>
          <w:spacing w:val="-83"/>
        </w:rPr>
      </w:r>
      <w:r>
        <w:rPr>
          <w:spacing w:val="-1"/>
        </w:rPr>
        <w:t>督电话，受理顾客对营销服务和产品质量方面的投诉；每年积极开展客户满意度调查，为客户提供高质量</w:t>
      </w:r>
      <w:r>
        <w:rPr>
          <w:spacing w:val="-83"/>
        </w:rPr>
        <w:t> </w:t>
      </w:r>
      <w:r>
        <w:rPr>
          <w:spacing w:val="-83"/>
        </w:rPr>
      </w:r>
      <w:r>
        <w:rPr/>
        <w:t>产品和不断优化的优质服务。</w:t>
      </w:r>
    </w:p>
    <w:p>
      <w:pPr>
        <w:pStyle w:val="Heading3"/>
        <w:spacing w:line="240" w:lineRule="auto" w:before="166"/>
        <w:ind w:left="574" w:right="0"/>
        <w:jc w:val="left"/>
        <w:rPr>
          <w:b w:val="0"/>
          <w:bCs w:val="0"/>
        </w:rPr>
      </w:pPr>
      <w:r>
        <w:rPr/>
        <w:t>（</w:t>
      </w:r>
      <w:r>
        <w:rPr>
          <w:rFonts w:ascii="宋体" w:hAnsi="宋体" w:cs="宋体" w:eastAsia="宋体" w:hint="default"/>
        </w:rPr>
        <w:t>5</w:t>
      </w:r>
      <w:r>
        <w:rPr/>
        <w:t>）社会公益</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1"/>
        <w:jc w:val="both"/>
      </w:pPr>
      <w:r>
        <w:rPr>
          <w:spacing w:val="-1"/>
        </w:rPr>
        <w:t>作为全球领先的专网通信设备提供商，公司在业务拓展的过程中积极实践企业的社会责任，参与各类</w:t>
      </w:r>
      <w:r>
        <w:rPr/>
        <w:t> </w:t>
      </w:r>
      <w:r>
        <w:rPr>
          <w:spacing w:val="-1"/>
        </w:rPr>
        <w:t>公益活动，同时不断用专业及前沿的技术，在应急救援、抢险救灾等突发事件发生时，发挥重要的通信保</w:t>
      </w:r>
      <w:r>
        <w:rPr>
          <w:spacing w:val="-86"/>
        </w:rPr>
        <w:t> </w:t>
      </w:r>
      <w:r>
        <w:rPr>
          <w:spacing w:val="-86"/>
        </w:rPr>
      </w:r>
      <w:r>
        <w:rPr/>
        <w:t>障作用，关爱生命，向社会回馈自身价值。</w:t>
      </w:r>
    </w:p>
    <w:p>
      <w:pPr>
        <w:pStyle w:val="BodyText"/>
        <w:spacing w:line="408" w:lineRule="auto"/>
        <w:ind w:right="1131"/>
        <w:jc w:val="both"/>
      </w:pP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w:t>
      </w:r>
      <w:r>
        <w:rPr>
          <w:spacing w:val="-1"/>
        </w:rPr>
        <w:t>海能达党委组织前往深圳市罗湖区仁爱康复服务中心开展自闭症儿童关爱活动，通过开展</w:t>
      </w:r>
      <w:r>
        <w:rPr/>
        <w:t> 布置教室、制作贝壳画、集体庆祝生日的活动，陪伴孩子们度过了一个愉快的新年。</w:t>
      </w:r>
    </w:p>
    <w:p>
      <w:pPr>
        <w:pStyle w:val="BodyText"/>
        <w:spacing w:line="408" w:lineRule="auto"/>
        <w:ind w:right="1131"/>
        <w:jc w:val="both"/>
      </w:pP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9</w:t>
      </w:r>
      <w:r>
        <w:rPr>
          <w:spacing w:val="-1"/>
        </w:rPr>
        <w:t>日，二战胜利纪念日当天，海能达哈萨克斯坦团队走访慰问当地二战老兵，给他们送去生</w:t>
      </w:r>
      <w:r>
        <w:rPr/>
        <w:t> </w:t>
      </w:r>
      <w:r>
        <w:rPr>
          <w:spacing w:val="-1"/>
        </w:rPr>
        <w:t>活用品，祝福他们身体健康，生活愉快。不忘历史、珍惜和平、勇于担当，既是个人，也是海能达作为全</w:t>
      </w:r>
      <w:r>
        <w:rPr>
          <w:spacing w:val="-84"/>
        </w:rPr>
        <w:t> </w:t>
      </w:r>
      <w:r>
        <w:rPr>
          <w:spacing w:val="-84"/>
        </w:rPr>
      </w:r>
      <w:r>
        <w:rPr/>
        <w:t>球公民应尽的社会责任。</w:t>
      </w:r>
    </w:p>
    <w:p>
      <w:pPr>
        <w:pStyle w:val="BodyText"/>
        <w:spacing w:line="240" w:lineRule="auto"/>
        <w:ind w:left="574" w:right="0" w:firstLine="0"/>
        <w:jc w:val="left"/>
      </w:pP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3</w:t>
      </w:r>
      <w:r>
        <w:rPr/>
        <w:t>日，危地马拉</w:t>
      </w:r>
      <w:r>
        <w:rPr>
          <w:rFonts w:ascii="宋体" w:hAnsi="宋体" w:cs="宋体" w:eastAsia="宋体" w:hint="default"/>
        </w:rPr>
        <w:t>Fuego</w:t>
      </w:r>
      <w:r>
        <w:rPr/>
        <w:t>火山突然喷发造成核心区域大量人员伤亡，受灾群众超过</w:t>
      </w:r>
      <w:r>
        <w:rPr>
          <w:rFonts w:ascii="宋体" w:hAnsi="宋体" w:cs="宋体" w:eastAsia="宋体" w:hint="default"/>
        </w:rPr>
        <w:t>170</w:t>
      </w:r>
      <w:r>
        <w:rPr/>
        <w:t>万人，当</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地公共安全部门调集力量抢险救灾。在获悉火山灾情的第一时间，海能达与当地合作伙伴取得联系，从当</w:t>
      </w:r>
      <w:r>
        <w:rPr>
          <w:spacing w:val="-83"/>
        </w:rPr>
        <w:t> </w:t>
      </w:r>
      <w:r>
        <w:rPr>
          <w:spacing w:val="-83"/>
        </w:rPr>
      </w:r>
      <w:r>
        <w:rPr/>
        <w:t>地库存中组织一批</w:t>
      </w:r>
      <w:r>
        <w:rPr>
          <w:rFonts w:ascii="宋体" w:hAnsi="宋体" w:cs="宋体" w:eastAsia="宋体" w:hint="default"/>
        </w:rPr>
        <w:t>PD706</w:t>
      </w:r>
      <w:r>
        <w:rPr/>
        <w:t>数字对讲机，赠与相关救灾部门。火山喷发核心区域通信基础设施损毁严重，公 司“一呼百应”的对讲机技术为救灾团队提供了高效的协作通信管道，保障了救灾工作的顺利进行。</w:t>
      </w:r>
    </w:p>
    <w:p>
      <w:pPr>
        <w:pStyle w:val="BodyText"/>
        <w:spacing w:line="408" w:lineRule="auto"/>
        <w:ind w:right="1092"/>
        <w:jc w:val="left"/>
      </w:pP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23</w:t>
      </w:r>
      <w:r>
        <w:rPr/>
        <w:t>日晚上，位于老挝东南部的阿速坡省一座在建水坝发生溃坝，</w:t>
      </w:r>
      <w:r>
        <w:rPr>
          <w:rFonts w:ascii="宋体" w:hAnsi="宋体" w:cs="宋体" w:eastAsia="宋体" w:hint="default"/>
        </w:rPr>
        <w:t>50</w:t>
      </w:r>
      <w:r>
        <w:rPr/>
        <w:t>亿立方米库水被瞬间释 </w:t>
      </w:r>
      <w:r>
        <w:rPr>
          <w:spacing w:val="-1"/>
        </w:rPr>
        <w:t>放，邻近</w:t>
      </w:r>
      <w:r>
        <w:rPr>
          <w:rFonts w:ascii="宋体" w:hAnsi="宋体" w:cs="宋体" w:eastAsia="宋体" w:hint="default"/>
          <w:spacing w:val="-1"/>
        </w:rPr>
        <w:t>13</w:t>
      </w:r>
      <w:r>
        <w:rPr>
          <w:spacing w:val="-1"/>
        </w:rPr>
        <w:t>个村庄被淹没，造成数百人失踪，另有</w:t>
      </w:r>
      <w:r>
        <w:rPr>
          <w:rFonts w:ascii="宋体" w:hAnsi="宋体" w:cs="宋体" w:eastAsia="宋体" w:hint="default"/>
          <w:spacing w:val="-1"/>
        </w:rPr>
        <w:t>6600</w:t>
      </w:r>
      <w:r>
        <w:rPr>
          <w:spacing w:val="-1"/>
        </w:rPr>
        <w:t>人流离失所，近</w:t>
      </w:r>
      <w:r>
        <w:rPr>
          <w:rFonts w:ascii="宋体" w:hAnsi="宋体" w:cs="宋体" w:eastAsia="宋体" w:hint="default"/>
          <w:spacing w:val="-1"/>
        </w:rPr>
        <w:t>3000</w:t>
      </w:r>
      <w:r>
        <w:rPr>
          <w:spacing w:val="-1"/>
        </w:rPr>
        <w:t>人需要救援，其中离溃坝最近</w:t>
      </w:r>
      <w:r>
        <w:rPr>
          <w:spacing w:val="-81"/>
        </w:rPr>
        <w:t> </w:t>
      </w:r>
      <w:r>
        <w:rPr>
          <w:spacing w:val="-81"/>
        </w:rPr>
      </w:r>
      <w:r>
        <w:rPr/>
        <w:t>的</w:t>
      </w:r>
      <w:r>
        <w:rPr>
          <w:rFonts w:ascii="宋体" w:hAnsi="宋体" w:cs="宋体" w:eastAsia="宋体" w:hint="default"/>
        </w:rPr>
        <w:t>6</w:t>
      </w:r>
      <w:r>
        <w:rPr/>
        <w:t>个村庄因事发突然灾情尤其严重。由于当地天气状况恶劣，持续暴雨，许多道路交通设施被毁，灾难 </w:t>
      </w:r>
      <w:r>
        <w:rPr>
          <w:spacing w:val="-1"/>
        </w:rPr>
        <w:t>发生后，蓝天救援队及多个计划前往老挝参加人道救援的民间救援组织与海能达取得联系，希望海能达能</w:t>
      </w:r>
      <w:r>
        <w:rPr>
          <w:spacing w:val="-81"/>
        </w:rPr>
        <w:t> </w:t>
      </w:r>
      <w:r>
        <w:rPr>
          <w:spacing w:val="-81"/>
        </w:rPr>
      </w:r>
      <w:r>
        <w:rPr/>
        <w:t>为他们在当地的救援工作提供通信保障。随即海能达立即启动紧急响应工作，在</w:t>
      </w:r>
      <w:r>
        <w:rPr>
          <w:rFonts w:ascii="宋体" w:hAnsi="宋体" w:cs="宋体" w:eastAsia="宋体" w:hint="default"/>
        </w:rPr>
        <w:t>7</w:t>
      </w:r>
      <w:r>
        <w:rPr/>
        <w:t>月</w:t>
      </w:r>
      <w:r>
        <w:rPr>
          <w:rFonts w:ascii="宋体" w:hAnsi="宋体" w:cs="宋体" w:eastAsia="宋体" w:hint="default"/>
        </w:rPr>
        <w:t>26</w:t>
      </w:r>
      <w:r>
        <w:rPr/>
        <w:t>日</w:t>
      </w:r>
      <w:r>
        <w:rPr>
          <w:rFonts w:ascii="宋体" w:hAnsi="宋体" w:cs="宋体" w:eastAsia="宋体" w:hint="default"/>
        </w:rPr>
        <w:t>24</w:t>
      </w:r>
      <w:r>
        <w:rPr/>
        <w:t>时前，由海能 </w:t>
      </w:r>
      <w:r>
        <w:rPr>
          <w:spacing w:val="-1"/>
        </w:rPr>
        <w:t>达老挝分部及合作伙伴完成通信设备准备工作，并协调当地技术工程师进入</w:t>
      </w:r>
      <w:r>
        <w:rPr>
          <w:rFonts w:ascii="宋体" w:hAnsi="宋体" w:cs="宋体" w:eastAsia="宋体" w:hint="default"/>
          <w:spacing w:val="-1"/>
        </w:rPr>
        <w:t>24</w:t>
      </w:r>
      <w:r>
        <w:rPr>
          <w:spacing w:val="-1"/>
        </w:rPr>
        <w:t>小时待命状态，在详细了解</w:t>
      </w:r>
      <w:r>
        <w:rPr>
          <w:spacing w:val="-81"/>
        </w:rPr>
        <w:t> </w:t>
      </w:r>
      <w:r>
        <w:rPr>
          <w:spacing w:val="-81"/>
        </w:rPr>
      </w:r>
      <w:r>
        <w:rPr>
          <w:spacing w:val="-1"/>
        </w:rPr>
        <w:t>蓝天救援队通信需求后，海能达技术工程师连夜优化了多套通信解决预案，同时协调车辆确保设备能在最</w:t>
      </w:r>
      <w:r>
        <w:rPr>
          <w:spacing w:val="-81"/>
        </w:rPr>
        <w:t> </w:t>
      </w:r>
      <w:r>
        <w:rPr>
          <w:spacing w:val="-81"/>
        </w:rPr>
      </w:r>
      <w:r>
        <w:rPr/>
        <w:t>短时间内运达蓝天救援队灾区前方指挥部，在整个救灾期间，海能达技术人员一直坚持在现场提供保障。</w:t>
      </w:r>
    </w:p>
    <w:p>
      <w:pPr>
        <w:pStyle w:val="BodyText"/>
        <w:spacing w:line="408" w:lineRule="auto"/>
        <w:ind w:right="1092"/>
        <w:jc w:val="left"/>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5</w:t>
      </w:r>
      <w:r>
        <w:rPr/>
        <w:t>日下午，印尼龙目岛海岸线附近发生了里氏</w:t>
      </w:r>
      <w:r>
        <w:rPr>
          <w:rFonts w:ascii="宋体" w:hAnsi="宋体" w:cs="宋体" w:eastAsia="宋体" w:hint="default"/>
        </w:rPr>
        <w:t>6.9</w:t>
      </w:r>
      <w:r>
        <w:rPr/>
        <w:t>级地震，地震导致</w:t>
      </w:r>
      <w:r>
        <w:rPr>
          <w:rFonts w:ascii="宋体" w:hAnsi="宋体" w:cs="宋体" w:eastAsia="宋体" w:hint="default"/>
        </w:rPr>
        <w:t>90</w:t>
      </w:r>
      <w:r>
        <w:rPr/>
        <w:t>多人丧生，数百人受 </w:t>
      </w:r>
      <w:r>
        <w:rPr>
          <w:spacing w:val="-1"/>
        </w:rPr>
        <w:t>伤，数万名群众被困。灾难发生后海能达印尼子公司第一时间联系印尼红十字会，并捐赠通信设备为人道</w:t>
      </w:r>
      <w:r>
        <w:rPr>
          <w:spacing w:val="-83"/>
        </w:rPr>
        <w:t> </w:t>
      </w:r>
      <w:r>
        <w:rPr>
          <w:spacing w:val="-83"/>
        </w:rPr>
      </w:r>
      <w:r>
        <w:rPr>
          <w:spacing w:val="-1"/>
        </w:rPr>
        <w:t>主义救援提供通信支持和技术保障；同时海能达深圳总部企业社会责任团队与蓝天救援队、红十字会与红</w:t>
      </w:r>
      <w:r>
        <w:rPr>
          <w:spacing w:val="-81"/>
        </w:rPr>
        <w:t> </w:t>
      </w:r>
      <w:r>
        <w:rPr>
          <w:spacing w:val="-81"/>
        </w:rPr>
      </w:r>
      <w:r>
        <w:rPr/>
        <w:t>新月会国际联合会时刻保持密切联系，以待随时参与国际救援。一个月后，印尼当地时间</w:t>
      </w:r>
      <w:r>
        <w:rPr>
          <w:rFonts w:ascii="宋体" w:hAnsi="宋体" w:cs="宋体" w:eastAsia="宋体" w:hint="default"/>
        </w:rPr>
        <w:t>9</w:t>
      </w:r>
      <w:r>
        <w:rPr/>
        <w:t>月</w:t>
      </w:r>
      <w:r>
        <w:rPr>
          <w:rFonts w:ascii="宋体" w:hAnsi="宋体" w:cs="宋体" w:eastAsia="宋体" w:hint="default"/>
        </w:rPr>
        <w:t>28</w:t>
      </w:r>
      <w:r>
        <w:rPr/>
        <w:t>日下午， 另外一场</w:t>
      </w:r>
      <w:r>
        <w:rPr>
          <w:rFonts w:ascii="宋体" w:hAnsi="宋体" w:cs="宋体" w:eastAsia="宋体" w:hint="default"/>
        </w:rPr>
        <w:t>7.4</w:t>
      </w:r>
      <w:r>
        <w:rPr/>
        <w:t>级地震席卷了印尼中苏拉威西省，震源深度</w:t>
      </w:r>
      <w:r>
        <w:rPr>
          <w:rFonts w:ascii="宋体" w:hAnsi="宋体" w:cs="宋体" w:eastAsia="宋体" w:hint="default"/>
        </w:rPr>
        <w:t>10</w:t>
      </w:r>
      <w:r>
        <w:rPr/>
        <w:t>千米，随后引发大规模海啸，袭击了中苏拉威 </w:t>
      </w:r>
      <w:r>
        <w:rPr>
          <w:spacing w:val="-1"/>
        </w:rPr>
        <w:t>西省首府帕卢和另一个城市东加拉，强震和海啸造成</w:t>
      </w:r>
      <w:r>
        <w:rPr>
          <w:rFonts w:ascii="宋体" w:hAnsi="宋体" w:cs="宋体" w:eastAsia="宋体" w:hint="default"/>
          <w:spacing w:val="-1"/>
        </w:rPr>
        <w:t>2000</w:t>
      </w:r>
      <w:r>
        <w:rPr>
          <w:spacing w:val="-1"/>
        </w:rPr>
        <w:t>多人丧生、数万人受伤。面对灾难，海能达再次</w:t>
      </w:r>
      <w:r>
        <w:rPr>
          <w:spacing w:val="-84"/>
        </w:rPr>
        <w:t> </w:t>
      </w:r>
      <w:r>
        <w:rPr>
          <w:spacing w:val="-84"/>
        </w:rPr>
      </w:r>
      <w:r>
        <w:rPr/>
        <w:t>伸出援手，发挥专网科技和当地团队优势快速启动救援，向印尼红十字会捐赠通信设备并提供技术支持。</w:t>
      </w:r>
    </w:p>
    <w:p>
      <w:pPr>
        <w:pStyle w:val="BodyText"/>
        <w:spacing w:line="408" w:lineRule="auto"/>
        <w:ind w:right="1026"/>
        <w:jc w:val="left"/>
      </w:pP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月，海能达党委委派党员代表深入广东省河源市连平县田源镇田西村开展扶贫助学公益活动，</w:t>
      </w:r>
      <w:r>
        <w:rPr/>
        <w:t> 走访慰问了田西村</w:t>
      </w:r>
      <w:r>
        <w:rPr>
          <w:rFonts w:ascii="宋体" w:hAnsi="宋体" w:cs="宋体" w:eastAsia="宋体" w:hint="default"/>
        </w:rPr>
        <w:t>36</w:t>
      </w:r>
      <w:r>
        <w:rPr/>
        <w:t>名贫困大学生并为村里新建成的田西村华联图书室捐赠了一批书籍。除发起扶贫公益 </w:t>
      </w:r>
      <w:r>
        <w:rPr>
          <w:spacing w:val="-5"/>
        </w:rPr>
        <w:t>助学活动外，公司党委还完成了对田西村文化广场的修缮工程，为村民提供一个良好的休闲文化场所。</w:t>
      </w:r>
      <w:r>
        <w:rPr>
          <w:rFonts w:ascii="宋体" w:hAnsi="宋体" w:cs="宋体" w:eastAsia="宋体" w:hint="default"/>
          <w:spacing w:val="-5"/>
        </w:rPr>
        <w:t>2018</w:t>
      </w:r>
      <w:r>
        <w:rPr>
          <w:rFonts w:ascii="宋体" w:hAnsi="宋体" w:cs="宋体" w:eastAsia="宋体" w:hint="default"/>
          <w:spacing w:val="-90"/>
        </w:rPr>
        <w:t> </w:t>
      </w:r>
      <w:r>
        <w:rPr>
          <w:spacing w:val="-3"/>
        </w:rPr>
        <w:t>年</w:t>
      </w:r>
      <w:r>
        <w:rPr>
          <w:rFonts w:ascii="宋体" w:hAnsi="宋体" w:cs="宋体" w:eastAsia="宋体" w:hint="default"/>
          <w:spacing w:val="-3"/>
        </w:rPr>
        <w:t>12</w:t>
      </w:r>
      <w:r>
        <w:rPr>
          <w:spacing w:val="-3"/>
        </w:rPr>
        <w:t>月，海能达党委再次深入田西村开展关爱贫困助学公益活动，支撑更多贫困家庭享受平等的教育资源。</w:t>
      </w:r>
    </w:p>
    <w:p>
      <w:pPr>
        <w:pStyle w:val="BodyText"/>
        <w:spacing w:line="408" w:lineRule="auto"/>
        <w:ind w:right="0"/>
        <w:jc w:val="left"/>
      </w:pP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w:t>
      </w:r>
      <w:r>
        <w:rPr>
          <w:spacing w:val="-1"/>
        </w:rPr>
        <w:t>日，云南文山州麻栗坡县猛硐瑶族乡突降暴雨引发山洪和泥石流灾害，全乡范围内出现多</w:t>
      </w:r>
      <w:r>
        <w:rPr/>
        <w:t> </w:t>
      </w:r>
      <w:r>
        <w:rPr>
          <w:spacing w:val="-1"/>
        </w:rPr>
        <w:t>处山体垮塌，道路交通、电力、网络通讯全部中断。由于猛硐乡道路交通和电力中断，仅部分地势较高的</w:t>
      </w:r>
      <w:r>
        <w:rPr>
          <w:spacing w:val="-83"/>
        </w:rPr>
        <w:t> </w:t>
      </w:r>
      <w:r>
        <w:rPr>
          <w:spacing w:val="-83"/>
        </w:rPr>
      </w:r>
      <w:r>
        <w:rPr>
          <w:spacing w:val="-1"/>
        </w:rPr>
        <w:t>位置能够进行断续手机通话和短信文字通讯，因此在获知云南省消防总队通信保障需求后，海能达连夜成</w:t>
      </w:r>
      <w:r>
        <w:rPr>
          <w:spacing w:val="-81"/>
        </w:rPr>
        <w:t> </w:t>
      </w:r>
      <w:r>
        <w:rPr>
          <w:spacing w:val="-81"/>
        </w:rPr>
      </w:r>
      <w:r>
        <w:rPr>
          <w:spacing w:val="-1"/>
        </w:rPr>
        <w:t>立救灾应急小组并紧急调拨多套应急通信设备，派遣多位专业技术人员与救援队伍一同赶赴灾区现场。灾</w:t>
      </w:r>
      <w:r>
        <w:rPr>
          <w:spacing w:val="-80"/>
        </w:rPr>
        <w:t> </w:t>
      </w:r>
      <w:r>
        <w:rPr>
          <w:spacing w:val="-80"/>
        </w:rPr>
      </w:r>
      <w:r>
        <w:rPr>
          <w:spacing w:val="-1"/>
        </w:rPr>
        <w:t>区道路严重损坏，多处塌方，冒着山体滑波的危险，海能达应急通信小组与救援队伍深入重灾区。由于灾</w:t>
      </w:r>
      <w:r>
        <w:rPr>
          <w:spacing w:val="-86"/>
        </w:rPr>
        <w:t> </w:t>
      </w:r>
      <w:r>
        <w:rPr>
          <w:spacing w:val="-86"/>
        </w:rPr>
      </w:r>
      <w:r>
        <w:rPr/>
        <w:t>区受灾严重，通讯网络几乎全部中断，到达现场后，通信小组利用</w:t>
      </w:r>
      <w:r>
        <w:rPr>
          <w:rFonts w:ascii="宋体" w:hAnsi="宋体" w:cs="宋体" w:eastAsia="宋体" w:hint="default"/>
        </w:rPr>
        <w:t>iMesh</w:t>
      </w:r>
      <w:r>
        <w:rPr/>
        <w:t>宽带自组网设备部署无线宽带网 </w:t>
      </w:r>
      <w:r>
        <w:rPr>
          <w:spacing w:val="-1"/>
        </w:rPr>
        <w:t>络，通过背负式单兵</w:t>
      </w:r>
      <w:r>
        <w:rPr>
          <w:rFonts w:ascii="宋体" w:hAnsi="宋体" w:cs="宋体" w:eastAsia="宋体" w:hint="default"/>
          <w:spacing w:val="-1"/>
        </w:rPr>
        <w:t>Mesh</w:t>
      </w:r>
      <w:r>
        <w:rPr>
          <w:spacing w:val="-1"/>
        </w:rPr>
        <w:t>接摄像头与高空布控球，将现场救援的视频、音频实时回传到前方指挥部，同步</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firstLine="0"/>
        <w:jc w:val="left"/>
      </w:pPr>
      <w:r>
        <w:rPr>
          <w:spacing w:val="-3"/>
        </w:rPr>
        <w:t>传送至省消防总队指挥中心。组建部署的无线宽带网络，实现了前方指挥部与消防总队实时掌控现场情况，</w:t>
      </w:r>
      <w:r>
        <w:rPr>
          <w:spacing w:val="-92"/>
        </w:rPr>
        <w:t> </w:t>
      </w:r>
      <w:r>
        <w:rPr>
          <w:spacing w:val="-92"/>
        </w:rPr>
      </w:r>
      <w:r>
        <w:rPr/>
        <w:t>全程指挥查看整体救援工作，让救援工作迅速反应、协同应急。在整个救援期间海能达员工一直奋战在最</w:t>
      </w:r>
      <w:r>
        <w:rPr/>
        <w:t> 前线，协助救援队伍，</w:t>
      </w:r>
      <w:r>
        <w:rPr>
          <w:rFonts w:ascii="宋体" w:hAnsi="宋体" w:cs="宋体" w:eastAsia="宋体" w:hint="default"/>
        </w:rPr>
        <w:t>24</w:t>
      </w:r>
      <w:r>
        <w:rPr/>
        <w:t>小时保障灾区应急通信网络的持续稳定运行。</w:t>
      </w:r>
    </w:p>
    <w:p>
      <w:pPr>
        <w:pStyle w:val="BodyText"/>
        <w:spacing w:line="408" w:lineRule="auto"/>
        <w:ind w:right="0"/>
        <w:jc w:val="left"/>
      </w:pP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16</w:t>
      </w:r>
      <w:r>
        <w:rPr/>
        <w:t>日下午，来势汹汹的“山竹”在广东江门市台山沿海登陆。华南地区严阵以待，开启超 强防御模式：广东发出“史上最大规模台风预警”、珠三角沿海城市全线红色预警、深圳等地全市停工停 业停市停课、多方力量准备救援救灾应急预案。针对“山竹”给广东省造成的严重影响，国家减灾委、应 </w:t>
      </w:r>
      <w:r>
        <w:rPr>
          <w:spacing w:val="-1"/>
        </w:rPr>
        <w:t>急管理部</w:t>
      </w:r>
      <w:r>
        <w:rPr>
          <w:rFonts w:ascii="宋体" w:hAnsi="宋体" w:cs="宋体" w:eastAsia="宋体" w:hint="default"/>
          <w:spacing w:val="-1"/>
        </w:rPr>
        <w:t>17</w:t>
      </w:r>
      <w:r>
        <w:rPr>
          <w:spacing w:val="-1"/>
        </w:rPr>
        <w:t>日</w:t>
      </w:r>
      <w:r>
        <w:rPr>
          <w:rFonts w:ascii="宋体" w:hAnsi="宋体" w:cs="宋体" w:eastAsia="宋体" w:hint="default"/>
          <w:spacing w:val="-1"/>
        </w:rPr>
        <w:t>8</w:t>
      </w:r>
      <w:r>
        <w:rPr>
          <w:spacing w:val="-1"/>
        </w:rPr>
        <w:t>时也紧急启动国家Ⅳ级救灾应急响应。在“山竹”来袭前夕，海能达紧急召开了高层会议，</w:t>
      </w:r>
      <w:r>
        <w:rPr>
          <w:spacing w:val="-84"/>
        </w:rPr>
        <w:t> </w:t>
      </w:r>
      <w:r>
        <w:rPr>
          <w:spacing w:val="-84"/>
        </w:rPr>
      </w:r>
      <w:r>
        <w:rPr/>
        <w:t>对台风登陆可能影响到的区域，以及可能对公安部门通信造成危害的因素进行研究并制定应急预案，同时</w:t>
      </w:r>
      <w:r>
        <w:rPr/>
        <w:t> </w:t>
      </w:r>
      <w:r>
        <w:rPr>
          <w:spacing w:val="-3"/>
        </w:rPr>
        <w:t>成立台风应急保障小组，部署</w:t>
      </w:r>
      <w:r>
        <w:rPr>
          <w:rFonts w:ascii="宋体" w:hAnsi="宋体" w:cs="宋体" w:eastAsia="宋体" w:hint="default"/>
          <w:spacing w:val="-3"/>
        </w:rPr>
        <w:t>30</w:t>
      </w:r>
      <w:r>
        <w:rPr>
          <w:spacing w:val="-3"/>
        </w:rPr>
        <w:t>多位专业技术服务人员，分别赶赴广西、福建、海南以及广东深圳、广州、</w:t>
      </w:r>
      <w:r>
        <w:rPr>
          <w:spacing w:val="-93"/>
        </w:rPr>
        <w:t> </w:t>
      </w:r>
      <w:r>
        <w:rPr>
          <w:spacing w:val="-93"/>
        </w:rPr>
      </w:r>
      <w:r>
        <w:rPr/>
        <w:t>湛江、茂名、云浮等省市，全力协助当地公安机关进行台风防御及抢险救灾工作，并携带大量自组网、卫</w:t>
      </w:r>
      <w:r>
        <w:rPr/>
        <w:t> 星基站等多种应急通信设备，分别在指挥中心、机房及抢险现场严阵以待，配合公安、消防官兵进行群众 安置、救助，解救被困人员，保障专网通信在台风侵袭中恶劣环境下的稳定运行，使抢险救援工作高效有 序进行。在受灾最严重的深圳，由于公网基站受台风影响，出现多处网络中断，不稳定的情况，对应急救 助与群众安置工作带来了极大的困难，海能达技术人员冒着生命危险修复了多处受台风影响的专网通信基 </w:t>
      </w:r>
      <w:r>
        <w:rPr>
          <w:spacing w:val="-3"/>
        </w:rPr>
        <w:t>站，</w:t>
      </w:r>
      <w:r>
        <w:rPr>
          <w:rFonts w:ascii="宋体" w:hAnsi="宋体" w:cs="宋体" w:eastAsia="宋体" w:hint="default"/>
          <w:spacing w:val="-3"/>
        </w:rPr>
        <w:t>24</w:t>
      </w:r>
      <w:r>
        <w:rPr>
          <w:spacing w:val="-3"/>
        </w:rPr>
        <w:t>小时坚守在岗，第一时间恢复了深圳市公安局指挥调度网络，为抢险救灾通信保障提供有力的支持。</w:t>
      </w:r>
    </w:p>
    <w:p>
      <w:pPr>
        <w:pStyle w:val="BodyText"/>
        <w:spacing w:line="408" w:lineRule="auto"/>
        <w:ind w:right="0"/>
        <w:jc w:val="left"/>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25</w:t>
      </w:r>
      <w:r>
        <w:rPr/>
        <w:t>日，香港最大规模的慈善公路长跑赛事、由联合国儿童基金香港委员会（</w:t>
      </w:r>
      <w:r>
        <w:rPr>
          <w:rFonts w:ascii="宋体" w:hAnsi="宋体" w:cs="宋体" w:eastAsia="宋体" w:hint="default"/>
        </w:rPr>
        <w:t>UNICEF</w:t>
      </w:r>
      <w:r>
        <w:rPr>
          <w:rFonts w:ascii="宋体" w:hAnsi="宋体" w:cs="宋体" w:eastAsia="宋体" w:hint="default"/>
          <w:spacing w:val="-3"/>
        </w:rPr>
        <w:t> </w:t>
      </w:r>
      <w:r>
        <w:rPr>
          <w:rFonts w:ascii="宋体" w:hAnsi="宋体" w:cs="宋体" w:eastAsia="宋体" w:hint="default"/>
        </w:rPr>
        <w:t>HK</w:t>
      </w:r>
      <w:r>
        <w:rPr/>
        <w:t>） 主办的</w:t>
      </w:r>
      <w:r>
        <w:rPr>
          <w:rFonts w:ascii="宋体" w:hAnsi="宋体" w:cs="宋体" w:eastAsia="宋体" w:hint="default"/>
        </w:rPr>
        <w:t>UNICEF</w:t>
      </w:r>
      <w:r>
        <w:rPr/>
        <w:t>慈善跑在香港迪士尼乐园度假区及欣澳举行，作为联合国儿童基金会香港办事处的长期合作 </w:t>
      </w:r>
      <w:r>
        <w:rPr>
          <w:spacing w:val="-1"/>
        </w:rPr>
        <w:t>伙伴，海能达已经是连续第</w:t>
      </w:r>
      <w:r>
        <w:rPr>
          <w:rFonts w:ascii="宋体" w:hAnsi="宋体" w:cs="宋体" w:eastAsia="宋体" w:hint="default"/>
          <w:spacing w:val="-1"/>
        </w:rPr>
        <w:t>5</w:t>
      </w:r>
      <w:r>
        <w:rPr>
          <w:spacing w:val="-1"/>
        </w:rPr>
        <w:t>年为赛事提供通信设备，以满足现场团队的通信需求，保障了赛事圆满完成。</w:t>
      </w:r>
    </w:p>
    <w:p>
      <w:pPr>
        <w:pStyle w:val="BodyText"/>
        <w:spacing w:line="408" w:lineRule="auto"/>
        <w:ind w:right="0"/>
        <w:jc w:val="left"/>
      </w:pPr>
      <w:r>
        <w:rPr>
          <w:rFonts w:ascii="宋体" w:hAnsi="宋体" w:cs="宋体" w:eastAsia="宋体" w:hint="default"/>
        </w:rPr>
        <w:t>2019</w:t>
      </w:r>
      <w:r>
        <w:rPr/>
        <w:t>年</w:t>
      </w:r>
      <w:r>
        <w:rPr>
          <w:rFonts w:ascii="宋体" w:hAnsi="宋体" w:cs="宋体" w:eastAsia="宋体" w:hint="default"/>
        </w:rPr>
        <w:t>3</w:t>
      </w:r>
      <w:r>
        <w:rPr/>
        <w:t>月，为了积极响应精准扶贫号召，海能达公司携手海能达党委采购国家级贫困县之一的内蒙 古自治区阿尔山市出产的公益农产品，实现当地</w:t>
      </w:r>
      <w:r>
        <w:rPr>
          <w:rFonts w:ascii="宋体" w:hAnsi="宋体" w:cs="宋体" w:eastAsia="宋体" w:hint="default"/>
        </w:rPr>
        <w:t>100</w:t>
      </w:r>
      <w:r>
        <w:rPr/>
        <w:t>户以上贫困家庭直接受益。同时加快筹建海能达社工 </w:t>
      </w:r>
      <w:r>
        <w:rPr>
          <w:spacing w:val="-1"/>
        </w:rPr>
        <w:t>扶贫工作站，搭建党建、企业、社会资源融汇的平台，继续为贫困地区产品开拓销售渠道，帮助对口帮扶</w:t>
      </w:r>
      <w:r>
        <w:rPr>
          <w:spacing w:val="-83"/>
        </w:rPr>
        <w:t> </w:t>
      </w:r>
      <w:r>
        <w:rPr>
          <w:spacing w:val="-83"/>
        </w:rPr>
      </w:r>
      <w:r>
        <w:rPr/>
        <w:t>地区实现可持续发展。</w:t>
      </w:r>
    </w:p>
    <w:p>
      <w:pPr>
        <w:spacing w:line="240" w:lineRule="auto" w:before="8"/>
        <w:rPr>
          <w:rFonts w:ascii="宋体" w:hAnsi="宋体" w:cs="宋体" w:eastAsia="宋体" w:hint="default"/>
          <w:sz w:val="20"/>
          <w:szCs w:val="20"/>
        </w:rPr>
      </w:pPr>
    </w:p>
    <w:p>
      <w:pPr>
        <w:spacing w:line="568" w:lineRule="auto" w:before="0"/>
        <w:ind w:left="574" w:right="4242" w:hanging="420"/>
        <w:jc w:val="left"/>
        <w:rPr>
          <w:rFonts w:ascii="宋体" w:hAnsi="宋体" w:cs="宋体" w:eastAsia="宋体" w:hint="default"/>
          <w:sz w:val="21"/>
          <w:szCs w:val="21"/>
        </w:rPr>
      </w:pPr>
      <w:bookmarkStart w:name="2、履行精准扶贫社会责任情况" w:id="100"/>
      <w:bookmarkEnd w:id="10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21"/>
          <w:szCs w:val="21"/>
        </w:rPr>
        <w:t>公司报告年度暂未开展精准扶贫工作，也暂无后续精准扶贫计划。</w:t>
      </w:r>
    </w:p>
    <w:p>
      <w:pPr>
        <w:pStyle w:val="Heading3"/>
        <w:spacing w:line="240" w:lineRule="auto" w:before="128"/>
        <w:ind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t>公司及下属子公司积极响应国家节能减排及节能环保的号召，切实关注社会生态文明，并且积极履行 环境保护的责任，持续不断的寻求方法进行改进优化，以减轻对自然环境与周边生态的影响。公司构建了 </w:t>
      </w:r>
      <w:r>
        <w:rPr>
          <w:spacing w:val="-3"/>
        </w:rPr>
        <w:t>非常完善的环境管理体系，一直坚持“保护环境，预防污染；符合法规，遵守标准。节能减排，传达沟通；</w:t>
      </w:r>
      <w:r>
        <w:rPr>
          <w:spacing w:val="-96"/>
        </w:rPr>
        <w:t> </w:t>
      </w:r>
      <w:r>
        <w:rPr>
          <w:spacing w:val="-96"/>
        </w:rPr>
      </w:r>
      <w:r>
        <w:rPr/>
        <w:t>持续改善，永久经营”的</w:t>
      </w:r>
      <w:r>
        <w:rPr>
          <w:rFonts w:ascii="宋体" w:hAnsi="宋体" w:cs="宋体" w:eastAsia="宋体" w:hint="default"/>
        </w:rPr>
        <w:t>EHS</w:t>
      </w:r>
      <w:r>
        <w:rPr/>
        <w:t>方针，严格按照国家及地方标准法规的要求，通过节能降耗、推进无纸化办 </w:t>
      </w:r>
      <w:r>
        <w:rPr>
          <w:spacing w:val="-3"/>
        </w:rPr>
        <w:t>公、废弃物分类回收处理、定期环境检测、绿化厂区、美化园区环境等措施进行环境保护，防治环境污染，</w:t>
      </w:r>
      <w:r>
        <w:rPr>
          <w:spacing w:val="-94"/>
        </w:rPr>
        <w:t> </w:t>
      </w:r>
      <w:r>
        <w:rPr>
          <w:spacing w:val="-94"/>
        </w:rPr>
      </w:r>
      <w:r>
        <w:rPr/>
        <w:t>保护生态环境。</w:t>
      </w:r>
    </w:p>
    <w:p>
      <w:pPr>
        <w:pStyle w:val="BodyText"/>
        <w:spacing w:line="408" w:lineRule="auto"/>
        <w:ind w:right="1092"/>
        <w:jc w:val="left"/>
      </w:pPr>
      <w:r>
        <w:rPr>
          <w:spacing w:val="-1"/>
        </w:rPr>
        <w:t>公司</w:t>
      </w:r>
      <w:r>
        <w:rPr>
          <w:rFonts w:ascii="宋体" w:hAnsi="宋体" w:cs="宋体" w:eastAsia="宋体" w:hint="default"/>
          <w:spacing w:val="-1"/>
        </w:rPr>
        <w:t>2006</w:t>
      </w:r>
      <w:r>
        <w:rPr>
          <w:spacing w:val="-1"/>
        </w:rPr>
        <w:t>年通过</w:t>
      </w:r>
      <w:r>
        <w:rPr>
          <w:rFonts w:ascii="宋体" w:hAnsi="宋体" w:cs="宋体" w:eastAsia="宋体" w:hint="default"/>
          <w:spacing w:val="-1"/>
        </w:rPr>
        <w:t>ISO14000</w:t>
      </w:r>
      <w:r>
        <w:rPr>
          <w:spacing w:val="-1"/>
        </w:rPr>
        <w:t>管理体系认证，并于</w:t>
      </w:r>
      <w:r>
        <w:rPr>
          <w:rFonts w:ascii="宋体" w:hAnsi="宋体" w:cs="宋体" w:eastAsia="宋体" w:hint="default"/>
          <w:spacing w:val="-1"/>
        </w:rPr>
        <w:t>2017</w:t>
      </w:r>
      <w:r>
        <w:rPr>
          <w:spacing w:val="-1"/>
        </w:rPr>
        <w:t>年成功转换新版</w:t>
      </w:r>
      <w:r>
        <w:rPr>
          <w:rFonts w:ascii="宋体" w:hAnsi="宋体" w:cs="宋体" w:eastAsia="宋体" w:hint="default"/>
          <w:spacing w:val="-1"/>
        </w:rPr>
        <w:t>ISO14001</w:t>
      </w:r>
      <w:r>
        <w:rPr>
          <w:spacing w:val="-1"/>
        </w:rPr>
        <w:t>：</w:t>
      </w:r>
      <w:r>
        <w:rPr>
          <w:rFonts w:ascii="宋体" w:hAnsi="宋体" w:cs="宋体" w:eastAsia="宋体" w:hint="default"/>
          <w:spacing w:val="-1"/>
        </w:rPr>
        <w:t>2015</w:t>
      </w:r>
      <w:r>
        <w:rPr>
          <w:spacing w:val="-1"/>
        </w:rPr>
        <w:t>，通过制定公司环</w:t>
      </w:r>
      <w:r>
        <w:rPr/>
        <w:t> </w:t>
      </w:r>
      <w:r>
        <w:rPr>
          <w:spacing w:val="-1"/>
        </w:rPr>
        <w:t>境保护方针、目标、指标和管理方案，对每个环境因素进行控制，公司无环境污染事故和环境违法行为发</w:t>
      </w:r>
      <w:r>
        <w:rPr>
          <w:spacing w:val="-86"/>
        </w:rPr>
        <w:t> </w:t>
      </w:r>
      <w:r>
        <w:rPr>
          <w:spacing w:val="-86"/>
        </w:rPr>
      </w:r>
      <w:r>
        <w:rPr/>
        <w:t>生。公司积极承担社会责任，在欧盟市场的产品全面符合</w:t>
      </w:r>
      <w:r>
        <w:rPr>
          <w:rFonts w:ascii="宋体" w:hAnsi="宋体" w:cs="宋体" w:eastAsia="宋体" w:hint="default"/>
        </w:rPr>
        <w:t>RoHS</w:t>
      </w:r>
      <w:r>
        <w:rPr/>
        <w:t>和</w:t>
      </w:r>
      <w:r>
        <w:rPr>
          <w:rFonts w:ascii="宋体" w:hAnsi="宋体" w:cs="宋体" w:eastAsia="宋体" w:hint="default"/>
        </w:rPr>
        <w:t>REACH</w:t>
      </w:r>
      <w:r>
        <w:rPr/>
        <w:t>环保法规要求；并且公司全面规划 和统筹，严格管控碳排放量，碳排放管理也持续有效，碳排放量整体已多年在政府规定配额内并有结余。</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Heading3"/>
        <w:spacing w:line="513" w:lineRule="auto"/>
        <w:ind w:left="574" w:right="3374"/>
        <w:jc w:val="left"/>
        <w:rPr>
          <w:b w:val="0"/>
          <w:bCs w:val="0"/>
        </w:rPr>
      </w:pPr>
      <w:r>
        <w:rPr/>
        <w:t>（一）诉讼事项</w:t>
      </w:r>
      <w:r>
        <w:rPr>
          <w:w w:val="99"/>
        </w:rPr>
        <w:t> </w:t>
      </w:r>
      <w:r>
        <w:rPr>
          <w:rFonts w:ascii="宋体" w:hAnsi="宋体" w:cs="宋体" w:eastAsia="宋体" w:hint="default"/>
        </w:rPr>
        <w:t>1</w:t>
      </w:r>
      <w:r>
        <w:rPr/>
        <w:t>、摩托罗拉及其子公司诉公司及</w:t>
      </w:r>
      <w:r>
        <w:rPr>
          <w:rFonts w:ascii="宋体" w:hAnsi="宋体" w:cs="宋体" w:eastAsia="宋体" w:hint="default"/>
        </w:rPr>
        <w:t>/</w:t>
      </w:r>
      <w:r>
        <w:rPr/>
        <w:t>或下属子公司专利、商业秘密及版权侵权</w:t>
      </w:r>
      <w:r>
        <w:rPr>
          <w:b w:val="0"/>
          <w:bCs w:val="0"/>
        </w:rPr>
      </w:r>
    </w:p>
    <w:p>
      <w:pPr>
        <w:pStyle w:val="BodyText"/>
        <w:spacing w:line="408" w:lineRule="auto" w:before="73"/>
        <w:ind w:right="0"/>
        <w:jc w:val="left"/>
      </w:pPr>
      <w:r>
        <w:rPr>
          <w:spacing w:val="-1"/>
        </w:rPr>
        <w:t>摩托罗拉及其子公司认为公司及下属子公司有专利、商业秘密及版权侵权行为，通过法律途径对公司</w:t>
      </w:r>
      <w:r>
        <w:rPr/>
        <w:t> 及部分下属子公司提起了相应诉讼。具体如下：</w:t>
      </w:r>
    </w:p>
    <w:p>
      <w:pPr>
        <w:pStyle w:val="BodyText"/>
        <w:spacing w:line="408" w:lineRule="auto"/>
        <w:ind w:right="1118"/>
        <w:jc w:val="left"/>
      </w:pP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15</w:t>
      </w:r>
      <w:r>
        <w:rPr/>
        <w:t>日，公司的全资孙公司</w:t>
      </w:r>
      <w:r>
        <w:rPr>
          <w:rFonts w:ascii="宋体" w:hAnsi="宋体" w:cs="宋体" w:eastAsia="宋体" w:hint="default"/>
        </w:rPr>
        <w:t>HYTERA</w:t>
      </w:r>
      <w:r>
        <w:rPr>
          <w:rFonts w:ascii="宋体" w:hAnsi="宋体" w:cs="宋体" w:eastAsia="宋体" w:hint="default"/>
          <w:spacing w:val="-1"/>
        </w:rPr>
        <w:t> </w:t>
      </w:r>
      <w:r>
        <w:rPr>
          <w:rFonts w:ascii="宋体" w:hAnsi="宋体" w:cs="宋体" w:eastAsia="宋体" w:hint="default"/>
        </w:rPr>
        <w:t>AMERICA,INC.</w:t>
      </w:r>
      <w:r>
        <w:rPr/>
        <w:t>（以下简称“美国公司”）和</w:t>
      </w:r>
      <w:r>
        <w:rPr>
          <w:rFonts w:ascii="宋体" w:hAnsi="宋体" w:cs="宋体" w:eastAsia="宋体" w:hint="default"/>
        </w:rPr>
        <w:t>HYTERA COMMUNICATIONS</w:t>
      </w:r>
      <w:r>
        <w:rPr>
          <w:rFonts w:ascii="宋体" w:hAnsi="宋体" w:cs="宋体" w:eastAsia="宋体" w:hint="default"/>
          <w:spacing w:val="-2"/>
        </w:rPr>
        <w:t> </w:t>
      </w:r>
      <w:r>
        <w:rPr>
          <w:rFonts w:ascii="宋体" w:hAnsi="宋体" w:cs="宋体" w:eastAsia="宋体" w:hint="default"/>
        </w:rPr>
        <w:t>AMERICA(WEST),INC.</w:t>
      </w:r>
      <w:r>
        <w:rPr/>
        <w:t>（以下简称“美西公司”）收到来自美国伊利诺伊州的北部地区法 院的两份诉讼，一份是摩托罗拉起诉公司及美国公司、美西公司专利侵权，共涉及</w:t>
      </w:r>
      <w:r>
        <w:rPr>
          <w:rFonts w:ascii="宋体" w:hAnsi="宋体" w:cs="宋体" w:eastAsia="宋体" w:hint="default"/>
        </w:rPr>
        <w:t>7</w:t>
      </w:r>
      <w:r>
        <w:rPr/>
        <w:t>个专利；另一份是摩 托罗拉及摩托罗拉马来西亚公司（</w:t>
      </w:r>
      <w:r>
        <w:rPr>
          <w:rFonts w:ascii="宋体" w:hAnsi="宋体" w:cs="宋体" w:eastAsia="宋体" w:hint="default"/>
        </w:rPr>
        <w:t>MOTOROLA SOLUTIONS MALAYSIA</w:t>
      </w:r>
      <w:r>
        <w:rPr>
          <w:rFonts w:ascii="宋体" w:hAnsi="宋体" w:cs="宋体" w:eastAsia="宋体" w:hint="default"/>
          <w:spacing w:val="-4"/>
        </w:rPr>
        <w:t> </w:t>
      </w:r>
      <w:r>
        <w:rPr>
          <w:rFonts w:ascii="宋体" w:hAnsi="宋体" w:cs="宋体" w:eastAsia="宋体" w:hint="default"/>
        </w:rPr>
        <w:t>SDN.BHD</w:t>
      </w:r>
      <w:r>
        <w:rPr/>
        <w:t>）起诉公司及美国公司、美西 </w:t>
      </w:r>
      <w:r>
        <w:rPr>
          <w:spacing w:val="-1"/>
        </w:rPr>
        <w:t>公司商业秘密侵权。上述两起起诉已由美国伊利诺伊州的北部地区法院受理，受理日期为美国时间</w:t>
      </w:r>
      <w:r>
        <w:rPr>
          <w:rFonts w:ascii="宋体" w:hAnsi="宋体" w:cs="宋体" w:eastAsia="宋体" w:hint="default"/>
          <w:spacing w:val="-1"/>
        </w:rPr>
        <w:t>2017</w:t>
      </w:r>
      <w:r>
        <w:rPr>
          <w:spacing w:val="-1"/>
        </w:rPr>
        <w:t>年</w:t>
      </w:r>
      <w:r>
        <w:rPr>
          <w:spacing w:val="-79"/>
        </w:rPr>
        <w:t> </w:t>
      </w:r>
      <w:r>
        <w:rPr>
          <w:rFonts w:ascii="宋体" w:hAnsi="宋体" w:cs="宋体" w:eastAsia="宋体" w:hint="default"/>
        </w:rPr>
        <w:t>3</w:t>
      </w:r>
      <w:r>
        <w:rPr/>
        <w:t>月</w:t>
      </w:r>
      <w:r>
        <w:rPr>
          <w:rFonts w:ascii="宋体" w:hAnsi="宋体" w:cs="宋体" w:eastAsia="宋体" w:hint="default"/>
        </w:rPr>
        <w:t>14</w:t>
      </w:r>
      <w:r>
        <w:rPr/>
        <w:t>日。</w:t>
      </w:r>
    </w:p>
    <w:p>
      <w:pPr>
        <w:pStyle w:val="BodyText"/>
        <w:spacing w:line="408" w:lineRule="auto"/>
        <w:ind w:right="1131"/>
        <w:jc w:val="both"/>
      </w:pP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29</w:t>
      </w:r>
      <w:r>
        <w:rPr>
          <w:spacing w:val="-1"/>
        </w:rPr>
        <w:t>日，摩托罗拉就上述专利向美国国际贸易委员会（“</w:t>
      </w:r>
      <w:r>
        <w:rPr>
          <w:rFonts w:ascii="宋体" w:hAnsi="宋体" w:cs="宋体" w:eastAsia="宋体" w:hint="default"/>
          <w:spacing w:val="-1"/>
        </w:rPr>
        <w:t>ITC</w:t>
      </w:r>
      <w:r>
        <w:rPr>
          <w:spacing w:val="-1"/>
        </w:rPr>
        <w:t>”）提起平行诉讼调查申请。公</w:t>
      </w:r>
      <w:r>
        <w:rPr/>
        <w:t> </w:t>
      </w:r>
      <w:r>
        <w:rPr>
          <w:spacing w:val="-1"/>
        </w:rPr>
        <w:t>司已针对摩托罗拉的主张提起不侵权抗辩及无效抗辩，</w:t>
      </w:r>
      <w:r>
        <w:rPr>
          <w:rFonts w:ascii="宋体" w:hAnsi="宋体" w:cs="宋体" w:eastAsia="宋体" w:hint="default"/>
          <w:spacing w:val="-1"/>
        </w:rPr>
        <w:t>ITC</w:t>
      </w:r>
      <w:r>
        <w:rPr>
          <w:spacing w:val="-1"/>
        </w:rPr>
        <w:t>庭审已在</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29</w:t>
      </w:r>
      <w:r>
        <w:rPr>
          <w:spacing w:val="-1"/>
        </w:rPr>
        <w:t>日至</w:t>
      </w:r>
      <w:r>
        <w:rPr>
          <w:rFonts w:ascii="宋体" w:hAnsi="宋体" w:cs="宋体" w:eastAsia="宋体" w:hint="default"/>
          <w:spacing w:val="-1"/>
        </w:rPr>
        <w:t>2</w:t>
      </w:r>
      <w:r>
        <w:rPr>
          <w:spacing w:val="-1"/>
        </w:rPr>
        <w:t>月</w:t>
      </w:r>
      <w:r>
        <w:rPr>
          <w:rFonts w:ascii="宋体" w:hAnsi="宋体" w:cs="宋体" w:eastAsia="宋体" w:hint="default"/>
          <w:spacing w:val="-1"/>
        </w:rPr>
        <w:t>2</w:t>
      </w:r>
      <w:r>
        <w:rPr>
          <w:spacing w:val="-1"/>
        </w:rPr>
        <w:t>日期间于美国华</w:t>
      </w:r>
      <w:r>
        <w:rPr>
          <w:spacing w:val="-80"/>
        </w:rPr>
        <w:t> </w:t>
      </w:r>
      <w:r>
        <w:rPr>
          <w:spacing w:val="-80"/>
        </w:rPr>
      </w:r>
      <w:r>
        <w:rPr/>
        <w:t>盛顿完成。 </w:t>
      </w:r>
      <w:r>
        <w:rPr>
          <w:spacing w:val="-3"/>
        </w:rPr>
        <w:t>摩托罗拉在最初提交</w:t>
      </w:r>
      <w:r>
        <w:rPr>
          <w:rFonts w:ascii="宋体" w:hAnsi="宋体" w:cs="宋体" w:eastAsia="宋体" w:hint="default"/>
          <w:spacing w:val="-3"/>
        </w:rPr>
        <w:t>ITC</w:t>
      </w:r>
      <w:r>
        <w:rPr>
          <w:spacing w:val="-3"/>
        </w:rPr>
        <w:t>的诉状中主张七项专利，并于后期放弃其中三项。</w:t>
      </w:r>
      <w:r>
        <w:rPr>
          <w:rFonts w:ascii="宋体" w:hAnsi="宋体" w:cs="宋体" w:eastAsia="宋体" w:hint="default"/>
          <w:spacing w:val="-3"/>
        </w:rPr>
        <w:t>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4</w:t>
      </w:r>
      <w:r>
        <w:rPr>
          <w:spacing w:val="-3"/>
        </w:rPr>
        <w:t>日，</w:t>
      </w:r>
      <w:r>
        <w:rPr>
          <w:rFonts w:ascii="宋体" w:hAnsi="宋体" w:cs="宋体" w:eastAsia="宋体" w:hint="default"/>
          <w:spacing w:val="-3"/>
        </w:rPr>
        <w:t>ITC</w:t>
      </w:r>
      <w:r>
        <w:rPr>
          <w:rFonts w:ascii="宋体" w:hAnsi="宋体" w:cs="宋体" w:eastAsia="宋体" w:hint="default"/>
          <w:spacing w:val="-96"/>
        </w:rPr>
        <w:t> </w:t>
      </w:r>
      <w:r>
        <w:rPr>
          <w:spacing w:val="-1"/>
        </w:rPr>
        <w:t>负责审理本案的法官初步裁决，目前仍在审理的四项专利中，公司对其有限数量的权利要求侵权。法官同</w:t>
      </w:r>
      <w:r>
        <w:rPr>
          <w:spacing w:val="-83"/>
        </w:rPr>
        <w:t> </w:t>
      </w:r>
      <w:r>
        <w:rPr>
          <w:spacing w:val="-83"/>
        </w:rPr>
      </w:r>
      <w:r>
        <w:rPr/>
        <w:t>时也裁定，摩托罗拉的产品并未使用上述四项专利中的一项</w:t>
      </w:r>
      <w:r>
        <w:rPr>
          <w:rFonts w:ascii="宋体" w:hAnsi="宋体" w:cs="宋体" w:eastAsia="宋体" w:hint="default"/>
        </w:rPr>
        <w:t>,</w:t>
      </w:r>
      <w:r>
        <w:rPr/>
        <w:t>因此，摩托罗拉不满足该专利的国内产业技</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6" w:firstLine="0"/>
        <w:jc w:val="left"/>
      </w:pPr>
      <w:r>
        <w:rPr/>
        <w:t>术要求，因此公司并未就该专利违反美国《</w:t>
      </w:r>
      <w:r>
        <w:rPr>
          <w:rFonts w:ascii="宋体" w:hAnsi="宋体" w:cs="宋体" w:eastAsia="宋体" w:hint="default"/>
        </w:rPr>
        <w:t>1930</w:t>
      </w:r>
      <w:r>
        <w:rPr/>
        <w:t>关税法案》</w:t>
      </w:r>
      <w:r>
        <w:rPr>
          <w:rFonts w:ascii="宋体" w:hAnsi="宋体" w:cs="宋体" w:eastAsia="宋体" w:hint="default"/>
        </w:rPr>
        <w:t>337</w:t>
      </w:r>
      <w:r>
        <w:rPr/>
        <w:t>条款的规定。法官建议，根据相应条款对 公司涉及侵权的产品颁布有限排除令（</w:t>
      </w:r>
      <w:r>
        <w:rPr>
          <w:rFonts w:ascii="宋体" w:hAnsi="宋体" w:cs="宋体" w:eastAsia="宋体" w:hint="default"/>
        </w:rPr>
        <w:t>Limited</w:t>
      </w:r>
      <w:r>
        <w:rPr>
          <w:rFonts w:ascii="宋体" w:hAnsi="宋体" w:cs="宋体" w:eastAsia="宋体" w:hint="default"/>
          <w:spacing w:val="-48"/>
        </w:rPr>
        <w:t> </w:t>
      </w:r>
      <w:r>
        <w:rPr>
          <w:rFonts w:ascii="宋体" w:hAnsi="宋体" w:cs="宋体" w:eastAsia="宋体" w:hint="default"/>
        </w:rPr>
        <w:t>Exclusion</w:t>
      </w:r>
      <w:r>
        <w:rPr>
          <w:rFonts w:ascii="宋体" w:hAnsi="宋体" w:cs="宋体" w:eastAsia="宋体" w:hint="default"/>
          <w:spacing w:val="-47"/>
        </w:rPr>
        <w:t> </w:t>
      </w:r>
      <w:r>
        <w:rPr>
          <w:rFonts w:ascii="宋体" w:hAnsi="宋体" w:cs="宋体" w:eastAsia="宋体" w:hint="default"/>
        </w:rPr>
        <w:t>Order</w:t>
      </w:r>
      <w:r>
        <w:rPr/>
        <w:t>）和制止令（</w:t>
      </w:r>
      <w:r>
        <w:rPr>
          <w:rFonts w:ascii="宋体" w:hAnsi="宋体" w:cs="宋体" w:eastAsia="宋体" w:hint="default"/>
        </w:rPr>
        <w:t>Cease</w:t>
      </w:r>
      <w:r>
        <w:rPr>
          <w:rFonts w:ascii="宋体" w:hAnsi="宋体" w:cs="宋体" w:eastAsia="宋体" w:hint="default"/>
          <w:spacing w:val="-47"/>
        </w:rPr>
        <w:t> </w:t>
      </w:r>
      <w:r>
        <w:rPr>
          <w:rFonts w:ascii="宋体" w:hAnsi="宋体" w:cs="宋体" w:eastAsia="宋体" w:hint="default"/>
        </w:rPr>
        <w:t>and</w:t>
      </w:r>
      <w:r>
        <w:rPr>
          <w:rFonts w:ascii="宋体" w:hAnsi="宋体" w:cs="宋体" w:eastAsia="宋体" w:hint="default"/>
          <w:spacing w:val="-47"/>
        </w:rPr>
        <w:t> </w:t>
      </w:r>
      <w:r>
        <w:rPr>
          <w:rFonts w:ascii="宋体" w:hAnsi="宋体" w:cs="宋体" w:eastAsia="宋体" w:hint="default"/>
        </w:rPr>
        <w:t>Desist</w:t>
      </w:r>
      <w:r>
        <w:rPr>
          <w:rFonts w:ascii="宋体" w:hAnsi="宋体" w:cs="宋体" w:eastAsia="宋体" w:hint="default"/>
          <w:spacing w:val="-48"/>
        </w:rPr>
        <w:t> </w:t>
      </w:r>
      <w:r>
        <w:rPr>
          <w:rFonts w:ascii="宋体" w:hAnsi="宋体" w:cs="宋体" w:eastAsia="宋体" w:hint="default"/>
        </w:rPr>
        <w:t>Order</w:t>
      </w:r>
      <w:r>
        <w:rPr/>
        <w:t>）。 美国时间</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16</w:t>
      </w:r>
      <w:r>
        <w:rPr/>
        <w:t>日，</w:t>
      </w:r>
      <w:r>
        <w:rPr>
          <w:rFonts w:ascii="宋体" w:hAnsi="宋体" w:cs="宋体" w:eastAsia="宋体" w:hint="default"/>
        </w:rPr>
        <w:t>ITC</w:t>
      </w:r>
      <w:r>
        <w:rPr/>
        <w:t>对上述调查作出了最终裁决，对本案主审法官的初步裁决予以部分认同、 部分修改、部分反驳和部分取消。</w:t>
      </w:r>
      <w:r>
        <w:rPr>
          <w:rFonts w:ascii="宋体" w:hAnsi="宋体" w:cs="宋体" w:eastAsia="宋体" w:hint="default"/>
        </w:rPr>
        <w:t>ITC</w:t>
      </w:r>
      <w:r>
        <w:rPr/>
        <w:t>裁定公司对专利号为</w:t>
      </w:r>
      <w:r>
        <w:rPr>
          <w:rFonts w:ascii="宋体" w:hAnsi="宋体" w:cs="宋体" w:eastAsia="宋体" w:hint="default"/>
        </w:rPr>
        <w:t>7,369,869</w:t>
      </w:r>
      <w:r>
        <w:rPr/>
        <w:t>、</w:t>
      </w:r>
      <w:r>
        <w:rPr>
          <w:rFonts w:ascii="宋体" w:hAnsi="宋体" w:cs="宋体" w:eastAsia="宋体" w:hint="default"/>
        </w:rPr>
        <w:t>7,729,701</w:t>
      </w:r>
      <w:r>
        <w:rPr/>
        <w:t>、</w:t>
      </w:r>
      <w:r>
        <w:rPr>
          <w:rFonts w:ascii="宋体" w:hAnsi="宋体" w:cs="宋体" w:eastAsia="宋体" w:hint="default"/>
        </w:rPr>
        <w:t>8,279,991</w:t>
      </w:r>
      <w:r>
        <w:rPr/>
        <w:t>的三项专利 的部分权利要求侵权，并针对公司的侵权产品颁布了有限排除令和制止令。</w:t>
      </w:r>
      <w:r>
        <w:rPr>
          <w:rFonts w:ascii="宋体" w:hAnsi="宋体" w:cs="宋体" w:eastAsia="宋体" w:hint="default"/>
        </w:rPr>
        <w:t>ITC</w:t>
      </w:r>
      <w:r>
        <w:rPr/>
        <w:t>同时裁定公司新产品对上 述专利不构成任何侵权，并宣布终止本次调查。有限排除令的主要内容是：公司（含子公司）及相关关联 方生产的涉及侵犯上述三项专利部分权利要求的产品及配件，未经许可禁止进入美国市场；制止令的主要 内容是：禁止美国公司或美西公司在美国从事对上述侵权产品及配件的进口、销售、营销、宣传、分销、 承诺销售、转让（出口除外）、发展美国代理商或分销商的活动。具体详见公司于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19</w:t>
      </w:r>
      <w:r>
        <w:rPr/>
        <w:t>日通过指 定披露媒体发布的《关于</w:t>
      </w:r>
      <w:r>
        <w:rPr>
          <w:rFonts w:ascii="宋体" w:hAnsi="宋体" w:cs="宋体" w:eastAsia="宋体" w:hint="default"/>
        </w:rPr>
        <w:t>MSI</w:t>
      </w:r>
      <w:r>
        <w:rPr/>
        <w:t>提请</w:t>
      </w:r>
      <w:r>
        <w:rPr>
          <w:rFonts w:ascii="宋体" w:hAnsi="宋体" w:cs="宋体" w:eastAsia="宋体" w:hint="default"/>
        </w:rPr>
        <w:t>ITC</w:t>
      </w:r>
      <w:r>
        <w:rPr/>
        <w:t>调查事项最终裁决结果的自愿性公告》，公告编号：</w:t>
      </w:r>
      <w:r>
        <w:rPr>
          <w:rFonts w:ascii="宋体" w:hAnsi="宋体" w:cs="宋体" w:eastAsia="宋体" w:hint="default"/>
        </w:rPr>
        <w:t>2018-097</w:t>
      </w:r>
      <w:r>
        <w:rPr/>
        <w:t>。上述 最终裁定于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日通过总统审查，正式生效。截至目前双方均未上诉。由于公司新产品获得</w:t>
      </w:r>
      <w:r>
        <w:rPr>
          <w:rFonts w:ascii="宋体" w:hAnsi="宋体" w:cs="宋体" w:eastAsia="宋体" w:hint="default"/>
        </w:rPr>
        <w:t>ITC</w:t>
      </w:r>
      <w:r>
        <w:rPr/>
        <w:t>的 不侵权确认，目前公司新产品在美国的相关进口及销售活动正常。</w:t>
      </w:r>
    </w:p>
    <w:p>
      <w:pPr>
        <w:pStyle w:val="BodyText"/>
        <w:spacing w:line="408" w:lineRule="auto"/>
        <w:ind w:right="0"/>
        <w:jc w:val="left"/>
      </w:pPr>
      <w:r>
        <w:rPr/>
        <w:t>伊利诺伊州北部地区法院专利诉讼案在</w:t>
      </w:r>
      <w:r>
        <w:rPr>
          <w:rFonts w:ascii="宋体" w:hAnsi="宋体" w:cs="宋体" w:eastAsia="宋体" w:hint="default"/>
        </w:rPr>
        <w:t>ITC</w:t>
      </w:r>
      <w:r>
        <w:rPr/>
        <w:t>调查程序终止后重启，庭审时间待定。伊利诺伊州北部地 </w:t>
      </w:r>
      <w:r>
        <w:rPr>
          <w:spacing w:val="-1"/>
        </w:rPr>
        <w:t>区法院的商业秘密侵权案件继续进行，公司已以诉讼时效已过为由向法院提交对商业秘密案件的撤诉动议</w:t>
      </w:r>
      <w:r>
        <w:rPr>
          <w:rFonts w:ascii="宋体" w:hAnsi="宋体" w:cs="宋体" w:eastAsia="宋体" w:hint="default"/>
          <w:spacing w:val="-1"/>
        </w:rPr>
        <w:t>,</w:t>
      </w:r>
      <w:r>
        <w:rPr>
          <w:rFonts w:ascii="宋体" w:hAnsi="宋体" w:cs="宋体" w:eastAsia="宋体" w:hint="default"/>
          <w:spacing w:val="-79"/>
        </w:rPr>
        <w:t> </w:t>
      </w:r>
      <w:r>
        <w:rPr/>
        <w:t>并于</w:t>
      </w:r>
      <w:r>
        <w:rPr>
          <w:rFonts w:ascii="宋体" w:hAnsi="宋体" w:cs="宋体" w:eastAsia="宋体" w:hint="default"/>
        </w:rPr>
        <w:t>2018</w:t>
      </w:r>
      <w:r>
        <w:rPr/>
        <w:t>年</w:t>
      </w:r>
      <w:r>
        <w:rPr>
          <w:rFonts w:ascii="宋体" w:hAnsi="宋体" w:cs="宋体" w:eastAsia="宋体" w:hint="default"/>
        </w:rPr>
        <w:t>4</w:t>
      </w:r>
      <w:r>
        <w:rPr/>
        <w:t>月向法院提出简易程序动议</w:t>
      </w:r>
      <w:r>
        <w:rPr>
          <w:rFonts w:ascii="宋体" w:hAnsi="宋体" w:cs="宋体" w:eastAsia="宋体" w:hint="default"/>
        </w:rPr>
        <w:t>(Summary Judgment</w:t>
      </w:r>
      <w:r>
        <w:rPr>
          <w:rFonts w:ascii="宋体" w:hAnsi="宋体" w:cs="宋体" w:eastAsia="宋体" w:hint="default"/>
          <w:spacing w:val="-27"/>
        </w:rPr>
        <w:t> </w:t>
      </w:r>
      <w:r>
        <w:rPr>
          <w:rFonts w:ascii="宋体" w:hAnsi="宋体" w:cs="宋体" w:eastAsia="宋体" w:hint="default"/>
        </w:rPr>
        <w:t>Motion)</w:t>
      </w:r>
      <w:r>
        <w:rPr/>
        <w:t>。</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w:t>
      </w:r>
      <w:r>
        <w:rPr/>
        <w:t>日，摩托罗拉向伊利诺 伊州北部地区法院提出增加版权侵权的诉讼请求，目前法官已同意。目前本案仍在证据开示过程中。</w:t>
      </w:r>
    </w:p>
    <w:p>
      <w:pPr>
        <w:pStyle w:val="BodyText"/>
        <w:spacing w:line="408" w:lineRule="auto"/>
        <w:ind w:right="1023"/>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18</w:t>
      </w:r>
      <w:r>
        <w:rPr/>
        <w:t>日，摩托罗拉向德国杜塞尔多夫地区中级法院提起以</w:t>
      </w:r>
      <w:r>
        <w:rPr>
          <w:rFonts w:ascii="宋体" w:hAnsi="宋体" w:cs="宋体" w:eastAsia="宋体" w:hint="default"/>
        </w:rPr>
        <w:t>Hytera Mobilfunk</w:t>
      </w:r>
      <w:r>
        <w:rPr>
          <w:rFonts w:ascii="宋体" w:hAnsi="宋体" w:cs="宋体" w:eastAsia="宋体" w:hint="default"/>
          <w:spacing w:val="-26"/>
        </w:rPr>
        <w:t> </w:t>
      </w:r>
      <w:r>
        <w:rPr>
          <w:rFonts w:ascii="宋体" w:hAnsi="宋体" w:cs="宋体" w:eastAsia="宋体" w:hint="default"/>
        </w:rPr>
        <w:t>GmbH</w:t>
      </w:r>
      <w:r>
        <w:rPr/>
        <w:t>（以下简称 “德国子公司”）为被告的专利侵权诉讼，涉及</w:t>
      </w:r>
      <w:r>
        <w:rPr>
          <w:rFonts w:ascii="宋体" w:hAnsi="宋体" w:cs="宋体" w:eastAsia="宋体" w:hint="default"/>
        </w:rPr>
        <w:t>1</w:t>
      </w:r>
      <w:r>
        <w:rPr/>
        <w:t>个专利。德国子公司已针对原告主张提起不侵权抗辩。 </w:t>
      </w:r>
      <w:r>
        <w:rPr>
          <w:spacing w:val="-3"/>
        </w:rPr>
        <w:t>应公司要求，法庭决定公司作为本案第三人；应摩托罗拉要求，法庭决定就同一诉讼请求追加公司为被告，</w:t>
      </w:r>
      <w:r>
        <w:rPr>
          <w:spacing w:val="-90"/>
        </w:rPr>
        <w:t> </w:t>
      </w:r>
      <w:r>
        <w:rPr>
          <w:spacing w:val="-90"/>
        </w:rPr>
      </w:r>
      <w:r>
        <w:rPr/>
        <w:t>另案审理。两案的庭审已于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w:t>
      </w:r>
      <w:r>
        <w:rPr/>
        <w:t>日和</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11</w:t>
      </w:r>
      <w:r>
        <w:rPr/>
        <w:t>日进行，法院于当地时间</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20</w:t>
      </w:r>
      <w:r>
        <w:rPr/>
        <w:t>日作出一 审判决，两案判决结果为公司与德国子公司在德销售的部分对讲机产品的</w:t>
      </w:r>
      <w:r>
        <w:rPr>
          <w:rFonts w:ascii="宋体" w:hAnsi="宋体" w:cs="宋体" w:eastAsia="宋体" w:hint="default"/>
        </w:rPr>
        <w:t>TDMA</w:t>
      </w:r>
      <w:r>
        <w:rPr/>
        <w:t>直通模式和虚拟集群功能组 合对摩托罗拉所持一项专利造成侵权。公司与德国子公司已暂停销售可能被判决影响的产品，同时已于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19</w:t>
      </w:r>
      <w:r>
        <w:rPr/>
        <w:t>日针对上述判决提起上诉。此外，德国子公司已于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11</w:t>
      </w:r>
      <w:r>
        <w:rPr/>
        <w:t>日对该专利提起无效诉讼。</w:t>
      </w:r>
    </w:p>
    <w:p>
      <w:pPr>
        <w:pStyle w:val="BodyText"/>
        <w:spacing w:line="408" w:lineRule="auto"/>
        <w:ind w:right="0"/>
        <w:jc w:val="left"/>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日，摩托罗拉于德国曼海姆地区中级法院对德国子公司提起另一份专利侵权诉讼，涉及</w:t>
      </w:r>
      <w:r>
        <w:rPr>
          <w:rFonts w:ascii="宋体" w:hAnsi="宋体" w:cs="宋体" w:eastAsia="宋体" w:hint="default"/>
        </w:rPr>
        <w:t>1 </w:t>
      </w:r>
      <w:r>
        <w:rPr>
          <w:spacing w:val="-1"/>
        </w:rPr>
        <w:t>个专利。德国子公司已针对原告主张提起不侵权抗辩，庭审已于</w:t>
      </w:r>
      <w:r>
        <w:rPr>
          <w:rFonts w:ascii="宋体" w:hAnsi="宋体" w:cs="宋体" w:eastAsia="宋体" w:hint="default"/>
          <w:spacing w:val="-1"/>
        </w:rPr>
        <w:t>2018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19</w:t>
      </w:r>
      <w:r>
        <w:rPr>
          <w:spacing w:val="-1"/>
        </w:rPr>
        <w:t>日进行，法院于当地时间</w:t>
      </w:r>
      <w:r>
        <w:rPr>
          <w:rFonts w:ascii="宋体" w:hAnsi="宋体" w:cs="宋体" w:eastAsia="宋体" w:hint="default"/>
          <w:spacing w:val="-1"/>
        </w:rPr>
        <w:t>7</w:t>
      </w:r>
      <w:r>
        <w:rPr>
          <w:spacing w:val="-1"/>
        </w:rPr>
        <w:t>月</w:t>
      </w:r>
      <w:r>
        <w:rPr>
          <w:spacing w:val="-81"/>
        </w:rPr>
        <w:t> </w:t>
      </w:r>
      <w:r>
        <w:rPr>
          <w:rFonts w:ascii="宋体" w:hAnsi="宋体" w:cs="宋体" w:eastAsia="宋体" w:hint="default"/>
          <w:spacing w:val="-1"/>
        </w:rPr>
        <w:t>17</w:t>
      </w:r>
      <w:r>
        <w:rPr>
          <w:spacing w:val="-1"/>
        </w:rPr>
        <w:t>日作出一审判决，判决结果为德国子公司在德国销售的部分对讲机产品的静噪和噪音抑制功能对摩托罗</w:t>
      </w:r>
      <w:r>
        <w:rPr>
          <w:spacing w:val="-82"/>
        </w:rPr>
        <w:t> </w:t>
      </w:r>
      <w:r>
        <w:rPr>
          <w:spacing w:val="-82"/>
        </w:rPr>
      </w:r>
      <w:r>
        <w:rPr>
          <w:spacing w:val="-1"/>
        </w:rPr>
        <w:t>拉所持一项专利造成侵权。德国子公司已经暂停销售可能被判决影响的产品。同时德国子公司已于</w:t>
      </w:r>
      <w:r>
        <w:rPr>
          <w:rFonts w:ascii="宋体" w:hAnsi="宋体" w:cs="宋体" w:eastAsia="宋体" w:hint="default"/>
          <w:spacing w:val="-1"/>
        </w:rPr>
        <w:t>2018</w:t>
      </w:r>
      <w:r>
        <w:rPr>
          <w:spacing w:val="-1"/>
        </w:rPr>
        <w:t>年</w:t>
      </w:r>
      <w:r>
        <w:rPr>
          <w:spacing w:val="-78"/>
        </w:rPr>
        <w:t> </w:t>
      </w:r>
      <w:r>
        <w:rPr>
          <w:rFonts w:ascii="宋体" w:hAnsi="宋体" w:cs="宋体" w:eastAsia="宋体" w:hint="default"/>
        </w:rPr>
        <w:t>7</w:t>
      </w:r>
      <w:r>
        <w:rPr/>
        <w:t>月</w:t>
      </w:r>
      <w:r>
        <w:rPr>
          <w:rFonts w:ascii="宋体" w:hAnsi="宋体" w:cs="宋体" w:eastAsia="宋体" w:hint="default"/>
        </w:rPr>
        <w:t>23</w:t>
      </w:r>
      <w:r>
        <w:rPr/>
        <w:t>日针对上述判决提起上诉。公司已于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17</w:t>
      </w:r>
      <w:r>
        <w:rPr/>
        <w:t>日对相应专利发起无效诉讼。</w:t>
      </w:r>
    </w:p>
    <w:p>
      <w:pPr>
        <w:pStyle w:val="BodyText"/>
        <w:spacing w:line="240" w:lineRule="auto"/>
        <w:ind w:left="574" w:right="0" w:firstLine="0"/>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31</w:t>
      </w:r>
      <w:r>
        <w:rPr/>
        <w:t>日，摩托罗拉对公司及</w:t>
      </w:r>
      <w:r>
        <w:rPr>
          <w:rFonts w:ascii="宋体" w:hAnsi="宋体" w:cs="宋体" w:eastAsia="宋体" w:hint="default"/>
        </w:rPr>
        <w:t>Hytera Communications</w:t>
      </w:r>
      <w:r>
        <w:rPr/>
        <w:t>（</w:t>
      </w:r>
      <w:r>
        <w:rPr>
          <w:rFonts w:ascii="宋体" w:hAnsi="宋体" w:cs="宋体" w:eastAsia="宋体" w:hint="default"/>
        </w:rPr>
        <w:t>Australia</w:t>
      </w:r>
      <w:r>
        <w:rPr/>
        <w:t>）</w:t>
      </w:r>
      <w:r>
        <w:rPr>
          <w:rFonts w:ascii="宋体" w:hAnsi="宋体" w:cs="宋体" w:eastAsia="宋体" w:hint="default"/>
        </w:rPr>
        <w:t>PTY</w:t>
      </w:r>
      <w:r>
        <w:rPr>
          <w:rFonts w:ascii="宋体" w:hAnsi="宋体" w:cs="宋体" w:eastAsia="宋体" w:hint="default"/>
          <w:spacing w:val="-29"/>
        </w:rPr>
        <w:t> </w:t>
      </w:r>
      <w:r>
        <w:rPr>
          <w:rFonts w:ascii="宋体" w:hAnsi="宋体" w:cs="宋体" w:eastAsia="宋体" w:hint="default"/>
        </w:rPr>
        <w:t>LTD</w:t>
      </w:r>
      <w:r>
        <w:rPr/>
        <w:t>（以下简称“澳洲</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子公司”）在澳大利亚联邦法院新南威尔士注册处提起专利侵权诉讼，涉及</w:t>
      </w:r>
      <w:r>
        <w:rPr>
          <w:rFonts w:ascii="宋体" w:hAnsi="宋体" w:cs="宋体" w:eastAsia="宋体" w:hint="default"/>
          <w:spacing w:val="-1"/>
        </w:rPr>
        <w:t>3</w:t>
      </w:r>
      <w:r>
        <w:rPr>
          <w:spacing w:val="-1"/>
        </w:rPr>
        <w:t>个专利。</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4</w:t>
      </w:r>
      <w:r>
        <w:rPr>
          <w:spacing w:val="-1"/>
        </w:rPr>
        <w:t>日，摩</w:t>
      </w:r>
      <w:r>
        <w:rPr>
          <w:spacing w:val="-78"/>
        </w:rPr>
        <w:t> </w:t>
      </w:r>
      <w:r>
        <w:rPr>
          <w:spacing w:val="-78"/>
        </w:rPr>
      </w:r>
      <w:r>
        <w:rPr/>
        <w:t>托罗拉更改起诉状增加因侵犯涉诉</w:t>
      </w:r>
      <w:r>
        <w:rPr>
          <w:rFonts w:ascii="宋体" w:hAnsi="宋体" w:cs="宋体" w:eastAsia="宋体" w:hint="default"/>
        </w:rPr>
        <w:t>3</w:t>
      </w:r>
      <w:r>
        <w:rPr/>
        <w:t>个专利相关的商业秘密诉讼。公司已针对原告主张提起不侵权抗辩及 无效抗辩，目前双方已完成证据开示，并处于证人证据交换阶段，预计将于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22</w:t>
      </w:r>
      <w:r>
        <w:rPr/>
        <w:t>日举行专利侵权 </w:t>
      </w:r>
      <w:r>
        <w:rPr>
          <w:spacing w:val="-1"/>
        </w:rPr>
        <w:t>部分诉求的庭审。</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18</w:t>
      </w:r>
      <w:r>
        <w:rPr>
          <w:spacing w:val="-1"/>
        </w:rPr>
        <w:t>日法官下达指令，允许摩托罗拉更改起诉状增加版权侵权及因侵犯版权相</w:t>
      </w:r>
      <w:r>
        <w:rPr>
          <w:spacing w:val="-81"/>
        </w:rPr>
        <w:t> </w:t>
      </w:r>
      <w:r>
        <w:rPr>
          <w:spacing w:val="-81"/>
        </w:rPr>
      </w:r>
      <w:r>
        <w:rPr>
          <w:spacing w:val="-1"/>
        </w:rPr>
        <w:t>关的商业秘密诉讼，确认版权侵权相关证据开示的范围及截止日期，并确定将于</w:t>
      </w:r>
      <w:r>
        <w:rPr>
          <w:rFonts w:ascii="宋体" w:hAnsi="宋体" w:cs="宋体" w:eastAsia="宋体" w:hint="default"/>
          <w:spacing w:val="-1"/>
        </w:rPr>
        <w:t>2020</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4</w:t>
      </w:r>
      <w:r>
        <w:rPr>
          <w:spacing w:val="-1"/>
        </w:rPr>
        <w:t>日进行商业秘</w:t>
      </w:r>
      <w:r>
        <w:rPr>
          <w:spacing w:val="-82"/>
        </w:rPr>
        <w:t> </w:t>
      </w:r>
      <w:r>
        <w:rPr>
          <w:spacing w:val="-82"/>
        </w:rPr>
      </w:r>
      <w:r>
        <w:rPr/>
        <w:t>密、版权侵权部分的庭审。</w:t>
      </w:r>
    </w:p>
    <w:p>
      <w:pPr>
        <w:pStyle w:val="Heading3"/>
        <w:spacing w:line="240" w:lineRule="auto" w:before="166"/>
        <w:ind w:left="574" w:right="0"/>
        <w:jc w:val="left"/>
        <w:rPr>
          <w:b w:val="0"/>
          <w:bCs w:val="0"/>
        </w:rPr>
      </w:pPr>
      <w:r>
        <w:rPr>
          <w:rFonts w:ascii="宋体" w:hAnsi="宋体" w:cs="宋体" w:eastAsia="宋体" w:hint="default"/>
        </w:rPr>
        <w:t>2</w:t>
      </w:r>
      <w:r>
        <w:rPr/>
        <w:t>、公司诉摩托罗拉及其子公司和经销商垄断和不正当竞争、专利侵权、滥用市场支配地位</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017"/>
        <w:jc w:val="left"/>
      </w:pPr>
      <w:r>
        <w:rPr>
          <w:spacing w:val="-3"/>
        </w:rPr>
        <w:t>公司认为，摩托罗拉及其下属子公司和经销商存在垄断和不正当竞争、专利侵权、滥用市场支配地位，</w:t>
      </w:r>
      <w:r>
        <w:rPr/>
        <w:t> 通过法律途径对摩托罗拉及其下属子公司和经销商提起相应诉讼。具体如下：</w:t>
      </w:r>
    </w:p>
    <w:p>
      <w:pPr>
        <w:pStyle w:val="BodyText"/>
        <w:spacing w:line="408" w:lineRule="auto"/>
        <w:ind w:right="0"/>
        <w:jc w:val="left"/>
      </w:pP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29</w:t>
      </w:r>
      <w:r>
        <w:rPr>
          <w:spacing w:val="-1"/>
        </w:rPr>
        <w:t>日，公司在美国俄亥俄州北部联邦地区法院起诉摩托罗拉专利侵权，涉及</w:t>
      </w:r>
      <w:r>
        <w:rPr>
          <w:rFonts w:ascii="宋体" w:hAnsi="宋体" w:cs="宋体" w:eastAsia="宋体" w:hint="default"/>
          <w:spacing w:val="-1"/>
        </w:rPr>
        <w:t>1</w:t>
      </w:r>
      <w:r>
        <w:rPr>
          <w:spacing w:val="-1"/>
        </w:rPr>
        <w:t>个专利。目前</w:t>
      </w:r>
      <w:r>
        <w:rPr/>
        <w:t> 本案仍在证据开示过程中，开庭时间待定。</w:t>
      </w:r>
    </w:p>
    <w:p>
      <w:pPr>
        <w:pStyle w:val="BodyText"/>
        <w:spacing w:line="240" w:lineRule="auto"/>
        <w:ind w:left="574" w:right="0" w:firstLine="0"/>
        <w:jc w:val="left"/>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日，公司向北京知识产权法院起诉摩托罗拉系统（中国）投资有限公司、摩托罗拉系统</w:t>
      </w:r>
    </w:p>
    <w:p>
      <w:pPr>
        <w:spacing w:line="240" w:lineRule="auto" w:before="10"/>
        <w:rPr>
          <w:rFonts w:ascii="宋体" w:hAnsi="宋体" w:cs="宋体" w:eastAsia="宋体" w:hint="default"/>
          <w:sz w:val="14"/>
          <w:szCs w:val="14"/>
        </w:rPr>
      </w:pPr>
    </w:p>
    <w:p>
      <w:pPr>
        <w:pStyle w:val="BodyText"/>
        <w:spacing w:line="408" w:lineRule="auto" w:before="0"/>
        <w:ind w:right="1092" w:firstLine="0"/>
        <w:jc w:val="left"/>
      </w:pPr>
      <w:r>
        <w:rPr/>
        <w:t>（中国）有限公司、摩托罗拉系统（中国）有限公司北京分公司在地铁专网通信市场滥用市场支配地位， </w:t>
      </w:r>
      <w:r>
        <w:rPr>
          <w:spacing w:val="-1"/>
        </w:rPr>
        <w:t>排除、限制地铁专网通信市场竞争，请求法院判令被告因其滥用市场支配地位行为给原告造成的损失向原</w:t>
      </w:r>
      <w:r>
        <w:rPr>
          <w:spacing w:val="-81"/>
        </w:rPr>
        <w:t> </w:t>
      </w:r>
      <w:r>
        <w:rPr>
          <w:spacing w:val="-81"/>
        </w:rPr>
      </w:r>
      <w:r>
        <w:rPr/>
        <w:t>告赔偿人民币</w:t>
      </w:r>
      <w:r>
        <w:rPr>
          <w:rFonts w:ascii="宋体" w:hAnsi="宋体" w:cs="宋体" w:eastAsia="宋体" w:hint="default"/>
        </w:rPr>
        <w:t>6000</w:t>
      </w:r>
      <w:r>
        <w:rPr/>
        <w:t>万元并承担其他合理费用。在北京知识产权法院组织下</w:t>
      </w:r>
      <w:r>
        <w:rPr>
          <w:rFonts w:ascii="宋体" w:hAnsi="宋体" w:cs="宋体" w:eastAsia="宋体" w:hint="default"/>
        </w:rPr>
        <w:t>,</w:t>
      </w:r>
      <w:r>
        <w:rPr/>
        <w:t>本案于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16</w:t>
      </w:r>
      <w:r>
        <w:rPr/>
        <w:t>日、</w:t>
      </w:r>
      <w:r>
        <w:rPr>
          <w:rFonts w:ascii="宋体" w:hAnsi="宋体" w:cs="宋体" w:eastAsia="宋体" w:hint="default"/>
        </w:rPr>
        <w:t>4</w:t>
      </w:r>
      <w:r>
        <w:rPr/>
        <w:t>月</w:t>
      </w:r>
      <w:r>
        <w:rPr>
          <w:rFonts w:ascii="宋体" w:hAnsi="宋体" w:cs="宋体" w:eastAsia="宋体" w:hint="default"/>
        </w:rPr>
        <w:t>12</w:t>
      </w:r>
      <w:r>
        <w:rPr>
          <w:rFonts w:ascii="宋体" w:hAnsi="宋体" w:cs="宋体" w:eastAsia="宋体" w:hint="default"/>
          <w:spacing w:val="-1"/>
        </w:rPr>
        <w:t> </w:t>
      </w:r>
      <w:r>
        <w:rPr/>
        <w:t>日、</w:t>
      </w:r>
      <w:r>
        <w:rPr>
          <w:rFonts w:ascii="宋体" w:hAnsi="宋体" w:cs="宋体" w:eastAsia="宋体" w:hint="default"/>
        </w:rPr>
        <w:t>6</w:t>
      </w:r>
      <w:r>
        <w:rPr/>
        <w:t>月</w:t>
      </w:r>
      <w:r>
        <w:rPr>
          <w:rFonts w:ascii="宋体" w:hAnsi="宋体" w:cs="宋体" w:eastAsia="宋体" w:hint="default"/>
        </w:rPr>
        <w:t>1</w:t>
      </w:r>
      <w:r>
        <w:rPr/>
        <w:t>日进行过三轮庭前会议，双方代理律师参与庭前会议。法院尚未正式确定本案开庭时间。</w:t>
      </w:r>
    </w:p>
    <w:p>
      <w:pPr>
        <w:pStyle w:val="BodyText"/>
        <w:spacing w:line="408" w:lineRule="auto"/>
        <w:ind w:right="0"/>
        <w:jc w:val="left"/>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30</w:t>
      </w:r>
      <w:r>
        <w:rPr/>
        <w:t>日和</w:t>
      </w:r>
      <w:r>
        <w:rPr>
          <w:rFonts w:ascii="宋体" w:hAnsi="宋体" w:cs="宋体" w:eastAsia="宋体" w:hint="default"/>
        </w:rPr>
        <w:t>12</w:t>
      </w:r>
      <w:r>
        <w:rPr/>
        <w:t>月</w:t>
      </w:r>
      <w:r>
        <w:rPr>
          <w:rFonts w:ascii="宋体" w:hAnsi="宋体" w:cs="宋体" w:eastAsia="宋体" w:hint="default"/>
        </w:rPr>
        <w:t>1</w:t>
      </w:r>
      <w:r>
        <w:rPr/>
        <w:t>日，公司分别向广州知识产权法院起诉摩托罗拉系统（中国）有限公司和广 州腾远通讯设备有限公司（共同被告）专利侵权，共涉及</w:t>
      </w:r>
      <w:r>
        <w:rPr>
          <w:rFonts w:ascii="宋体" w:hAnsi="宋体" w:cs="宋体" w:eastAsia="宋体" w:hint="default"/>
        </w:rPr>
        <w:t>2</w:t>
      </w:r>
      <w:r>
        <w:rPr/>
        <w:t>个专利，请求法院判令被告因其专利侵权行为 给原告造成的损失向原告赔偿人民币</w:t>
      </w:r>
      <w:r>
        <w:rPr>
          <w:rFonts w:ascii="宋体" w:hAnsi="宋体" w:cs="宋体" w:eastAsia="宋体" w:hint="default"/>
        </w:rPr>
        <w:t>5000</w:t>
      </w:r>
      <w:r>
        <w:rPr/>
        <w:t>万元并承担其他合理费用。摩托罗拉系统（中国）有限公司对上 述两案提出的管辖权异议申请已于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19</w:t>
      </w:r>
      <w:r>
        <w:rPr/>
        <w:t>日被裁定驳回，</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4</w:t>
      </w:r>
      <w:r>
        <w:rPr/>
        <w:t>日，摩托罗拉对上述两案管辖 </w:t>
      </w:r>
      <w:r>
        <w:rPr>
          <w:spacing w:val="-1"/>
        </w:rPr>
        <w:t>权异议一审裁定提出上诉，</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31</w:t>
      </w:r>
      <w:r>
        <w:rPr>
          <w:spacing w:val="-1"/>
        </w:rPr>
        <w:t>日，广东省高级人民法院终审驳回了摩托罗拉管辖权异议的上诉。</w:t>
      </w:r>
      <w:r>
        <w:rPr>
          <w:spacing w:val="-81"/>
        </w:rPr>
        <w:t> </w:t>
      </w:r>
      <w:r>
        <w:rPr>
          <w:spacing w:val="-81"/>
        </w:rPr>
      </w:r>
      <w:r>
        <w:rPr/>
        <w:t>广州知识产权法院针对前述两案于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20</w:t>
      </w:r>
      <w:r>
        <w:rPr/>
        <w:t>日第一次开庭，进行了证据交换，将于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16</w:t>
      </w:r>
      <w:r>
        <w:rPr/>
        <w:t>日第 二次开庭。摩托罗拉系统（中国）有限公司在国家知识产权局专利复审委对前述</w:t>
      </w:r>
      <w:r>
        <w:rPr>
          <w:rFonts w:ascii="宋体" w:hAnsi="宋体" w:cs="宋体" w:eastAsia="宋体" w:hint="default"/>
        </w:rPr>
        <w:t>2</w:t>
      </w:r>
      <w:r>
        <w:rPr/>
        <w:t>个专利提出无效审查， </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26</w:t>
      </w:r>
      <w:r>
        <w:rPr/>
        <w:t>日，专利复审委对上述</w:t>
      </w:r>
      <w:r>
        <w:rPr>
          <w:rFonts w:ascii="宋体" w:hAnsi="宋体" w:cs="宋体" w:eastAsia="宋体" w:hint="default"/>
        </w:rPr>
        <w:t>2</w:t>
      </w:r>
      <w:r>
        <w:rPr/>
        <w:t>个专利分别作出部分专利权无效的决定。公司针对前述两个专利无效 决定，已于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21</w:t>
      </w:r>
      <w:r>
        <w:rPr/>
        <w:t>日向北京知识产权法院提起了行政诉讼，并被正式立案。</w:t>
      </w:r>
    </w:p>
    <w:p>
      <w:pPr>
        <w:pStyle w:val="BodyText"/>
        <w:spacing w:line="408" w:lineRule="auto"/>
        <w:ind w:right="0"/>
        <w:jc w:val="left"/>
      </w:pPr>
      <w:r>
        <w:rPr/>
        <w:t>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8</w:t>
      </w:r>
      <w:r>
        <w:rPr/>
        <w:t>日对</w:t>
      </w:r>
      <w:hyperlink r:id="rId12">
        <w:r>
          <w:rPr/>
          <w:t>摩托罗拉</w:t>
        </w:r>
      </w:hyperlink>
      <w:r>
        <w:rPr/>
        <w:t>的一项中国专利在国家知识产权局专利复审委提起了无效请求，专</w:t>
      </w:r>
      <w:r>
        <w:rPr/>
        <w:t> </w:t>
      </w:r>
      <w:r>
        <w:rPr>
          <w:spacing w:val="-1"/>
        </w:rPr>
        <w:t>利复审委于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15</w:t>
      </w:r>
      <w:r>
        <w:rPr>
          <w:spacing w:val="-1"/>
        </w:rPr>
        <w:t>日进行了口头审理，并于</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27</w:t>
      </w:r>
      <w:r>
        <w:rPr>
          <w:spacing w:val="-1"/>
        </w:rPr>
        <w:t>日发文通知维持该专利权有效。公司针对该</w:t>
      </w:r>
      <w:r>
        <w:rPr>
          <w:spacing w:val="-82"/>
        </w:rPr>
        <w:t> </w:t>
      </w:r>
      <w:r>
        <w:rPr>
          <w:spacing w:val="-82"/>
        </w:rPr>
      </w:r>
      <w:r>
        <w:rPr/>
        <w:t>决定，已于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12</w:t>
      </w:r>
      <w:r>
        <w:rPr/>
        <w:t>日向北京知识产权法院提起了行政诉讼，并被正式立案。</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15"/>
        <w:jc w:val="left"/>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4</w:t>
      </w:r>
      <w:r>
        <w:rPr/>
        <w:t>日，公司及下属子公司美国公司、美西公司、</w:t>
      </w:r>
      <w:r>
        <w:rPr>
          <w:rFonts w:ascii="宋体" w:hAnsi="宋体" w:cs="宋体" w:eastAsia="宋体" w:hint="default"/>
        </w:rPr>
        <w:t>POWERTRUNK, INC.</w:t>
      </w:r>
      <w:r>
        <w:rPr/>
        <w:t>和</w:t>
      </w:r>
      <w:r>
        <w:rPr>
          <w:rFonts w:ascii="宋体" w:hAnsi="宋体" w:cs="宋体" w:eastAsia="宋体" w:hint="default"/>
        </w:rPr>
        <w:t>SEPURA</w:t>
      </w:r>
      <w:r>
        <w:rPr>
          <w:rFonts w:ascii="宋体" w:hAnsi="宋体" w:cs="宋体" w:eastAsia="宋体" w:hint="default"/>
          <w:spacing w:val="-28"/>
        </w:rPr>
        <w:t> </w:t>
      </w:r>
      <w:r>
        <w:rPr>
          <w:rFonts w:ascii="宋体" w:hAnsi="宋体" w:cs="宋体" w:eastAsia="宋体" w:hint="default"/>
        </w:rPr>
        <w:t>PLC</w:t>
      </w:r>
      <w:r>
        <w:rPr/>
        <w:t>（赛普乐） 依据《谢尔曼反托拉斯法案》和《克莱顿法案》在美国新泽西州联邦地区法院对摩托罗拉提起反垄断和反 不正当竞争诉讼。</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25</w:t>
      </w:r>
      <w:r>
        <w:rPr/>
        <w:t>日，法官判决终止摩托罗拉提出的撤销案件的动议。</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11</w:t>
      </w:r>
      <w:r>
        <w:rPr/>
        <w:t>日，公司 及下属子公司向美国新泽西州联邦地区法院提起修改起诉书的请求。新修改的起诉书增加诉由，称摩托罗 拉在美国市场中的不正当竞争手段不仅包括制定排他协定，还包括散布谣言和虚假信息、以损害公司与经 销商的商务关系。目前本案已经移交至伊利诺伊州北部联邦地区法院进行审理。</w:t>
      </w:r>
    </w:p>
    <w:p>
      <w:pPr>
        <w:pStyle w:val="BodyText"/>
        <w:spacing w:line="408" w:lineRule="auto"/>
        <w:ind w:right="0"/>
        <w:jc w:val="left"/>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25</w:t>
      </w:r>
      <w:r>
        <w:rPr/>
        <w:t>日，公司向深圳市中级人民法院起诉摩托罗拉系统公司在成本优化型专网通信标准必要 </w:t>
      </w:r>
      <w:r>
        <w:rPr>
          <w:spacing w:val="-1"/>
        </w:rPr>
        <w:t>专利许可市场滥用市场支配地位，请求法院判令被告因其滥用市场支配地位行为给原告造成的损失向原告</w:t>
      </w:r>
      <w:r>
        <w:rPr>
          <w:spacing w:val="-81"/>
        </w:rPr>
        <w:t> </w:t>
      </w:r>
      <w:r>
        <w:rPr>
          <w:spacing w:val="-81"/>
        </w:rPr>
      </w:r>
      <w:r>
        <w:rPr/>
        <w:t>赔偿人民币</w:t>
      </w:r>
      <w:r>
        <w:rPr>
          <w:rFonts w:ascii="宋体" w:hAnsi="宋体" w:cs="宋体" w:eastAsia="宋体" w:hint="default"/>
        </w:rPr>
        <w:t>7000</w:t>
      </w:r>
      <w:r>
        <w:rPr/>
        <w:t>万元并承担其他合理费用，目前法院已受理此案。</w:t>
      </w:r>
    </w:p>
    <w:p>
      <w:pPr>
        <w:pStyle w:val="BodyText"/>
        <w:spacing w:line="408" w:lineRule="auto"/>
        <w:ind w:right="1023"/>
        <w:jc w:val="left"/>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25</w:t>
      </w:r>
      <w:r>
        <w:rPr/>
        <w:t>日，公司向深圳市中级人民法院起诉摩托罗拉系统公司，请求法院确认原告实施一件美 </w:t>
      </w:r>
      <w:r>
        <w:rPr>
          <w:spacing w:val="-3"/>
        </w:rPr>
        <w:t>国专利和一件澳大利亚专利的行为，不构成专利侵权。请求法院判令被告就其违约行为给原告造成的损失，</w:t>
      </w:r>
      <w:r>
        <w:rPr>
          <w:spacing w:val="-92"/>
        </w:rPr>
        <w:t> </w:t>
      </w:r>
      <w:r>
        <w:rPr>
          <w:spacing w:val="-92"/>
        </w:rPr>
      </w:r>
      <w:r>
        <w:rPr/>
        <w:t>向原告赔偿人民币</w:t>
      </w:r>
      <w:r>
        <w:rPr>
          <w:rFonts w:ascii="宋体" w:hAnsi="宋体" w:cs="宋体" w:eastAsia="宋体" w:hint="default"/>
        </w:rPr>
        <w:t>5000</w:t>
      </w:r>
      <w:r>
        <w:rPr/>
        <w:t>万元并承担其他合理费用，目前法院已受理此案。</w:t>
      </w:r>
    </w:p>
    <w:p>
      <w:pPr>
        <w:spacing w:line="513" w:lineRule="auto" w:before="166"/>
        <w:ind w:left="574" w:right="8757" w:firstLine="0"/>
        <w:jc w:val="left"/>
        <w:rPr>
          <w:rFonts w:ascii="宋体" w:hAnsi="宋体" w:cs="宋体" w:eastAsia="宋体" w:hint="default"/>
          <w:sz w:val="21"/>
          <w:szCs w:val="21"/>
        </w:rPr>
      </w:pPr>
      <w:r>
        <w:rPr>
          <w:rFonts w:ascii="宋体" w:hAnsi="宋体" w:cs="宋体" w:eastAsia="宋体" w:hint="default"/>
          <w:b/>
          <w:bCs/>
          <w:sz w:val="21"/>
          <w:szCs w:val="21"/>
        </w:rPr>
        <w:t>（二）基建投资</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、总部基地建设</w:t>
      </w:r>
    </w:p>
    <w:p>
      <w:pPr>
        <w:pStyle w:val="BodyText"/>
        <w:spacing w:line="408" w:lineRule="auto" w:before="74"/>
        <w:ind w:right="1131"/>
        <w:jc w:val="left"/>
      </w:pP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月，公司参与深圳市规划和国土资源委员会土地使用权的竞拍，并成功以总价人民币</w:t>
      </w:r>
      <w:r>
        <w:rPr>
          <w:rFonts w:ascii="宋体" w:hAnsi="宋体" w:cs="宋体" w:eastAsia="宋体" w:hint="default"/>
          <w:spacing w:val="-3"/>
        </w:rPr>
        <w:t>181,000</w:t>
      </w:r>
      <w:r>
        <w:rPr>
          <w:rFonts w:ascii="宋体" w:hAnsi="宋体" w:cs="宋体" w:eastAsia="宋体" w:hint="default"/>
        </w:rPr>
        <w:t> </w:t>
      </w:r>
      <w:r>
        <w:rPr/>
        <w:t>万元竞得位于深圳市南山区后海中心区（宗地编号：</w:t>
      </w:r>
      <w:r>
        <w:rPr>
          <w:rFonts w:ascii="宋体" w:hAnsi="宋体" w:cs="宋体" w:eastAsia="宋体" w:hint="default"/>
        </w:rPr>
        <w:t>T107-0084</w:t>
      </w:r>
      <w:r>
        <w:rPr/>
        <w:t>）的土地使用权，计划在深圳市南山区后 海中心区建设公司总部大厦，作为公司的运营总部、展示中心和客户接待中心。</w:t>
      </w:r>
    </w:p>
    <w:p>
      <w:pPr>
        <w:pStyle w:val="BodyText"/>
        <w:spacing w:line="408" w:lineRule="auto"/>
        <w:ind w:right="1131"/>
        <w:jc w:val="both"/>
      </w:pP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月，公司总部大厦正式开工建设，预计投资约</w:t>
      </w:r>
      <w:r>
        <w:rPr>
          <w:rFonts w:ascii="宋体" w:hAnsi="宋体" w:cs="宋体" w:eastAsia="宋体" w:hint="default"/>
          <w:spacing w:val="-1"/>
        </w:rPr>
        <w:t>16.49</w:t>
      </w:r>
      <w:r>
        <w:rPr>
          <w:spacing w:val="-1"/>
        </w:rPr>
        <w:t>亿元。总部大厦建成后，将大大改善公司</w:t>
      </w:r>
      <w:r>
        <w:rPr/>
        <w:t> </w:t>
      </w:r>
      <w:r>
        <w:rPr>
          <w:spacing w:val="-1"/>
        </w:rPr>
        <w:t>目前办公场地紧缺的局面，提升企业形象，有利于公司全球发展战略的实施。该项目报告期内投入金额为</w:t>
      </w:r>
      <w:r>
        <w:rPr>
          <w:spacing w:val="-83"/>
        </w:rPr>
        <w:t> </w:t>
      </w:r>
      <w:r>
        <w:rPr>
          <w:spacing w:val="-83"/>
        </w:rPr>
      </w:r>
      <w:r>
        <w:rPr>
          <w:rFonts w:ascii="宋体" w:hAnsi="宋体" w:cs="宋体" w:eastAsia="宋体" w:hint="default"/>
        </w:rPr>
        <w:t>0.79</w:t>
      </w:r>
      <w:r>
        <w:rPr/>
        <w:t>亿元，累计投入</w:t>
      </w:r>
      <w:r>
        <w:rPr>
          <w:rFonts w:ascii="宋体" w:hAnsi="宋体" w:cs="宋体" w:eastAsia="宋体" w:hint="default"/>
        </w:rPr>
        <w:t>1.37</w:t>
      </w:r>
      <w:r>
        <w:rPr/>
        <w:t>亿元，项目进度为</w:t>
      </w:r>
      <w:r>
        <w:rPr>
          <w:rFonts w:ascii="宋体" w:hAnsi="宋体" w:cs="宋体" w:eastAsia="宋体" w:hint="default"/>
        </w:rPr>
        <w:t>8.12%</w:t>
      </w:r>
      <w:r>
        <w:rPr/>
        <w:t>。</w:t>
      </w:r>
    </w:p>
    <w:p>
      <w:pPr>
        <w:pStyle w:val="BodyText"/>
        <w:spacing w:line="240" w:lineRule="auto"/>
        <w:ind w:left="574" w:right="0" w:firstLine="0"/>
        <w:jc w:val="left"/>
      </w:pPr>
      <w:r>
        <w:rPr>
          <w:rFonts w:ascii="宋体" w:hAnsi="宋体" w:cs="宋体" w:eastAsia="宋体" w:hint="default"/>
        </w:rPr>
        <w:t>2</w:t>
      </w:r>
      <w:r>
        <w:rPr/>
        <w:t>、松山湖研发基地建设</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日，公司第三届董事会第十二次会议审议通过了《关于向全资子公司增资并购买土地使 用权的议案》，同意公司使用自有资金向东莞海能达增资人民币</w:t>
      </w:r>
      <w:r>
        <w:rPr>
          <w:rFonts w:ascii="宋体" w:hAnsi="宋体" w:cs="宋体" w:eastAsia="宋体" w:hint="default"/>
        </w:rPr>
        <w:t>6,700</w:t>
      </w:r>
      <w:r>
        <w:rPr/>
        <w:t>万元，增资完成后东莞海能达注册 资本将达到人民币</w:t>
      </w:r>
      <w:r>
        <w:rPr>
          <w:rFonts w:ascii="宋体" w:hAnsi="宋体" w:cs="宋体" w:eastAsia="宋体" w:hint="default"/>
        </w:rPr>
        <w:t>10,000</w:t>
      </w:r>
      <w:r>
        <w:rPr/>
        <w:t>万元，上述资金将用于购买上述土地使用权以及为东莞海能达日常经营提供资 </w:t>
      </w:r>
      <w:r>
        <w:rPr>
          <w:spacing w:val="-3"/>
        </w:rPr>
        <w:t>金。松山湖研发基地一期工程预计投资约</w:t>
      </w:r>
      <w:r>
        <w:rPr>
          <w:rFonts w:ascii="宋体" w:hAnsi="宋体" w:cs="宋体" w:eastAsia="宋体" w:hint="default"/>
          <w:spacing w:val="-3"/>
        </w:rPr>
        <w:t>7.17</w:t>
      </w:r>
      <w:r>
        <w:rPr>
          <w:spacing w:val="-3"/>
        </w:rPr>
        <w:t>亿元，建设完成后将极大缓解公司研发办公场所紧张的局面。</w:t>
      </w:r>
      <w:r>
        <w:rPr>
          <w:spacing w:val="-87"/>
        </w:rPr>
        <w:t> </w:t>
      </w:r>
      <w:r>
        <w:rPr>
          <w:spacing w:val="-87"/>
        </w:rPr>
      </w:r>
      <w:r>
        <w:rPr/>
        <w:t>该项目报告期内投入金额为</w:t>
      </w:r>
      <w:r>
        <w:rPr>
          <w:rFonts w:ascii="宋体" w:hAnsi="宋体" w:cs="宋体" w:eastAsia="宋体" w:hint="default"/>
        </w:rPr>
        <w:t>0.12</w:t>
      </w:r>
      <w:r>
        <w:rPr/>
        <w:t>亿元，累计投入</w:t>
      </w:r>
      <w:r>
        <w:rPr>
          <w:rFonts w:ascii="宋体" w:hAnsi="宋体" w:cs="宋体" w:eastAsia="宋体" w:hint="default"/>
        </w:rPr>
        <w:t>0.25</w:t>
      </w:r>
      <w:r>
        <w:rPr/>
        <w:t>亿元，项目进度为</w:t>
      </w:r>
      <w:r>
        <w:rPr>
          <w:rFonts w:ascii="宋体" w:hAnsi="宋体" w:cs="宋体" w:eastAsia="宋体" w:hint="default"/>
        </w:rPr>
        <w:t>3.46%</w:t>
      </w:r>
      <w:r>
        <w:rPr/>
        <w:t>。</w:t>
      </w:r>
    </w:p>
    <w:p>
      <w:pPr>
        <w:pStyle w:val="BodyText"/>
        <w:spacing w:line="240" w:lineRule="auto"/>
        <w:ind w:left="574" w:right="0" w:firstLine="0"/>
        <w:jc w:val="left"/>
      </w:pPr>
      <w:r>
        <w:rPr>
          <w:rFonts w:ascii="宋体" w:hAnsi="宋体" w:cs="宋体" w:eastAsia="宋体" w:hint="default"/>
        </w:rPr>
        <w:t>3</w:t>
      </w:r>
      <w:r>
        <w:rPr/>
        <w:t>、南京海能达研发中心建设</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1"/>
        <w:jc w:val="both"/>
      </w:pP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11</w:t>
      </w:r>
      <w:r>
        <w:rPr/>
        <w:t>日，公司第一届董事会第十四次会议</w:t>
      </w:r>
      <w:r>
        <w:rPr>
          <w:spacing w:val="-21"/>
        </w:rPr>
        <w:t> </w:t>
      </w:r>
      <w:r>
        <w:rPr/>
        <w:t>审议通过了《关于在南京市雨花区购买土地使用权</w:t>
      </w:r>
      <w:r>
        <w:rPr/>
        <w:t> </w:t>
      </w:r>
      <w:r>
        <w:rPr>
          <w:spacing w:val="-3"/>
        </w:rPr>
        <w:t>相关变动事宜的议案》，同意公司使用部分超募资金人民币</w:t>
      </w:r>
      <w:r>
        <w:rPr>
          <w:rFonts w:ascii="宋体" w:hAnsi="宋体" w:cs="宋体" w:eastAsia="宋体" w:hint="default"/>
          <w:spacing w:val="-3"/>
        </w:rPr>
        <w:t>6,700</w:t>
      </w:r>
      <w:r>
        <w:rPr>
          <w:spacing w:val="-3"/>
        </w:rPr>
        <w:t>万元及自有资金</w:t>
      </w:r>
      <w:r>
        <w:rPr>
          <w:rFonts w:ascii="宋体" w:hAnsi="宋体" w:cs="宋体" w:eastAsia="宋体" w:hint="default"/>
          <w:spacing w:val="-3"/>
        </w:rPr>
        <w:t>3</w:t>
      </w:r>
      <w:r>
        <w:rPr>
          <w:spacing w:val="-3"/>
        </w:rPr>
        <w:t>，</w:t>
      </w:r>
      <w:r>
        <w:rPr>
          <w:rFonts w:ascii="宋体" w:hAnsi="宋体" w:cs="宋体" w:eastAsia="宋体" w:hint="default"/>
          <w:spacing w:val="-3"/>
        </w:rPr>
        <w:t>300</w:t>
      </w:r>
      <w:r>
        <w:rPr>
          <w:spacing w:val="-3"/>
        </w:rPr>
        <w:t>万元，合计</w:t>
      </w:r>
      <w:r>
        <w:rPr>
          <w:rFonts w:ascii="宋体" w:hAnsi="宋体" w:cs="宋体" w:eastAsia="宋体" w:hint="default"/>
          <w:spacing w:val="-3"/>
        </w:rPr>
        <w:t>10,000</w:t>
      </w:r>
      <w:r>
        <w:rPr>
          <w:rFonts w:ascii="宋体" w:hAnsi="宋体" w:cs="宋体" w:eastAsia="宋体" w:hint="default"/>
          <w:spacing w:val="-77"/>
        </w:rPr>
        <w:t> </w:t>
      </w:r>
      <w:r>
        <w:rPr/>
        <w:t>万元设立南京子公司，并在子公司注册完成后设立专门的募集资金监管账户对该部分募集资金进行监管， </w:t>
      </w:r>
      <w:r>
        <w:rPr>
          <w:spacing w:val="-1"/>
        </w:rPr>
        <w:t>并由该子公司负责参与南京地块竞拍和后期土地建设工作。南京研发中心建设一期工程预计投资约</w:t>
      </w:r>
      <w:r>
        <w:rPr>
          <w:rFonts w:ascii="宋体" w:hAnsi="宋体" w:cs="宋体" w:eastAsia="宋体" w:hint="default"/>
          <w:spacing w:val="-1"/>
        </w:rPr>
        <w:t>4.88</w:t>
      </w:r>
      <w:r>
        <w:rPr>
          <w:spacing w:val="-1"/>
        </w:rPr>
        <w:t>亿</w:t>
      </w:r>
      <w:r>
        <w:rPr>
          <w:spacing w:val="-78"/>
        </w:rPr>
        <w:t> </w:t>
      </w:r>
      <w:r>
        <w:rPr/>
        <w:t>元。该项目报告期内投入金额为</w:t>
      </w:r>
      <w:r>
        <w:rPr>
          <w:rFonts w:ascii="宋体" w:hAnsi="宋体" w:cs="宋体" w:eastAsia="宋体" w:hint="default"/>
        </w:rPr>
        <w:t>0.69</w:t>
      </w:r>
      <w:r>
        <w:rPr/>
        <w:t>亿元，累计投入</w:t>
      </w:r>
      <w:r>
        <w:rPr>
          <w:rFonts w:ascii="宋体" w:hAnsi="宋体" w:cs="宋体" w:eastAsia="宋体" w:hint="default"/>
        </w:rPr>
        <w:t>3.16</w:t>
      </w:r>
      <w:r>
        <w:rPr/>
        <w:t>亿元，项目进度为</w:t>
      </w:r>
      <w:r>
        <w:rPr>
          <w:rFonts w:ascii="宋体" w:hAnsi="宋体" w:cs="宋体" w:eastAsia="宋体" w:hint="default"/>
        </w:rPr>
        <w:t>64.71%</w:t>
      </w:r>
      <w:r>
        <w:rPr/>
        <w:t>。</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767,748,3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42.30%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21,140,80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1,165,965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22,306,76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790,055,1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43.00%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767,748,3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42.30%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20,737,80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395,490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21,133,29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788,881,6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42.94%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32,235,18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1.78%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32,235,18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735,513,1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40.52%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20,737,80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395,490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21,133,29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756,646,4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41.18%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770,475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1,173,475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1,173,475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770,475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1,173,475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1,173,475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1,047,274,</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849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57.70%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1,056,500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-1,165,96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-109,465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1,047,165</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,384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1,047,274,</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849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57.70%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1,056,500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-1,165,96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-109,465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1,047,165</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,384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1,815,023,</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191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22,197,30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22,197,30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1,837,220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,491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408" w:lineRule="auto" w:before="0"/>
        <w:ind w:right="1092"/>
        <w:jc w:val="left"/>
      </w:pPr>
      <w:r>
        <w:rPr/>
        <w:t>报告期内，公司股份总数由</w:t>
      </w:r>
      <w:r>
        <w:rPr>
          <w:rFonts w:ascii="宋体" w:hAnsi="宋体" w:cs="宋体" w:eastAsia="宋体" w:hint="default"/>
        </w:rPr>
        <w:t>1,815,023,191</w:t>
      </w:r>
      <w:r>
        <w:rPr/>
        <w:t>股增加到</w:t>
      </w:r>
      <w:r>
        <w:rPr>
          <w:rFonts w:ascii="宋体" w:hAnsi="宋体" w:cs="宋体" w:eastAsia="宋体" w:hint="default"/>
        </w:rPr>
        <w:t>1,837,220,491</w:t>
      </w:r>
      <w:r>
        <w:rPr/>
        <w:t>股，同时股份结构也发生了变化， 具体情况如下：</w:t>
      </w:r>
    </w:p>
    <w:p>
      <w:pPr>
        <w:pStyle w:val="BodyText"/>
        <w:spacing w:line="408" w:lineRule="auto"/>
        <w:ind w:right="1118"/>
        <w:jc w:val="left"/>
      </w:pPr>
      <w:r>
        <w:rPr/>
        <w:t>（</w:t>
      </w:r>
      <w:r>
        <w:rPr>
          <w:rFonts w:ascii="宋体" w:hAnsi="宋体" w:cs="宋体" w:eastAsia="宋体" w:hint="default"/>
        </w:rPr>
        <w:t>1</w:t>
      </w:r>
      <w:r>
        <w:rPr/>
        <w:t>）报告期内，公司第一期限制性股票激励计划首次授予完成，本次限制性股票激励计划首次授予 </w:t>
      </w:r>
      <w:r>
        <w:rPr>
          <w:spacing w:val="-1"/>
        </w:rPr>
        <w:t>的股份</w:t>
      </w:r>
      <w:r>
        <w:rPr>
          <w:rFonts w:ascii="宋体" w:hAnsi="宋体" w:cs="宋体" w:eastAsia="宋体" w:hint="default"/>
          <w:spacing w:val="-1"/>
        </w:rPr>
        <w:t>21,140,800</w:t>
      </w:r>
      <w:r>
        <w:rPr>
          <w:spacing w:val="-1"/>
        </w:rPr>
        <w:t>股于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12</w:t>
      </w:r>
      <w:r>
        <w:rPr>
          <w:spacing w:val="-1"/>
        </w:rPr>
        <w:t>日在深圳证券交易所上市，因此增加公司有限售条件股份</w:t>
      </w:r>
      <w:r>
        <w:rPr>
          <w:rFonts w:ascii="宋体" w:hAnsi="宋体" w:cs="宋体" w:eastAsia="宋体" w:hint="default"/>
          <w:spacing w:val="-1"/>
        </w:rPr>
        <w:t>21,140,800</w:t>
      </w:r>
      <w:r>
        <w:rPr>
          <w:rFonts w:ascii="宋体" w:hAnsi="宋体" w:cs="宋体" w:eastAsia="宋体" w:hint="default"/>
          <w:spacing w:val="-73"/>
        </w:rPr>
        <w:t> </w:t>
      </w:r>
      <w:r>
        <w:rPr/>
        <w:t>股。</w:t>
      </w:r>
    </w:p>
    <w:p>
      <w:pPr>
        <w:pStyle w:val="BodyText"/>
        <w:spacing w:line="240" w:lineRule="auto"/>
        <w:ind w:left="574" w:right="0" w:firstLine="0"/>
        <w:jc w:val="left"/>
      </w:pPr>
      <w:r>
        <w:rPr/>
        <w:t>（</w:t>
      </w:r>
      <w:r>
        <w:rPr>
          <w:rFonts w:ascii="宋体" w:hAnsi="宋体" w:cs="宋体" w:eastAsia="宋体" w:hint="default"/>
        </w:rPr>
        <w:t>2</w:t>
      </w:r>
      <w:r>
        <w:rPr/>
        <w:t>）公司董事、监事、高管在任期间每年按所持股份总数的百分之二十五解除限售，高管限售股减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少</w:t>
      </w:r>
      <w:r>
        <w:rPr>
          <w:rFonts w:ascii="宋体" w:hAnsi="宋体" w:cs="宋体" w:eastAsia="宋体" w:hint="default"/>
        </w:rPr>
        <w:t>8,640,809</w:t>
      </w:r>
      <w:r>
        <w:rPr/>
        <w:t>股，无限售流通股增加</w:t>
      </w:r>
      <w:r>
        <w:rPr>
          <w:rFonts w:ascii="宋体" w:hAnsi="宋体" w:cs="宋体" w:eastAsia="宋体" w:hint="default"/>
        </w:rPr>
        <w:t>8,640,809</w:t>
      </w:r>
      <w:r>
        <w:rPr/>
        <w:t>股；</w:t>
      </w:r>
    </w:p>
    <w:p>
      <w:pPr>
        <w:spacing w:line="240" w:lineRule="auto" w:before="12"/>
        <w:rPr>
          <w:rFonts w:ascii="宋体" w:hAnsi="宋体" w:cs="宋体" w:eastAsia="宋体" w:hint="default"/>
          <w:sz w:val="23"/>
          <w:szCs w:val="23"/>
        </w:rPr>
      </w:pPr>
    </w:p>
    <w:p>
      <w:pPr>
        <w:pStyle w:val="BodyText"/>
        <w:spacing w:line="408" w:lineRule="auto" w:before="0"/>
        <w:ind w:right="1214"/>
        <w:jc w:val="both"/>
      </w:pPr>
      <w:r>
        <w:rPr/>
        <w:t>（</w:t>
      </w:r>
      <w:r>
        <w:rPr>
          <w:rFonts w:ascii="宋体" w:hAnsi="宋体" w:cs="宋体" w:eastAsia="宋体" w:hint="default"/>
        </w:rPr>
        <w:t>3</w:t>
      </w:r>
      <w:r>
        <w:rPr/>
        <w:t>）根据《海能达通信股份有限公司股票期权激励计划（草案修订稿）》的规定，公司股票期权激 励计划预留部分第三个行权期时间为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1,944,250</w:t>
      </w:r>
      <w:r>
        <w:rPr/>
        <w:t>股，采用自 主行权的方式行权。报告期内，激励对象通过自主行权系统共计行权</w:t>
      </w:r>
      <w:r>
        <w:rPr>
          <w:rFonts w:ascii="宋体" w:hAnsi="宋体" w:cs="宋体" w:eastAsia="宋体" w:hint="default"/>
        </w:rPr>
        <w:t>1,056,500</w:t>
      </w:r>
      <w:r>
        <w:rPr/>
        <w:t>份股票期权，增加公司股 本</w:t>
      </w:r>
      <w:r>
        <w:rPr>
          <w:rFonts w:ascii="宋体" w:hAnsi="宋体" w:cs="宋体" w:eastAsia="宋体" w:hint="default"/>
        </w:rPr>
        <w:t>1,056,500</w:t>
      </w:r>
      <w:r>
        <w:rPr/>
        <w:t>股，其中增加高管锁定股</w:t>
      </w:r>
      <w:r>
        <w:rPr>
          <w:rFonts w:ascii="宋体" w:hAnsi="宋体" w:cs="宋体" w:eastAsia="宋体" w:hint="default"/>
        </w:rPr>
        <w:t>0</w:t>
      </w:r>
      <w:r>
        <w:rPr/>
        <w:t>股，增加无限售流通股</w:t>
      </w:r>
      <w:r>
        <w:rPr>
          <w:rFonts w:ascii="宋体" w:hAnsi="宋体" w:cs="宋体" w:eastAsia="宋体" w:hint="default"/>
        </w:rPr>
        <w:t>1,056,500</w:t>
      </w:r>
      <w:r>
        <w:rPr/>
        <w:t>股；</w:t>
      </w:r>
    </w:p>
    <w:p>
      <w:pPr>
        <w:pStyle w:val="BodyText"/>
        <w:spacing w:line="408" w:lineRule="auto"/>
        <w:ind w:right="1108" w:firstLine="841"/>
        <w:jc w:val="both"/>
      </w:pPr>
      <w:r>
        <w:rPr/>
        <w:t>（</w:t>
      </w:r>
      <w:r>
        <w:rPr>
          <w:rFonts w:ascii="宋体" w:hAnsi="宋体" w:cs="宋体" w:eastAsia="宋体" w:hint="default"/>
        </w:rPr>
        <w:t>4</w:t>
      </w:r>
      <w:r>
        <w:rPr/>
        <w:t>）报告期内，公司董事长兼总经理陈清州先生累计增持公司股票</w:t>
      </w:r>
      <w:r>
        <w:rPr>
          <w:rFonts w:ascii="宋体" w:hAnsi="宋体" w:cs="宋体" w:eastAsia="宋体" w:hint="default"/>
        </w:rPr>
        <w:t>15,402,061</w:t>
      </w:r>
      <w:r>
        <w:rPr/>
        <w:t>股，按</w:t>
      </w:r>
      <w:r>
        <w:rPr>
          <w:rFonts w:ascii="宋体" w:hAnsi="宋体" w:cs="宋体" w:eastAsia="宋体" w:hint="default"/>
        </w:rPr>
        <w:t>75%</w:t>
      </w:r>
      <w:r>
        <w:rPr/>
        <w:t>锁定， </w:t>
      </w:r>
      <w:r>
        <w:rPr>
          <w:spacing w:val="-1"/>
        </w:rPr>
        <w:t>导致高管限售股增加</w:t>
      </w:r>
      <w:r>
        <w:rPr>
          <w:rFonts w:ascii="宋体" w:hAnsi="宋体" w:cs="宋体" w:eastAsia="宋体" w:hint="default"/>
          <w:spacing w:val="-1"/>
        </w:rPr>
        <w:t>11,551,546</w:t>
      </w:r>
      <w:r>
        <w:rPr>
          <w:spacing w:val="-1"/>
        </w:rPr>
        <w:t>股，无限售流通股减少</w:t>
      </w:r>
      <w:r>
        <w:rPr>
          <w:rFonts w:ascii="宋体" w:hAnsi="宋体" w:cs="宋体" w:eastAsia="宋体" w:hint="default"/>
          <w:spacing w:val="-1"/>
        </w:rPr>
        <w:t>11,551,546</w:t>
      </w:r>
      <w:r>
        <w:rPr>
          <w:spacing w:val="-1"/>
        </w:rPr>
        <w:t>股。公司董事、财务总监许诺先生累计</w:t>
      </w:r>
      <w:r>
        <w:rPr>
          <w:spacing w:val="-75"/>
        </w:rPr>
        <w:t> </w:t>
      </w:r>
      <w:r>
        <w:rPr>
          <w:spacing w:val="-75"/>
        </w:rPr>
      </w:r>
      <w:r>
        <w:rPr/>
        <w:t>增持公司股票</w:t>
      </w:r>
      <w:r>
        <w:rPr>
          <w:rFonts w:ascii="宋体" w:hAnsi="宋体" w:cs="宋体" w:eastAsia="宋体" w:hint="default"/>
        </w:rPr>
        <w:t>1,027,300</w:t>
      </w:r>
      <w:r>
        <w:rPr/>
        <w:t>股，按</w:t>
      </w:r>
      <w:r>
        <w:rPr>
          <w:rFonts w:ascii="宋体" w:hAnsi="宋体" w:cs="宋体" w:eastAsia="宋体" w:hint="default"/>
        </w:rPr>
        <w:t>75%</w:t>
      </w:r>
      <w:r>
        <w:rPr/>
        <w:t>锁定，导致高管限售股增加</w:t>
      </w:r>
      <w:r>
        <w:rPr>
          <w:rFonts w:ascii="宋体" w:hAnsi="宋体" w:cs="宋体" w:eastAsia="宋体" w:hint="default"/>
        </w:rPr>
        <w:t>770,475</w:t>
      </w:r>
      <w:r>
        <w:rPr/>
        <w:t>股，无限售流通股减少</w:t>
      </w:r>
      <w:r>
        <w:rPr>
          <w:rFonts w:ascii="宋体" w:hAnsi="宋体" w:cs="宋体" w:eastAsia="宋体" w:hint="default"/>
        </w:rPr>
        <w:t>770,475</w:t>
      </w:r>
      <w:r>
        <w:rPr/>
        <w:t>股；</w:t>
      </w:r>
    </w:p>
    <w:p>
      <w:pPr>
        <w:pStyle w:val="BodyText"/>
        <w:spacing w:line="408" w:lineRule="auto"/>
        <w:ind w:right="1023"/>
        <w:jc w:val="left"/>
      </w:pPr>
      <w:r>
        <w:rPr>
          <w:spacing w:val="-3"/>
        </w:rPr>
        <w:t>（</w:t>
      </w:r>
      <w:r>
        <w:rPr>
          <w:rFonts w:ascii="宋体" w:hAnsi="宋体" w:cs="宋体" w:eastAsia="宋体" w:hint="default"/>
          <w:spacing w:val="-3"/>
        </w:rPr>
        <w:t>5</w:t>
      </w:r>
      <w:r>
        <w:rPr>
          <w:spacing w:val="-3"/>
        </w:rPr>
        <w:t>）公司原董事、副总经理、财务总监、董事会秘书张钜于</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8</w:t>
      </w:r>
      <w:r>
        <w:rPr>
          <w:spacing w:val="-3"/>
        </w:rPr>
        <w:t>日辞去公司董事、副总经理、</w:t>
      </w:r>
      <w:r>
        <w:rPr/>
        <w:t> 财务总监、董事会秘书职务；公司原监事会主席邓峰于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日辞去公司监事职务，根据《深圳证 券交易所上市公司股东及董事、监事、高级管理人员减持股份实施细则》及《中小企业板上市公司规范运 作指引》，董监高在任期届满前离任的，离任后</w:t>
      </w:r>
      <w:r>
        <w:rPr>
          <w:rFonts w:ascii="宋体" w:hAnsi="宋体" w:cs="宋体" w:eastAsia="宋体" w:hint="default"/>
        </w:rPr>
        <w:t>6</w:t>
      </w:r>
      <w:r>
        <w:rPr/>
        <w:t>个月内股份予以</w:t>
      </w:r>
      <w:r>
        <w:rPr>
          <w:rFonts w:ascii="宋体" w:hAnsi="宋体" w:cs="宋体" w:eastAsia="宋体" w:hint="default"/>
        </w:rPr>
        <w:t>100%</w:t>
      </w:r>
      <w:r>
        <w:rPr/>
        <w:t>锁定，在其就任时确定的任期内和 任期届满后六个月内，每年转让的股份不得超过其所持有本公司股份总数的百分之二十五。报告期内，公 司原董事、副总经理、财务总监、董事会秘书张钜离任满</w:t>
      </w:r>
      <w:r>
        <w:rPr>
          <w:rFonts w:ascii="宋体" w:hAnsi="宋体" w:cs="宋体" w:eastAsia="宋体" w:hint="default"/>
        </w:rPr>
        <w:t>6</w:t>
      </w:r>
      <w:r>
        <w:rPr/>
        <w:t>个月，高管限售股减少</w:t>
      </w:r>
      <w:r>
        <w:rPr>
          <w:rFonts w:ascii="宋体" w:hAnsi="宋体" w:cs="宋体" w:eastAsia="宋体" w:hint="default"/>
        </w:rPr>
        <w:t>1,203,125</w:t>
      </w:r>
      <w:r>
        <w:rPr/>
        <w:t>股，无限售流 </w:t>
      </w:r>
      <w:r>
        <w:rPr>
          <w:spacing w:val="-5"/>
        </w:rPr>
        <w:t>通股增加</w:t>
      </w:r>
      <w:r>
        <w:rPr>
          <w:rFonts w:ascii="宋体" w:hAnsi="宋体" w:cs="宋体" w:eastAsia="宋体" w:hint="default"/>
          <w:spacing w:val="-5"/>
        </w:rPr>
        <w:t>1,203,125</w:t>
      </w:r>
      <w:r>
        <w:rPr>
          <w:spacing w:val="-5"/>
        </w:rPr>
        <w:t>股。公司原监事邓峰离任满</w:t>
      </w:r>
      <w:r>
        <w:rPr>
          <w:rFonts w:ascii="宋体" w:hAnsi="宋体" w:cs="宋体" w:eastAsia="宋体" w:hint="default"/>
          <w:spacing w:val="-5"/>
        </w:rPr>
        <w:t>6</w:t>
      </w:r>
      <w:r>
        <w:rPr>
          <w:spacing w:val="-5"/>
        </w:rPr>
        <w:t>个月，高管限售股减少</w:t>
      </w:r>
      <w:r>
        <w:rPr>
          <w:rFonts w:ascii="宋体" w:hAnsi="宋体" w:cs="宋体" w:eastAsia="宋体" w:hint="default"/>
          <w:spacing w:val="-5"/>
        </w:rPr>
        <w:t>34,504</w:t>
      </w:r>
      <w:r>
        <w:rPr>
          <w:spacing w:val="-5"/>
        </w:rPr>
        <w:t>股，无限售流通股增加</w:t>
      </w:r>
      <w:r>
        <w:rPr>
          <w:rFonts w:ascii="宋体" w:hAnsi="宋体" w:cs="宋体" w:eastAsia="宋体" w:hint="default"/>
          <w:spacing w:val="-5"/>
        </w:rPr>
        <w:t>34,504</w:t>
      </w:r>
      <w:r>
        <w:rPr>
          <w:rFonts w:ascii="宋体" w:hAnsi="宋体" w:cs="宋体" w:eastAsia="宋体" w:hint="default"/>
          <w:spacing w:val="-52"/>
        </w:rPr>
        <w:t> </w:t>
      </w:r>
      <w:r>
        <w:rPr/>
        <w:t>股；</w:t>
      </w:r>
    </w:p>
    <w:p>
      <w:pPr>
        <w:pStyle w:val="BodyText"/>
        <w:spacing w:line="408" w:lineRule="auto"/>
        <w:ind w:right="0"/>
        <w:jc w:val="left"/>
      </w:pPr>
      <w:r>
        <w:rPr/>
        <w:t>（</w:t>
      </w:r>
      <w:r>
        <w:rPr>
          <w:rFonts w:ascii="宋体" w:hAnsi="宋体" w:cs="宋体" w:eastAsia="宋体" w:hint="default"/>
        </w:rPr>
        <w:t>6</w:t>
      </w:r>
      <w:r>
        <w:rPr/>
        <w:t>）报告期内，根据《深圳证券交易所上市公司股东及董事、监事、高级管理人员减持股份实施细 则》及《中小企业板上市公司规范运作指引》，董监高在任期届满前离职的，离任后</w:t>
      </w:r>
      <w:r>
        <w:rPr>
          <w:rFonts w:ascii="宋体" w:hAnsi="宋体" w:cs="宋体" w:eastAsia="宋体" w:hint="default"/>
        </w:rPr>
        <w:t>6</w:t>
      </w:r>
      <w:r>
        <w:rPr/>
        <w:t>个月内股份予以锁 </w:t>
      </w:r>
      <w:r>
        <w:rPr>
          <w:spacing w:val="-1"/>
        </w:rPr>
        <w:t>定。公司原董事、副总经理、财务总监、董事会秘书张钜累计增持</w:t>
      </w:r>
      <w:r>
        <w:rPr>
          <w:rFonts w:ascii="宋体" w:hAnsi="宋体" w:cs="宋体" w:eastAsia="宋体" w:hint="default"/>
          <w:spacing w:val="-1"/>
        </w:rPr>
        <w:t>4,100</w:t>
      </w:r>
      <w:r>
        <w:rPr>
          <w:spacing w:val="-1"/>
        </w:rPr>
        <w:t>股，高管限售股增加</w:t>
      </w:r>
      <w:r>
        <w:rPr>
          <w:rFonts w:ascii="宋体" w:hAnsi="宋体" w:cs="宋体" w:eastAsia="宋体" w:hint="default"/>
          <w:spacing w:val="-1"/>
        </w:rPr>
        <w:t>3,075</w:t>
      </w:r>
      <w:r>
        <w:rPr>
          <w:spacing w:val="-1"/>
        </w:rPr>
        <w:t>股，无</w:t>
      </w:r>
      <w:r>
        <w:rPr>
          <w:spacing w:val="-80"/>
        </w:rPr>
        <w:t> </w:t>
      </w:r>
      <w:r>
        <w:rPr>
          <w:spacing w:val="-80"/>
        </w:rPr>
      </w:r>
      <w:r>
        <w:rPr/>
        <w:t>限售流通股减少</w:t>
      </w:r>
      <w:r>
        <w:rPr>
          <w:rFonts w:ascii="宋体" w:hAnsi="宋体" w:cs="宋体" w:eastAsia="宋体" w:hint="default"/>
        </w:rPr>
        <w:t>3,075</w:t>
      </w:r>
      <w:r>
        <w:rPr/>
        <w:t>股。公司原监事会主席邓峰累计增持</w:t>
      </w:r>
      <w:r>
        <w:rPr>
          <w:rFonts w:ascii="宋体" w:hAnsi="宋体" w:cs="宋体" w:eastAsia="宋体" w:hint="default"/>
        </w:rPr>
        <w:t>20,000</w:t>
      </w:r>
      <w:r>
        <w:rPr/>
        <w:t>股，高管限售股增加</w:t>
      </w:r>
      <w:r>
        <w:rPr>
          <w:rFonts w:ascii="宋体" w:hAnsi="宋体" w:cs="宋体" w:eastAsia="宋体" w:hint="default"/>
        </w:rPr>
        <w:t>15,000</w:t>
      </w:r>
      <w:r>
        <w:rPr/>
        <w:t>股，无限售 流通股减少</w:t>
      </w:r>
      <w:r>
        <w:rPr>
          <w:rFonts w:ascii="宋体" w:hAnsi="宋体" w:cs="宋体" w:eastAsia="宋体" w:hint="default"/>
        </w:rPr>
        <w:t>15,000</w:t>
      </w:r>
      <w:r>
        <w:rPr/>
        <w:t>股；</w:t>
      </w:r>
    </w:p>
    <w:p>
      <w:pPr>
        <w:pStyle w:val="BodyText"/>
        <w:spacing w:line="408" w:lineRule="auto"/>
        <w:ind w:right="0"/>
        <w:jc w:val="left"/>
      </w:pPr>
      <w:r>
        <w:rPr>
          <w:spacing w:val="-1"/>
        </w:rPr>
        <w:t>（</w:t>
      </w:r>
      <w:r>
        <w:rPr>
          <w:rFonts w:ascii="宋体" w:hAnsi="宋体" w:cs="宋体" w:eastAsia="宋体" w:hint="default"/>
          <w:spacing w:val="-1"/>
        </w:rPr>
        <w:t>7</w:t>
      </w:r>
      <w:r>
        <w:rPr>
          <w:spacing w:val="-1"/>
        </w:rPr>
        <w:t>）报告期内，公司于</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8</w:t>
      </w:r>
      <w:r>
        <w:rPr>
          <w:spacing w:val="-1"/>
        </w:rPr>
        <w:t>日召开公司年度股东大会，审议通过了《关于更换董事的议案》，</w:t>
      </w:r>
      <w:r>
        <w:rPr/>
        <w:t> 选举孙萌先生为公司第三届董事会董事，任职期限自股东大会审议通过之日起至本届董事会届满为止（至 </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11</w:t>
      </w:r>
      <w:r>
        <w:rPr/>
        <w:t>日止）。根据《公司法》、《中小企业板上市公司规范运作指引》等相关法律法规规定，公 司董事、监事、高管由于在任期间每年按所持股份总数的百分之七十五予以锁定，孙萌先生持有公司股份 </w:t>
      </w:r>
      <w:r>
        <w:rPr>
          <w:rFonts w:ascii="宋体" w:hAnsi="宋体" w:cs="宋体" w:eastAsia="宋体" w:hint="default"/>
        </w:rPr>
        <w:t>600,000</w:t>
      </w:r>
      <w:r>
        <w:rPr/>
        <w:t>股，其中高管锁定股增加</w:t>
      </w:r>
      <w:r>
        <w:rPr>
          <w:rFonts w:ascii="宋体" w:hAnsi="宋体" w:cs="宋体" w:eastAsia="宋体" w:hint="default"/>
        </w:rPr>
        <w:t>450,000</w:t>
      </w:r>
      <w:r>
        <w:rPr/>
        <w:t>股，无限售流通股减少</w:t>
      </w:r>
      <w:r>
        <w:rPr>
          <w:rFonts w:ascii="宋体" w:hAnsi="宋体" w:cs="宋体" w:eastAsia="宋体" w:hint="default"/>
        </w:rPr>
        <w:t>450,000</w:t>
      </w:r>
      <w:r>
        <w:rPr/>
        <w:t>股；</w:t>
      </w:r>
    </w:p>
    <w:p>
      <w:pPr>
        <w:pStyle w:val="BodyText"/>
        <w:spacing w:line="408" w:lineRule="auto"/>
        <w:ind w:right="1092"/>
        <w:jc w:val="left"/>
      </w:pPr>
      <w:r>
        <w:rPr/>
        <w:t>（</w:t>
      </w:r>
      <w:r>
        <w:rPr>
          <w:rFonts w:ascii="宋体" w:hAnsi="宋体" w:cs="宋体" w:eastAsia="宋体" w:hint="default"/>
        </w:rPr>
        <w:t>8</w:t>
      </w:r>
      <w:r>
        <w:rPr/>
        <w:t>）公司原董事谭学治、原监事张玉成于</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12</w:t>
      </w:r>
      <w:r>
        <w:rPr/>
        <w:t>日任期届满离任，辞去公司董事、监事职务， </w:t>
      </w:r>
      <w:r>
        <w:rPr>
          <w:spacing w:val="-1"/>
        </w:rPr>
        <w:t>根据《中小企业板上市公司规范运作指引》，离任后</w:t>
      </w:r>
      <w:r>
        <w:rPr>
          <w:rFonts w:ascii="宋体" w:hAnsi="宋体" w:cs="宋体" w:eastAsia="宋体" w:hint="default"/>
          <w:spacing w:val="-1"/>
        </w:rPr>
        <w:t>6</w:t>
      </w:r>
      <w:r>
        <w:rPr>
          <w:spacing w:val="-1"/>
        </w:rPr>
        <w:t>个月内股份予以锁定、离任</w:t>
      </w:r>
      <w:r>
        <w:rPr>
          <w:rFonts w:ascii="宋体" w:hAnsi="宋体" w:cs="宋体" w:eastAsia="宋体" w:hint="default"/>
          <w:spacing w:val="-1"/>
        </w:rPr>
        <w:t>6</w:t>
      </w:r>
      <w:r>
        <w:rPr>
          <w:spacing w:val="-1"/>
        </w:rPr>
        <w:t>个月后</w:t>
      </w:r>
      <w:r>
        <w:rPr>
          <w:rFonts w:ascii="宋体" w:hAnsi="宋体" w:cs="宋体" w:eastAsia="宋体" w:hint="default"/>
          <w:spacing w:val="-1"/>
        </w:rPr>
        <w:t>12</w:t>
      </w:r>
      <w:r>
        <w:rPr>
          <w:spacing w:val="-1"/>
        </w:rPr>
        <w:t>个月内出售比</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213" w:firstLine="0"/>
        <w:jc w:val="both"/>
      </w:pPr>
      <w:r>
        <w:rPr/>
        <w:t>例不超过</w:t>
      </w:r>
      <w:r>
        <w:rPr>
          <w:rFonts w:ascii="宋体" w:hAnsi="宋体" w:cs="宋体" w:eastAsia="宋体" w:hint="default"/>
        </w:rPr>
        <w:t>50%</w:t>
      </w:r>
      <w:r>
        <w:rPr/>
        <w:t>，且自离任人员的离任信息申报之日起六个月后的十二个月期满，离任人员所持该公司无限 售条件股份将全部解锁。报告期内，原董事谭学治离任已满</w:t>
      </w:r>
      <w:r>
        <w:rPr>
          <w:rFonts w:ascii="宋体" w:hAnsi="宋体" w:cs="宋体" w:eastAsia="宋体" w:hint="default"/>
        </w:rPr>
        <w:t>18</w:t>
      </w:r>
      <w:r>
        <w:rPr/>
        <w:t>个月，无限售流通股增加</w:t>
      </w:r>
      <w:r>
        <w:rPr>
          <w:rFonts w:ascii="宋体" w:hAnsi="宋体" w:cs="宋体" w:eastAsia="宋体" w:hint="default"/>
        </w:rPr>
        <w:t>1,726,357</w:t>
      </w:r>
      <w:r>
        <w:rPr/>
        <w:t>股，高 管限售股减少</w:t>
      </w:r>
      <w:r>
        <w:rPr>
          <w:rFonts w:ascii="宋体" w:hAnsi="宋体" w:cs="宋体" w:eastAsia="宋体" w:hint="default"/>
        </w:rPr>
        <w:t>1,726,357</w:t>
      </w:r>
      <w:r>
        <w:rPr/>
        <w:t>股。原监事张玉成离任已满</w:t>
      </w:r>
      <w:r>
        <w:rPr>
          <w:rFonts w:ascii="宋体" w:hAnsi="宋体" w:cs="宋体" w:eastAsia="宋体" w:hint="default"/>
        </w:rPr>
        <w:t>18</w:t>
      </w:r>
      <w:r>
        <w:rPr/>
        <w:t>个月，无限售流通股增加</w:t>
      </w:r>
      <w:r>
        <w:rPr>
          <w:rFonts w:ascii="宋体" w:hAnsi="宋体" w:cs="宋体" w:eastAsia="宋体" w:hint="default"/>
        </w:rPr>
        <w:t>19,335</w:t>
      </w:r>
      <w:r>
        <w:rPr/>
        <w:t>股，高管限售股减 少</w:t>
      </w:r>
      <w:r>
        <w:rPr>
          <w:rFonts w:ascii="宋体" w:hAnsi="宋体" w:cs="宋体" w:eastAsia="宋体" w:hint="default"/>
        </w:rPr>
        <w:t>19,335</w:t>
      </w:r>
      <w:r>
        <w:rPr/>
        <w:t>股。</w:t>
      </w:r>
    </w:p>
    <w:p>
      <w:pPr>
        <w:spacing w:before="34"/>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240" w:lineRule="auto" w:before="0"/>
        <w:ind w:left="574" w:right="0" w:firstLine="0"/>
        <w:jc w:val="left"/>
      </w:pPr>
      <w:r>
        <w:rPr/>
        <w:t>公司第一期限制性股票激励计划的审批情况如下：</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t>（</w:t>
      </w:r>
      <w:r>
        <w:rPr>
          <w:rFonts w:ascii="宋体" w:hAnsi="宋体" w:cs="宋体" w:eastAsia="宋体" w:hint="default"/>
        </w:rPr>
        <w:t>1</w:t>
      </w:r>
      <w:r>
        <w:rPr/>
        <w:t>）</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6</w:t>
      </w:r>
      <w:r>
        <w:rPr/>
        <w:t>日，公司召开第三届董事会第二十九次会议，审议通过了《海能达通信股份有限公 </w:t>
      </w:r>
      <w:r>
        <w:rPr>
          <w:spacing w:val="-1"/>
        </w:rPr>
        <w:t>司第一期限制性股票激励计划（草案）》及其摘要。本次激励计划拟向公司董事、高级管理人员、中层管</w:t>
      </w:r>
      <w:r>
        <w:rPr>
          <w:spacing w:val="-83"/>
        </w:rPr>
        <w:t> </w:t>
      </w:r>
      <w:r>
        <w:rPr>
          <w:spacing w:val="-83"/>
        </w:rPr>
      </w:r>
      <w:r>
        <w:rPr>
          <w:spacing w:val="-1"/>
        </w:rPr>
        <w:t>理人员及核心技术（业务）骨干（含控股子公司）不超过</w:t>
      </w:r>
      <w:r>
        <w:rPr>
          <w:rFonts w:ascii="宋体" w:hAnsi="宋体" w:cs="宋体" w:eastAsia="宋体" w:hint="default"/>
          <w:spacing w:val="-1"/>
        </w:rPr>
        <w:t>1000</w:t>
      </w:r>
      <w:r>
        <w:rPr>
          <w:spacing w:val="-1"/>
        </w:rPr>
        <w:t>名激励对象定向发行公司股票，限制性股票</w:t>
      </w:r>
      <w:r>
        <w:rPr>
          <w:spacing w:val="-81"/>
        </w:rPr>
        <w:t> </w:t>
      </w:r>
      <w:r>
        <w:rPr>
          <w:spacing w:val="-81"/>
        </w:rPr>
      </w:r>
      <w:r>
        <w:rPr/>
        <w:t>总量不超过</w:t>
      </w:r>
      <w:r>
        <w:rPr>
          <w:rFonts w:ascii="宋体" w:hAnsi="宋体" w:cs="宋体" w:eastAsia="宋体" w:hint="default"/>
        </w:rPr>
        <w:t>3,631.46</w:t>
      </w:r>
      <w:r>
        <w:rPr>
          <w:rFonts w:ascii="宋体" w:hAnsi="宋体" w:cs="宋体" w:eastAsia="宋体" w:hint="default"/>
          <w:spacing w:val="-3"/>
        </w:rPr>
        <w:t> </w:t>
      </w:r>
      <w:r>
        <w:rPr/>
        <w:t>万股，占公司股本的</w:t>
      </w:r>
      <w:r>
        <w:rPr>
          <w:rFonts w:ascii="宋体" w:hAnsi="宋体" w:cs="宋体" w:eastAsia="宋体" w:hint="default"/>
        </w:rPr>
        <w:t>2.00%</w:t>
      </w:r>
      <w:r>
        <w:rPr/>
        <w:t>。</w:t>
      </w:r>
    </w:p>
    <w:p>
      <w:pPr>
        <w:pStyle w:val="BodyText"/>
        <w:spacing w:line="408" w:lineRule="auto"/>
        <w:ind w:right="0"/>
        <w:jc w:val="left"/>
      </w:pPr>
      <w:r>
        <w:rPr/>
        <w:t>（</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15</w:t>
      </w:r>
      <w:r>
        <w:rPr/>
        <w:t>日，公司召开</w:t>
      </w:r>
      <w:r>
        <w:rPr>
          <w:rFonts w:ascii="宋体" w:hAnsi="宋体" w:cs="宋体" w:eastAsia="宋体" w:hint="default"/>
        </w:rPr>
        <w:t>2018</w:t>
      </w:r>
      <w:r>
        <w:rPr/>
        <w:t>年第一次临时股东大会，审议通过了《关于</w:t>
      </w:r>
      <w:r>
        <w:rPr>
          <w:rFonts w:ascii="宋体" w:hAnsi="宋体" w:cs="宋体" w:eastAsia="宋体" w:hint="default"/>
        </w:rPr>
        <w:t>&lt;</w:t>
      </w:r>
      <w:r>
        <w:rPr/>
        <w:t>海能达通信股份有 </w:t>
      </w:r>
      <w:r>
        <w:rPr>
          <w:spacing w:val="-1"/>
        </w:rPr>
        <w:t>限公司第一期限制性股票激励计划（草案）</w:t>
      </w:r>
      <w:r>
        <w:rPr>
          <w:rFonts w:ascii="宋体" w:hAnsi="宋体" w:cs="宋体" w:eastAsia="宋体" w:hint="default"/>
          <w:spacing w:val="-1"/>
        </w:rPr>
        <w:t>&gt;</w:t>
      </w:r>
      <w:r>
        <w:rPr>
          <w:spacing w:val="-1"/>
        </w:rPr>
        <w:t>及其摘要的议案</w:t>
      </w:r>
      <w:r>
        <w:rPr>
          <w:rFonts w:ascii="宋体" w:hAnsi="宋体" w:cs="宋体" w:eastAsia="宋体" w:hint="default"/>
          <w:spacing w:val="-1"/>
        </w:rPr>
        <w:t>??</w:t>
      </w:r>
      <w:r>
        <w:rPr>
          <w:spacing w:val="-1"/>
        </w:rPr>
        <w:t>《关于</w:t>
      </w:r>
      <w:r>
        <w:rPr>
          <w:rFonts w:ascii="宋体" w:hAnsi="宋体" w:cs="宋体" w:eastAsia="宋体" w:hint="default"/>
          <w:spacing w:val="-1"/>
        </w:rPr>
        <w:t>&lt;</w:t>
      </w:r>
      <w:r>
        <w:rPr>
          <w:spacing w:val="-1"/>
        </w:rPr>
        <w:t>海能达通信股份有限公司第一期限</w:t>
      </w:r>
      <w:r>
        <w:rPr>
          <w:spacing w:val="-84"/>
        </w:rPr>
        <w:t> </w:t>
      </w:r>
      <w:r>
        <w:rPr/>
        <w:t>制性股票激励计划实施考核管理办法</w:t>
      </w:r>
      <w:r>
        <w:rPr>
          <w:rFonts w:ascii="宋体" w:hAnsi="宋体" w:cs="宋体" w:eastAsia="宋体" w:hint="default"/>
        </w:rPr>
        <w:t>&gt;</w:t>
      </w:r>
      <w:r>
        <w:rPr/>
        <w:t>的议案》、《关于提请股东大会授权董事会办理第一期限制性股票 激励计划相关事宜的议案》，公司第一期限制性股票激励计划获得批准。</w:t>
      </w:r>
    </w:p>
    <w:p>
      <w:pPr>
        <w:pStyle w:val="BodyText"/>
        <w:spacing w:line="408" w:lineRule="auto"/>
        <w:ind w:right="1118"/>
        <w:jc w:val="left"/>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22</w:t>
      </w:r>
      <w:r>
        <w:rPr>
          <w:spacing w:val="-1"/>
        </w:rPr>
        <w:t>日，公司召开了第三届董事会第三十一次会议、第三届监事会第二十七次会议，审</w:t>
      </w:r>
      <w:r>
        <w:rPr/>
        <w:t> </w:t>
      </w:r>
      <w:r>
        <w:rPr>
          <w:spacing w:val="-1"/>
        </w:rPr>
        <w:t>议通过了《关于向第一期限制性股票激励计划首期激励对象授予限制性股票的议案》、《关于调整第一期</w:t>
      </w:r>
      <w:r>
        <w:rPr>
          <w:spacing w:val="-83"/>
        </w:rPr>
        <w:t> </w:t>
      </w:r>
      <w:r>
        <w:rPr>
          <w:spacing w:val="-83"/>
        </w:rPr>
      </w:r>
      <w:r>
        <w:rPr>
          <w:spacing w:val="-1"/>
        </w:rPr>
        <w:t>限制性股票激励计划激励对象名单及授予权益数量的议案》。本次限制性股票激励计划首次授予的激励对</w:t>
      </w:r>
      <w:r>
        <w:rPr>
          <w:spacing w:val="-81"/>
        </w:rPr>
        <w:t> </w:t>
      </w:r>
      <w:r>
        <w:rPr>
          <w:spacing w:val="-81"/>
        </w:rPr>
      </w:r>
      <w:r>
        <w:rPr/>
        <w:t>象由</w:t>
      </w:r>
      <w:r>
        <w:rPr>
          <w:rFonts w:ascii="宋体" w:hAnsi="宋体" w:cs="宋体" w:eastAsia="宋体" w:hint="default"/>
        </w:rPr>
        <w:t>906</w:t>
      </w:r>
      <w:r>
        <w:rPr/>
        <w:t>人调整为</w:t>
      </w:r>
      <w:r>
        <w:rPr>
          <w:rFonts w:ascii="宋体" w:hAnsi="宋体" w:cs="宋体" w:eastAsia="宋体" w:hint="default"/>
        </w:rPr>
        <w:t>904</w:t>
      </w:r>
      <w:r>
        <w:rPr/>
        <w:t>人，首次授予的限制性股票数量由</w:t>
      </w:r>
      <w:r>
        <w:rPr>
          <w:rFonts w:ascii="宋体" w:hAnsi="宋体" w:cs="宋体" w:eastAsia="宋体" w:hint="default"/>
        </w:rPr>
        <w:t>3,086.74</w:t>
      </w:r>
      <w:r>
        <w:rPr/>
        <w:t>万股调整为</w:t>
      </w:r>
      <w:r>
        <w:rPr>
          <w:rFonts w:ascii="宋体" w:hAnsi="宋体" w:cs="宋体" w:eastAsia="宋体" w:hint="default"/>
        </w:rPr>
        <w:t>3,085.74</w:t>
      </w:r>
      <w:r>
        <w:rPr/>
        <w:t>万股，授予价格为 </w:t>
      </w:r>
      <w:r>
        <w:rPr>
          <w:rFonts w:ascii="宋体" w:hAnsi="宋体" w:cs="宋体" w:eastAsia="宋体" w:hint="default"/>
        </w:rPr>
        <w:t>4.16</w:t>
      </w:r>
      <w:r>
        <w:rPr/>
        <w:t>元</w:t>
      </w:r>
      <w:r>
        <w:rPr>
          <w:rFonts w:ascii="宋体" w:hAnsi="宋体" w:cs="宋体" w:eastAsia="宋体" w:hint="default"/>
        </w:rPr>
        <w:t>/</w:t>
      </w:r>
      <w:r>
        <w:rPr/>
        <w:t>股。</w:t>
      </w:r>
    </w:p>
    <w:p>
      <w:pPr>
        <w:pStyle w:val="BodyText"/>
        <w:spacing w:line="408" w:lineRule="auto"/>
        <w:ind w:right="1092"/>
        <w:jc w:val="left"/>
      </w:pPr>
      <w:r>
        <w:rPr/>
        <w:t>（</w:t>
      </w:r>
      <w:r>
        <w:rPr>
          <w:rFonts w:ascii="宋体" w:hAnsi="宋体" w:cs="宋体" w:eastAsia="宋体" w:hint="default"/>
        </w:rPr>
        <w:t>4</w:t>
      </w:r>
      <w:r>
        <w:rPr/>
        <w:t>）</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日，公司通过指定信息披露媒体发布了《关于限制性股票授予登记完成的公告》， 鉴于在确定首次授予日后的资金缴纳过程中，公司董事会确定的首次授予部分激励对象中的</w:t>
      </w:r>
      <w:r>
        <w:rPr>
          <w:rFonts w:ascii="宋体" w:hAnsi="宋体" w:cs="宋体" w:eastAsia="宋体" w:hint="default"/>
        </w:rPr>
        <w:t>112</w:t>
      </w:r>
      <w:r>
        <w:rPr/>
        <w:t>名激励对 </w:t>
      </w:r>
      <w:r>
        <w:rPr>
          <w:spacing w:val="-1"/>
        </w:rPr>
        <w:t>象因离职或个人原因自愿放弃认购，共涉及公司拟向其授予的限制性股票</w:t>
      </w:r>
      <w:r>
        <w:rPr>
          <w:rFonts w:ascii="宋体" w:hAnsi="宋体" w:cs="宋体" w:eastAsia="宋体" w:hint="default"/>
          <w:spacing w:val="-1"/>
        </w:rPr>
        <w:t>971.66</w:t>
      </w:r>
      <w:r>
        <w:rPr>
          <w:spacing w:val="-1"/>
        </w:rPr>
        <w:t>万股，因此，首次授予部</w:t>
      </w:r>
      <w:r>
        <w:rPr>
          <w:spacing w:val="-81"/>
        </w:rPr>
        <w:t> </w:t>
      </w:r>
      <w:r>
        <w:rPr>
          <w:spacing w:val="-81"/>
        </w:rPr>
      </w:r>
      <w:r>
        <w:rPr/>
        <w:t>分激励对象人数由</w:t>
      </w:r>
      <w:r>
        <w:rPr>
          <w:rFonts w:ascii="宋体" w:hAnsi="宋体" w:cs="宋体" w:eastAsia="宋体" w:hint="default"/>
        </w:rPr>
        <w:t>904</w:t>
      </w:r>
      <w:r>
        <w:rPr/>
        <w:t>名变更为</w:t>
      </w:r>
      <w:r>
        <w:rPr>
          <w:rFonts w:ascii="宋体" w:hAnsi="宋体" w:cs="宋体" w:eastAsia="宋体" w:hint="default"/>
        </w:rPr>
        <w:t>792</w:t>
      </w:r>
      <w:r>
        <w:rPr/>
        <w:t>名，首次授予的限制性股票数量由</w:t>
      </w:r>
      <w:r>
        <w:rPr>
          <w:rFonts w:ascii="宋体" w:hAnsi="宋体" w:cs="宋体" w:eastAsia="宋体" w:hint="default"/>
        </w:rPr>
        <w:t>3,085.74</w:t>
      </w:r>
      <w:r>
        <w:rPr/>
        <w:t>万股变更为</w:t>
      </w:r>
      <w:r>
        <w:rPr>
          <w:rFonts w:ascii="宋体" w:hAnsi="宋体" w:cs="宋体" w:eastAsia="宋体" w:hint="default"/>
        </w:rPr>
        <w:t>2,114.08</w:t>
      </w:r>
      <w:r>
        <w:rPr/>
        <w:t>万股，</w:t>
      </w:r>
      <w:r>
        <w:rPr>
          <w:spacing w:val="1"/>
        </w:rPr>
        <w:t> </w:t>
      </w:r>
      <w:r>
        <w:rPr/>
        <w:t>预留权益数量不变。上述股票已完成登记，上市日期为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12</w:t>
      </w:r>
      <w:r>
        <w:rPr/>
        <w:t>日。</w:t>
      </w:r>
    </w:p>
    <w:p>
      <w:pPr>
        <w:spacing w:before="34"/>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40" w:lineRule="auto" w:before="116"/>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line="338" w:lineRule="auto" w:before="40"/>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408" w:lineRule="auto" w:before="0"/>
        <w:ind w:right="0"/>
        <w:jc w:val="left"/>
      </w:pPr>
      <w:r>
        <w:rPr>
          <w:spacing w:val="-1"/>
        </w:rPr>
        <w:t>报告期内，公司股份总数由</w:t>
      </w:r>
      <w:r>
        <w:rPr>
          <w:rFonts w:ascii="宋体" w:hAnsi="宋体" w:cs="宋体" w:eastAsia="宋体" w:hint="default"/>
          <w:spacing w:val="-1"/>
        </w:rPr>
        <w:t>1,815,023,191</w:t>
      </w:r>
      <w:r>
        <w:rPr>
          <w:spacing w:val="-1"/>
        </w:rPr>
        <w:t>股增加到</w:t>
      </w:r>
      <w:r>
        <w:rPr>
          <w:rFonts w:ascii="宋体" w:hAnsi="宋体" w:cs="宋体" w:eastAsia="宋体" w:hint="default"/>
          <w:spacing w:val="-1"/>
        </w:rPr>
        <w:t>1,837,220,491</w:t>
      </w:r>
      <w:r>
        <w:rPr>
          <w:spacing w:val="-1"/>
        </w:rPr>
        <w:t>股，对公司基本每股收益、稀释每</w:t>
      </w:r>
      <w:r>
        <w:rPr/>
        <w:t> 股收益、归属于公司普通股股东的每股净资产的影响如下：</w:t>
      </w:r>
    </w:p>
    <w:p>
      <w:pPr>
        <w:pStyle w:val="BodyText"/>
        <w:spacing w:line="408" w:lineRule="auto"/>
        <w:ind w:right="1197"/>
        <w:jc w:val="left"/>
      </w:pPr>
      <w:r>
        <w:rPr/>
        <w:t>（</w:t>
      </w:r>
      <w:r>
        <w:rPr>
          <w:rFonts w:ascii="宋体" w:hAnsi="宋体" w:cs="宋体" w:eastAsia="宋体" w:hint="default"/>
        </w:rPr>
        <w:t>1</w:t>
      </w:r>
      <w:r>
        <w:rPr/>
        <w:t>）基本每股收益：按照年初总股数</w:t>
      </w:r>
      <w:r>
        <w:rPr>
          <w:rFonts w:ascii="宋体" w:hAnsi="宋体" w:cs="宋体" w:eastAsia="宋体" w:hint="default"/>
        </w:rPr>
        <w:t>1,815,023,191</w:t>
      </w:r>
      <w:r>
        <w:rPr/>
        <w:t>股计算，公司基本每股收益为</w:t>
      </w:r>
      <w:r>
        <w:rPr>
          <w:rFonts w:ascii="宋体" w:hAnsi="宋体" w:cs="宋体" w:eastAsia="宋体" w:hint="default"/>
        </w:rPr>
        <w:t>0.26</w:t>
      </w:r>
      <w:r>
        <w:rPr/>
        <w:t>元</w:t>
      </w:r>
      <w:r>
        <w:rPr>
          <w:rFonts w:ascii="宋体" w:hAnsi="宋体" w:cs="宋体" w:eastAsia="宋体" w:hint="default"/>
        </w:rPr>
        <w:t>/</w:t>
      </w:r>
      <w:r>
        <w:rPr/>
        <w:t>股，按照 报告期末总股数</w:t>
      </w:r>
      <w:r>
        <w:rPr>
          <w:rFonts w:ascii="宋体" w:hAnsi="宋体" w:cs="宋体" w:eastAsia="宋体" w:hint="default"/>
        </w:rPr>
        <w:t>1,837,220,491</w:t>
      </w:r>
      <w:r>
        <w:rPr/>
        <w:t>股计算，公司基本每股收益为</w:t>
      </w:r>
      <w:r>
        <w:rPr>
          <w:rFonts w:ascii="宋体" w:hAnsi="宋体" w:cs="宋体" w:eastAsia="宋体" w:hint="default"/>
        </w:rPr>
        <w:t>0.26</w:t>
      </w:r>
      <w:r>
        <w:rPr/>
        <w:t>元</w:t>
      </w:r>
      <w:r>
        <w:rPr>
          <w:rFonts w:ascii="宋体" w:hAnsi="宋体" w:cs="宋体" w:eastAsia="宋体" w:hint="default"/>
        </w:rPr>
        <w:t>/</w:t>
      </w:r>
      <w:r>
        <w:rPr>
          <w:rFonts w:ascii="宋体" w:hAnsi="宋体" w:cs="宋体" w:eastAsia="宋体" w:hint="default"/>
          <w:spacing w:val="-3"/>
        </w:rPr>
        <w:t> </w:t>
      </w:r>
      <w:r>
        <w:rPr/>
        <w:t>股。</w:t>
      </w:r>
    </w:p>
    <w:p>
      <w:pPr>
        <w:pStyle w:val="BodyText"/>
        <w:spacing w:line="408" w:lineRule="auto"/>
        <w:ind w:right="1197"/>
        <w:jc w:val="left"/>
      </w:pPr>
      <w:r>
        <w:rPr/>
        <w:t>（</w:t>
      </w:r>
      <w:r>
        <w:rPr>
          <w:rFonts w:ascii="宋体" w:hAnsi="宋体" w:cs="宋体" w:eastAsia="宋体" w:hint="default"/>
        </w:rPr>
        <w:t>2</w:t>
      </w:r>
      <w:r>
        <w:rPr/>
        <w:t>）稀释每股收益：按照年初总股数</w:t>
      </w:r>
      <w:r>
        <w:rPr>
          <w:rFonts w:ascii="宋体" w:hAnsi="宋体" w:cs="宋体" w:eastAsia="宋体" w:hint="default"/>
        </w:rPr>
        <w:t>1,815,023,191</w:t>
      </w:r>
      <w:r>
        <w:rPr/>
        <w:t>股计算，公司稀释每股收益为</w:t>
      </w:r>
      <w:r>
        <w:rPr>
          <w:rFonts w:ascii="宋体" w:hAnsi="宋体" w:cs="宋体" w:eastAsia="宋体" w:hint="default"/>
        </w:rPr>
        <w:t>0.26</w:t>
      </w:r>
      <w:r>
        <w:rPr/>
        <w:t>元</w:t>
      </w:r>
      <w:r>
        <w:rPr>
          <w:rFonts w:ascii="宋体" w:hAnsi="宋体" w:cs="宋体" w:eastAsia="宋体" w:hint="default"/>
        </w:rPr>
        <w:t>/</w:t>
      </w:r>
      <w:r>
        <w:rPr/>
        <w:t>股，按照 报告期末总股数</w:t>
      </w:r>
      <w:r>
        <w:rPr>
          <w:rFonts w:ascii="宋体" w:hAnsi="宋体" w:cs="宋体" w:eastAsia="宋体" w:hint="default"/>
        </w:rPr>
        <w:t>1,837,220,491</w:t>
      </w:r>
      <w:r>
        <w:rPr/>
        <w:t>股计算，公司稀释每股收益为</w:t>
      </w:r>
      <w:r>
        <w:rPr>
          <w:rFonts w:ascii="宋体" w:hAnsi="宋体" w:cs="宋体" w:eastAsia="宋体" w:hint="default"/>
        </w:rPr>
        <w:t>0.26</w:t>
      </w:r>
      <w:r>
        <w:rPr/>
        <w:t>元</w:t>
      </w:r>
      <w:r>
        <w:rPr>
          <w:rFonts w:ascii="宋体" w:hAnsi="宋体" w:cs="宋体" w:eastAsia="宋体" w:hint="default"/>
        </w:rPr>
        <w:t>/</w:t>
      </w:r>
      <w:r>
        <w:rPr/>
        <w:t>股。</w:t>
      </w:r>
    </w:p>
    <w:p>
      <w:pPr>
        <w:pStyle w:val="BodyText"/>
        <w:spacing w:line="408" w:lineRule="auto"/>
        <w:ind w:right="0"/>
        <w:jc w:val="left"/>
      </w:pPr>
      <w:r>
        <w:rPr>
          <w:spacing w:val="-1"/>
        </w:rPr>
        <w:t>（</w:t>
      </w:r>
      <w:r>
        <w:rPr>
          <w:rFonts w:ascii="宋体" w:hAnsi="宋体" w:cs="宋体" w:eastAsia="宋体" w:hint="default"/>
          <w:spacing w:val="-1"/>
        </w:rPr>
        <w:t>3</w:t>
      </w:r>
      <w:r>
        <w:rPr>
          <w:spacing w:val="-1"/>
        </w:rPr>
        <w:t>）归属于公司普通股股东的每股净资产：按照年初总股数</w:t>
      </w:r>
      <w:r>
        <w:rPr>
          <w:rFonts w:ascii="宋体" w:hAnsi="宋体" w:cs="宋体" w:eastAsia="宋体" w:hint="default"/>
          <w:spacing w:val="-1"/>
        </w:rPr>
        <w:t>1,815,023,191</w:t>
      </w:r>
      <w:r>
        <w:rPr>
          <w:spacing w:val="-1"/>
        </w:rPr>
        <w:t>股计算，公司归属于公司</w:t>
      </w:r>
      <w:r>
        <w:rPr/>
        <w:t> 普通股股东的每股净资产为</w:t>
      </w:r>
      <w:r>
        <w:rPr>
          <w:rFonts w:ascii="宋体" w:hAnsi="宋体" w:cs="宋体" w:eastAsia="宋体" w:hint="default"/>
        </w:rPr>
        <w:t>3.37</w:t>
      </w:r>
      <w:r>
        <w:rPr/>
        <w:t>元，按照报告期末总股数</w:t>
      </w:r>
      <w:r>
        <w:rPr>
          <w:rFonts w:ascii="宋体" w:hAnsi="宋体" w:cs="宋体" w:eastAsia="宋体" w:hint="default"/>
        </w:rPr>
        <w:t>1,837,220,491</w:t>
      </w:r>
      <w:r>
        <w:rPr/>
        <w:t>股计算，公司归属于公司普通股 股东的每股净资产为</w:t>
      </w:r>
      <w:r>
        <w:rPr>
          <w:rFonts w:ascii="宋体" w:hAnsi="宋体" w:cs="宋体" w:eastAsia="宋体" w:hint="default"/>
        </w:rPr>
        <w:t>3.33</w:t>
      </w:r>
      <w:r>
        <w:rPr/>
        <w:t>元。</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708,691,782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8,640,811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11,551,546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711,602,517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重新核定。非公 开发行股份自发 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 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理相关规定执行</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重新核定，新增 限制性股票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 行；限制性股票 按《海能达第一 期限制性股票</w:t>
            </w:r>
          </w:p>
          <w:p>
            <w:pPr>
              <w:pStyle w:val="TableParagraph"/>
              <w:spacing w:line="240" w:lineRule="auto" w:before="18"/>
              <w:ind w:left="22" w:right="-16"/>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》执行。</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11,806,989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12,306,990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年初高管锁定股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2"/>
              <w:jc w:val="right"/>
              <w:rPr>
                <w:rFonts w:ascii="宋体" w:hAnsi="宋体" w:cs="宋体" w:eastAsia="宋体" w:hint="default"/>
                <w:sz w:val="18"/>
                <w:szCs w:val="18"/>
              </w:rPr>
            </w:pPr>
            <w:r>
              <w:rPr>
                <w:rFonts w:ascii="宋体" w:hAnsi="宋体" w:cs="宋体" w:eastAsia="宋体" w:hint="default"/>
                <w:sz w:val="18"/>
                <w:szCs w:val="18"/>
              </w:rPr>
              <w:t>按董监高股份管</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58"/>
              <w:jc w:val="left"/>
              <w:rPr>
                <w:rFonts w:ascii="宋体" w:hAnsi="宋体" w:cs="宋体" w:eastAsia="宋体" w:hint="default"/>
                <w:sz w:val="18"/>
                <w:szCs w:val="18"/>
              </w:rPr>
            </w:pPr>
            <w:r>
              <w:rPr>
                <w:rFonts w:ascii="宋体" w:hAnsi="宋体" w:cs="宋体" w:eastAsia="宋体" w:hint="default"/>
                <w:sz w:val="18"/>
                <w:szCs w:val="18"/>
              </w:rPr>
              <w:t>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重新核定，新增 限制性股票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理相关规定执 行；限制性股票 按《海能达第一 期限制性股票</w:t>
            </w:r>
          </w:p>
          <w:p>
            <w:pPr>
              <w:pStyle w:val="TableParagraph"/>
              <w:spacing w:line="240" w:lineRule="auto" w:before="20"/>
              <w:ind w:left="22" w:right="-16"/>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》执行。</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6,528,487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7,028,487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重新核定，新增 限制性股票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 行；限制性股票 按《海能达第一 期限制性股票</w:t>
            </w:r>
          </w:p>
          <w:p>
            <w:pPr>
              <w:pStyle w:val="TableParagraph"/>
              <w:spacing w:line="240" w:lineRule="auto" w:before="20"/>
              <w:ind w:left="22" w:right="-16"/>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》执行。</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1,070,475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1,070,475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6"/>
              <w:ind w:left="22" w:right="58"/>
              <w:jc w:val="left"/>
              <w:rPr>
                <w:rFonts w:ascii="宋体" w:hAnsi="宋体" w:cs="宋体" w:eastAsia="宋体" w:hint="default"/>
                <w:sz w:val="18"/>
                <w:szCs w:val="18"/>
              </w:rPr>
            </w:pPr>
            <w:r>
              <w:rPr>
                <w:rFonts w:ascii="宋体" w:hAnsi="宋体" w:cs="宋体" w:eastAsia="宋体" w:hint="default"/>
                <w:sz w:val="18"/>
                <w:szCs w:val="18"/>
              </w:rPr>
              <w:t>增持股份按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锁定，新增限制 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 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 行；限制性股票 按《海能达第一 期限制性股票</w:t>
            </w:r>
          </w:p>
          <w:p>
            <w:pPr>
              <w:pStyle w:val="TableParagraph"/>
              <w:spacing w:line="240" w:lineRule="auto" w:before="20"/>
              <w:ind w:left="22" w:right="-16"/>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》执行。</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2" w:right="59"/>
              <w:jc w:val="left"/>
              <w:rPr>
                <w:rFonts w:ascii="宋体" w:hAnsi="宋体" w:cs="宋体" w:eastAsia="宋体" w:hint="default"/>
                <w:sz w:val="18"/>
                <w:szCs w:val="18"/>
              </w:rPr>
            </w:pPr>
            <w:r>
              <w:rPr>
                <w:rFonts w:ascii="宋体" w:hAnsi="宋体" w:cs="宋体" w:eastAsia="宋体" w:hint="default"/>
                <w:sz w:val="18"/>
                <w:szCs w:val="18"/>
              </w:rPr>
              <w:t>新任董监高股份 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锁定，新 增限制性股票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 行；限制性股票 按《海能达第一 期限制性股票</w:t>
            </w:r>
          </w:p>
          <w:p>
            <w:pPr>
              <w:pStyle w:val="TableParagraph"/>
              <w:spacing w:line="240" w:lineRule="auto" w:before="20"/>
              <w:ind w:left="22" w:right="-16"/>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》执行。</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周炎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新增限制性股票</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限制性股票按</w:t>
            </w:r>
          </w:p>
          <w:p>
            <w:pPr>
              <w:pStyle w:val="TableParagraph"/>
              <w:spacing w:line="319" w:lineRule="auto" w:before="75"/>
              <w:ind w:left="22" w:right="72"/>
              <w:jc w:val="both"/>
              <w:rPr>
                <w:rFonts w:ascii="宋体" w:hAnsi="宋体" w:cs="宋体" w:eastAsia="宋体" w:hint="default"/>
                <w:sz w:val="18"/>
                <w:szCs w:val="18"/>
              </w:rPr>
            </w:pPr>
            <w:r>
              <w:rPr>
                <w:rFonts w:ascii="宋体" w:hAnsi="宋体" w:cs="宋体" w:eastAsia="宋体" w:hint="default"/>
                <w:sz w:val="18"/>
                <w:szCs w:val="18"/>
              </w:rPr>
              <w:t>《海能达第一期 限制性股票（草 </w:t>
            </w:r>
            <w:r>
              <w:rPr>
                <w:rFonts w:ascii="宋体" w:hAnsi="宋体" w:cs="宋体" w:eastAsia="宋体" w:hint="default"/>
                <w:spacing w:val="-15"/>
                <w:sz w:val="18"/>
                <w:szCs w:val="18"/>
              </w:rPr>
              <w:t>案）》执行。</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理相关规定执行</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杨立炜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理相关规定执行</w:t>
            </w:r>
          </w:p>
        </w:tc>
      </w:tr>
      <w:tr>
        <w:trPr>
          <w:trHeight w:val="223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1,203,125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3,612,450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董监高在任期届 满前离职的，离 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个月内股 份全部予以锁 定。在其就任时 确定的任期内和 任期届满后六个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理相关规定执行</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223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月内，每年转让 的股份不得超过 其所持有本公司 股份总数的百分 之二十五。增持 股份按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 定。</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董监高在任期届 满前离职的，离 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个月内股 份全部予以锁 定。在其就任时 确定的任期内和 任期届满后六个 月内，每年转让 的股份不得超过 其所持有本公司 股份总数的百分 之二十五。增持 股份按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 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理相关规定执行</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董监高离任后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个月，离任人员 所持公司无限售 条件股份将全部 解锁。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理相关规定执行</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董监高离任后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个月，离任人员 所持公司无限售 条件股份将全部 解锁。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2"/>
              <w:jc w:val="left"/>
              <w:rPr>
                <w:rFonts w:ascii="宋体" w:hAnsi="宋体" w:cs="宋体" w:eastAsia="宋体" w:hint="default"/>
                <w:sz w:val="18"/>
                <w:szCs w:val="18"/>
              </w:rPr>
            </w:pPr>
            <w:r>
              <w:rPr>
                <w:rFonts w:ascii="宋体" w:hAnsi="宋体" w:cs="宋体" w:eastAsia="宋体" w:hint="default"/>
                <w:sz w:val="18"/>
                <w:szCs w:val="18"/>
              </w:rPr>
              <w:t>按董监高股份管 理相关规定执行</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海能达通信股份 有限公司－第三 期员工持股计划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32,235,188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32,235,188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5"/>
              <w:jc w:val="both"/>
              <w:rPr>
                <w:rFonts w:ascii="宋体" w:hAnsi="宋体" w:cs="宋体" w:eastAsia="宋体" w:hint="default"/>
                <w:sz w:val="18"/>
                <w:szCs w:val="18"/>
              </w:rPr>
            </w:pPr>
            <w:r>
              <w:rPr>
                <w:rFonts w:ascii="宋体" w:hAnsi="宋体" w:cs="宋体" w:eastAsia="宋体" w:hint="default"/>
                <w:sz w:val="18"/>
                <w:szCs w:val="18"/>
              </w:rPr>
              <w:t>第一期限制性股 票激励计划首次 授予除董事、高 管外的中层管理 人员、核心技术 骨干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17,940,800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17,940,800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72"/>
              <w:jc w:val="left"/>
              <w:rPr>
                <w:rFonts w:ascii="宋体" w:hAnsi="宋体" w:cs="宋体" w:eastAsia="宋体" w:hint="default"/>
                <w:sz w:val="18"/>
                <w:szCs w:val="18"/>
              </w:rPr>
            </w:pPr>
            <w:r>
              <w:rPr>
                <w:rFonts w:ascii="宋体" w:hAnsi="宋体" w:cs="宋体" w:eastAsia="宋体" w:hint="default"/>
                <w:sz w:val="18"/>
                <w:szCs w:val="18"/>
              </w:rPr>
              <w:t>限制性股票，处 于锁定期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根据《海能达第 一期限制性股票</w:t>
            </w:r>
          </w:p>
          <w:p>
            <w:pPr>
              <w:pStyle w:val="TableParagraph"/>
              <w:spacing w:line="319" w:lineRule="auto" w:before="19"/>
              <w:ind w:left="22" w:right="23"/>
              <w:jc w:val="both"/>
              <w:rPr>
                <w:rFonts w:ascii="宋体" w:hAnsi="宋体" w:cs="宋体" w:eastAsia="宋体" w:hint="default"/>
                <w:sz w:val="18"/>
                <w:szCs w:val="18"/>
              </w:rPr>
            </w:pPr>
            <w:r>
              <w:rPr>
                <w:rFonts w:ascii="宋体" w:hAnsi="宋体" w:cs="宋体" w:eastAsia="宋体" w:hint="default"/>
                <w:spacing w:val="-17"/>
                <w:sz w:val="18"/>
                <w:szCs w:val="18"/>
              </w:rPr>
              <w:t>（草案）》规定的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考核目标，分三 期解锁，分别是 授予日后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p>
            <w:pPr>
              <w:pStyle w:val="TableParagraph"/>
              <w:spacing w:line="246"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月、</w:t>
            </w:r>
            <w:r>
              <w:rPr>
                <w:rFonts w:ascii="Times New Roman" w:hAnsi="Times New Roman" w:cs="Times New Roman" w:eastAsia="Times New Roman" w:hint="default"/>
                <w:spacing w:val="-10"/>
                <w:sz w:val="18"/>
                <w:szCs w:val="18"/>
              </w:rPr>
              <w:t>36 </w:t>
            </w:r>
            <w:r>
              <w:rPr>
                <w:rFonts w:ascii="宋体" w:hAnsi="宋体" w:cs="宋体" w:eastAsia="宋体" w:hint="default"/>
                <w:sz w:val="18"/>
                <w:szCs w:val="18"/>
              </w:rPr>
              <w:t>个月和</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48</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个月</w:t>
            </w:r>
          </w:p>
        </w:tc>
      </w:tr>
    </w:tbl>
    <w:p>
      <w:pPr>
        <w:spacing w:after="0" w:line="24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8"/>
        <w:gridCol w:w="1379"/>
        <w:gridCol w:w="1367"/>
        <w:gridCol w:w="1367"/>
        <w:gridCol w:w="1368"/>
        <w:gridCol w:w="1367"/>
        <w:gridCol w:w="1367"/>
      </w:tblGrid>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767,748,342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11,624,132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33,930,897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790,055,107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21,140,800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21,140,800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1650"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海能达通信股份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面向合格投资者 公开发行公司债 券（第一期）</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50"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海能达通信股份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面向合格投资者 公开发行公司债 券（第二期）</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0"/>
        <w:rPr>
          <w:rFonts w:ascii="宋体" w:hAnsi="宋体" w:cs="宋体" w:eastAsia="宋体" w:hint="default"/>
          <w:sz w:val="19"/>
          <w:szCs w:val="19"/>
        </w:rPr>
      </w:pPr>
    </w:p>
    <w:p>
      <w:pPr>
        <w:pStyle w:val="BodyText"/>
        <w:spacing w:line="408" w:lineRule="auto" w:before="0"/>
        <w:ind w:right="1197"/>
        <w:jc w:val="left"/>
      </w:pPr>
      <w:r>
        <w:rPr/>
        <w:t>（</w:t>
      </w:r>
      <w:r>
        <w:rPr>
          <w:rFonts w:ascii="宋体" w:hAnsi="宋体" w:cs="宋体" w:eastAsia="宋体" w:hint="default"/>
        </w:rPr>
        <w:t>1</w:t>
      </w:r>
      <w:r>
        <w:rPr/>
        <w:t>）报告期内，公司第一期限制性股票激励计划的股票来源为向激励对象定向发行公司股票，详细 情况如下：</w:t>
      </w:r>
    </w:p>
    <w:p>
      <w:pPr>
        <w:pStyle w:val="BodyText"/>
        <w:spacing w:line="408" w:lineRule="auto"/>
        <w:ind w:right="1131"/>
        <w:jc w:val="both"/>
      </w:pPr>
      <w:r>
        <w:rPr>
          <w:spacing w:val="-1"/>
        </w:rPr>
        <w:t>①</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6</w:t>
      </w:r>
      <w:r>
        <w:rPr>
          <w:spacing w:val="-1"/>
        </w:rPr>
        <w:t>日，公司召开第三届董事会第二十九次会议，审议通过了《海能达通信股份有限公司第</w:t>
      </w:r>
      <w:r>
        <w:rPr/>
        <w:t> </w:t>
      </w:r>
      <w:r>
        <w:rPr>
          <w:spacing w:val="-1"/>
        </w:rPr>
        <w:t>一期限制性股票激励计划（草案）》及其摘要。本次激励计划拟向公司董事、高级管理人员、中层管理人</w:t>
      </w:r>
      <w:r>
        <w:rPr>
          <w:spacing w:val="-83"/>
        </w:rPr>
        <w:t> </w:t>
      </w:r>
      <w:r>
        <w:rPr>
          <w:spacing w:val="-83"/>
        </w:rPr>
      </w:r>
      <w:r>
        <w:rPr>
          <w:spacing w:val="-1"/>
        </w:rPr>
        <w:t>员及核心技术（业务）骨干（含控股子公司）不超过</w:t>
      </w:r>
      <w:r>
        <w:rPr>
          <w:rFonts w:ascii="宋体" w:hAnsi="宋体" w:cs="宋体" w:eastAsia="宋体" w:hint="default"/>
          <w:spacing w:val="-1"/>
        </w:rPr>
        <w:t>1000</w:t>
      </w:r>
      <w:r>
        <w:rPr>
          <w:spacing w:val="-1"/>
        </w:rPr>
        <w:t>名激励对象定向发行公司股票，限制性股票总量</w:t>
      </w:r>
      <w:r>
        <w:rPr>
          <w:spacing w:val="-81"/>
        </w:rPr>
        <w:t> </w:t>
      </w:r>
      <w:r>
        <w:rPr>
          <w:spacing w:val="-81"/>
        </w:rPr>
      </w:r>
      <w:r>
        <w:rPr/>
        <w:t>不超过</w:t>
      </w:r>
      <w:r>
        <w:rPr>
          <w:rFonts w:ascii="宋体" w:hAnsi="宋体" w:cs="宋体" w:eastAsia="宋体" w:hint="default"/>
        </w:rPr>
        <w:t>3,631.46</w:t>
      </w:r>
      <w:r>
        <w:rPr>
          <w:rFonts w:ascii="宋体" w:hAnsi="宋体" w:cs="宋体" w:eastAsia="宋体" w:hint="default"/>
          <w:spacing w:val="-1"/>
        </w:rPr>
        <w:t> </w:t>
      </w:r>
      <w:r>
        <w:rPr/>
        <w:t>万股，占公司股本的</w:t>
      </w:r>
      <w:r>
        <w:rPr>
          <w:rFonts w:ascii="宋体" w:hAnsi="宋体" w:cs="宋体" w:eastAsia="宋体" w:hint="default"/>
        </w:rPr>
        <w:t>2.00%</w:t>
      </w:r>
      <w:r>
        <w:rPr/>
        <w:t>。</w:t>
      </w:r>
    </w:p>
    <w:p>
      <w:pPr>
        <w:pStyle w:val="BodyText"/>
        <w:spacing w:line="408" w:lineRule="auto"/>
        <w:ind w:right="0"/>
        <w:jc w:val="left"/>
      </w:pPr>
      <w:r>
        <w:rPr>
          <w:spacing w:val="-1"/>
        </w:rPr>
        <w:t>②</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15</w:t>
      </w:r>
      <w:r>
        <w:rPr>
          <w:spacing w:val="-1"/>
        </w:rPr>
        <w:t>日，公司召开</w:t>
      </w:r>
      <w:r>
        <w:rPr>
          <w:rFonts w:ascii="宋体" w:hAnsi="宋体" w:cs="宋体" w:eastAsia="宋体" w:hint="default"/>
          <w:spacing w:val="-1"/>
        </w:rPr>
        <w:t>2018</w:t>
      </w:r>
      <w:r>
        <w:rPr>
          <w:spacing w:val="-1"/>
        </w:rPr>
        <w:t>年第一次临时股东大会，审议通过了《关于</w:t>
      </w:r>
      <w:r>
        <w:rPr>
          <w:rFonts w:ascii="宋体" w:hAnsi="宋体" w:cs="宋体" w:eastAsia="宋体" w:hint="default"/>
          <w:spacing w:val="-1"/>
        </w:rPr>
        <w:t>&lt;</w:t>
      </w:r>
      <w:r>
        <w:rPr>
          <w:spacing w:val="-1"/>
        </w:rPr>
        <w:t>海能达通信股份有限公</w:t>
      </w:r>
      <w:r>
        <w:rPr/>
        <w:t> </w:t>
      </w:r>
      <w:r>
        <w:rPr>
          <w:spacing w:val="-1"/>
        </w:rPr>
        <w:t>司第一期限制性股票激励计划（草案）</w:t>
      </w:r>
      <w:r>
        <w:rPr>
          <w:rFonts w:ascii="宋体" w:hAnsi="宋体" w:cs="宋体" w:eastAsia="宋体" w:hint="default"/>
          <w:spacing w:val="-1"/>
        </w:rPr>
        <w:t>&gt;</w:t>
      </w:r>
      <w:r>
        <w:rPr>
          <w:spacing w:val="-1"/>
        </w:rPr>
        <w:t>及其摘要的议案》、《关于</w:t>
      </w:r>
      <w:r>
        <w:rPr>
          <w:rFonts w:ascii="宋体" w:hAnsi="宋体" w:cs="宋体" w:eastAsia="宋体" w:hint="default"/>
          <w:spacing w:val="-1"/>
        </w:rPr>
        <w:t>&lt;</w:t>
      </w:r>
      <w:r>
        <w:rPr>
          <w:spacing w:val="-1"/>
        </w:rPr>
        <w:t>海能达通信股份有限公司第一期限制</w:t>
      </w:r>
      <w:r>
        <w:rPr>
          <w:spacing w:val="-83"/>
        </w:rPr>
        <w:t> </w:t>
      </w:r>
      <w:r>
        <w:rPr/>
        <w:t>性股票激励计划实施考核管理办法</w:t>
      </w:r>
      <w:r>
        <w:rPr>
          <w:rFonts w:ascii="宋体" w:hAnsi="宋体" w:cs="宋体" w:eastAsia="宋体" w:hint="default"/>
        </w:rPr>
        <w:t>&gt;</w:t>
      </w:r>
      <w:r>
        <w:rPr/>
        <w:t>的议案》、《关于提请股东大会授权董事会办理第一期限制性股票激 励计划相关事宜的议案》，公司第一期限制性股票激励计划获得批准。</w:t>
      </w:r>
    </w:p>
    <w:p>
      <w:pPr>
        <w:spacing w:after="0" w:line="408" w:lineRule="auto"/>
        <w:jc w:val="left"/>
        <w:sectPr>
          <w:footerReference w:type="default" r:id="rId13"/>
          <w:pgSz w:w="11910" w:h="16840"/>
          <w:pgMar w:footer="979" w:header="747"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jc w:val="left"/>
      </w:pPr>
      <w:r>
        <w:rPr/>
        <w:t>③</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22</w:t>
      </w:r>
      <w:r>
        <w:rPr/>
        <w:t>日，公司召开了第三届董事会第三十一次会议、第三届监事会第二十七次会议，审议 </w:t>
      </w:r>
      <w:r>
        <w:rPr>
          <w:spacing w:val="-1"/>
        </w:rPr>
        <w:t>通过了《关于向第一期限制性股票激励计划首期激励对象授予限制性股票的议案》、《关于调整第一期限</w:t>
      </w:r>
      <w:r>
        <w:rPr>
          <w:spacing w:val="-84"/>
        </w:rPr>
        <w:t> </w:t>
      </w:r>
      <w:r>
        <w:rPr>
          <w:spacing w:val="-84"/>
        </w:rPr>
      </w:r>
      <w:r>
        <w:rPr>
          <w:spacing w:val="-1"/>
        </w:rPr>
        <w:t>制性股票激励计划激励对象名单及授予权益数量的议案》。本次限制性股票激励计划首次授予的激励对象</w:t>
      </w:r>
      <w:r>
        <w:rPr>
          <w:spacing w:val="-81"/>
        </w:rPr>
        <w:t> </w:t>
      </w:r>
      <w:r>
        <w:rPr>
          <w:spacing w:val="-81"/>
        </w:rPr>
      </w:r>
      <w:r>
        <w:rPr>
          <w:spacing w:val="-1"/>
        </w:rPr>
        <w:t>由</w:t>
      </w:r>
      <w:r>
        <w:rPr>
          <w:rFonts w:ascii="宋体" w:hAnsi="宋体" w:cs="宋体" w:eastAsia="宋体" w:hint="default"/>
          <w:spacing w:val="-1"/>
        </w:rPr>
        <w:t>906</w:t>
      </w:r>
      <w:r>
        <w:rPr>
          <w:spacing w:val="-1"/>
        </w:rPr>
        <w:t>人调整为</w:t>
      </w:r>
      <w:r>
        <w:rPr>
          <w:rFonts w:ascii="宋体" w:hAnsi="宋体" w:cs="宋体" w:eastAsia="宋体" w:hint="default"/>
          <w:spacing w:val="-1"/>
        </w:rPr>
        <w:t>904</w:t>
      </w:r>
      <w:r>
        <w:rPr>
          <w:spacing w:val="-1"/>
        </w:rPr>
        <w:t>人，首次授予的限制性股票数量由</w:t>
      </w:r>
      <w:r>
        <w:rPr>
          <w:rFonts w:ascii="宋体" w:hAnsi="宋体" w:cs="宋体" w:eastAsia="宋体" w:hint="default"/>
          <w:spacing w:val="-1"/>
        </w:rPr>
        <w:t>3,086.74</w:t>
      </w:r>
      <w:r>
        <w:rPr>
          <w:spacing w:val="-1"/>
        </w:rPr>
        <w:t>万股调整为</w:t>
      </w:r>
      <w:r>
        <w:rPr>
          <w:rFonts w:ascii="宋体" w:hAnsi="宋体" w:cs="宋体" w:eastAsia="宋体" w:hint="default"/>
          <w:spacing w:val="-1"/>
        </w:rPr>
        <w:t>3,085.74</w:t>
      </w:r>
      <w:r>
        <w:rPr>
          <w:spacing w:val="-1"/>
        </w:rPr>
        <w:t>万股，授予价格为</w:t>
      </w:r>
      <w:r>
        <w:rPr>
          <w:rFonts w:ascii="宋体" w:hAnsi="宋体" w:cs="宋体" w:eastAsia="宋体" w:hint="default"/>
          <w:spacing w:val="-1"/>
        </w:rPr>
        <w:t>4.16</w:t>
      </w:r>
      <w:r>
        <w:rPr>
          <w:rFonts w:ascii="宋体" w:hAnsi="宋体" w:cs="宋体" w:eastAsia="宋体" w:hint="default"/>
          <w:spacing w:val="-74"/>
        </w:rPr>
        <w:t> </w:t>
      </w:r>
      <w:r>
        <w:rPr>
          <w:rFonts w:ascii="宋体" w:hAnsi="宋体" w:cs="宋体" w:eastAsia="宋体" w:hint="default"/>
          <w:spacing w:val="-74"/>
        </w:rPr>
      </w:r>
      <w:r>
        <w:rPr/>
        <w:t>元</w:t>
      </w:r>
      <w:r>
        <w:rPr>
          <w:rFonts w:ascii="宋体" w:hAnsi="宋体" w:cs="宋体" w:eastAsia="宋体" w:hint="default"/>
        </w:rPr>
        <w:t>/</w:t>
      </w:r>
      <w:r>
        <w:rPr/>
        <w:t>股。</w:t>
      </w:r>
    </w:p>
    <w:p>
      <w:pPr>
        <w:pStyle w:val="BodyText"/>
        <w:spacing w:line="408" w:lineRule="auto"/>
        <w:ind w:right="0"/>
        <w:jc w:val="left"/>
      </w:pPr>
      <w:r>
        <w:rPr/>
        <w:t>④</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日，公司通过指定信息披露媒体发布了《关于限制性股票授予登记完成的公告》，鉴 于在确定首次授予日后的资金缴纳过程中，公司董事会确定的首次授予部分激励对象中的</w:t>
      </w:r>
      <w:r>
        <w:rPr>
          <w:rFonts w:ascii="宋体" w:hAnsi="宋体" w:cs="宋体" w:eastAsia="宋体" w:hint="default"/>
        </w:rPr>
        <w:t>112</w:t>
      </w:r>
      <w:r>
        <w:rPr/>
        <w:t>名激励对象 </w:t>
      </w:r>
      <w:r>
        <w:rPr>
          <w:spacing w:val="-1"/>
        </w:rPr>
        <w:t>因离职或个人原因自愿放弃认购，共涉及公司拟向其授予的限制性股票</w:t>
      </w:r>
      <w:r>
        <w:rPr>
          <w:rFonts w:ascii="宋体" w:hAnsi="宋体" w:cs="宋体" w:eastAsia="宋体" w:hint="default"/>
          <w:spacing w:val="-1"/>
        </w:rPr>
        <w:t>971.66</w:t>
      </w:r>
      <w:r>
        <w:rPr>
          <w:spacing w:val="-1"/>
        </w:rPr>
        <w:t>万股，因此，首次授予部分</w:t>
      </w:r>
      <w:r>
        <w:rPr>
          <w:spacing w:val="-81"/>
        </w:rPr>
        <w:t> </w:t>
      </w:r>
      <w:r>
        <w:rPr>
          <w:spacing w:val="-81"/>
        </w:rPr>
      </w:r>
      <w:r>
        <w:rPr>
          <w:spacing w:val="-1"/>
        </w:rPr>
        <w:t>激励对象人数由</w:t>
      </w:r>
      <w:r>
        <w:rPr>
          <w:rFonts w:ascii="宋体" w:hAnsi="宋体" w:cs="宋体" w:eastAsia="宋体" w:hint="default"/>
          <w:spacing w:val="-1"/>
        </w:rPr>
        <w:t>904</w:t>
      </w:r>
      <w:r>
        <w:rPr>
          <w:spacing w:val="-1"/>
        </w:rPr>
        <w:t>名变更为</w:t>
      </w:r>
      <w:r>
        <w:rPr>
          <w:rFonts w:ascii="宋体" w:hAnsi="宋体" w:cs="宋体" w:eastAsia="宋体" w:hint="default"/>
          <w:spacing w:val="-1"/>
        </w:rPr>
        <w:t>792</w:t>
      </w:r>
      <w:r>
        <w:rPr>
          <w:spacing w:val="-1"/>
        </w:rPr>
        <w:t>名，首次授予的限制性股票数量由</w:t>
      </w:r>
      <w:r>
        <w:rPr>
          <w:rFonts w:ascii="宋体" w:hAnsi="宋体" w:cs="宋体" w:eastAsia="宋体" w:hint="default"/>
          <w:spacing w:val="-1"/>
        </w:rPr>
        <w:t>3,085.74</w:t>
      </w:r>
      <w:r>
        <w:rPr>
          <w:spacing w:val="-1"/>
        </w:rPr>
        <w:t>万股变更为</w:t>
      </w:r>
      <w:r>
        <w:rPr>
          <w:rFonts w:ascii="宋体" w:hAnsi="宋体" w:cs="宋体" w:eastAsia="宋体" w:hint="default"/>
          <w:spacing w:val="-1"/>
        </w:rPr>
        <w:t>2,114.08</w:t>
      </w:r>
      <w:r>
        <w:rPr>
          <w:spacing w:val="-1"/>
        </w:rPr>
        <w:t>万股，预</w:t>
      </w:r>
      <w:r>
        <w:rPr>
          <w:spacing w:val="-74"/>
        </w:rPr>
        <w:t> </w:t>
      </w:r>
      <w:r>
        <w:rPr>
          <w:spacing w:val="-74"/>
        </w:rPr>
      </w:r>
      <w:r>
        <w:rPr/>
        <w:t>留权益数量不变。上述股票已完成登记，上市日期为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12</w:t>
      </w:r>
      <w:r>
        <w:rPr/>
        <w:t>日。</w:t>
      </w:r>
    </w:p>
    <w:p>
      <w:pPr>
        <w:pStyle w:val="BodyText"/>
        <w:spacing w:line="240" w:lineRule="auto"/>
        <w:ind w:left="574" w:right="0" w:firstLine="0"/>
        <w:jc w:val="left"/>
      </w:pPr>
      <w:r>
        <w:rPr/>
        <w:t>（</w:t>
      </w:r>
      <w:r>
        <w:rPr>
          <w:rFonts w:ascii="宋体" w:hAnsi="宋体" w:cs="宋体" w:eastAsia="宋体" w:hint="default"/>
        </w:rPr>
        <w:t>2</w:t>
      </w:r>
      <w:r>
        <w:rPr/>
        <w:t>）报告期内，公司面向合格投资者公开发行公司债券，详细情况如下：</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①</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12</w:t>
      </w:r>
      <w:r>
        <w:rPr>
          <w:spacing w:val="-1"/>
        </w:rPr>
        <w:t>日，公司召开第三届董事会第二十二次会议，审议通过了《关于公司符合公开发行公</w:t>
      </w:r>
      <w:r>
        <w:rPr/>
        <w:t> </w:t>
      </w:r>
      <w:r>
        <w:rPr>
          <w:spacing w:val="-1"/>
        </w:rPr>
        <w:t>司债券条件的议案》、《关于公开发行公司债券方案的议案》和《关于提请公司股东大会授权董事会全权</w:t>
      </w:r>
      <w:r>
        <w:rPr>
          <w:spacing w:val="-82"/>
        </w:rPr>
        <w:t> </w:t>
      </w:r>
      <w:r>
        <w:rPr>
          <w:spacing w:val="-82"/>
        </w:rPr>
      </w:r>
      <w:r>
        <w:rPr>
          <w:spacing w:val="-1"/>
        </w:rPr>
        <w:t>办理本次公开发行公司债券相关事宜的议案》，认为公司符合面向合格投资者公开发行公司债券条件，同</w:t>
      </w:r>
      <w:r>
        <w:rPr>
          <w:spacing w:val="-83"/>
        </w:rPr>
        <w:t> </w:t>
      </w:r>
      <w:r>
        <w:rPr>
          <w:spacing w:val="-83"/>
        </w:rPr>
      </w:r>
      <w:r>
        <w:rPr/>
        <w:t>意公司发行本次债券及相关授权并提交公司股东大会审议。</w:t>
      </w:r>
    </w:p>
    <w:p>
      <w:pPr>
        <w:pStyle w:val="BodyText"/>
        <w:spacing w:line="408" w:lineRule="auto"/>
        <w:ind w:right="1131"/>
        <w:jc w:val="both"/>
      </w:pPr>
      <w:r>
        <w:rPr>
          <w:spacing w:val="-1"/>
        </w:rPr>
        <w:t>②</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28</w:t>
      </w:r>
      <w:r>
        <w:rPr>
          <w:spacing w:val="-1"/>
        </w:rPr>
        <w:t>日，公司召开</w:t>
      </w:r>
      <w:r>
        <w:rPr>
          <w:rFonts w:ascii="宋体" w:hAnsi="宋体" w:cs="宋体" w:eastAsia="宋体" w:hint="default"/>
          <w:spacing w:val="-1"/>
        </w:rPr>
        <w:t>2017</w:t>
      </w:r>
      <w:r>
        <w:rPr>
          <w:spacing w:val="-1"/>
        </w:rPr>
        <w:t>年第三次临时股东大会，审议通过了《关于公司符合公开发行公司</w:t>
      </w:r>
      <w:r>
        <w:rPr/>
        <w:t> </w:t>
      </w:r>
      <w:r>
        <w:rPr>
          <w:spacing w:val="-1"/>
        </w:rPr>
        <w:t>债券条件的议案》、《关于公开发行公司债券方案的议案》和《关于提请公司股东大会授权董事会全权办</w:t>
      </w:r>
      <w:r>
        <w:rPr>
          <w:spacing w:val="-82"/>
        </w:rPr>
        <w:t> </w:t>
      </w:r>
      <w:r>
        <w:rPr>
          <w:spacing w:val="-82"/>
        </w:rPr>
      </w:r>
      <w:r>
        <w:rPr>
          <w:spacing w:val="-1"/>
        </w:rPr>
        <w:t>理本次公开发行公司债券相关事项的议案》，同意公司发行本次债券并授权董事会或董事会授权人士办理</w:t>
      </w:r>
      <w:r>
        <w:rPr>
          <w:spacing w:val="-81"/>
        </w:rPr>
        <w:t> </w:t>
      </w:r>
      <w:r>
        <w:rPr>
          <w:spacing w:val="-81"/>
        </w:rPr>
      </w:r>
      <w:r>
        <w:rPr/>
        <w:t>相关事宜。</w:t>
      </w:r>
    </w:p>
    <w:p>
      <w:pPr>
        <w:pStyle w:val="BodyText"/>
        <w:spacing w:line="408" w:lineRule="auto"/>
        <w:ind w:right="0"/>
        <w:jc w:val="left"/>
      </w:pPr>
      <w:r>
        <w:rPr>
          <w:spacing w:val="-1"/>
        </w:rPr>
        <w:t>③</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31</w:t>
      </w:r>
      <w:r>
        <w:rPr>
          <w:spacing w:val="-1"/>
        </w:rPr>
        <w:t>日，经中国证监会“证监许可〔</w:t>
      </w:r>
      <w:r>
        <w:rPr>
          <w:rFonts w:ascii="宋体" w:hAnsi="宋体" w:cs="宋体" w:eastAsia="宋体" w:hint="default"/>
          <w:spacing w:val="-1"/>
        </w:rPr>
        <w:t>2018</w:t>
      </w:r>
      <w:r>
        <w:rPr>
          <w:spacing w:val="-1"/>
        </w:rPr>
        <w:t>〕</w:t>
      </w:r>
      <w:r>
        <w:rPr>
          <w:rFonts w:ascii="宋体" w:hAnsi="宋体" w:cs="宋体" w:eastAsia="宋体" w:hint="default"/>
          <w:spacing w:val="-1"/>
        </w:rPr>
        <w:t>901</w:t>
      </w:r>
      <w:r>
        <w:rPr>
          <w:spacing w:val="-1"/>
        </w:rPr>
        <w:t>号”文核准，公司获准面向合格投资者公开</w:t>
      </w:r>
      <w:r>
        <w:rPr/>
        <w:t> 发行面值总额不超过</w:t>
      </w:r>
      <w:r>
        <w:rPr>
          <w:rFonts w:ascii="宋体" w:hAnsi="宋体" w:cs="宋体" w:eastAsia="宋体" w:hint="default"/>
        </w:rPr>
        <w:t>10.00</w:t>
      </w:r>
      <w:r>
        <w:rPr/>
        <w:t>亿元（含</w:t>
      </w:r>
      <w:r>
        <w:rPr>
          <w:rFonts w:ascii="宋体" w:hAnsi="宋体" w:cs="宋体" w:eastAsia="宋体" w:hint="default"/>
        </w:rPr>
        <w:t>10.00</w:t>
      </w:r>
      <w:r>
        <w:rPr/>
        <w:t>亿元）的公司债券。</w:t>
      </w:r>
    </w:p>
    <w:p>
      <w:pPr>
        <w:pStyle w:val="BodyText"/>
        <w:spacing w:line="408" w:lineRule="auto"/>
        <w:ind w:right="0"/>
        <w:jc w:val="left"/>
      </w:pPr>
      <w:r>
        <w:rPr>
          <w:spacing w:val="-1"/>
        </w:rPr>
        <w:t>④公司采用分期发行方式，分两期面向合格投资者公开发行公司债券，第一期债券发行总额为</w:t>
      </w:r>
      <w:r>
        <w:rPr>
          <w:rFonts w:ascii="宋体" w:hAnsi="宋体" w:cs="宋体" w:eastAsia="宋体" w:hint="default"/>
          <w:spacing w:val="-1"/>
        </w:rPr>
        <w:t>5</w:t>
      </w:r>
      <w:r>
        <w:rPr>
          <w:spacing w:val="-1"/>
        </w:rPr>
        <w:t>亿元，</w:t>
      </w:r>
      <w:r>
        <w:rPr/>
        <w:t> 面值</w:t>
      </w:r>
      <w:r>
        <w:rPr>
          <w:rFonts w:ascii="宋体" w:hAnsi="宋体" w:cs="宋体" w:eastAsia="宋体" w:hint="default"/>
        </w:rPr>
        <w:t>100</w:t>
      </w:r>
      <w:r>
        <w:rPr/>
        <w:t>元，票面利率</w:t>
      </w:r>
      <w:r>
        <w:rPr>
          <w:rFonts w:ascii="宋体" w:hAnsi="宋体" w:cs="宋体" w:eastAsia="宋体" w:hint="default"/>
        </w:rPr>
        <w:t>6.50%</w:t>
      </w:r>
      <w:r>
        <w:rPr/>
        <w:t>，上市日为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29</w:t>
      </w:r>
      <w:r>
        <w:rPr/>
        <w:t>日；第二期债券发行总额为</w:t>
      </w:r>
      <w:r>
        <w:rPr>
          <w:rFonts w:ascii="宋体" w:hAnsi="宋体" w:cs="宋体" w:eastAsia="宋体" w:hint="default"/>
        </w:rPr>
        <w:t>5</w:t>
      </w:r>
      <w:r>
        <w:rPr/>
        <w:t>亿元，面值</w:t>
      </w:r>
      <w:r>
        <w:rPr>
          <w:rFonts w:ascii="宋体" w:hAnsi="宋体" w:cs="宋体" w:eastAsia="宋体" w:hint="default"/>
        </w:rPr>
        <w:t>100</w:t>
      </w:r>
      <w:r>
        <w:rPr/>
        <w:t>元，票面 利率</w:t>
      </w:r>
      <w:r>
        <w:rPr>
          <w:rFonts w:ascii="宋体" w:hAnsi="宋体" w:cs="宋体" w:eastAsia="宋体" w:hint="default"/>
        </w:rPr>
        <w:t>5.50%</w:t>
      </w:r>
      <w:r>
        <w:rPr/>
        <w:t>，上市日为</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04</w:t>
      </w:r>
      <w:r>
        <w:rPr/>
        <w:t>日。</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240" w:lineRule="auto" w:before="0"/>
        <w:ind w:left="574" w:right="0" w:firstLine="0"/>
        <w:jc w:val="left"/>
      </w:pPr>
      <w:r>
        <w:rPr/>
        <w:t>报告期内，公司股份总数由</w:t>
      </w:r>
      <w:r>
        <w:rPr>
          <w:rFonts w:ascii="宋体" w:hAnsi="宋体" w:cs="宋体" w:eastAsia="宋体" w:hint="default"/>
        </w:rPr>
        <w:t>1,815,023,191</w:t>
      </w:r>
      <w:r>
        <w:rPr/>
        <w:t>股增加到</w:t>
      </w:r>
      <w:r>
        <w:rPr>
          <w:rFonts w:ascii="宋体" w:hAnsi="宋体" w:cs="宋体" w:eastAsia="宋体" w:hint="default"/>
        </w:rPr>
        <w:t>1,837,220,491</w:t>
      </w:r>
      <w:r>
        <w:rPr/>
        <w:t>股，同时股份结构也发生了变化，</w:t>
      </w:r>
    </w:p>
    <w:p>
      <w:pPr>
        <w:spacing w:after="0" w:line="240" w:lineRule="auto"/>
        <w:jc w:val="left"/>
        <w:sectPr>
          <w:footerReference w:type="default" r:id="rId14"/>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具体情况如下：</w:t>
      </w:r>
    </w:p>
    <w:p>
      <w:pPr>
        <w:spacing w:line="240" w:lineRule="auto" w:before="12"/>
        <w:rPr>
          <w:rFonts w:ascii="宋体" w:hAnsi="宋体" w:cs="宋体" w:eastAsia="宋体" w:hint="default"/>
          <w:sz w:val="23"/>
          <w:szCs w:val="23"/>
        </w:rPr>
      </w:pPr>
    </w:p>
    <w:p>
      <w:pPr>
        <w:pStyle w:val="BodyText"/>
        <w:spacing w:line="408" w:lineRule="auto" w:before="0"/>
        <w:ind w:right="1118"/>
        <w:jc w:val="left"/>
      </w:pPr>
      <w:r>
        <w:rPr/>
        <w:t>（</w:t>
      </w:r>
      <w:r>
        <w:rPr>
          <w:rFonts w:ascii="宋体" w:hAnsi="宋体" w:cs="宋体" w:eastAsia="宋体" w:hint="default"/>
        </w:rPr>
        <w:t>1</w:t>
      </w:r>
      <w:r>
        <w:rPr/>
        <w:t>）报告期内，公司第一期限制性股票激励计划首次授予完成，本次限制性股票激励计划首次授予 </w:t>
      </w:r>
      <w:r>
        <w:rPr>
          <w:spacing w:val="-1"/>
        </w:rPr>
        <w:t>的股份</w:t>
      </w:r>
      <w:r>
        <w:rPr>
          <w:rFonts w:ascii="宋体" w:hAnsi="宋体" w:cs="宋体" w:eastAsia="宋体" w:hint="default"/>
          <w:spacing w:val="-1"/>
        </w:rPr>
        <w:t>21,140,800</w:t>
      </w:r>
      <w:r>
        <w:rPr>
          <w:spacing w:val="-1"/>
        </w:rPr>
        <w:t>股于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12</w:t>
      </w:r>
      <w:r>
        <w:rPr>
          <w:spacing w:val="-1"/>
        </w:rPr>
        <w:t>日在深圳证券交易所上市，因此增加公司有限售条件股份</w:t>
      </w:r>
      <w:r>
        <w:rPr>
          <w:rFonts w:ascii="宋体" w:hAnsi="宋体" w:cs="宋体" w:eastAsia="宋体" w:hint="default"/>
          <w:spacing w:val="-1"/>
        </w:rPr>
        <w:t>21,140,800</w:t>
      </w:r>
      <w:r>
        <w:rPr>
          <w:rFonts w:ascii="宋体" w:hAnsi="宋体" w:cs="宋体" w:eastAsia="宋体" w:hint="default"/>
          <w:spacing w:val="-73"/>
        </w:rPr>
        <w:t> </w:t>
      </w:r>
      <w:r>
        <w:rPr/>
        <w:t>股。</w:t>
      </w:r>
    </w:p>
    <w:p>
      <w:pPr>
        <w:pStyle w:val="BodyText"/>
        <w:spacing w:line="408" w:lineRule="auto"/>
        <w:ind w:right="1197"/>
        <w:jc w:val="left"/>
      </w:pPr>
      <w:r>
        <w:rPr/>
        <w:t>（</w:t>
      </w:r>
      <w:r>
        <w:rPr>
          <w:rFonts w:ascii="宋体" w:hAnsi="宋体" w:cs="宋体" w:eastAsia="宋体" w:hint="default"/>
        </w:rPr>
        <w:t>2</w:t>
      </w:r>
      <w:r>
        <w:rPr/>
        <w:t>）公司董事、监事、高管在任期间每年按所持股份总数的百分之二十五解除限售，高管限售股减 少</w:t>
      </w:r>
      <w:r>
        <w:rPr>
          <w:rFonts w:ascii="宋体" w:hAnsi="宋体" w:cs="宋体" w:eastAsia="宋体" w:hint="default"/>
        </w:rPr>
        <w:t>8,640,809</w:t>
      </w:r>
      <w:r>
        <w:rPr/>
        <w:t>股，无限售流通股增加</w:t>
      </w:r>
      <w:r>
        <w:rPr>
          <w:rFonts w:ascii="宋体" w:hAnsi="宋体" w:cs="宋体" w:eastAsia="宋体" w:hint="default"/>
        </w:rPr>
        <w:t>8,640,809</w:t>
      </w:r>
      <w:r>
        <w:rPr/>
        <w:t>股；</w:t>
      </w:r>
    </w:p>
    <w:p>
      <w:pPr>
        <w:pStyle w:val="BodyText"/>
        <w:spacing w:line="408" w:lineRule="auto"/>
        <w:ind w:right="1214"/>
        <w:jc w:val="both"/>
      </w:pPr>
      <w:r>
        <w:rPr/>
        <w:t>（</w:t>
      </w:r>
      <w:r>
        <w:rPr>
          <w:rFonts w:ascii="宋体" w:hAnsi="宋体" w:cs="宋体" w:eastAsia="宋体" w:hint="default"/>
        </w:rPr>
        <w:t>3</w:t>
      </w:r>
      <w:r>
        <w:rPr/>
        <w:t>）根据《海能达通信股份有限公司股票期权激励计划（草案修订稿）》的规定，公司股票期权激 励计划预留部分第三个行权期时间为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1,944,250</w:t>
      </w:r>
      <w:r>
        <w:rPr/>
        <w:t>股，采用自 主行权的方式行权。报告期内，激励对象通过自主行权系统共计行权</w:t>
      </w:r>
      <w:r>
        <w:rPr>
          <w:rFonts w:ascii="宋体" w:hAnsi="宋体" w:cs="宋体" w:eastAsia="宋体" w:hint="default"/>
        </w:rPr>
        <w:t>1,056,500</w:t>
      </w:r>
      <w:r>
        <w:rPr/>
        <w:t>份股票期权，增加公司股 本</w:t>
      </w:r>
      <w:r>
        <w:rPr>
          <w:rFonts w:ascii="宋体" w:hAnsi="宋体" w:cs="宋体" w:eastAsia="宋体" w:hint="default"/>
        </w:rPr>
        <w:t>1,056,500</w:t>
      </w:r>
      <w:r>
        <w:rPr/>
        <w:t>股，其中增加高管锁定股</w:t>
      </w:r>
      <w:r>
        <w:rPr>
          <w:rFonts w:ascii="宋体" w:hAnsi="宋体" w:cs="宋体" w:eastAsia="宋体" w:hint="default"/>
        </w:rPr>
        <w:t>0</w:t>
      </w:r>
      <w:r>
        <w:rPr/>
        <w:t>股，增加无限售流通股</w:t>
      </w:r>
      <w:r>
        <w:rPr>
          <w:rFonts w:ascii="宋体" w:hAnsi="宋体" w:cs="宋体" w:eastAsia="宋体" w:hint="default"/>
        </w:rPr>
        <w:t>1,056,500</w:t>
      </w:r>
      <w:r>
        <w:rPr/>
        <w:t>股；</w:t>
      </w:r>
    </w:p>
    <w:p>
      <w:pPr>
        <w:pStyle w:val="BodyText"/>
        <w:spacing w:line="408" w:lineRule="auto"/>
        <w:ind w:right="1108" w:firstLine="841"/>
        <w:jc w:val="both"/>
      </w:pPr>
      <w:r>
        <w:rPr/>
        <w:t>（</w:t>
      </w:r>
      <w:r>
        <w:rPr>
          <w:rFonts w:ascii="宋体" w:hAnsi="宋体" w:cs="宋体" w:eastAsia="宋体" w:hint="default"/>
        </w:rPr>
        <w:t>4</w:t>
      </w:r>
      <w:r>
        <w:rPr/>
        <w:t>）报告期内，公司董事长兼总经理陈清州先生累计增持公司股票</w:t>
      </w:r>
      <w:r>
        <w:rPr>
          <w:rFonts w:ascii="宋体" w:hAnsi="宋体" w:cs="宋体" w:eastAsia="宋体" w:hint="default"/>
        </w:rPr>
        <w:t>15,402,061</w:t>
      </w:r>
      <w:r>
        <w:rPr/>
        <w:t>股，按</w:t>
      </w:r>
      <w:r>
        <w:rPr>
          <w:rFonts w:ascii="宋体" w:hAnsi="宋体" w:cs="宋体" w:eastAsia="宋体" w:hint="default"/>
        </w:rPr>
        <w:t>75%</w:t>
      </w:r>
      <w:r>
        <w:rPr/>
        <w:t>锁定， </w:t>
      </w:r>
      <w:r>
        <w:rPr>
          <w:spacing w:val="-1"/>
        </w:rPr>
        <w:t>导致高管限售股增加</w:t>
      </w:r>
      <w:r>
        <w:rPr>
          <w:rFonts w:ascii="宋体" w:hAnsi="宋体" w:cs="宋体" w:eastAsia="宋体" w:hint="default"/>
          <w:spacing w:val="-1"/>
        </w:rPr>
        <w:t>11,551,546</w:t>
      </w:r>
      <w:r>
        <w:rPr>
          <w:spacing w:val="-1"/>
        </w:rPr>
        <w:t>股，无限售流通股减少</w:t>
      </w:r>
      <w:r>
        <w:rPr>
          <w:rFonts w:ascii="宋体" w:hAnsi="宋体" w:cs="宋体" w:eastAsia="宋体" w:hint="default"/>
          <w:spacing w:val="-1"/>
        </w:rPr>
        <w:t>11,551,546</w:t>
      </w:r>
      <w:r>
        <w:rPr>
          <w:spacing w:val="-1"/>
        </w:rPr>
        <w:t>股。公司董事、财务总监许诺先生累计</w:t>
      </w:r>
      <w:r>
        <w:rPr>
          <w:spacing w:val="-75"/>
        </w:rPr>
        <w:t> </w:t>
      </w:r>
      <w:r>
        <w:rPr>
          <w:spacing w:val="-75"/>
        </w:rPr>
      </w:r>
      <w:r>
        <w:rPr/>
        <w:t>增持公司股票</w:t>
      </w:r>
      <w:r>
        <w:rPr>
          <w:rFonts w:ascii="宋体" w:hAnsi="宋体" w:cs="宋体" w:eastAsia="宋体" w:hint="default"/>
        </w:rPr>
        <w:t>1,027,300</w:t>
      </w:r>
      <w:r>
        <w:rPr/>
        <w:t>股，按</w:t>
      </w:r>
      <w:r>
        <w:rPr>
          <w:rFonts w:ascii="宋体" w:hAnsi="宋体" w:cs="宋体" w:eastAsia="宋体" w:hint="default"/>
        </w:rPr>
        <w:t>75%</w:t>
      </w:r>
      <w:r>
        <w:rPr/>
        <w:t>锁定，导致高管限售股增加</w:t>
      </w:r>
      <w:r>
        <w:rPr>
          <w:rFonts w:ascii="宋体" w:hAnsi="宋体" w:cs="宋体" w:eastAsia="宋体" w:hint="default"/>
        </w:rPr>
        <w:t>770,475</w:t>
      </w:r>
      <w:r>
        <w:rPr/>
        <w:t>股，无限售流通股减少</w:t>
      </w:r>
      <w:r>
        <w:rPr>
          <w:rFonts w:ascii="宋体" w:hAnsi="宋体" w:cs="宋体" w:eastAsia="宋体" w:hint="default"/>
        </w:rPr>
        <w:t>770,475</w:t>
      </w:r>
      <w:r>
        <w:rPr/>
        <w:t>股；</w:t>
      </w:r>
    </w:p>
    <w:p>
      <w:pPr>
        <w:pStyle w:val="BodyText"/>
        <w:spacing w:line="408" w:lineRule="auto"/>
        <w:ind w:right="1023"/>
        <w:jc w:val="left"/>
      </w:pPr>
      <w:r>
        <w:rPr>
          <w:spacing w:val="-3"/>
        </w:rPr>
        <w:t>（</w:t>
      </w:r>
      <w:r>
        <w:rPr>
          <w:rFonts w:ascii="宋体" w:hAnsi="宋体" w:cs="宋体" w:eastAsia="宋体" w:hint="default"/>
          <w:spacing w:val="-3"/>
        </w:rPr>
        <w:t>5</w:t>
      </w:r>
      <w:r>
        <w:rPr>
          <w:spacing w:val="-3"/>
        </w:rPr>
        <w:t>）公司原董事、副总经理、财务总监、董事会秘书张钜于</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8</w:t>
      </w:r>
      <w:r>
        <w:rPr>
          <w:spacing w:val="-3"/>
        </w:rPr>
        <w:t>日辞去公司董事、副总经理、</w:t>
      </w:r>
      <w:r>
        <w:rPr/>
        <w:t> 财务总监、董事会秘书职务；公司原监事会主席邓峰于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25</w:t>
      </w:r>
      <w:r>
        <w:rPr/>
        <w:t>日辞去公司监事职务，根据《深圳证 券交易所上市公司股东及董事、监事、高级管理人员减持股份实施细则》及《中小企业板上市公司规范运 作指引》，董监高在任期届满前离任的，离任后</w:t>
      </w:r>
      <w:r>
        <w:rPr>
          <w:rFonts w:ascii="宋体" w:hAnsi="宋体" w:cs="宋体" w:eastAsia="宋体" w:hint="default"/>
        </w:rPr>
        <w:t>6</w:t>
      </w:r>
      <w:r>
        <w:rPr/>
        <w:t>个月内股份予以</w:t>
      </w:r>
      <w:r>
        <w:rPr>
          <w:rFonts w:ascii="宋体" w:hAnsi="宋体" w:cs="宋体" w:eastAsia="宋体" w:hint="default"/>
        </w:rPr>
        <w:t>100%</w:t>
      </w:r>
      <w:r>
        <w:rPr/>
        <w:t>锁定，在其就任时确定的任期内和 任期届满后六个月内，每年转让的股份不得超过其所持有本公司股份总数的百分之二十五。报告期内，公 司原董事、副总经理、财务总监、董事会秘书张钜离任满</w:t>
      </w:r>
      <w:r>
        <w:rPr>
          <w:rFonts w:ascii="宋体" w:hAnsi="宋体" w:cs="宋体" w:eastAsia="宋体" w:hint="default"/>
        </w:rPr>
        <w:t>6</w:t>
      </w:r>
      <w:r>
        <w:rPr/>
        <w:t>个月，高管限售股减少</w:t>
      </w:r>
      <w:r>
        <w:rPr>
          <w:rFonts w:ascii="宋体" w:hAnsi="宋体" w:cs="宋体" w:eastAsia="宋体" w:hint="default"/>
        </w:rPr>
        <w:t>1,203,125</w:t>
      </w:r>
      <w:r>
        <w:rPr/>
        <w:t>股，无限售流 </w:t>
      </w:r>
      <w:r>
        <w:rPr>
          <w:spacing w:val="-5"/>
        </w:rPr>
        <w:t>通股增加</w:t>
      </w:r>
      <w:r>
        <w:rPr>
          <w:rFonts w:ascii="宋体" w:hAnsi="宋体" w:cs="宋体" w:eastAsia="宋体" w:hint="default"/>
          <w:spacing w:val="-5"/>
        </w:rPr>
        <w:t>1,203,125</w:t>
      </w:r>
      <w:r>
        <w:rPr>
          <w:spacing w:val="-5"/>
        </w:rPr>
        <w:t>股。公司原监事邓峰离任满</w:t>
      </w:r>
      <w:r>
        <w:rPr>
          <w:rFonts w:ascii="宋体" w:hAnsi="宋体" w:cs="宋体" w:eastAsia="宋体" w:hint="default"/>
          <w:spacing w:val="-5"/>
        </w:rPr>
        <w:t>6</w:t>
      </w:r>
      <w:r>
        <w:rPr>
          <w:spacing w:val="-5"/>
        </w:rPr>
        <w:t>个月，高管限售股减少</w:t>
      </w:r>
      <w:r>
        <w:rPr>
          <w:rFonts w:ascii="宋体" w:hAnsi="宋体" w:cs="宋体" w:eastAsia="宋体" w:hint="default"/>
          <w:spacing w:val="-5"/>
        </w:rPr>
        <w:t>34,504</w:t>
      </w:r>
      <w:r>
        <w:rPr>
          <w:spacing w:val="-5"/>
        </w:rPr>
        <w:t>股，无限售流通股增加</w:t>
      </w:r>
      <w:r>
        <w:rPr>
          <w:rFonts w:ascii="宋体" w:hAnsi="宋体" w:cs="宋体" w:eastAsia="宋体" w:hint="default"/>
          <w:spacing w:val="-5"/>
        </w:rPr>
        <w:t>34,504</w:t>
      </w:r>
      <w:r>
        <w:rPr>
          <w:rFonts w:ascii="宋体" w:hAnsi="宋体" w:cs="宋体" w:eastAsia="宋体" w:hint="default"/>
          <w:spacing w:val="-52"/>
        </w:rPr>
        <w:t> </w:t>
      </w:r>
      <w:r>
        <w:rPr/>
        <w:t>股；</w:t>
      </w:r>
    </w:p>
    <w:p>
      <w:pPr>
        <w:pStyle w:val="BodyText"/>
        <w:spacing w:line="408" w:lineRule="auto"/>
        <w:ind w:right="0"/>
        <w:jc w:val="left"/>
      </w:pPr>
      <w:r>
        <w:rPr/>
        <w:t>（</w:t>
      </w:r>
      <w:r>
        <w:rPr>
          <w:rFonts w:ascii="宋体" w:hAnsi="宋体" w:cs="宋体" w:eastAsia="宋体" w:hint="default"/>
        </w:rPr>
        <w:t>6</w:t>
      </w:r>
      <w:r>
        <w:rPr/>
        <w:t>）报告期内，根据《深圳证券交易所上市公司股东及董事、监事、高级管理人员减持股份实施细 则》及《中小企业板上市公司规范运作指引》，董监高在任期届满前离职的，离任后</w:t>
      </w:r>
      <w:r>
        <w:rPr>
          <w:rFonts w:ascii="宋体" w:hAnsi="宋体" w:cs="宋体" w:eastAsia="宋体" w:hint="default"/>
        </w:rPr>
        <w:t>6</w:t>
      </w:r>
      <w:r>
        <w:rPr/>
        <w:t>个月内股份予以锁 </w:t>
      </w:r>
      <w:r>
        <w:rPr>
          <w:spacing w:val="-1"/>
        </w:rPr>
        <w:t>定。公司原董事、副总经理、财务总监、董事会秘书张钜累计增持</w:t>
      </w:r>
      <w:r>
        <w:rPr>
          <w:rFonts w:ascii="宋体" w:hAnsi="宋体" w:cs="宋体" w:eastAsia="宋体" w:hint="default"/>
          <w:spacing w:val="-1"/>
        </w:rPr>
        <w:t>4,100</w:t>
      </w:r>
      <w:r>
        <w:rPr>
          <w:spacing w:val="-1"/>
        </w:rPr>
        <w:t>股，高管限售股增加</w:t>
      </w:r>
      <w:r>
        <w:rPr>
          <w:rFonts w:ascii="宋体" w:hAnsi="宋体" w:cs="宋体" w:eastAsia="宋体" w:hint="default"/>
          <w:spacing w:val="-1"/>
        </w:rPr>
        <w:t>3,075</w:t>
      </w:r>
      <w:r>
        <w:rPr>
          <w:spacing w:val="-1"/>
        </w:rPr>
        <w:t>股，无</w:t>
      </w:r>
      <w:r>
        <w:rPr>
          <w:spacing w:val="-80"/>
        </w:rPr>
        <w:t> </w:t>
      </w:r>
      <w:r>
        <w:rPr>
          <w:spacing w:val="-80"/>
        </w:rPr>
      </w:r>
      <w:r>
        <w:rPr/>
        <w:t>限售流通股减少</w:t>
      </w:r>
      <w:r>
        <w:rPr>
          <w:rFonts w:ascii="宋体" w:hAnsi="宋体" w:cs="宋体" w:eastAsia="宋体" w:hint="default"/>
        </w:rPr>
        <w:t>3,075</w:t>
      </w:r>
      <w:r>
        <w:rPr/>
        <w:t>股。公司原监事会主席邓峰累计增持</w:t>
      </w:r>
      <w:r>
        <w:rPr>
          <w:rFonts w:ascii="宋体" w:hAnsi="宋体" w:cs="宋体" w:eastAsia="宋体" w:hint="default"/>
        </w:rPr>
        <w:t>20,000</w:t>
      </w:r>
      <w:r>
        <w:rPr/>
        <w:t>股，高管限售股增加</w:t>
      </w:r>
      <w:r>
        <w:rPr>
          <w:rFonts w:ascii="宋体" w:hAnsi="宋体" w:cs="宋体" w:eastAsia="宋体" w:hint="default"/>
        </w:rPr>
        <w:t>15,000</w:t>
      </w:r>
      <w:r>
        <w:rPr/>
        <w:t>股，无限售 流通股减少</w:t>
      </w:r>
      <w:r>
        <w:rPr>
          <w:rFonts w:ascii="宋体" w:hAnsi="宋体" w:cs="宋体" w:eastAsia="宋体" w:hint="default"/>
        </w:rPr>
        <w:t>15,000</w:t>
      </w:r>
      <w:r>
        <w:rPr/>
        <w:t>股；</w:t>
      </w:r>
    </w:p>
    <w:p>
      <w:pPr>
        <w:pStyle w:val="BodyText"/>
        <w:spacing w:line="408" w:lineRule="auto"/>
        <w:ind w:right="0"/>
        <w:jc w:val="left"/>
      </w:pPr>
      <w:r>
        <w:rPr>
          <w:spacing w:val="-1"/>
        </w:rPr>
        <w:t>（</w:t>
      </w:r>
      <w:r>
        <w:rPr>
          <w:rFonts w:ascii="宋体" w:hAnsi="宋体" w:cs="宋体" w:eastAsia="宋体" w:hint="default"/>
          <w:spacing w:val="-1"/>
        </w:rPr>
        <w:t>7</w:t>
      </w:r>
      <w:r>
        <w:rPr>
          <w:spacing w:val="-1"/>
        </w:rPr>
        <w:t>）报告期内，公司于</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8</w:t>
      </w:r>
      <w:r>
        <w:rPr>
          <w:spacing w:val="-1"/>
        </w:rPr>
        <w:t>日召开公司年度股东大会，审议通过了《关于更换董事的议案》，</w:t>
      </w:r>
      <w:r>
        <w:rPr/>
        <w:t> 选举孙萌先生为公司第三届董事会董事，任职期限自股东大会审议通过之日起至本届董事会届满为止（至</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11</w:t>
      </w:r>
      <w:r>
        <w:rPr/>
        <w:t>日止）。根据《公司法》、《中小企业板上市公司规范运作指引》等相关法律法规规定，公 </w:t>
      </w:r>
      <w:r>
        <w:rPr>
          <w:spacing w:val="-1"/>
        </w:rPr>
        <w:t>司董事、监事、高管由于在任期间每年按所持股份总数的百分之七十五予以锁定，孙萌先生持有公司股份</w:t>
      </w:r>
      <w:r>
        <w:rPr>
          <w:spacing w:val="-83"/>
        </w:rPr>
        <w:t> </w:t>
      </w:r>
      <w:r>
        <w:rPr>
          <w:spacing w:val="-83"/>
        </w:rPr>
      </w:r>
      <w:r>
        <w:rPr>
          <w:rFonts w:ascii="宋体" w:hAnsi="宋体" w:cs="宋体" w:eastAsia="宋体" w:hint="default"/>
        </w:rPr>
        <w:t>600,000</w:t>
      </w:r>
      <w:r>
        <w:rPr/>
        <w:t>股，其中高管锁定股增加</w:t>
      </w:r>
      <w:r>
        <w:rPr>
          <w:rFonts w:ascii="宋体" w:hAnsi="宋体" w:cs="宋体" w:eastAsia="宋体" w:hint="default"/>
        </w:rPr>
        <w:t>450,000</w:t>
      </w:r>
      <w:r>
        <w:rPr/>
        <w:t>股，无限售流通股减少</w:t>
      </w:r>
      <w:r>
        <w:rPr>
          <w:rFonts w:ascii="宋体" w:hAnsi="宋体" w:cs="宋体" w:eastAsia="宋体" w:hint="default"/>
        </w:rPr>
        <w:t>450,000</w:t>
      </w:r>
      <w:r>
        <w:rPr/>
        <w:t>股；</w:t>
      </w:r>
    </w:p>
    <w:p>
      <w:pPr>
        <w:pStyle w:val="BodyText"/>
        <w:spacing w:line="408" w:lineRule="auto"/>
        <w:ind w:right="1092"/>
        <w:jc w:val="left"/>
      </w:pPr>
      <w:r>
        <w:rPr/>
        <w:t>（</w:t>
      </w:r>
      <w:r>
        <w:rPr>
          <w:rFonts w:ascii="宋体" w:hAnsi="宋体" w:cs="宋体" w:eastAsia="宋体" w:hint="default"/>
        </w:rPr>
        <w:t>8</w:t>
      </w:r>
      <w:r>
        <w:rPr/>
        <w:t>）公司原董事谭学治、原监事张玉成于</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12</w:t>
      </w:r>
      <w:r>
        <w:rPr/>
        <w:t>日任期届满离任，辞去公司董事、监事职务， </w:t>
      </w:r>
      <w:r>
        <w:rPr>
          <w:spacing w:val="-1"/>
        </w:rPr>
        <w:t>根据《中小企业板上市公司规范运作指引》，离任后</w:t>
      </w:r>
      <w:r>
        <w:rPr>
          <w:rFonts w:ascii="宋体" w:hAnsi="宋体" w:cs="宋体" w:eastAsia="宋体" w:hint="default"/>
          <w:spacing w:val="-1"/>
        </w:rPr>
        <w:t>6</w:t>
      </w:r>
      <w:r>
        <w:rPr>
          <w:spacing w:val="-1"/>
        </w:rPr>
        <w:t>个月内股份予以锁定、离任</w:t>
      </w:r>
      <w:r>
        <w:rPr>
          <w:rFonts w:ascii="宋体" w:hAnsi="宋体" w:cs="宋体" w:eastAsia="宋体" w:hint="default"/>
          <w:spacing w:val="-1"/>
        </w:rPr>
        <w:t>6</w:t>
      </w:r>
      <w:r>
        <w:rPr>
          <w:spacing w:val="-1"/>
        </w:rPr>
        <w:t>个月后</w:t>
      </w:r>
      <w:r>
        <w:rPr>
          <w:rFonts w:ascii="宋体" w:hAnsi="宋体" w:cs="宋体" w:eastAsia="宋体" w:hint="default"/>
          <w:spacing w:val="-1"/>
        </w:rPr>
        <w:t>12</w:t>
      </w:r>
      <w:r>
        <w:rPr>
          <w:spacing w:val="-1"/>
        </w:rPr>
        <w:t>个月内出售比</w:t>
      </w:r>
      <w:r>
        <w:rPr>
          <w:spacing w:val="-86"/>
        </w:rPr>
        <w:t> </w:t>
      </w:r>
      <w:r>
        <w:rPr>
          <w:spacing w:val="-86"/>
        </w:rPr>
      </w:r>
      <w:r>
        <w:rPr/>
        <w:t>例不超过</w:t>
      </w:r>
      <w:r>
        <w:rPr>
          <w:rFonts w:ascii="宋体" w:hAnsi="宋体" w:cs="宋体" w:eastAsia="宋体" w:hint="default"/>
        </w:rPr>
        <w:t>50%</w:t>
      </w:r>
      <w:r>
        <w:rPr/>
        <w:t>，且自离任人员的离任信息申报之日起六个月后的十二个月期满，离任人员所持该公司无限 售条件股份将全部解锁。报告期内，原董事谭学治离任已满</w:t>
      </w:r>
      <w:r>
        <w:rPr>
          <w:rFonts w:ascii="宋体" w:hAnsi="宋体" w:cs="宋体" w:eastAsia="宋体" w:hint="default"/>
        </w:rPr>
        <w:t>18</w:t>
      </w:r>
      <w:r>
        <w:rPr/>
        <w:t>个月，无限售流通股增加</w:t>
      </w:r>
      <w:r>
        <w:rPr>
          <w:rFonts w:ascii="宋体" w:hAnsi="宋体" w:cs="宋体" w:eastAsia="宋体" w:hint="default"/>
        </w:rPr>
        <w:t>1,726,357</w:t>
      </w:r>
      <w:r>
        <w:rPr/>
        <w:t>股，高 管限售股减少</w:t>
      </w:r>
      <w:r>
        <w:rPr>
          <w:rFonts w:ascii="宋体" w:hAnsi="宋体" w:cs="宋体" w:eastAsia="宋体" w:hint="default"/>
        </w:rPr>
        <w:t>1,726,357</w:t>
      </w:r>
      <w:r>
        <w:rPr/>
        <w:t>股。原监事张玉成离任已满</w:t>
      </w:r>
      <w:r>
        <w:rPr>
          <w:rFonts w:ascii="宋体" w:hAnsi="宋体" w:cs="宋体" w:eastAsia="宋体" w:hint="default"/>
        </w:rPr>
        <w:t>18</w:t>
      </w:r>
      <w:r>
        <w:rPr/>
        <w:t>个月，无限售流通股增加</w:t>
      </w:r>
      <w:r>
        <w:rPr>
          <w:rFonts w:ascii="宋体" w:hAnsi="宋体" w:cs="宋体" w:eastAsia="宋体" w:hint="default"/>
        </w:rPr>
        <w:t>19,335</w:t>
      </w:r>
      <w:r>
        <w:rPr/>
        <w:t>股，高管限售股减 少</w:t>
      </w:r>
      <w:r>
        <w:rPr>
          <w:rFonts w:ascii="宋体" w:hAnsi="宋体" w:cs="宋体" w:eastAsia="宋体" w:hint="default"/>
        </w:rPr>
        <w:t>19,335</w:t>
      </w:r>
      <w:r>
        <w:rPr/>
        <w:t>股。</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38,335</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38,847</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51.64%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948,803,3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15,402,06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711,602,5</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17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237,200,8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577,096,580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4"/>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3.94%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72,421,11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-24,106,4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72,421,11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362" w:lineRule="auto"/>
              <w:ind w:left="22" w:right="364"/>
              <w:jc w:val="left"/>
              <w:rPr>
                <w:rFonts w:ascii="Times New Roman" w:hAnsi="Times New Roman" w:cs="Times New Roman" w:eastAsia="Times New Roman" w:hint="default"/>
                <w:sz w:val="18"/>
                <w:szCs w:val="18"/>
              </w:rPr>
            </w:pPr>
            <w:r>
              <w:rPr>
                <w:rFonts w:ascii="Times New Roman"/>
                <w:sz w:val="18"/>
              </w:rPr>
              <w:t>GIC</w:t>
            </w:r>
            <w:r>
              <w:rPr>
                <w:rFonts w:ascii="Times New Roman"/>
                <w:spacing w:val="3"/>
                <w:sz w:val="18"/>
              </w:rPr>
              <w:t> </w:t>
            </w:r>
            <w:r>
              <w:rPr>
                <w:rFonts w:ascii="Times New Roman"/>
                <w:spacing w:val="-7"/>
                <w:sz w:val="18"/>
              </w:rPr>
              <w:t>PRIVATE</w:t>
            </w:r>
            <w:r>
              <w:rPr>
                <w:rFonts w:ascii="Times New Roman"/>
                <w:sz w:val="18"/>
              </w:rPr>
              <w:t> LIMITED</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70,729,91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67,458,07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70,729,91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一三组合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36,025,07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36,025,07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36,025,07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海能达通信股份 有限公司－第三 期员工持股计划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32,235,18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32,235,18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富达基金（香港） 有限公司－客户 资金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25,547,50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18,794,25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25,547,50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招商证券资管－ 浦发银行－招商 智远海能达</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 合资产管理计划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25,493,69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25,493,69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4"/>
              <w:jc w:val="left"/>
              <w:rPr>
                <w:rFonts w:ascii="宋体" w:hAnsi="宋体" w:cs="宋体" w:eastAsia="宋体" w:hint="default"/>
                <w:sz w:val="18"/>
                <w:szCs w:val="18"/>
              </w:rPr>
            </w:pPr>
            <w:r>
              <w:rPr>
                <w:rFonts w:ascii="宋体" w:hAnsi="宋体" w:cs="宋体" w:eastAsia="宋体" w:hint="default"/>
                <w:sz w:val="18"/>
                <w:szCs w:val="18"/>
              </w:rPr>
              <w:t>基本养老保险基 金八零二组合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24,696,30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24,696,30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24,696,30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4"/>
              <w:jc w:val="left"/>
              <w:rPr>
                <w:rFonts w:ascii="宋体" w:hAnsi="宋体" w:cs="宋体" w:eastAsia="宋体" w:hint="default"/>
                <w:sz w:val="18"/>
                <w:szCs w:val="18"/>
              </w:rPr>
            </w:pPr>
            <w:r>
              <w:rPr>
                <w:rFonts w:ascii="宋体" w:hAnsi="宋体" w:cs="宋体" w:eastAsia="宋体" w:hint="default"/>
                <w:sz w:val="18"/>
                <w:szCs w:val="18"/>
              </w:rPr>
              <w:t>科威特政府投资 局</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18,563,32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15,746,73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18,563,32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13,100,000</w:t>
            </w:r>
          </w:p>
        </w:tc>
      </w:tr>
      <w:tr>
        <w:trPr>
          <w:trHeight w:val="317"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上述前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陈清州</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海能达通信股份有限公司－第三期员工持股计划</w:t>
            </w:r>
            <w:r>
              <w:rPr>
                <w:rFonts w:ascii="Times New Roman" w:hAnsi="Times New Roman" w:cs="Times New Roman" w:eastAsia="Times New Roman" w:hint="default"/>
                <w:sz w:val="18"/>
                <w:szCs w:val="18"/>
              </w:rPr>
              <w:t>”</w:t>
            </w:r>
            <w:r>
              <w:rPr>
                <w:rFonts w:ascii="宋体" w:hAnsi="宋体" w:cs="宋体" w:eastAsia="宋体" w:hint="default"/>
                <w:sz w:val="18"/>
                <w:szCs w:val="18"/>
              </w:rPr>
              <w:t>获</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得公司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年非公开发行配售股份依次分别为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34,563,246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32,235,188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股。该部</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分股份于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日在深圳交易所上市。该部分非公开发行的股份自发行结</w:t>
            </w:r>
          </w:p>
          <w:p>
            <w:pPr>
              <w:pStyle w:val="TableParagraph"/>
              <w:spacing w:line="302" w:lineRule="auto" w:before="63"/>
              <w:ind w:left="15" w:right="38"/>
              <w:jc w:val="left"/>
              <w:rPr>
                <w:rFonts w:ascii="宋体" w:hAnsi="宋体" w:cs="宋体" w:eastAsia="宋体" w:hint="default"/>
                <w:sz w:val="18"/>
                <w:szCs w:val="18"/>
              </w:rPr>
            </w:pPr>
            <w:r>
              <w:rPr>
                <w:rFonts w:ascii="宋体" w:hAnsi="宋体" w:cs="宋体" w:eastAsia="宋体" w:hint="default"/>
                <w:sz w:val="18"/>
                <w:szCs w:val="18"/>
              </w:rPr>
              <w:t>束之日（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个月内不得转让。在此之后按中国证券监督管理 委员会及深圳证券交易所的有关规定执行。</w:t>
            </w:r>
          </w:p>
        </w:tc>
      </w:tr>
      <w:tr>
        <w:trPr>
          <w:trHeight w:val="1016"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vMerge/>
            <w:tcBorders>
              <w:left w:val="single" w:sz="10" w:space="0" w:color="D2D2D2"/>
              <w:right w:val="single" w:sz="4" w:space="0" w:color="000000"/>
            </w:tcBorders>
          </w:tcPr>
          <w:p>
            <w:pPr/>
          </w:p>
        </w:tc>
      </w:tr>
      <w:tr>
        <w:trPr>
          <w:trHeight w:val="317"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317"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0" w:lineRule="auto" w:before="51"/>
              <w:ind w:left="15" w:right="20"/>
              <w:jc w:val="left"/>
              <w:rPr>
                <w:rFonts w:ascii="宋体" w:hAnsi="宋体" w:cs="宋体" w:eastAsia="宋体" w:hint="default"/>
                <w:sz w:val="18"/>
                <w:szCs w:val="18"/>
              </w:rPr>
            </w:pPr>
            <w:r>
              <w:rPr>
                <w:rFonts w:ascii="宋体" w:hAnsi="宋体" w:cs="宋体" w:eastAsia="宋体" w:hint="default"/>
                <w:sz w:val="18"/>
                <w:szCs w:val="18"/>
              </w:rPr>
              <w:t>陈清州、翁丽敏之间是夫妻关系，存在关联关系，是一致行动人，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海能达通信股份 有限公司－第三期员工持股计划</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招商证券资管－浦发银行－招商智远海能达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 集合资产管理计划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是公司员工持股计划。未知其他股东之间是否存在关联关系，也 未知是否属于《上市公司股东持股变动信息披露管理办法》中规定的一致行动人。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317"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237,200,840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237,200,840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72,421,112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72,421,112</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GIC </w:t>
            </w:r>
            <w:r>
              <w:rPr>
                <w:rFonts w:ascii="Times New Roman"/>
                <w:spacing w:val="-7"/>
                <w:sz w:val="18"/>
              </w:rPr>
              <w:t>PRIVATE</w:t>
            </w:r>
            <w:r>
              <w:rPr>
                <w:rFonts w:ascii="Times New Roman"/>
                <w:spacing w:val="3"/>
                <w:sz w:val="18"/>
              </w:rPr>
              <w:t> </w:t>
            </w:r>
            <w:r>
              <w:rPr>
                <w:rFonts w:ascii="Times New Roman"/>
                <w:sz w:val="18"/>
              </w:rPr>
              <w:t>LIMITED</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70,729,912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70,729,912</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全国社保基金一一三组合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36,025,078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36,025,078</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富达基金（香港）有限公司－客户资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25,547,504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25,547,504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招商证券资管－浦发银行－招商智 远海能达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25,493,696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25,493,696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基本养老保险基金八零二组合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24,696,303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24,696,303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科威特政府投资局</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18,563,323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18,563,323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国都证券股份有限公司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13,201,100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307" w:lineRule="auto" w:before="51"/>
              <w:ind w:left="15" w:right="21"/>
              <w:jc w:val="left"/>
              <w:rPr>
                <w:rFonts w:ascii="宋体" w:hAnsi="宋体" w:cs="宋体" w:eastAsia="宋体" w:hint="default"/>
                <w:sz w:val="18"/>
                <w:szCs w:val="18"/>
              </w:rPr>
            </w:pPr>
            <w:r>
              <w:rPr>
                <w:rFonts w:ascii="宋体" w:hAnsi="宋体" w:cs="宋体" w:eastAsia="宋体" w:hint="default"/>
                <w:sz w:val="18"/>
                <w:szCs w:val="18"/>
              </w:rPr>
              <w:t>陈清州、翁丽敏之间是夫妻关系，存在关联关系，是一致行动人，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招商证券资管－ 浦发银行－招商智远海能达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是公司员工持股计划。未知其他 </w:t>
            </w:r>
            <w:r>
              <w:rPr>
                <w:rFonts w:ascii="宋体" w:hAnsi="宋体" w:cs="宋体" w:eastAsia="宋体" w:hint="default"/>
                <w:spacing w:val="-1"/>
                <w:sz w:val="18"/>
                <w:szCs w:val="18"/>
              </w:rPr>
              <w:t>股东之间是否存在关联关系，也未知是否属于《上市公司股东持股变动信息披露管理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办法》中规定的一致行动人。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月出生，中国国籍，无永久境外居留权。</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年开始 </w:t>
            </w:r>
            <w:r>
              <w:rPr>
                <w:rFonts w:ascii="宋体" w:hAnsi="宋体" w:cs="宋体" w:eastAsia="宋体" w:hint="default"/>
                <w:spacing w:val="-1"/>
                <w:sz w:val="18"/>
                <w:szCs w:val="18"/>
              </w:rPr>
              <w:t>在深圳市好易通科技有限公司（本公司前身）工作，任董事长兼总经理，现任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本公司董事长、总经理。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6"/>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pacing w:val="-3"/>
                <w:sz w:val="18"/>
                <w:szCs w:val="18"/>
              </w:rPr>
              <w:t>月出生，中国国籍，无永久境外居留权。</w:t>
            </w:r>
            <w:r>
              <w:rPr>
                <w:rFonts w:ascii="Times New Roman" w:hAnsi="Times New Roman" w:cs="Times New Roman" w:eastAsia="Times New Roman" w:hint="default"/>
                <w:spacing w:val="-3"/>
                <w:sz w:val="18"/>
                <w:szCs w:val="18"/>
              </w:rPr>
              <w:t>1993 </w:t>
            </w:r>
            <w:r>
              <w:rPr>
                <w:rFonts w:ascii="宋体" w:hAnsi="宋体" w:cs="宋体" w:eastAsia="宋体" w:hint="default"/>
                <w:sz w:val="18"/>
                <w:szCs w:val="18"/>
              </w:rPr>
              <w:t>年开始在深圳市好易</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通科技有限公司（本公司前身）工作，任董事长兼总经理，现任本公司董事长、总经理。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3"/>
        <w:rPr>
          <w:rFonts w:ascii="宋体" w:hAnsi="宋体" w:cs="宋体" w:eastAsia="宋体" w:hint="default"/>
          <w:sz w:val="25"/>
          <w:szCs w:val="25"/>
        </w:rPr>
      </w:pPr>
    </w:p>
    <w:p>
      <w:pPr>
        <w:spacing w:line="3120" w:lineRule="exact"/>
        <w:ind w:left="3093"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2386964" cy="19812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2386964" cy="1981200"/>
                    </a:xfrm>
                    <a:prstGeom prst="rect">
                      <a:avLst/>
                    </a:prstGeom>
                  </pic:spPr>
                </pic:pic>
              </a:graphicData>
            </a:graphic>
          </wp:inline>
        </w:drawing>
      </w:r>
      <w:r>
        <w:rPr>
          <w:rFonts w:ascii="宋体" w:hAnsi="宋体" w:cs="宋体" w:eastAsia="宋体" w:hint="default"/>
          <w:position w:val="-61"/>
          <w:sz w:val="20"/>
          <w:szCs w:val="20"/>
        </w:rPr>
      </w:r>
    </w:p>
    <w:p>
      <w:pPr>
        <w:spacing w:line="240" w:lineRule="auto" w:before="10"/>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933,401,2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15,402,06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948,803,3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15,742,65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16,242,65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8,704,650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9,204,650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1,327,300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郭羲祥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兼董事会 秘书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杨立炜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96,250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960,834,8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16,429,36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980,464,2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0" w:right="1139" w:firstLine="0"/>
        <w:jc w:val="right"/>
        <w:rPr>
          <w:rFonts w:ascii="宋体" w:hAnsi="宋体" w:cs="宋体" w:eastAsia="宋体" w:hint="default"/>
          <w:sz w:val="18"/>
          <w:szCs w:val="18"/>
        </w:rPr>
      </w:pPr>
      <w:r>
        <w:rPr/>
        <w:pict>
          <v:shape style="position:absolute;margin-left:56.459999pt;margin-top:-30.978266pt;width:479.2pt;height:56.3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郭義祥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pacing w:val="-2"/>
                            <w:sz w:val="18"/>
                            <w:szCs w:val="18"/>
                          </w:rPr>
                          <w:t>因工作重心发生变化，辞去董事职位，后从公司离职</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588" w:lineRule="exact" w:before="22"/>
        <w:ind w:left="574" w:right="1026" w:firstLine="0"/>
        <w:jc w:val="left"/>
      </w:pPr>
      <w:r>
        <w:rPr>
          <w:rFonts w:ascii="宋体" w:hAnsi="宋体" w:cs="宋体" w:eastAsia="宋体" w:hint="default"/>
          <w:b/>
          <w:bCs/>
        </w:rPr>
        <w:t>1</w:t>
      </w:r>
      <w:r>
        <w:rPr>
          <w:rFonts w:ascii="宋体" w:hAnsi="宋体" w:cs="宋体" w:eastAsia="宋体" w:hint="default"/>
          <w:b/>
          <w:bCs/>
        </w:rPr>
        <w:t>、董事</w:t>
      </w:r>
      <w:r>
        <w:rPr>
          <w:rFonts w:ascii="宋体" w:hAnsi="宋体" w:cs="宋体" w:eastAsia="宋体" w:hint="default"/>
          <w:b/>
          <w:bCs/>
          <w:w w:val="99"/>
        </w:rPr>
        <w:t> </w:t>
      </w:r>
      <w:r>
        <w:rPr>
          <w:spacing w:val="-3"/>
        </w:rPr>
        <w:t>陈清州先生，</w:t>
      </w:r>
      <w:r>
        <w:rPr>
          <w:rFonts w:ascii="宋体" w:hAnsi="宋体" w:cs="宋体" w:eastAsia="宋体" w:hint="default"/>
          <w:spacing w:val="-3"/>
        </w:rPr>
        <w:t>1965</w:t>
      </w:r>
      <w:r>
        <w:rPr>
          <w:spacing w:val="-3"/>
        </w:rPr>
        <w:t>年</w:t>
      </w:r>
      <w:r>
        <w:rPr>
          <w:rFonts w:ascii="宋体" w:hAnsi="宋体" w:cs="宋体" w:eastAsia="宋体" w:hint="default"/>
          <w:spacing w:val="-3"/>
        </w:rPr>
        <w:t>11</w:t>
      </w:r>
      <w:r>
        <w:rPr>
          <w:spacing w:val="-3"/>
        </w:rPr>
        <w:t>月出生，中国国籍，无永久境外居留权。毕业于清华大学深圳研究生院总裁班，</w:t>
      </w:r>
    </w:p>
    <w:p>
      <w:pPr>
        <w:pStyle w:val="BodyText"/>
        <w:spacing w:line="408" w:lineRule="auto" w:before="105"/>
        <w:ind w:right="1131" w:firstLine="0"/>
        <w:jc w:val="both"/>
      </w:pPr>
      <w:r>
        <w:rPr>
          <w:spacing w:val="-1"/>
        </w:rPr>
        <w:t>高中学历。</w:t>
      </w:r>
      <w:r>
        <w:rPr>
          <w:rFonts w:ascii="宋体" w:hAnsi="宋体" w:cs="宋体" w:eastAsia="宋体" w:hint="default"/>
          <w:spacing w:val="-1"/>
        </w:rPr>
        <w:t>1984</w:t>
      </w:r>
      <w:r>
        <w:rPr>
          <w:spacing w:val="-1"/>
        </w:rPr>
        <w:t>年至</w:t>
      </w:r>
      <w:r>
        <w:rPr>
          <w:rFonts w:ascii="宋体" w:hAnsi="宋体" w:cs="宋体" w:eastAsia="宋体" w:hint="default"/>
          <w:spacing w:val="-1"/>
        </w:rPr>
        <w:t>1990</w:t>
      </w:r>
      <w:r>
        <w:rPr>
          <w:spacing w:val="-1"/>
        </w:rPr>
        <w:t>年在福建省泉州市红星无线电厂任销售经理。</w:t>
      </w:r>
      <w:r>
        <w:rPr>
          <w:rFonts w:ascii="宋体" w:hAnsi="宋体" w:cs="宋体" w:eastAsia="宋体" w:hint="default"/>
          <w:spacing w:val="-1"/>
        </w:rPr>
        <w:t>1990</w:t>
      </w:r>
      <w:r>
        <w:rPr>
          <w:spacing w:val="-1"/>
        </w:rPr>
        <w:t>年至</w:t>
      </w:r>
      <w:r>
        <w:rPr>
          <w:rFonts w:ascii="宋体" w:hAnsi="宋体" w:cs="宋体" w:eastAsia="宋体" w:hint="default"/>
          <w:spacing w:val="-1"/>
        </w:rPr>
        <w:t>1993</w:t>
      </w:r>
      <w:r>
        <w:rPr>
          <w:spacing w:val="-1"/>
        </w:rPr>
        <w:t>年在福建省威讯电子</w:t>
      </w:r>
      <w:r>
        <w:rPr>
          <w:spacing w:val="-76"/>
        </w:rPr>
        <w:t> </w:t>
      </w:r>
      <w:r>
        <w:rPr>
          <w:spacing w:val="-76"/>
        </w:rPr>
      </w:r>
      <w:r>
        <w:rPr>
          <w:spacing w:val="-1"/>
        </w:rPr>
        <w:t>有限公司工作，任副总经理。</w:t>
      </w:r>
      <w:r>
        <w:rPr>
          <w:rFonts w:ascii="宋体" w:hAnsi="宋体" w:cs="宋体" w:eastAsia="宋体" w:hint="default"/>
          <w:spacing w:val="-1"/>
        </w:rPr>
        <w:t>1993</w:t>
      </w:r>
      <w:r>
        <w:rPr>
          <w:spacing w:val="-1"/>
        </w:rPr>
        <w:t>年开始在深圳市好易通科技有限公司（本公司前身）工作，任董事长兼</w:t>
      </w:r>
      <w:r>
        <w:rPr>
          <w:spacing w:val="-82"/>
        </w:rPr>
        <w:t> </w:t>
      </w:r>
      <w:r>
        <w:rPr>
          <w:spacing w:val="-82"/>
        </w:rPr>
      </w:r>
      <w:r>
        <w:rPr>
          <w:spacing w:val="-1"/>
        </w:rPr>
        <w:t>总经理。现任海能达通信股份有限公司董事长、总经理，兼任深圳市安智捷科技有限公司执行董事、哈尔</w:t>
      </w:r>
      <w:r>
        <w:rPr>
          <w:spacing w:val="-85"/>
        </w:rPr>
        <w:t> </w:t>
      </w:r>
      <w:r>
        <w:rPr>
          <w:spacing w:val="-85"/>
        </w:rPr>
      </w:r>
      <w:r>
        <w:rPr>
          <w:spacing w:val="-1"/>
        </w:rPr>
        <w:t>滨海能达科技有限公司执行董事、天津市海能达信息技术有限公司执行董事及总经理、深圳市海能达融资</w:t>
      </w:r>
      <w:r>
        <w:rPr>
          <w:spacing w:val="-81"/>
        </w:rPr>
        <w:t> </w:t>
      </w:r>
      <w:r>
        <w:rPr>
          <w:spacing w:val="-81"/>
        </w:rPr>
      </w:r>
      <w:r>
        <w:rPr/>
        <w:t>租赁有限公司董事长、</w:t>
      </w:r>
      <w:r>
        <w:rPr>
          <w:rFonts w:ascii="宋体" w:hAnsi="宋体" w:cs="宋体" w:eastAsia="宋体" w:hint="default"/>
        </w:rPr>
        <w:t>HYT North AMERICA, INC.</w:t>
      </w:r>
      <w:r>
        <w:rPr/>
        <w:t>董事、</w:t>
      </w:r>
      <w:r>
        <w:rPr>
          <w:rFonts w:ascii="宋体" w:hAnsi="宋体" w:cs="宋体" w:eastAsia="宋体" w:hint="default"/>
        </w:rPr>
        <w:t>Hytera Mobilfunk</w:t>
      </w:r>
      <w:r>
        <w:rPr>
          <w:rFonts w:ascii="宋体" w:hAnsi="宋体" w:cs="宋体" w:eastAsia="宋体" w:hint="default"/>
          <w:spacing w:val="-27"/>
        </w:rPr>
        <w:t> </w:t>
      </w:r>
      <w:r>
        <w:rPr>
          <w:rFonts w:ascii="宋体" w:hAnsi="宋体" w:cs="宋体" w:eastAsia="宋体" w:hint="default"/>
        </w:rPr>
        <w:t>GmbH</w:t>
      </w:r>
      <w:r>
        <w:rPr/>
        <w:t>董事、东莞海能达通信有 限公司执行董事及总经理、哈尔滨海能达通信设备有限公司执行董事、</w:t>
      </w:r>
      <w:r>
        <w:rPr>
          <w:rFonts w:ascii="宋体" w:hAnsi="宋体" w:cs="宋体" w:eastAsia="宋体" w:hint="default"/>
        </w:rPr>
        <w:t>Teltronic</w:t>
      </w:r>
      <w:r>
        <w:rPr>
          <w:rFonts w:ascii="宋体" w:hAnsi="宋体" w:cs="宋体" w:eastAsia="宋体" w:hint="default"/>
          <w:spacing w:val="-1"/>
        </w:rPr>
        <w:t> </w:t>
      </w:r>
      <w:r>
        <w:rPr>
          <w:rFonts w:ascii="宋体" w:hAnsi="宋体" w:cs="宋体" w:eastAsia="宋体" w:hint="default"/>
        </w:rPr>
        <w:t>SAU</w:t>
      </w:r>
      <w:r>
        <w:rPr/>
        <w:t>董事、海能达技术</w:t>
      </w:r>
    </w:p>
    <w:p>
      <w:pPr>
        <w:pStyle w:val="BodyText"/>
        <w:spacing w:line="240" w:lineRule="auto" w:before="46"/>
        <w:ind w:right="0" w:firstLine="0"/>
        <w:jc w:val="both"/>
      </w:pPr>
      <w:r>
        <w:rPr/>
        <w:t>（香港）有限公司董事，以上兼职单位均为公司全资子公司。</w:t>
      </w:r>
    </w:p>
    <w:p>
      <w:pPr>
        <w:spacing w:line="240" w:lineRule="auto" w:before="13"/>
        <w:rPr>
          <w:rFonts w:ascii="宋体" w:hAnsi="宋体" w:cs="宋体" w:eastAsia="宋体" w:hint="default"/>
          <w:sz w:val="23"/>
          <w:szCs w:val="23"/>
        </w:rPr>
      </w:pPr>
    </w:p>
    <w:p>
      <w:pPr>
        <w:pStyle w:val="BodyText"/>
        <w:spacing w:line="408" w:lineRule="auto" w:before="0"/>
        <w:ind w:right="0"/>
        <w:jc w:val="left"/>
      </w:pPr>
      <w:r>
        <w:rPr/>
        <w:t>蒋叶林先生，</w:t>
      </w:r>
      <w:r>
        <w:rPr>
          <w:rFonts w:ascii="宋体" w:hAnsi="宋体" w:cs="宋体" w:eastAsia="宋体" w:hint="default"/>
        </w:rPr>
        <w:t>1972</w:t>
      </w:r>
      <w:r>
        <w:rPr/>
        <w:t>年</w:t>
      </w:r>
      <w:r>
        <w:rPr>
          <w:rFonts w:ascii="宋体" w:hAnsi="宋体" w:cs="宋体" w:eastAsia="宋体" w:hint="default"/>
        </w:rPr>
        <w:t>11</w:t>
      </w:r>
      <w:r>
        <w:rPr/>
        <w:t>月出生，中国国籍，无永久境外居留权。毕业于上海交通大学安泰管理学院工 </w:t>
      </w:r>
      <w:r>
        <w:rPr>
          <w:spacing w:val="-3"/>
        </w:rPr>
        <w:t>商管理专业，硕士学历。</w:t>
      </w:r>
      <w:r>
        <w:rPr>
          <w:rFonts w:ascii="宋体" w:hAnsi="宋体" w:cs="宋体" w:eastAsia="宋体" w:hint="default"/>
          <w:spacing w:val="-3"/>
        </w:rPr>
        <w:t>1994</w:t>
      </w:r>
      <w:r>
        <w:rPr>
          <w:spacing w:val="-3"/>
        </w:rPr>
        <w:t>年至</w:t>
      </w:r>
      <w:r>
        <w:rPr>
          <w:rFonts w:ascii="宋体" w:hAnsi="宋体" w:cs="宋体" w:eastAsia="宋体" w:hint="default"/>
          <w:spacing w:val="-3"/>
        </w:rPr>
        <w:t>2002</w:t>
      </w:r>
      <w:r>
        <w:rPr>
          <w:spacing w:val="-3"/>
        </w:rPr>
        <w:t>年，历任上海贝尔阿尔卡特移动通信系统有限公司工程师、总经理。</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09" w:firstLine="0"/>
        <w:jc w:val="both"/>
      </w:pPr>
      <w:r>
        <w:rPr>
          <w:rFonts w:ascii="宋体" w:hAnsi="宋体" w:cs="宋体" w:eastAsia="宋体" w:hint="default"/>
          <w:spacing w:val="-1"/>
        </w:rPr>
        <w:t>2002</w:t>
      </w:r>
      <w:r>
        <w:rPr>
          <w:spacing w:val="-1"/>
        </w:rPr>
        <w:t>年至</w:t>
      </w:r>
      <w:r>
        <w:rPr>
          <w:rFonts w:ascii="宋体" w:hAnsi="宋体" w:cs="宋体" w:eastAsia="宋体" w:hint="default"/>
          <w:spacing w:val="-1"/>
        </w:rPr>
        <w:t>2009</w:t>
      </w:r>
      <w:r>
        <w:rPr>
          <w:spacing w:val="-1"/>
        </w:rPr>
        <w:t>年，历任上海贝尔有限公司移动核心网业务部总监、移动应用解决方案事业部总经理、核心</w:t>
      </w:r>
      <w:r>
        <w:rPr>
          <w:spacing w:val="-81"/>
        </w:rPr>
        <w:t> </w:t>
      </w:r>
      <w:r>
        <w:rPr>
          <w:spacing w:val="-81"/>
        </w:rPr>
      </w:r>
      <w:r>
        <w:rPr>
          <w:spacing w:val="-1"/>
        </w:rPr>
        <w:t>网络方案事业部总经理、新产品引入部负责人、公司副总裁。</w:t>
      </w:r>
      <w:r>
        <w:rPr>
          <w:rFonts w:ascii="宋体" w:hAnsi="宋体" w:cs="宋体" w:eastAsia="宋体" w:hint="default"/>
          <w:spacing w:val="-1"/>
        </w:rPr>
        <w:t>2009</w:t>
      </w:r>
      <w:r>
        <w:rPr>
          <w:spacing w:val="-1"/>
        </w:rPr>
        <w:t>年开始加入海能达通信股份有限公司工</w:t>
      </w:r>
      <w:r>
        <w:rPr>
          <w:spacing w:val="-81"/>
        </w:rPr>
        <w:t> </w:t>
      </w:r>
      <w:r>
        <w:rPr>
          <w:spacing w:val="-81"/>
        </w:rPr>
      </w:r>
      <w:r>
        <w:rPr/>
        <w:t>作，任系统产品线总经理。现任海能达通信股份有限公司董事，兼任哈尔滨海能达科技有限公司总经理、 深圳市安智捷科技有限公司总经理，以上兼职单位均为公司全资子公司。</w:t>
      </w:r>
    </w:p>
    <w:p>
      <w:pPr>
        <w:pStyle w:val="BodyText"/>
        <w:spacing w:line="408" w:lineRule="auto"/>
        <w:ind w:right="1092"/>
        <w:jc w:val="left"/>
      </w:pPr>
      <w:r>
        <w:rPr/>
        <w:t>曾华先生，</w:t>
      </w:r>
      <w:r>
        <w:rPr>
          <w:rFonts w:ascii="宋体" w:hAnsi="宋体" w:cs="宋体" w:eastAsia="宋体" w:hint="default"/>
        </w:rPr>
        <w:t>1968</w:t>
      </w:r>
      <w:r>
        <w:rPr/>
        <w:t>年</w:t>
      </w:r>
      <w:r>
        <w:rPr>
          <w:rFonts w:ascii="宋体" w:hAnsi="宋体" w:cs="宋体" w:eastAsia="宋体" w:hint="default"/>
        </w:rPr>
        <w:t>9</w:t>
      </w:r>
      <w:r>
        <w:rPr/>
        <w:t>月出生，中国国籍，无永久境外居留权。毕业于香港理工大学工商管理学院，工 </w:t>
      </w:r>
      <w:r>
        <w:rPr>
          <w:spacing w:val="-1"/>
        </w:rPr>
        <w:t>商管理硕士学历。</w:t>
      </w:r>
      <w:r>
        <w:rPr>
          <w:rFonts w:ascii="宋体" w:hAnsi="宋体" w:cs="宋体" w:eastAsia="宋体" w:hint="default"/>
          <w:spacing w:val="-1"/>
        </w:rPr>
        <w:t>1991</w:t>
      </w:r>
      <w:r>
        <w:rPr>
          <w:spacing w:val="-1"/>
        </w:rPr>
        <w:t>年至</w:t>
      </w:r>
      <w:r>
        <w:rPr>
          <w:rFonts w:ascii="宋体" w:hAnsi="宋体" w:cs="宋体" w:eastAsia="宋体" w:hint="default"/>
          <w:spacing w:val="-1"/>
        </w:rPr>
        <w:t>1994</w:t>
      </w:r>
      <w:r>
        <w:rPr>
          <w:spacing w:val="-1"/>
        </w:rPr>
        <w:t>年在长江水利委员会水文局汉口总站任助理工程师。</w:t>
      </w:r>
      <w:r>
        <w:rPr>
          <w:rFonts w:ascii="宋体" w:hAnsi="宋体" w:cs="宋体" w:eastAsia="宋体" w:hint="default"/>
          <w:spacing w:val="-1"/>
        </w:rPr>
        <w:t>1994</w:t>
      </w:r>
      <w:r>
        <w:rPr>
          <w:spacing w:val="-1"/>
        </w:rPr>
        <w:t>年至</w:t>
      </w:r>
      <w:r>
        <w:rPr>
          <w:rFonts w:ascii="宋体" w:hAnsi="宋体" w:cs="宋体" w:eastAsia="宋体" w:hint="default"/>
          <w:spacing w:val="-1"/>
        </w:rPr>
        <w:t>1999</w:t>
      </w:r>
      <w:r>
        <w:rPr>
          <w:spacing w:val="-1"/>
        </w:rPr>
        <w:t>年在日</w:t>
      </w:r>
      <w:r>
        <w:rPr>
          <w:spacing w:val="-75"/>
        </w:rPr>
        <w:t> </w:t>
      </w:r>
      <w:r>
        <w:rPr>
          <w:spacing w:val="-75"/>
        </w:rPr>
      </w:r>
      <w:r>
        <w:rPr/>
        <w:t>本</w:t>
      </w:r>
      <w:r>
        <w:rPr>
          <w:rFonts w:ascii="宋体" w:hAnsi="宋体" w:cs="宋体" w:eastAsia="宋体" w:hint="default"/>
        </w:rPr>
        <w:t>ALPS</w:t>
      </w:r>
      <w:r>
        <w:rPr/>
        <w:t>电气东莞长安日华电子厂工作，任课长。</w:t>
      </w:r>
      <w:r>
        <w:rPr>
          <w:rFonts w:ascii="宋体" w:hAnsi="宋体" w:cs="宋体" w:eastAsia="宋体" w:hint="default"/>
        </w:rPr>
        <w:t>1999</w:t>
      </w:r>
      <w:r>
        <w:rPr/>
        <w:t>年开始在深圳市好易通科技有限公司（本公司前身） </w:t>
      </w:r>
      <w:r>
        <w:rPr>
          <w:spacing w:val="-1"/>
        </w:rPr>
        <w:t>工作，历任厂长、副总经理。现任海能达通信股份有限公司董事、副总经理，兼任深圳市海能达融资租赁</w:t>
      </w:r>
      <w:r>
        <w:rPr>
          <w:spacing w:val="-83"/>
        </w:rPr>
        <w:t> </w:t>
      </w:r>
      <w:r>
        <w:rPr>
          <w:spacing w:val="-83"/>
        </w:rPr>
      </w:r>
      <w:r>
        <w:rPr>
          <w:spacing w:val="-1"/>
        </w:rPr>
        <w:t>有限公司董事、深圳市海能达通信有限公司执行董事及总经理、深圳市诺萨特科技有限公司执行董事及总</w:t>
      </w:r>
      <w:r>
        <w:rPr>
          <w:spacing w:val="-81"/>
        </w:rPr>
        <w:t> </w:t>
      </w:r>
      <w:r>
        <w:rPr>
          <w:spacing w:val="-81"/>
        </w:rPr>
      </w:r>
      <w:r>
        <w:rPr>
          <w:spacing w:val="-8"/>
        </w:rPr>
        <w:t>经理、海能达通信（香港）有限公司董事、深圳市智能科技投资运营有限公司董事长、</w:t>
      </w:r>
      <w:r>
        <w:rPr>
          <w:rFonts w:ascii="宋体" w:hAnsi="宋体" w:cs="宋体" w:eastAsia="宋体" w:hint="default"/>
          <w:spacing w:val="-8"/>
        </w:rPr>
        <w:t>HYTERA</w:t>
      </w:r>
      <w:r>
        <w:rPr>
          <w:rFonts w:ascii="宋体" w:hAnsi="宋体" w:cs="宋体" w:eastAsia="宋体" w:hint="default"/>
          <w:spacing w:val="-48"/>
        </w:rPr>
        <w:t> </w:t>
      </w:r>
      <w:r>
        <w:rPr>
          <w:rFonts w:ascii="宋体" w:hAnsi="宋体" w:cs="宋体" w:eastAsia="宋体" w:hint="default"/>
        </w:rPr>
        <w:t>PROJECT</w:t>
      </w:r>
      <w:r>
        <w:rPr>
          <w:rFonts w:ascii="宋体" w:hAnsi="宋体" w:cs="宋体" w:eastAsia="宋体" w:hint="default"/>
          <w:spacing w:val="-48"/>
        </w:rPr>
        <w:t> </w:t>
      </w:r>
      <w:r>
        <w:rPr>
          <w:rFonts w:ascii="宋体" w:hAnsi="宋体" w:cs="宋体" w:eastAsia="宋体" w:hint="default"/>
        </w:rPr>
        <w:t>CORP.</w:t>
      </w:r>
      <w:r>
        <w:rPr>
          <w:rFonts w:ascii="宋体" w:hAnsi="宋体" w:cs="宋体" w:eastAsia="宋体" w:hint="default"/>
          <w:spacing w:val="-102"/>
        </w:rPr>
        <w:t> </w:t>
      </w:r>
      <w:r>
        <w:rPr>
          <w:rFonts w:ascii="宋体" w:hAnsi="宋体" w:cs="宋体" w:eastAsia="宋体" w:hint="default"/>
          <w:spacing w:val="-102"/>
        </w:rPr>
      </w:r>
      <w:r>
        <w:rPr/>
        <w:t>董事，以上兼职单位均为公司全资子公司。</w:t>
      </w:r>
    </w:p>
    <w:p>
      <w:pPr>
        <w:pStyle w:val="BodyText"/>
        <w:spacing w:line="408" w:lineRule="auto"/>
        <w:ind w:right="0"/>
        <w:jc w:val="left"/>
      </w:pPr>
      <w:r>
        <w:rPr/>
        <w:t>武美先生，</w:t>
      </w:r>
      <w:r>
        <w:rPr>
          <w:rFonts w:ascii="宋体" w:hAnsi="宋体" w:cs="宋体" w:eastAsia="宋体" w:hint="default"/>
        </w:rPr>
        <w:t>1972</w:t>
      </w:r>
      <w:r>
        <w:rPr/>
        <w:t>年</w:t>
      </w:r>
      <w:r>
        <w:rPr>
          <w:rFonts w:ascii="宋体" w:hAnsi="宋体" w:cs="宋体" w:eastAsia="宋体" w:hint="default"/>
        </w:rPr>
        <w:t>5</w:t>
      </w:r>
      <w:r>
        <w:rPr/>
        <w:t>月出生，中国国籍，无永久境外居留权。毕业于北方交通大学企业管理专业，硕 </w:t>
      </w:r>
      <w:r>
        <w:rPr>
          <w:spacing w:val="-1"/>
        </w:rPr>
        <w:t>士学历。</w:t>
      </w:r>
      <w:r>
        <w:rPr>
          <w:rFonts w:ascii="宋体" w:hAnsi="宋体" w:cs="宋体" w:eastAsia="宋体" w:hint="default"/>
          <w:spacing w:val="-1"/>
        </w:rPr>
        <w:t>1998</w:t>
      </w:r>
      <w:r>
        <w:rPr>
          <w:spacing w:val="-1"/>
        </w:rPr>
        <w:t>年至</w:t>
      </w:r>
      <w:r>
        <w:rPr>
          <w:rFonts w:ascii="宋体" w:hAnsi="宋体" w:cs="宋体" w:eastAsia="宋体" w:hint="default"/>
          <w:spacing w:val="-1"/>
        </w:rPr>
        <w:t>2001</w:t>
      </w:r>
      <w:r>
        <w:rPr>
          <w:spacing w:val="-1"/>
        </w:rPr>
        <w:t>年在深圳市华为技术有限公司工作，历任制造中心干部部人力资源工程师、制造中</w:t>
      </w:r>
      <w:r>
        <w:rPr>
          <w:spacing w:val="-80"/>
        </w:rPr>
        <w:t> </w:t>
      </w:r>
      <w:r>
        <w:rPr>
          <w:spacing w:val="-80"/>
        </w:rPr>
      </w:r>
      <w:r>
        <w:rPr>
          <w:spacing w:val="-1"/>
        </w:rPr>
        <w:t>心干部副处长。</w:t>
      </w:r>
      <w:r>
        <w:rPr>
          <w:rFonts w:ascii="宋体" w:hAnsi="宋体" w:cs="宋体" w:eastAsia="宋体" w:hint="default"/>
          <w:spacing w:val="-1"/>
        </w:rPr>
        <w:t>2001</w:t>
      </w:r>
      <w:r>
        <w:rPr>
          <w:spacing w:val="-1"/>
        </w:rPr>
        <w:t>年开始在深圳市好易通科技有限公司（本公司前身）工作，历任人力资源部总监、副</w:t>
      </w:r>
      <w:r>
        <w:rPr>
          <w:spacing w:val="-82"/>
        </w:rPr>
        <w:t> </w:t>
      </w:r>
      <w:r>
        <w:rPr>
          <w:spacing w:val="-82"/>
        </w:rPr>
      </w:r>
      <w:r>
        <w:rPr>
          <w:spacing w:val="-1"/>
        </w:rPr>
        <w:t>总经理、董事会秘书、董事。现任海能达通信股份有限公司董事、副总经理，兼任南京海能达软件科技有</w:t>
      </w:r>
      <w:r>
        <w:rPr>
          <w:spacing w:val="-83"/>
        </w:rPr>
        <w:t> </w:t>
      </w:r>
      <w:r>
        <w:rPr>
          <w:spacing w:val="-83"/>
        </w:rPr>
      </w:r>
      <w:r>
        <w:rPr>
          <w:spacing w:val="-1"/>
        </w:rPr>
        <w:t>限公司执行董事及总经理、鹤壁天海电子信息系统有限公司执行董事、南京宙达通信技术有限公司执行董</w:t>
      </w:r>
      <w:r>
        <w:rPr>
          <w:spacing w:val="-81"/>
        </w:rPr>
        <w:t> </w:t>
      </w:r>
      <w:r>
        <w:rPr>
          <w:spacing w:val="-81"/>
        </w:rPr>
      </w:r>
      <w:r>
        <w:rPr/>
        <w:t>事及总经理、鹤壁宙达通信技术有限公司执行董事，以上兼职单位均为公司全资子公司。</w:t>
      </w:r>
    </w:p>
    <w:p>
      <w:pPr>
        <w:pStyle w:val="BodyText"/>
        <w:spacing w:line="408" w:lineRule="auto"/>
        <w:ind w:right="1092"/>
        <w:jc w:val="left"/>
      </w:pPr>
      <w:r>
        <w:rPr>
          <w:spacing w:val="-3"/>
        </w:rPr>
        <w:t>许诺先生，</w:t>
      </w:r>
      <w:r>
        <w:rPr>
          <w:rFonts w:ascii="宋体" w:hAnsi="宋体" w:cs="宋体" w:eastAsia="宋体" w:hint="default"/>
          <w:spacing w:val="-3"/>
        </w:rPr>
        <w:t>1983</w:t>
      </w:r>
      <w:r>
        <w:rPr>
          <w:spacing w:val="-3"/>
        </w:rPr>
        <w:t>年</w:t>
      </w:r>
      <w:r>
        <w:rPr>
          <w:rFonts w:ascii="宋体" w:hAnsi="宋体" w:cs="宋体" w:eastAsia="宋体" w:hint="default"/>
          <w:spacing w:val="-3"/>
        </w:rPr>
        <w:t>8</w:t>
      </w:r>
      <w:r>
        <w:rPr>
          <w:spacing w:val="-3"/>
        </w:rPr>
        <w:t>月出生，中国香港居民，毕业于北京大学西方经济学专业，硕士研究生学历。</w:t>
      </w:r>
      <w:r>
        <w:rPr>
          <w:rFonts w:ascii="宋体" w:hAnsi="宋体" w:cs="宋体" w:eastAsia="宋体" w:hint="default"/>
          <w:spacing w:val="-3"/>
        </w:rPr>
        <w:t>2007</w:t>
      </w:r>
      <w:r>
        <w:rPr>
          <w:rFonts w:ascii="宋体" w:hAnsi="宋体" w:cs="宋体" w:eastAsia="宋体" w:hint="default"/>
        </w:rPr>
        <w:t> </w:t>
      </w:r>
      <w:r>
        <w:rPr/>
        <w:t>年至</w:t>
      </w:r>
      <w:r>
        <w:rPr>
          <w:rFonts w:ascii="宋体" w:hAnsi="宋体" w:cs="宋体" w:eastAsia="宋体" w:hint="default"/>
        </w:rPr>
        <w:t>2009</w:t>
      </w:r>
      <w:r>
        <w:rPr/>
        <w:t>年在麦格理资本股份有限公司工作，任分析师；</w:t>
      </w:r>
      <w:r>
        <w:rPr>
          <w:rFonts w:ascii="宋体" w:hAnsi="宋体" w:cs="宋体" w:eastAsia="宋体" w:hint="default"/>
        </w:rPr>
        <w:t>2010</w:t>
      </w:r>
      <w:r>
        <w:rPr/>
        <w:t>年至</w:t>
      </w:r>
      <w:r>
        <w:rPr>
          <w:rFonts w:ascii="宋体" w:hAnsi="宋体" w:cs="宋体" w:eastAsia="宋体" w:hint="default"/>
        </w:rPr>
        <w:t>2013</w:t>
      </w:r>
      <w:r>
        <w:rPr/>
        <w:t>年在工银国际控股有限公司工作， 任副总裁；</w:t>
      </w:r>
      <w:r>
        <w:rPr>
          <w:rFonts w:ascii="宋体" w:hAnsi="宋体" w:cs="宋体" w:eastAsia="宋体" w:hint="default"/>
        </w:rPr>
        <w:t>2013</w:t>
      </w:r>
      <w:r>
        <w:rPr/>
        <w:t>年至</w:t>
      </w:r>
      <w:r>
        <w:rPr>
          <w:rFonts w:ascii="宋体" w:hAnsi="宋体" w:cs="宋体" w:eastAsia="宋体" w:hint="default"/>
        </w:rPr>
        <w:t>2016</w:t>
      </w:r>
      <w:r>
        <w:rPr/>
        <w:t>年在世界银行国际金融公司工作，任投资官员；</w:t>
      </w:r>
      <w:r>
        <w:rPr>
          <w:rFonts w:ascii="宋体" w:hAnsi="宋体" w:cs="宋体" w:eastAsia="宋体" w:hint="default"/>
        </w:rPr>
        <w:t>2016</w:t>
      </w:r>
      <w:r>
        <w:rPr/>
        <w:t>年</w:t>
      </w:r>
      <w:r>
        <w:rPr>
          <w:rFonts w:ascii="宋体" w:hAnsi="宋体" w:cs="宋体" w:eastAsia="宋体" w:hint="default"/>
        </w:rPr>
        <w:t>2</w:t>
      </w:r>
      <w:r>
        <w:rPr/>
        <w:t>月加入海能达，任高级 副总裁、投资部总监。现任海能达通信股份有限公司董事、副总经理、财务总监，兼任</w:t>
      </w:r>
      <w:r>
        <w:rPr>
          <w:rFonts w:ascii="宋体" w:hAnsi="宋体" w:cs="宋体" w:eastAsia="宋体" w:hint="default"/>
        </w:rPr>
        <w:t>Project</w:t>
      </w:r>
      <w:r>
        <w:rPr>
          <w:rFonts w:ascii="宋体" w:hAnsi="宋体" w:cs="宋体" w:eastAsia="宋体" w:hint="default"/>
          <w:spacing w:val="-22"/>
        </w:rPr>
        <w:t> </w:t>
      </w:r>
      <w:r>
        <w:rPr>
          <w:rFonts w:ascii="宋体" w:hAnsi="宋体" w:cs="宋体" w:eastAsia="宋体" w:hint="default"/>
        </w:rPr>
        <w:t>Shortway</w:t>
      </w:r>
      <w:r>
        <w:rPr>
          <w:rFonts w:ascii="宋体" w:hAnsi="宋体" w:cs="宋体" w:eastAsia="宋体" w:hint="default"/>
        </w:rPr>
        <w:t> Jersey</w:t>
      </w:r>
      <w:r>
        <w:rPr>
          <w:rFonts w:ascii="宋体" w:hAnsi="宋体" w:cs="宋体" w:eastAsia="宋体" w:hint="default"/>
          <w:spacing w:val="-2"/>
        </w:rPr>
        <w:t> </w:t>
      </w:r>
      <w:r>
        <w:rPr>
          <w:rFonts w:ascii="宋体" w:hAnsi="宋体" w:cs="宋体" w:eastAsia="宋体" w:hint="default"/>
        </w:rPr>
        <w:t>Limited</w:t>
      </w:r>
      <w:r>
        <w:rPr/>
        <w:t>董事，以上兼职单位均为公司全资子公司。</w:t>
      </w:r>
    </w:p>
    <w:p>
      <w:pPr>
        <w:pStyle w:val="BodyText"/>
        <w:spacing w:line="408" w:lineRule="auto"/>
        <w:ind w:right="0"/>
        <w:jc w:val="left"/>
      </w:pPr>
      <w:r>
        <w:rPr/>
        <w:t>孙萌先生，</w:t>
      </w:r>
      <w:r>
        <w:rPr>
          <w:rFonts w:ascii="宋体" w:hAnsi="宋体" w:cs="宋体" w:eastAsia="宋体" w:hint="default"/>
        </w:rPr>
        <w:t>1975</w:t>
      </w:r>
      <w:r>
        <w:rPr/>
        <w:t>年</w:t>
      </w:r>
      <w:r>
        <w:rPr>
          <w:rFonts w:ascii="宋体" w:hAnsi="宋体" w:cs="宋体" w:eastAsia="宋体" w:hint="default"/>
        </w:rPr>
        <w:t>3</w:t>
      </w:r>
      <w:r>
        <w:rPr/>
        <w:t>月出生，中国国籍，无永久境外居留权，毕业于长江商学院，硕士学历。</w:t>
      </w:r>
      <w:r>
        <w:rPr>
          <w:rFonts w:ascii="宋体" w:hAnsi="宋体" w:cs="宋体" w:eastAsia="宋体" w:hint="default"/>
        </w:rPr>
        <w:t>1997</w:t>
      </w:r>
      <w:r>
        <w:rPr/>
        <w:t>年 </w:t>
      </w:r>
      <w:r>
        <w:rPr>
          <w:spacing w:val="-1"/>
        </w:rPr>
        <w:t>至</w:t>
      </w:r>
      <w:r>
        <w:rPr>
          <w:rFonts w:ascii="宋体" w:hAnsi="宋体" w:cs="宋体" w:eastAsia="宋体" w:hint="default"/>
          <w:spacing w:val="-1"/>
        </w:rPr>
        <w:t>1998</w:t>
      </w:r>
      <w:r>
        <w:rPr>
          <w:spacing w:val="-1"/>
        </w:rPr>
        <w:t>年在中国联通山东分公司任职；</w:t>
      </w:r>
      <w:r>
        <w:rPr>
          <w:rFonts w:ascii="宋体" w:hAnsi="宋体" w:cs="宋体" w:eastAsia="宋体" w:hint="default"/>
          <w:spacing w:val="-1"/>
        </w:rPr>
        <w:t>1998</w:t>
      </w:r>
      <w:r>
        <w:rPr>
          <w:spacing w:val="-1"/>
        </w:rPr>
        <w:t>年至</w:t>
      </w:r>
      <w:r>
        <w:rPr>
          <w:rFonts w:ascii="宋体" w:hAnsi="宋体" w:cs="宋体" w:eastAsia="宋体" w:hint="default"/>
          <w:spacing w:val="-1"/>
        </w:rPr>
        <w:t>2001</w:t>
      </w:r>
      <w:r>
        <w:rPr>
          <w:spacing w:val="-1"/>
        </w:rPr>
        <w:t>年在华为技术有限公司任销售总监；</w:t>
      </w:r>
      <w:r>
        <w:rPr>
          <w:rFonts w:ascii="宋体" w:hAnsi="宋体" w:cs="宋体" w:eastAsia="宋体" w:hint="default"/>
          <w:spacing w:val="-1"/>
        </w:rPr>
        <w:t>2001</w:t>
      </w:r>
      <w:r>
        <w:rPr>
          <w:spacing w:val="-1"/>
        </w:rPr>
        <w:t>年至</w:t>
      </w:r>
      <w:r>
        <w:rPr>
          <w:rFonts w:ascii="宋体" w:hAnsi="宋体" w:cs="宋体" w:eastAsia="宋体" w:hint="default"/>
          <w:spacing w:val="-1"/>
        </w:rPr>
        <w:t>2010</w:t>
      </w:r>
      <w:r>
        <w:rPr>
          <w:spacing w:val="-1"/>
        </w:rPr>
        <w:t>年</w:t>
      </w:r>
      <w:r>
        <w:rPr>
          <w:spacing w:val="-74"/>
        </w:rPr>
        <w:t> </w:t>
      </w:r>
      <w:r>
        <w:rPr>
          <w:spacing w:val="-1"/>
        </w:rPr>
        <w:t>在阿尔卡特中国公司担任销售总监；</w:t>
      </w:r>
      <w:r>
        <w:rPr>
          <w:rFonts w:ascii="宋体" w:hAnsi="宋体" w:cs="宋体" w:eastAsia="宋体" w:hint="default"/>
          <w:spacing w:val="-1"/>
        </w:rPr>
        <w:t>2011</w:t>
      </w:r>
      <w:r>
        <w:rPr>
          <w:spacing w:val="-1"/>
        </w:rPr>
        <w:t>年至今在海能达通信股份有限公司工作。现任海能达通信股份有</w:t>
      </w:r>
      <w:r>
        <w:rPr>
          <w:spacing w:val="-80"/>
        </w:rPr>
        <w:t> </w:t>
      </w:r>
      <w:r>
        <w:rPr>
          <w:spacing w:val="-80"/>
        </w:rPr>
      </w:r>
      <w:r>
        <w:rPr/>
        <w:t>限公司董事。</w:t>
      </w:r>
    </w:p>
    <w:p>
      <w:pPr>
        <w:pStyle w:val="BodyText"/>
        <w:spacing w:line="408" w:lineRule="auto"/>
        <w:ind w:right="1092"/>
        <w:jc w:val="left"/>
      </w:pPr>
      <w:r>
        <w:rPr>
          <w:spacing w:val="-1"/>
        </w:rPr>
        <w:t>欧阳辉先生，</w:t>
      </w:r>
      <w:r>
        <w:rPr>
          <w:rFonts w:ascii="宋体" w:hAnsi="宋体" w:cs="宋体" w:eastAsia="宋体" w:hint="default"/>
          <w:spacing w:val="-1"/>
        </w:rPr>
        <w:t>1962</w:t>
      </w:r>
      <w:r>
        <w:rPr>
          <w:spacing w:val="-1"/>
        </w:rPr>
        <w:t>年</w:t>
      </w:r>
      <w:r>
        <w:rPr>
          <w:rFonts w:ascii="宋体" w:hAnsi="宋体" w:cs="宋体" w:eastAsia="宋体" w:hint="default"/>
          <w:spacing w:val="-1"/>
        </w:rPr>
        <w:t>12</w:t>
      </w:r>
      <w:r>
        <w:rPr>
          <w:spacing w:val="-1"/>
        </w:rPr>
        <w:t>月出生，美国国籍，毕业于美国杜兰大学化学物理专业和美国加州大学伯克利</w:t>
      </w:r>
      <w:r>
        <w:rPr/>
        <w:t> 分校金融学专业，取得了美国杜兰大学化学物理学博士学位和美国加州大学伯克利分校金融学博士学位，</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firstLine="0"/>
        <w:jc w:val="both"/>
      </w:pPr>
      <w:r>
        <w:rPr>
          <w:spacing w:val="-1"/>
        </w:rPr>
        <w:t>并在美国加州理工学院从事化学物理学博士后研究。</w:t>
      </w:r>
      <w:r>
        <w:rPr>
          <w:rFonts w:ascii="宋体" w:hAnsi="宋体" w:cs="宋体" w:eastAsia="宋体" w:hint="default"/>
          <w:spacing w:val="-1"/>
        </w:rPr>
        <w:t>1993</w:t>
      </w:r>
      <w:r>
        <w:rPr>
          <w:spacing w:val="-1"/>
        </w:rPr>
        <w:t>年至</w:t>
      </w:r>
      <w:r>
        <w:rPr>
          <w:rFonts w:ascii="宋体" w:hAnsi="宋体" w:cs="宋体" w:eastAsia="宋体" w:hint="default"/>
          <w:spacing w:val="-1"/>
        </w:rPr>
        <w:t>1994</w:t>
      </w:r>
      <w:r>
        <w:rPr>
          <w:spacing w:val="-1"/>
        </w:rPr>
        <w:t>年在香港科技大学担任助理教授；</w:t>
      </w:r>
      <w:r>
        <w:rPr>
          <w:rFonts w:ascii="宋体" w:hAnsi="宋体" w:cs="宋体" w:eastAsia="宋体" w:hint="default"/>
          <w:spacing w:val="-1"/>
        </w:rPr>
        <w:t>1998</w:t>
      </w:r>
      <w:r>
        <w:rPr>
          <w:rFonts w:ascii="宋体" w:hAnsi="宋体" w:cs="宋体" w:eastAsia="宋体" w:hint="default"/>
          <w:spacing w:val="-75"/>
        </w:rPr>
        <w:t> </w:t>
      </w:r>
      <w:r>
        <w:rPr>
          <w:spacing w:val="-1"/>
        </w:rPr>
        <w:t>年至</w:t>
      </w:r>
      <w:r>
        <w:rPr>
          <w:rFonts w:ascii="宋体" w:hAnsi="宋体" w:cs="宋体" w:eastAsia="宋体" w:hint="default"/>
          <w:spacing w:val="-1"/>
        </w:rPr>
        <w:t>2001</w:t>
      </w:r>
      <w:r>
        <w:rPr>
          <w:spacing w:val="-1"/>
        </w:rPr>
        <w:t>年在美国北卡大学担任助理教授；</w:t>
      </w:r>
      <w:r>
        <w:rPr>
          <w:rFonts w:ascii="宋体" w:hAnsi="宋体" w:cs="宋体" w:eastAsia="宋体" w:hint="default"/>
          <w:spacing w:val="-1"/>
        </w:rPr>
        <w:t>2001</w:t>
      </w:r>
      <w:r>
        <w:rPr>
          <w:spacing w:val="-1"/>
        </w:rPr>
        <w:t>年至</w:t>
      </w:r>
      <w:r>
        <w:rPr>
          <w:rFonts w:ascii="宋体" w:hAnsi="宋体" w:cs="宋体" w:eastAsia="宋体" w:hint="default"/>
          <w:spacing w:val="-1"/>
        </w:rPr>
        <w:t>2005</w:t>
      </w:r>
      <w:r>
        <w:rPr>
          <w:spacing w:val="-1"/>
        </w:rPr>
        <w:t>年在美国杜克大学担任助理教授、副教授；</w:t>
      </w:r>
      <w:r>
        <w:rPr>
          <w:rFonts w:ascii="宋体" w:hAnsi="宋体" w:cs="宋体" w:eastAsia="宋体" w:hint="default"/>
          <w:spacing w:val="-1"/>
        </w:rPr>
        <w:t>2005</w:t>
      </w:r>
      <w:r>
        <w:rPr>
          <w:rFonts w:ascii="宋体" w:hAnsi="宋体" w:cs="宋体" w:eastAsia="宋体" w:hint="default"/>
          <w:spacing w:val="-76"/>
        </w:rPr>
        <w:t> </w:t>
      </w:r>
      <w:r>
        <w:rPr/>
        <w:t>年至</w:t>
      </w:r>
      <w:r>
        <w:rPr>
          <w:rFonts w:ascii="宋体" w:hAnsi="宋体" w:cs="宋体" w:eastAsia="宋体" w:hint="default"/>
        </w:rPr>
        <w:t>2008</w:t>
      </w:r>
      <w:r>
        <w:rPr/>
        <w:t>年在美国雷曼兄弟担任高级副总裁、董事总经理；</w:t>
      </w:r>
      <w:r>
        <w:rPr>
          <w:rFonts w:ascii="宋体" w:hAnsi="宋体" w:cs="宋体" w:eastAsia="宋体" w:hint="default"/>
        </w:rPr>
        <w:t>2008</w:t>
      </w:r>
      <w:r>
        <w:rPr/>
        <w:t>年至</w:t>
      </w:r>
      <w:r>
        <w:rPr>
          <w:rFonts w:ascii="宋体" w:hAnsi="宋体" w:cs="宋体" w:eastAsia="宋体" w:hint="default"/>
        </w:rPr>
        <w:t>2010</w:t>
      </w:r>
      <w:r>
        <w:rPr/>
        <w:t>年在野村证券担任董事总经理； </w:t>
      </w:r>
      <w:r>
        <w:rPr>
          <w:rFonts w:ascii="宋体" w:hAnsi="宋体" w:cs="宋体" w:eastAsia="宋体" w:hint="default"/>
          <w:spacing w:val="-1"/>
        </w:rPr>
        <w:t>2010</w:t>
      </w:r>
      <w:r>
        <w:rPr>
          <w:spacing w:val="-1"/>
        </w:rPr>
        <w:t>年至</w:t>
      </w:r>
      <w:r>
        <w:rPr>
          <w:rFonts w:ascii="宋体" w:hAnsi="宋体" w:cs="宋体" w:eastAsia="宋体" w:hint="default"/>
          <w:spacing w:val="-1"/>
        </w:rPr>
        <w:t>2012</w:t>
      </w:r>
      <w:r>
        <w:rPr>
          <w:spacing w:val="-1"/>
        </w:rPr>
        <w:t>年在瑞士银行担任董事总经理；同时于</w:t>
      </w:r>
      <w:r>
        <w:rPr>
          <w:rFonts w:ascii="宋体" w:hAnsi="宋体" w:cs="宋体" w:eastAsia="宋体" w:hint="default"/>
          <w:spacing w:val="-1"/>
        </w:rPr>
        <w:t>2010</w:t>
      </w:r>
      <w:r>
        <w:rPr>
          <w:spacing w:val="-1"/>
        </w:rPr>
        <w:t>年至今，在长江商学院担任副院长、杰出院长讲</w:t>
      </w:r>
      <w:r>
        <w:rPr>
          <w:spacing w:val="-80"/>
        </w:rPr>
        <w:t> </w:t>
      </w:r>
      <w:r>
        <w:rPr>
          <w:spacing w:val="-80"/>
        </w:rPr>
      </w:r>
      <w:r>
        <w:rPr/>
        <w:t>席教授。现兼任中国平安保险（集团）股份有限公司独立董事、海能达通信股份有限公司独立董事。</w:t>
      </w:r>
    </w:p>
    <w:p>
      <w:pPr>
        <w:pStyle w:val="BodyText"/>
        <w:spacing w:line="408" w:lineRule="auto"/>
        <w:ind w:right="1131"/>
        <w:jc w:val="both"/>
      </w:pPr>
      <w:r>
        <w:rPr>
          <w:spacing w:val="-1"/>
        </w:rPr>
        <w:t>孔祥云先生，中共党员，</w:t>
      </w:r>
      <w:r>
        <w:rPr>
          <w:rFonts w:ascii="宋体" w:hAnsi="宋体" w:cs="宋体" w:eastAsia="宋体" w:hint="default"/>
          <w:spacing w:val="-1"/>
        </w:rPr>
        <w:t>1954</w:t>
      </w:r>
      <w:r>
        <w:rPr>
          <w:spacing w:val="-1"/>
        </w:rPr>
        <w:t>年</w:t>
      </w:r>
      <w:r>
        <w:rPr>
          <w:rFonts w:ascii="宋体" w:hAnsi="宋体" w:cs="宋体" w:eastAsia="宋体" w:hint="default"/>
          <w:spacing w:val="-1"/>
        </w:rPr>
        <w:t>10</w:t>
      </w:r>
      <w:r>
        <w:rPr>
          <w:spacing w:val="-1"/>
        </w:rPr>
        <w:t>月出生，中国国籍，无境外居留权，经济学硕士，高级会计师，副</w:t>
      </w:r>
      <w:r>
        <w:rPr/>
        <w:t> </w:t>
      </w:r>
      <w:r>
        <w:rPr>
          <w:spacing w:val="-1"/>
        </w:rPr>
        <w:t>教授，硕士研究生导师，国家公派留学归国人员。历任江西财经大学财会系教研室副主任、审计监察处副</w:t>
      </w:r>
      <w:r>
        <w:rPr>
          <w:spacing w:val="-86"/>
        </w:rPr>
        <w:t> </w:t>
      </w:r>
      <w:r>
        <w:rPr>
          <w:spacing w:val="-86"/>
        </w:rPr>
      </w:r>
      <w:r>
        <w:rPr>
          <w:spacing w:val="-1"/>
        </w:rPr>
        <w:t>处长、处长，江西华财大厦实业投资公司总经理</w:t>
      </w:r>
      <w:r>
        <w:rPr>
          <w:rFonts w:ascii="宋体" w:hAnsi="宋体" w:cs="宋体" w:eastAsia="宋体" w:hint="default"/>
          <w:spacing w:val="-1"/>
        </w:rPr>
        <w:t>(</w:t>
      </w:r>
      <w:r>
        <w:rPr>
          <w:spacing w:val="-1"/>
        </w:rPr>
        <w:t>法人代表</w:t>
      </w:r>
      <w:r>
        <w:rPr>
          <w:rFonts w:ascii="宋体" w:hAnsi="宋体" w:cs="宋体" w:eastAsia="宋体" w:hint="default"/>
          <w:spacing w:val="-1"/>
        </w:rPr>
        <w:t>)</w:t>
      </w:r>
      <w:r>
        <w:rPr>
          <w:spacing w:val="-1"/>
        </w:rPr>
        <w:t>，中国投资银行深圳分行财会部总经理、稽核</w:t>
      </w:r>
      <w:r>
        <w:rPr>
          <w:spacing w:val="-87"/>
        </w:rPr>
        <w:t> </w:t>
      </w:r>
      <w:r>
        <w:rPr>
          <w:spacing w:val="-87"/>
        </w:rPr>
      </w:r>
      <w:r>
        <w:rPr>
          <w:spacing w:val="-1"/>
        </w:rPr>
        <w:t>部总经理，国家开发银行深圳分行计划财务处、经营管理处、金融合作处等部门处长，平安银行总行公司</w:t>
      </w:r>
      <w:r>
        <w:rPr>
          <w:spacing w:val="-86"/>
        </w:rPr>
        <w:t> </w:t>
      </w:r>
      <w:r>
        <w:rPr>
          <w:spacing w:val="-86"/>
        </w:rPr>
      </w:r>
      <w:r>
        <w:rPr>
          <w:spacing w:val="-1"/>
        </w:rPr>
        <w:t>业务二部总经理，平安银行深圳分行副行长。社会兼职：江西财经大学客座教授、研究生校外导师，国家</w:t>
      </w:r>
      <w:r>
        <w:rPr>
          <w:spacing w:val="-83"/>
        </w:rPr>
        <w:t> </w:t>
      </w:r>
      <w:r>
        <w:rPr>
          <w:spacing w:val="-83"/>
        </w:rPr>
      </w:r>
      <w:r>
        <w:rPr>
          <w:spacing w:val="-1"/>
        </w:rPr>
        <w:t>审计署驻深圳特派员办事处特聘外部专家，深圳大学研究生校外导师。现任海能达通信股份有限公司独立</w:t>
      </w:r>
      <w:r>
        <w:rPr>
          <w:spacing w:val="-81"/>
        </w:rPr>
        <w:t> </w:t>
      </w:r>
      <w:r>
        <w:rPr>
          <w:spacing w:val="-81"/>
        </w:rPr>
      </w:r>
      <w:r>
        <w:rPr>
          <w:spacing w:val="-1"/>
        </w:rPr>
        <w:t>董事、深圳市振业集团股份有限公司独立董事、深圳市长盈精密技术股份有限公司独立董事、华孚时尚股</w:t>
      </w:r>
      <w:r>
        <w:rPr>
          <w:spacing w:val="-83"/>
        </w:rPr>
        <w:t> </w:t>
      </w:r>
      <w:r>
        <w:rPr>
          <w:spacing w:val="-83"/>
        </w:rPr>
      </w:r>
      <w:r>
        <w:rPr/>
        <w:t>份有限公司独立董事。</w:t>
      </w:r>
    </w:p>
    <w:p>
      <w:pPr>
        <w:pStyle w:val="BodyText"/>
        <w:spacing w:line="408" w:lineRule="auto"/>
        <w:ind w:right="0"/>
        <w:jc w:val="left"/>
      </w:pPr>
      <w:r>
        <w:rPr>
          <w:spacing w:val="-1"/>
        </w:rPr>
        <w:t>陈智先生，</w:t>
      </w:r>
      <w:r>
        <w:rPr>
          <w:rFonts w:ascii="宋体" w:hAnsi="宋体" w:cs="宋体" w:eastAsia="宋体" w:hint="default"/>
          <w:spacing w:val="-1"/>
        </w:rPr>
        <w:t>1974</w:t>
      </w:r>
      <w:r>
        <w:rPr>
          <w:spacing w:val="-1"/>
        </w:rPr>
        <w:t>年</w:t>
      </w:r>
      <w:r>
        <w:rPr>
          <w:rFonts w:ascii="宋体" w:hAnsi="宋体" w:cs="宋体" w:eastAsia="宋体" w:hint="default"/>
          <w:spacing w:val="-1"/>
        </w:rPr>
        <w:t>11</w:t>
      </w:r>
      <w:r>
        <w:rPr>
          <w:spacing w:val="-1"/>
        </w:rPr>
        <w:t>月出生，中国国籍，无永久境外居留权，毕业于电子科技大学通信与信息系统专</w:t>
      </w:r>
      <w:r>
        <w:rPr/>
        <w:t> </w:t>
      </w:r>
      <w:r>
        <w:rPr>
          <w:spacing w:val="-1"/>
        </w:rPr>
        <w:t>业，博士学历。</w:t>
      </w:r>
      <w:r>
        <w:rPr>
          <w:rFonts w:ascii="宋体" w:hAnsi="宋体" w:cs="宋体" w:eastAsia="宋体" w:hint="default"/>
          <w:spacing w:val="-1"/>
        </w:rPr>
        <w:t>2006</w:t>
      </w:r>
      <w:r>
        <w:rPr>
          <w:spacing w:val="-1"/>
        </w:rPr>
        <w:t>年</w:t>
      </w:r>
      <w:r>
        <w:rPr>
          <w:rFonts w:ascii="宋体" w:hAnsi="宋体" w:cs="宋体" w:eastAsia="宋体" w:hint="default"/>
          <w:spacing w:val="-1"/>
        </w:rPr>
        <w:t>4</w:t>
      </w:r>
      <w:r>
        <w:rPr>
          <w:spacing w:val="-1"/>
        </w:rPr>
        <w:t>月至</w:t>
      </w:r>
      <w:r>
        <w:rPr>
          <w:rFonts w:ascii="宋体" w:hAnsi="宋体" w:cs="宋体" w:eastAsia="宋体" w:hint="default"/>
          <w:spacing w:val="-1"/>
        </w:rPr>
        <w:t>2008</w:t>
      </w:r>
      <w:r>
        <w:rPr>
          <w:spacing w:val="-1"/>
        </w:rPr>
        <w:t>年</w:t>
      </w:r>
      <w:r>
        <w:rPr>
          <w:rFonts w:ascii="宋体" w:hAnsi="宋体" w:cs="宋体" w:eastAsia="宋体" w:hint="default"/>
          <w:spacing w:val="-1"/>
        </w:rPr>
        <w:t>7</w:t>
      </w:r>
      <w:r>
        <w:rPr>
          <w:spacing w:val="-1"/>
        </w:rPr>
        <w:t>月，在电子科技大学任教；</w:t>
      </w:r>
      <w:r>
        <w:rPr>
          <w:rFonts w:ascii="宋体" w:hAnsi="宋体" w:cs="宋体" w:eastAsia="宋体" w:hint="default"/>
          <w:spacing w:val="-1"/>
        </w:rPr>
        <w:t>2008</w:t>
      </w:r>
      <w:r>
        <w:rPr>
          <w:spacing w:val="-1"/>
        </w:rPr>
        <w:t>年</w:t>
      </w:r>
      <w:r>
        <w:rPr>
          <w:rFonts w:ascii="宋体" w:hAnsi="宋体" w:cs="宋体" w:eastAsia="宋体" w:hint="default"/>
          <w:spacing w:val="-1"/>
        </w:rPr>
        <w:t>8</w:t>
      </w:r>
      <w:r>
        <w:rPr>
          <w:spacing w:val="-1"/>
        </w:rPr>
        <w:t>月至</w:t>
      </w:r>
      <w:r>
        <w:rPr>
          <w:rFonts w:ascii="宋体" w:hAnsi="宋体" w:cs="宋体" w:eastAsia="宋体" w:hint="default"/>
          <w:spacing w:val="-1"/>
        </w:rPr>
        <w:t>2013</w:t>
      </w:r>
      <w:r>
        <w:rPr>
          <w:spacing w:val="-1"/>
        </w:rPr>
        <w:t>年</w:t>
      </w:r>
      <w:r>
        <w:rPr>
          <w:rFonts w:ascii="宋体" w:hAnsi="宋体" w:cs="宋体" w:eastAsia="宋体" w:hint="default"/>
          <w:spacing w:val="-1"/>
        </w:rPr>
        <w:t>7</w:t>
      </w:r>
      <w:r>
        <w:rPr>
          <w:spacing w:val="-1"/>
        </w:rPr>
        <w:t>月，在电子科技大学</w:t>
      </w:r>
      <w:r>
        <w:rPr>
          <w:spacing w:val="-78"/>
        </w:rPr>
        <w:t> </w:t>
      </w:r>
      <w:r>
        <w:rPr>
          <w:spacing w:val="-78"/>
        </w:rPr>
      </w:r>
      <w:r>
        <w:rPr/>
        <w:t>任副教授、博士生导师；</w:t>
      </w:r>
      <w:r>
        <w:rPr>
          <w:rFonts w:ascii="宋体" w:hAnsi="宋体" w:cs="宋体" w:eastAsia="宋体" w:hint="default"/>
        </w:rPr>
        <w:t>2013</w:t>
      </w:r>
      <w:r>
        <w:rPr/>
        <w:t>年</w:t>
      </w:r>
      <w:r>
        <w:rPr>
          <w:rFonts w:ascii="宋体" w:hAnsi="宋体" w:cs="宋体" w:eastAsia="宋体" w:hint="default"/>
        </w:rPr>
        <w:t>8</w:t>
      </w:r>
      <w:r>
        <w:rPr/>
        <w:t>月至今，在电子科技大学任教授、博士生导师。现兼任海能达通信股份 有限公司独立董事。</w:t>
      </w:r>
    </w:p>
    <w:p>
      <w:pPr>
        <w:pStyle w:val="Heading3"/>
        <w:spacing w:line="240" w:lineRule="auto" w:before="166"/>
        <w:ind w:left="574" w:right="0"/>
        <w:jc w:val="left"/>
        <w:rPr>
          <w:b w:val="0"/>
          <w:bCs w:val="0"/>
        </w:rPr>
      </w:pPr>
      <w:r>
        <w:rPr>
          <w:rFonts w:ascii="宋体" w:hAnsi="宋体" w:cs="宋体" w:eastAsia="宋体" w:hint="default"/>
        </w:rPr>
        <w:t>2</w:t>
      </w:r>
      <w:r>
        <w:rPr/>
        <w:t>、监事</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215"/>
        <w:jc w:val="both"/>
      </w:pPr>
      <w:r>
        <w:rPr/>
        <w:t>田智勇先生，</w:t>
      </w:r>
      <w:r>
        <w:rPr>
          <w:rFonts w:ascii="宋体" w:hAnsi="宋体" w:cs="宋体" w:eastAsia="宋体" w:hint="default"/>
        </w:rPr>
        <w:t>1980 </w:t>
      </w:r>
      <w:r>
        <w:rPr/>
        <w:t>年 </w:t>
      </w:r>
      <w:r>
        <w:rPr>
          <w:rFonts w:ascii="宋体" w:hAnsi="宋体" w:cs="宋体" w:eastAsia="宋体" w:hint="default"/>
        </w:rPr>
        <w:t>12</w:t>
      </w:r>
      <w:r>
        <w:rPr>
          <w:rFonts w:ascii="宋体" w:hAnsi="宋体" w:cs="宋体" w:eastAsia="宋体" w:hint="default"/>
          <w:spacing w:val="-3"/>
        </w:rPr>
        <w:t> </w:t>
      </w:r>
      <w:r>
        <w:rPr/>
        <w:t>月出生，中国国籍，无永久境外居留权，毕业于西安电子科技大学企业管 理专业，硕士学历。</w:t>
      </w:r>
      <w:r>
        <w:rPr>
          <w:rFonts w:ascii="宋体" w:hAnsi="宋体" w:cs="宋体" w:eastAsia="宋体" w:hint="default"/>
        </w:rPr>
        <w:t>2007</w:t>
      </w:r>
      <w:r>
        <w:rPr>
          <w:rFonts w:ascii="宋体" w:hAnsi="宋体" w:cs="宋体" w:eastAsia="宋体" w:hint="default"/>
          <w:spacing w:val="-2"/>
        </w:rPr>
        <w:t> </w:t>
      </w:r>
      <w:r>
        <w:rPr/>
        <w:t>年开始在深圳市好易通科技有限公司工作，历任管理优化工程师、投资专员、 证券事务代表。现任海能达通信股份有限公司监事会主席、证券事务代表。</w:t>
      </w:r>
    </w:p>
    <w:p>
      <w:pPr>
        <w:pStyle w:val="BodyText"/>
        <w:spacing w:line="408" w:lineRule="auto"/>
        <w:ind w:right="1129"/>
        <w:jc w:val="both"/>
      </w:pPr>
      <w:r>
        <w:rPr>
          <w:spacing w:val="-9"/>
        </w:rPr>
        <w:t>王卓女士，</w:t>
      </w:r>
      <w:r>
        <w:rPr>
          <w:rFonts w:ascii="宋体" w:hAnsi="宋体" w:cs="宋体" w:eastAsia="宋体" w:hint="default"/>
          <w:spacing w:val="-9"/>
        </w:rPr>
        <w:t>1981</w:t>
      </w:r>
      <w:r>
        <w:rPr>
          <w:spacing w:val="-9"/>
        </w:rPr>
        <w:t>年</w:t>
      </w:r>
      <w:r>
        <w:rPr>
          <w:rFonts w:ascii="宋体" w:hAnsi="宋体" w:cs="宋体" w:eastAsia="宋体" w:hint="default"/>
          <w:spacing w:val="-9"/>
        </w:rPr>
        <w:t>7</w:t>
      </w:r>
      <w:r>
        <w:rPr>
          <w:spacing w:val="-9"/>
        </w:rPr>
        <w:t>月出生，中国国籍，无永久境外居留权，毕业于吉林大学英语专业，本科学历。</w:t>
      </w:r>
      <w:r>
        <w:rPr>
          <w:spacing w:val="-44"/>
        </w:rPr>
        <w:t> </w:t>
      </w:r>
      <w:r>
        <w:rPr>
          <w:rFonts w:ascii="宋体" w:hAnsi="宋体" w:cs="宋体" w:eastAsia="宋体" w:hint="default"/>
        </w:rPr>
        <w:t>2004 </w:t>
      </w:r>
      <w:r>
        <w:rPr>
          <w:spacing w:val="-1"/>
        </w:rPr>
        <w:t>年起在深圳市好易通科技有限公司（本公司前身）工作，历任总裁秘书、市场部副总监。现任海能达通信</w:t>
      </w:r>
      <w:r>
        <w:rPr>
          <w:spacing w:val="-83"/>
        </w:rPr>
        <w:t> </w:t>
      </w:r>
      <w:r>
        <w:rPr>
          <w:spacing w:val="-83"/>
        </w:rPr>
      </w:r>
      <w:r>
        <w:rPr/>
        <w:t>股份有限公司监事、</w:t>
      </w:r>
      <w:r>
        <w:rPr>
          <w:rFonts w:ascii="宋体" w:hAnsi="宋体" w:cs="宋体" w:eastAsia="宋体" w:hint="default"/>
        </w:rPr>
        <w:t>CRM</w:t>
      </w:r>
      <w:r>
        <w:rPr/>
        <w:t>项目部总监。</w:t>
      </w:r>
    </w:p>
    <w:p>
      <w:pPr>
        <w:pStyle w:val="BodyText"/>
        <w:spacing w:line="408" w:lineRule="auto"/>
        <w:ind w:right="1026"/>
        <w:jc w:val="left"/>
      </w:pPr>
      <w:r>
        <w:rPr>
          <w:spacing w:val="-3"/>
        </w:rPr>
        <w:t>杨立炜先生，</w:t>
      </w:r>
      <w:r>
        <w:rPr>
          <w:rFonts w:ascii="宋体" w:hAnsi="宋体" w:cs="宋体" w:eastAsia="宋体" w:hint="default"/>
          <w:spacing w:val="-3"/>
        </w:rPr>
        <w:t>1979</w:t>
      </w:r>
      <w:r>
        <w:rPr>
          <w:spacing w:val="-3"/>
        </w:rPr>
        <w:t>年</w:t>
      </w:r>
      <w:r>
        <w:rPr>
          <w:rFonts w:ascii="宋体" w:hAnsi="宋体" w:cs="宋体" w:eastAsia="宋体" w:hint="default"/>
          <w:spacing w:val="-3"/>
        </w:rPr>
        <w:t>12</w:t>
      </w:r>
      <w:r>
        <w:rPr>
          <w:spacing w:val="-3"/>
        </w:rPr>
        <w:t>月出生，中国国籍，无永久境外居留权。毕业于西安电子科技大学，硕士学历。</w:t>
      </w:r>
      <w:r>
        <w:rPr/>
        <w:t> </w:t>
      </w:r>
      <w:r>
        <w:rPr>
          <w:rFonts w:ascii="宋体" w:hAnsi="宋体" w:cs="宋体" w:eastAsia="宋体" w:hint="default"/>
        </w:rPr>
        <w:t>2004</w:t>
      </w:r>
      <w:r>
        <w:rPr/>
        <w:t>年至</w:t>
      </w:r>
      <w:r>
        <w:rPr>
          <w:rFonts w:ascii="宋体" w:hAnsi="宋体" w:cs="宋体" w:eastAsia="宋体" w:hint="default"/>
        </w:rPr>
        <w:t>2005</w:t>
      </w:r>
      <w:r>
        <w:rPr/>
        <w:t>年在宇龙计算机通信科技（深圳）有限公司任绩效管理专员；</w:t>
      </w:r>
      <w:r>
        <w:rPr>
          <w:rFonts w:ascii="宋体" w:hAnsi="宋体" w:cs="宋体" w:eastAsia="宋体" w:hint="default"/>
        </w:rPr>
        <w:t>2005</w:t>
      </w:r>
      <w:r>
        <w:rPr/>
        <w:t>年至</w:t>
      </w:r>
      <w:r>
        <w:rPr>
          <w:rFonts w:ascii="宋体" w:hAnsi="宋体" w:cs="宋体" w:eastAsia="宋体" w:hint="default"/>
        </w:rPr>
        <w:t>2007</w:t>
      </w:r>
      <w:r>
        <w:rPr/>
        <w:t>年，在华为技术 有限公司任绩效任职专员；</w:t>
      </w:r>
      <w:r>
        <w:rPr>
          <w:rFonts w:ascii="宋体" w:hAnsi="宋体" w:cs="宋体" w:eastAsia="宋体" w:hint="default"/>
        </w:rPr>
        <w:t>2007</w:t>
      </w:r>
      <w:r>
        <w:rPr/>
        <w:t>年加入深圳市好易通科技有限公司（本公司前身），历任人力资源高级专 员、人力资源部总监助理、人力资源部副总监职务，现任海能达通信股份有限公司监事。</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574" w:right="0"/>
        <w:jc w:val="left"/>
        <w:rPr>
          <w:b w:val="0"/>
          <w:bCs w:val="0"/>
        </w:rPr>
      </w:pPr>
      <w:r>
        <w:rPr>
          <w:rFonts w:ascii="宋体" w:hAnsi="宋体" w:cs="宋体" w:eastAsia="宋体" w:hint="default"/>
        </w:rPr>
        <w:t>3</w:t>
      </w:r>
      <w:r>
        <w:rPr/>
        <w:t>、高级管理人员</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0"/>
        <w:jc w:val="left"/>
      </w:pPr>
      <w:r>
        <w:rPr/>
        <w:t>周炎先生，</w:t>
      </w:r>
      <w:r>
        <w:rPr>
          <w:rFonts w:ascii="宋体" w:hAnsi="宋体" w:cs="宋体" w:eastAsia="宋体" w:hint="default"/>
        </w:rPr>
        <w:t>1983</w:t>
      </w:r>
      <w:r>
        <w:rPr/>
        <w:t>年</w:t>
      </w:r>
      <w:r>
        <w:rPr>
          <w:rFonts w:ascii="宋体" w:hAnsi="宋体" w:cs="宋体" w:eastAsia="宋体" w:hint="default"/>
        </w:rPr>
        <w:t>9</w:t>
      </w:r>
      <w:r>
        <w:rPr/>
        <w:t>月出生，中国国籍，无永久境外居留权，毕业于西安交通大学，硕士学历。</w:t>
      </w:r>
      <w:r>
        <w:rPr>
          <w:rFonts w:ascii="宋体" w:hAnsi="宋体" w:cs="宋体" w:eastAsia="宋体" w:hint="default"/>
        </w:rPr>
        <w:t>2008 </w:t>
      </w:r>
      <w:r>
        <w:rPr>
          <w:spacing w:val="-1"/>
        </w:rPr>
        <w:t>年</w:t>
      </w:r>
      <w:r>
        <w:rPr>
          <w:rFonts w:ascii="宋体" w:hAnsi="宋体" w:cs="宋体" w:eastAsia="宋体" w:hint="default"/>
          <w:spacing w:val="-1"/>
        </w:rPr>
        <w:t>6</w:t>
      </w:r>
      <w:r>
        <w:rPr>
          <w:spacing w:val="-1"/>
        </w:rPr>
        <w:t>月至</w:t>
      </w:r>
      <w:r>
        <w:rPr>
          <w:rFonts w:ascii="宋体" w:hAnsi="宋体" w:cs="宋体" w:eastAsia="宋体" w:hint="default"/>
          <w:spacing w:val="-1"/>
        </w:rPr>
        <w:t>2011</w:t>
      </w:r>
      <w:r>
        <w:rPr>
          <w:spacing w:val="-1"/>
        </w:rPr>
        <w:t>年</w:t>
      </w:r>
      <w:r>
        <w:rPr>
          <w:rFonts w:ascii="宋体" w:hAnsi="宋体" w:cs="宋体" w:eastAsia="宋体" w:hint="default"/>
          <w:spacing w:val="-1"/>
        </w:rPr>
        <w:t>6</w:t>
      </w:r>
      <w:r>
        <w:rPr>
          <w:spacing w:val="-1"/>
        </w:rPr>
        <w:t>月在中国移动（深圳）有限公司任产品经理；</w:t>
      </w:r>
      <w:r>
        <w:rPr>
          <w:rFonts w:ascii="宋体" w:hAnsi="宋体" w:cs="宋体" w:eastAsia="宋体" w:hint="default"/>
          <w:spacing w:val="-1"/>
        </w:rPr>
        <w:t>2011</w:t>
      </w:r>
      <w:r>
        <w:rPr>
          <w:spacing w:val="-1"/>
        </w:rPr>
        <w:t>年</w:t>
      </w:r>
      <w:r>
        <w:rPr>
          <w:rFonts w:ascii="宋体" w:hAnsi="宋体" w:cs="宋体" w:eastAsia="宋体" w:hint="default"/>
          <w:spacing w:val="-1"/>
        </w:rPr>
        <w:t>6</w:t>
      </w:r>
      <w:r>
        <w:rPr>
          <w:spacing w:val="-1"/>
        </w:rPr>
        <w:t>月至</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月在招商证券股份有限</w:t>
      </w:r>
      <w:r>
        <w:rPr>
          <w:spacing w:val="-83"/>
        </w:rPr>
        <w:t> </w:t>
      </w:r>
      <w:r>
        <w:rPr>
          <w:spacing w:val="-83"/>
        </w:rPr>
      </w:r>
      <w:r>
        <w:rPr/>
        <w:t>公司任行业高级分析师、联席首席分析师；</w:t>
      </w:r>
      <w:r>
        <w:rPr>
          <w:rFonts w:ascii="宋体" w:hAnsi="宋体" w:cs="宋体" w:eastAsia="宋体" w:hint="default"/>
        </w:rPr>
        <w:t>2018</w:t>
      </w:r>
      <w:r>
        <w:rPr/>
        <w:t>年</w:t>
      </w:r>
      <w:r>
        <w:rPr>
          <w:rFonts w:ascii="宋体" w:hAnsi="宋体" w:cs="宋体" w:eastAsia="宋体" w:hint="default"/>
        </w:rPr>
        <w:t>5</w:t>
      </w:r>
      <w:r>
        <w:rPr/>
        <w:t>月至今在海能达通信股份有限公司工作。现任海能达 通信股份有限公司副总经理、董事会秘书。</w:t>
      </w:r>
    </w:p>
    <w:p>
      <w:pPr>
        <w:pStyle w:val="BodyText"/>
        <w:spacing w:line="240" w:lineRule="auto"/>
        <w:ind w:left="574" w:right="0" w:firstLine="0"/>
        <w:jc w:val="left"/>
      </w:pPr>
      <w:r>
        <w:rPr/>
        <w:t>高级管理人员陈清州先生、曾华先生、武美先生、许诺先生的简历详见“</w:t>
      </w:r>
      <w:r>
        <w:rPr>
          <w:rFonts w:ascii="宋体" w:hAnsi="宋体" w:cs="宋体" w:eastAsia="宋体" w:hint="default"/>
        </w:rPr>
        <w:t>1</w:t>
      </w:r>
      <w:r>
        <w:rPr/>
        <w:t>、董事”。</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深圳市安智捷科技有限公司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天津市海能达信息技术有限公司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HYT North</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AMERICA</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东莞海能达通信有限公司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董事及总经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哈尔滨海能达通信设备有限公司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Teltronic</w:t>
            </w:r>
            <w:r>
              <w:rPr>
                <w:rFonts w:ascii="Times New Roman"/>
                <w:spacing w:val="-16"/>
                <w:sz w:val="18"/>
              </w:rPr>
              <w:t> </w:t>
            </w:r>
            <w:r>
              <w:rPr>
                <w:rFonts w:ascii="Times New Roman"/>
                <w:sz w:val="18"/>
              </w:rPr>
              <w:t>SAU</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海能达技术（香港）有限公司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深圳市诺萨特科技有限公司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深圳市智能科技投资运营有限公司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HYTERA PROJECT</w:t>
            </w:r>
            <w:r>
              <w:rPr>
                <w:rFonts w:ascii="Times New Roman"/>
                <w:spacing w:val="-13"/>
                <w:sz w:val="18"/>
              </w:rPr>
              <w:t> </w:t>
            </w:r>
            <w:r>
              <w:rPr>
                <w:rFonts w:ascii="Times New Roman"/>
                <w:spacing w:val="-5"/>
                <w:sz w:val="18"/>
              </w:rPr>
              <w:t>CORP.</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南京海能达软件科技有限公司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鹤壁天海电子信息系统有限公司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南京宙达通信技术有限公司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鹤壁宙达通信技术有限公司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深圳市安智捷科技有限公司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Project Shortway Jersey</w:t>
            </w:r>
            <w:r>
              <w:rPr>
                <w:rFonts w:ascii="Times New Roman"/>
                <w:spacing w:val="-7"/>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深圳市海能达天安实业有限公司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深圳广晟数码技术有限公司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长江商学院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副院长、杰出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院长讲席教 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中国平安保险（集团）股份有限公司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深圳诺普信农化股份有限公司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深圳市长盈精密技术股份有限公司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759995pt;margin-top:714.299988pt;width:67.9pt;height:28pt;mso-position-horizontal-relative:page;mso-position-vertical-relative:page;z-index:-1486720" coordorigin="3875,14286" coordsize="1358,560">
            <v:group style="position:absolute;left:3875;top:14286;width:1358;height:156" coordorigin="3875,14286" coordsize="1358,156">
              <v:shape style="position:absolute;left:3875;top:14286;width:1358;height:156" coordorigin="3875,14286" coordsize="1358,156" path="m3875,14442l5233,14442,5233,14286,3875,14286,3875,14442xe" filled="true" fillcolor="#ffffff" stroked="false">
                <v:path arrowok="t"/>
                <v:fill type="solid"/>
              </v:shape>
            </v:group>
            <v:group style="position:absolute;left:3887;top:14442;width:2;height:393" coordorigin="3887,14442" coordsize="2,393">
              <v:shape style="position:absolute;left:3887;top:14442;width:2;height:393" coordorigin="3887,14442" coordsize="0,393" path="m3887,14442l3887,14834e" filled="false" stroked="true" strokeweight="1.140pt" strokecolor="#ffffff">
                <v:path arrowok="t"/>
              </v:shape>
            </v:group>
            <v:group style="position:absolute;left:3898;top:14442;width:1312;height:393" coordorigin="3898,14442" coordsize="1312,393">
              <v:shape style="position:absolute;left:3898;top:14442;width:1312;height:393" coordorigin="3898,14442" coordsize="1312,393" path="m3898,14834l5210,14834,5210,14442,3898,14442,3898,1483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华孚时尚股份有限公司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深圳市振业集团股份有限公司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电子科技大学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陈清州先生、曾华先生、武美先生、蒋叶林先生、许诺先生的上述任职均为公司之全资子公司。</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2"/>
        <w:rPr>
          <w:rFonts w:ascii="宋体" w:hAnsi="宋体" w:cs="宋体" w:eastAsia="宋体" w:hint="default"/>
          <w:sz w:val="18"/>
          <w:szCs w:val="18"/>
        </w:rPr>
      </w:pPr>
    </w:p>
    <w:p>
      <w:pPr>
        <w:pStyle w:val="BodyText"/>
        <w:spacing w:line="408" w:lineRule="auto" w:before="0"/>
        <w:ind w:right="1110"/>
        <w:jc w:val="both"/>
      </w:pPr>
      <w:r>
        <w:rPr/>
        <w:t>决策程序：公司薪酬与考核委员会根据考核情况提出薪酬预案，由董事会、股东大会审议批准实施。 </w:t>
      </w:r>
      <w:r>
        <w:rPr>
          <w:spacing w:val="-5"/>
        </w:rPr>
        <w:t>公司第三届董事会第二十五次会议及</w:t>
      </w:r>
      <w:r>
        <w:rPr>
          <w:rFonts w:ascii="宋体" w:hAnsi="宋体" w:cs="宋体" w:eastAsia="宋体" w:hint="default"/>
          <w:spacing w:val="-5"/>
        </w:rPr>
        <w:t>2017</w:t>
      </w:r>
      <w:r>
        <w:rPr>
          <w:spacing w:val="-5"/>
        </w:rPr>
        <w:t>年年度股东大会审议通过了《关于董事、监事、高级管理人员</w:t>
      </w:r>
      <w:r>
        <w:rPr>
          <w:rFonts w:ascii="宋体" w:hAnsi="宋体" w:cs="宋体" w:eastAsia="宋体" w:hint="default"/>
          <w:spacing w:val="-5"/>
        </w:rPr>
        <w:t>2018</w:t>
      </w:r>
      <w:r>
        <w:rPr>
          <w:rFonts w:ascii="宋体" w:hAnsi="宋体" w:cs="宋体" w:eastAsia="宋体" w:hint="default"/>
          <w:spacing w:val="-82"/>
        </w:rPr>
        <w:t> </w:t>
      </w:r>
      <w:r>
        <w:rPr/>
        <w:t>年薪酬的预案》。</w:t>
      </w:r>
    </w:p>
    <w:p>
      <w:pPr>
        <w:pStyle w:val="BodyText"/>
        <w:spacing w:line="408" w:lineRule="auto"/>
        <w:ind w:right="1131"/>
        <w:jc w:val="both"/>
      </w:pPr>
      <w:r>
        <w:rPr>
          <w:spacing w:val="-1"/>
        </w:rPr>
        <w:t>确定依据：公司独立董事按照第三届董事会第二十五次次会议及</w:t>
      </w:r>
      <w:r>
        <w:rPr>
          <w:rFonts w:ascii="宋体" w:hAnsi="宋体" w:cs="宋体" w:eastAsia="宋体" w:hint="default"/>
          <w:spacing w:val="-1"/>
        </w:rPr>
        <w:t>2017</w:t>
      </w:r>
      <w:r>
        <w:rPr>
          <w:spacing w:val="-1"/>
        </w:rPr>
        <w:t>年年度股东大会审议通过的《关</w:t>
      </w:r>
      <w:r>
        <w:rPr/>
        <w:t> </w:t>
      </w:r>
      <w:r>
        <w:rPr>
          <w:spacing w:val="-1"/>
        </w:rPr>
        <w:t>于董事、监事、高级管理人员</w:t>
      </w:r>
      <w:r>
        <w:rPr>
          <w:rFonts w:ascii="宋体" w:hAnsi="宋体" w:cs="宋体" w:eastAsia="宋体" w:hint="default"/>
          <w:spacing w:val="-1"/>
        </w:rPr>
        <w:t>2018</w:t>
      </w:r>
      <w:r>
        <w:rPr>
          <w:spacing w:val="-1"/>
        </w:rPr>
        <w:t>年薪酬的预案》确定薪酬，其他人员主要根据职责、重要性以及其他同</w:t>
      </w:r>
      <w:r>
        <w:rPr>
          <w:spacing w:val="-81"/>
        </w:rPr>
        <w:t> </w:t>
      </w:r>
      <w:r>
        <w:rPr>
          <w:spacing w:val="-81"/>
        </w:rPr>
      </w:r>
      <w:r>
        <w:rPr>
          <w:spacing w:val="-1"/>
        </w:rPr>
        <w:t>行企业相关岗位的薪酬水平确定报酬方案，包括固定工资和绩效奖金两部分，绩效奖金与公司年度经营指</w:t>
      </w:r>
      <w:r>
        <w:rPr>
          <w:spacing w:val="-81"/>
        </w:rPr>
        <w:t> </w:t>
      </w:r>
      <w:r>
        <w:rPr>
          <w:spacing w:val="-81"/>
        </w:rPr>
      </w:r>
      <w:r>
        <w:rPr/>
        <w:t>标完成情况以及个人绩效评价相挂钩，其实际支付金额会有所浮动。</w:t>
      </w:r>
    </w:p>
    <w:p>
      <w:pPr>
        <w:pStyle w:val="BodyText"/>
        <w:spacing w:line="240" w:lineRule="auto"/>
        <w:ind w:left="995" w:right="0" w:firstLine="0"/>
        <w:jc w:val="left"/>
      </w:pPr>
      <w:r>
        <w:rPr/>
        <w:t>实际支付情况：公司独立董事的津贴按月支付。其他人员的固定工资按月支付，绩效奖金按年支</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付。</w:t>
      </w:r>
    </w:p>
    <w:p>
      <w:pPr>
        <w:spacing w:line="240" w:lineRule="auto" w:before="6"/>
        <w:rPr>
          <w:rFonts w:ascii="宋体" w:hAnsi="宋体" w:cs="宋体" w:eastAsia="宋体" w:hint="default"/>
          <w:sz w:val="10"/>
          <w:szCs w:val="1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郭羲祥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副总经理兼董事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杨立炜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1,097.23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265"/>
            <w:col w:w="20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44"/>
        <w:ind w:left="0" w:right="1144" w:firstLine="0"/>
        <w:jc w:val="right"/>
        <w:rPr>
          <w:rFonts w:ascii="宋体" w:hAnsi="宋体" w:cs="宋体" w:eastAsia="宋体" w:hint="default"/>
          <w:sz w:val="18"/>
          <w:szCs w:val="18"/>
        </w:rPr>
      </w:pPr>
      <w:r>
        <w:rPr/>
        <w:pict>
          <v:shape style="position:absolute;margin-left:56.459999pt;margin-top:-335.308289pt;width:478.95pt;height:35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许诺</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副总经理 兼董事会 秘书</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3,200,000</w:t>
                        </w:r>
                      </w:p>
                    </w:tc>
                  </w:tr>
                  <w:tr>
                    <w:trPr>
                      <w:trHeight w:val="1066"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、公司股票期权激励计划已于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年行权完毕，其中</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年行权的激励对象中不包含董事、高级 管理人员。</w:t>
                        </w:r>
                      </w:p>
                      <w:p>
                        <w:pPr>
                          <w:pStyle w:val="TableParagraph"/>
                          <w:spacing w:line="240" w:lineRule="auto" w:before="72"/>
                          <w:ind w:left="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、公司第一期限制性股票授予日为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日，锁定期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年，目前还处于锁定期，尚未解锁</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8,436</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3"/>
        <w:jc w:val="left"/>
      </w:pPr>
      <w:r>
        <w:rPr>
          <w:rFonts w:ascii="宋体" w:hAnsi="宋体" w:cs="宋体" w:eastAsia="宋体" w:hint="default"/>
          <w:spacing w:val="-3"/>
        </w:rPr>
        <w:t>2018</w:t>
      </w:r>
      <w:r>
        <w:rPr>
          <w:spacing w:val="-3"/>
        </w:rPr>
        <w:t>年推出第一期限制性股票激励计划，继续扩大持股范围，以绩效为导向，综合评估员工业绩贡献、</w:t>
      </w:r>
      <w:r>
        <w:rPr/>
        <w:t> 行为表现及综合潜力，激励高绩效员工，进一步稳定员工队伍，提升员工综合回报。继续保持差异化的激 励政策，坚持绩效调薪导向，公司资源向高绩效人员倾斜。研发体系强化按绩效产出分配，进行浮动激励 改革工作，营销体系坚持业绩导向，高贡献高回报。全年加强集团整体薪酬预算与管理，有效管控人力成 本。</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海能达学院秉承助推企业经营战略、助推企业全球化发展的使命，致力于培养国际化管理人才与高能</w:t>
      </w:r>
      <w:r>
        <w:rPr/>
        <w:t> 力企业员工，是海能达通信股份有限公司组织赋能、人才发展、文化传承的平台。</w:t>
      </w:r>
    </w:p>
    <w:p>
      <w:pPr>
        <w:pStyle w:val="BodyText"/>
        <w:spacing w:line="408" w:lineRule="auto"/>
        <w:ind w:right="1131"/>
        <w:jc w:val="both"/>
      </w:pPr>
      <w:r>
        <w:rPr>
          <w:rFonts w:ascii="宋体" w:hAnsi="宋体" w:cs="宋体" w:eastAsia="宋体" w:hint="default"/>
          <w:spacing w:val="-1"/>
        </w:rPr>
        <w:t>2018</w:t>
      </w:r>
      <w:r>
        <w:rPr>
          <w:spacing w:val="-1"/>
        </w:rPr>
        <w:t>年，海能达学院围绕业务需求为核心，量身定制了能力建设培养项目；通过提升内部核心人才的</w:t>
      </w:r>
      <w:r>
        <w:rPr/>
        <w:t> </w:t>
      </w:r>
      <w:r>
        <w:rPr>
          <w:spacing w:val="-1"/>
        </w:rPr>
        <w:t>能力，助力组织绩效提升；能力建设的培养项目在内部获得成功实践，在业界也获得广泛关注与共鸣。海</w:t>
      </w:r>
      <w:r>
        <w:rPr>
          <w:spacing w:val="-85"/>
        </w:rPr>
        <w:t> </w:t>
      </w:r>
      <w:r>
        <w:rPr>
          <w:spacing w:val="-85"/>
        </w:rPr>
      </w:r>
      <w:r>
        <w:rPr>
          <w:spacing w:val="-1"/>
        </w:rPr>
        <w:t>能达学院持续推进内部体系建设，精评出</w:t>
      </w:r>
      <w:r>
        <w:rPr>
          <w:rFonts w:ascii="宋体" w:hAnsi="宋体" w:cs="宋体" w:eastAsia="宋体" w:hint="default"/>
          <w:spacing w:val="-1"/>
        </w:rPr>
        <w:t>247</w:t>
      </w:r>
      <w:r>
        <w:rPr>
          <w:spacing w:val="-1"/>
        </w:rPr>
        <w:t>门内部认证课程及</w:t>
      </w:r>
      <w:r>
        <w:rPr>
          <w:rFonts w:ascii="宋体" w:hAnsi="宋体" w:cs="宋体" w:eastAsia="宋体" w:hint="default"/>
          <w:spacing w:val="-1"/>
        </w:rPr>
        <w:t>368</w:t>
      </w:r>
      <w:r>
        <w:rPr>
          <w:spacing w:val="-1"/>
        </w:rPr>
        <w:t>位在册内训师，全年推进</w:t>
      </w:r>
      <w:r>
        <w:rPr>
          <w:rFonts w:ascii="宋体" w:hAnsi="宋体" w:cs="宋体" w:eastAsia="宋体" w:hint="default"/>
          <w:spacing w:val="-1"/>
        </w:rPr>
        <w:t>16</w:t>
      </w:r>
      <w:r>
        <w:rPr>
          <w:spacing w:val="-1"/>
        </w:rPr>
        <w:t>个核心人才</w:t>
      </w:r>
      <w:r>
        <w:rPr>
          <w:spacing w:val="-82"/>
        </w:rPr>
        <w:t> </w:t>
      </w:r>
      <w:r>
        <w:rPr/>
        <w:t>培养项目，集团公司非操员工年均参训学时</w:t>
      </w:r>
      <w:r>
        <w:rPr>
          <w:rFonts w:ascii="宋体" w:hAnsi="宋体" w:cs="宋体" w:eastAsia="宋体" w:hint="default"/>
        </w:rPr>
        <w:t>21.36</w:t>
      </w:r>
      <w:r>
        <w:rPr/>
        <w:t>小时。</w:t>
      </w:r>
    </w:p>
    <w:p>
      <w:pPr>
        <w:pStyle w:val="BodyText"/>
        <w:spacing w:line="408" w:lineRule="auto"/>
        <w:ind w:right="1214"/>
        <w:jc w:val="both"/>
      </w:pPr>
      <w:r>
        <w:rPr/>
        <w:t>海能达学院持续为合作伙伴和客户提供增值服务，全年开展客户培训</w:t>
      </w:r>
      <w:r>
        <w:rPr>
          <w:rFonts w:ascii="宋体" w:hAnsi="宋体" w:cs="宋体" w:eastAsia="宋体" w:hint="default"/>
        </w:rPr>
        <w:t>157</w:t>
      </w:r>
      <w:r>
        <w:rPr/>
        <w:t>场次，学员覆盖全球各地， 助力合作伙伴对海能达产品及解决方案的服务交付和运维能力。</w:t>
      </w:r>
    </w:p>
    <w:p>
      <w:pPr>
        <w:pStyle w:val="BodyText"/>
        <w:spacing w:line="408" w:lineRule="auto"/>
        <w:ind w:right="1110"/>
        <w:jc w:val="both"/>
      </w:pPr>
      <w:r>
        <w:rPr>
          <w:rFonts w:ascii="宋体" w:hAnsi="宋体" w:cs="宋体" w:eastAsia="宋体" w:hint="default"/>
          <w:spacing w:val="-1"/>
        </w:rPr>
        <w:t>2019</w:t>
      </w:r>
      <w:r>
        <w:rPr>
          <w:spacing w:val="-1"/>
        </w:rPr>
        <w:t>年，海能达学院将秉承上接战略，下接业务的核心理念，持续加强集团的人才发展体系建设，围</w:t>
      </w:r>
      <w:r>
        <w:rPr/>
        <w:t> </w:t>
      </w:r>
      <w:r>
        <w:rPr>
          <w:spacing w:val="-1"/>
        </w:rPr>
        <w:t>绕核心竞争力与支撑力定制打造精品项目，结合业界最先进的学习技术，通过学训一体化的方式，让能力</w:t>
      </w:r>
      <w:r>
        <w:rPr>
          <w:spacing w:val="-83"/>
        </w:rPr>
        <w:t> </w:t>
      </w:r>
      <w:r>
        <w:rPr>
          <w:spacing w:val="-83"/>
        </w:rPr>
      </w:r>
      <w:r>
        <w:rPr/>
        <w:t>建设的工作覆盖更多的核心岗位，搭建出海能达可持续的人才发展机制，推动业务变革，助力战略实现。 海能达学院将持续推出优质的培训产品给予合作伙伴及客户，成为他们最亲密的合作伙伴，共创双赢。</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638"/>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3"/>
        <w:jc w:val="left"/>
      </w:pPr>
      <w:r>
        <w:rPr/>
        <w:t>自上市以来，公司严格按照《公司法》、《证券法》、《上市公司治理准则》、《深圳证券交易所股 </w:t>
      </w:r>
      <w:r>
        <w:rPr>
          <w:spacing w:val="-3"/>
        </w:rPr>
        <w:t>票上市规则》、《深圳证券交易所中小企业板上市公司规范运作指引》和中国证监会有关规章制度的要求，</w:t>
      </w:r>
      <w:r>
        <w:rPr>
          <w:spacing w:val="-94"/>
        </w:rPr>
        <w:t> </w:t>
      </w:r>
      <w:r>
        <w:rPr>
          <w:spacing w:val="-94"/>
        </w:rPr>
      </w:r>
      <w:r>
        <w:rPr/>
        <w:t>不断完善治理结构、规范公司运作，建立了涵盖重大投资决策、关联交易决策、财务管理等各个方面较为</w:t>
      </w:r>
      <w:r>
        <w:rPr/>
        <w:t> 完善、健全、有效的内部控制制度体系，各项制度建立之后得到了有效执行。报告期内，公司进一步健全 内控体系，规范公司运作，提高公司治理水平。截至报告期末，公司治理的实际状况基本符合中国证监会 发布的有关上市公司治理的规范性文件要求。</w:t>
      </w:r>
    </w:p>
    <w:p>
      <w:pPr>
        <w:pStyle w:val="BodyText"/>
        <w:spacing w:line="240" w:lineRule="auto"/>
        <w:ind w:left="574" w:right="0" w:firstLine="0"/>
        <w:jc w:val="left"/>
      </w:pPr>
      <w:r>
        <w:rPr/>
        <w:t>（一）关于股东与股东大会</w:t>
      </w:r>
    </w:p>
    <w:p>
      <w:pPr>
        <w:spacing w:line="240" w:lineRule="auto" w:before="12"/>
        <w:rPr>
          <w:rFonts w:ascii="宋体" w:hAnsi="宋体" w:cs="宋体" w:eastAsia="宋体" w:hint="default"/>
          <w:sz w:val="23"/>
          <w:szCs w:val="23"/>
        </w:rPr>
      </w:pPr>
    </w:p>
    <w:p>
      <w:pPr>
        <w:pStyle w:val="BodyText"/>
        <w:spacing w:line="408" w:lineRule="auto" w:before="0"/>
        <w:ind w:right="1130"/>
        <w:jc w:val="both"/>
      </w:pPr>
      <w:r>
        <w:rPr>
          <w:spacing w:val="-1"/>
        </w:rPr>
        <w:t>公司严格按照公司《章程》、《股东大会议事规则》的规定和要求，规范股东大会的召集、召开、表</w:t>
      </w:r>
      <w:r>
        <w:rPr/>
        <w:t> </w:t>
      </w:r>
      <w:r>
        <w:rPr>
          <w:spacing w:val="-1"/>
        </w:rPr>
        <w:t>决程序，平等对待所有股东，确保股东特别是中小股东能充分行使其权利。报告期内，董事会勤勉尽责地</w:t>
      </w:r>
      <w:r>
        <w:rPr>
          <w:spacing w:val="-86"/>
        </w:rPr>
        <w:t> </w:t>
      </w:r>
      <w:r>
        <w:rPr>
          <w:spacing w:val="-86"/>
        </w:rPr>
      </w:r>
      <w:r>
        <w:rPr>
          <w:spacing w:val="-1"/>
        </w:rPr>
        <w:t>审议并安排股东大会审议事项，并严格执行股东大会的决议事项。公司历次股东大会的召集、召开程序符</w:t>
      </w:r>
      <w:r>
        <w:rPr>
          <w:spacing w:val="-83"/>
        </w:rPr>
        <w:t> </w:t>
      </w:r>
      <w:r>
        <w:rPr>
          <w:spacing w:val="-83"/>
        </w:rPr>
      </w:r>
      <w:r>
        <w:rPr>
          <w:spacing w:val="-1"/>
        </w:rPr>
        <w:t>合相关规定；股东大会的通知时间、授权委托符合相关规定；股东大会提案审议符合法定程序；股东大会</w:t>
      </w:r>
      <w:r>
        <w:rPr>
          <w:spacing w:val="-86"/>
        </w:rPr>
        <w:t> </w:t>
      </w:r>
      <w:r>
        <w:rPr>
          <w:spacing w:val="-86"/>
        </w:rPr>
      </w:r>
      <w:r>
        <w:rPr>
          <w:spacing w:val="-1"/>
        </w:rPr>
        <w:t>会议记录完整、保存完好，会议决议得以充分及时披露。报告期内，公司未发生单独或合并持有公司有表</w:t>
      </w:r>
      <w:r>
        <w:rPr>
          <w:spacing w:val="-86"/>
        </w:rPr>
        <w:t> </w:t>
      </w:r>
      <w:r>
        <w:rPr>
          <w:spacing w:val="-86"/>
        </w:rPr>
      </w:r>
      <w:r>
        <w:rPr/>
        <w:t>决权股份总数</w:t>
      </w:r>
      <w:r>
        <w:rPr>
          <w:rFonts w:ascii="宋体" w:hAnsi="宋体" w:cs="宋体" w:eastAsia="宋体" w:hint="default"/>
        </w:rPr>
        <w:t>10%</w:t>
      </w:r>
      <w:r>
        <w:rPr/>
        <w:t>以上的股东请求召开临时股东大会的情形，也无应监事会提议召开的股东大会的情形。</w:t>
      </w:r>
    </w:p>
    <w:p>
      <w:pPr>
        <w:pStyle w:val="BodyText"/>
        <w:spacing w:line="240" w:lineRule="auto"/>
        <w:ind w:left="574" w:right="0" w:firstLine="0"/>
        <w:jc w:val="left"/>
      </w:pPr>
      <w:r>
        <w:rPr/>
        <w:t>（二）关于控股股东与上市公司的关系</w:t>
      </w:r>
    </w:p>
    <w:p>
      <w:pPr>
        <w:spacing w:line="240" w:lineRule="auto" w:before="12"/>
        <w:rPr>
          <w:rFonts w:ascii="宋体" w:hAnsi="宋体" w:cs="宋体" w:eastAsia="宋体" w:hint="default"/>
          <w:sz w:val="23"/>
          <w:szCs w:val="23"/>
        </w:rPr>
      </w:pPr>
    </w:p>
    <w:p>
      <w:pPr>
        <w:pStyle w:val="BodyText"/>
        <w:spacing w:line="408" w:lineRule="auto" w:before="0"/>
        <w:ind w:right="1110"/>
        <w:jc w:val="both"/>
      </w:pPr>
      <w:r>
        <w:rPr>
          <w:spacing w:val="-1"/>
        </w:rPr>
        <w:t>公司具有完整独立的业务、自主的经营能力和完备的运营体系，业务、人员、资产、机构、财务完全</w:t>
      </w:r>
      <w:r>
        <w:rPr/>
        <w:t> </w:t>
      </w:r>
      <w:r>
        <w:rPr>
          <w:spacing w:val="-1"/>
        </w:rPr>
        <w:t>独立，公司董事会、监事会和内部机构能够独立运作。公司关联交易公平合理，决策程序符合规定，不存</w:t>
      </w:r>
      <w:r>
        <w:rPr>
          <w:spacing w:val="-83"/>
        </w:rPr>
        <w:t> </w:t>
      </w:r>
      <w:r>
        <w:rPr>
          <w:spacing w:val="-83"/>
        </w:rPr>
      </w:r>
      <w:r>
        <w:rPr>
          <w:spacing w:val="-1"/>
        </w:rPr>
        <w:t>在控股股东占用公司资金的现象，公司亦无为控股股东提供担保的情形。控股股东陈清州先生以公司总经</w:t>
      </w:r>
      <w:r>
        <w:rPr>
          <w:spacing w:val="-81"/>
        </w:rPr>
        <w:t> </w:t>
      </w:r>
      <w:r>
        <w:rPr>
          <w:spacing w:val="-81"/>
        </w:rPr>
      </w:r>
      <w:r>
        <w:rPr/>
        <w:t>理身份参与公司内部的各项决策，但公司内部各项决策均按照相应制度履行审核程序，不受制于大股东。</w:t>
      </w:r>
    </w:p>
    <w:p>
      <w:pPr>
        <w:pStyle w:val="BodyText"/>
        <w:spacing w:line="240" w:lineRule="auto"/>
        <w:ind w:left="574" w:right="0" w:firstLine="0"/>
        <w:jc w:val="left"/>
      </w:pPr>
      <w:r>
        <w:rPr/>
        <w:t>（三）关于董事和董事会</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公司目前董事会成员</w:t>
      </w:r>
      <w:r>
        <w:rPr>
          <w:rFonts w:ascii="宋体" w:hAnsi="宋体" w:cs="宋体" w:eastAsia="宋体" w:hint="default"/>
          <w:spacing w:val="-1"/>
        </w:rPr>
        <w:t>9</w:t>
      </w:r>
      <w:r>
        <w:rPr>
          <w:spacing w:val="-1"/>
        </w:rPr>
        <w:t>人，其中独立董事</w:t>
      </w:r>
      <w:r>
        <w:rPr>
          <w:rFonts w:ascii="宋体" w:hAnsi="宋体" w:cs="宋体" w:eastAsia="宋体" w:hint="default"/>
          <w:spacing w:val="-1"/>
        </w:rPr>
        <w:t>3</w:t>
      </w:r>
      <w:r>
        <w:rPr>
          <w:spacing w:val="-1"/>
        </w:rPr>
        <w:t>名，董事会下设战略委员会、审计委员会、提名委员会、薪</w:t>
      </w:r>
      <w:r>
        <w:rPr/>
        <w:t> </w:t>
      </w:r>
      <w:r>
        <w:rPr>
          <w:spacing w:val="-1"/>
        </w:rPr>
        <w:t>酬与考核委员会四个专门委员会，专门委员会成员全部由公司董事组成，除战略委员会外，其余委员会均</w:t>
      </w:r>
      <w:r>
        <w:rPr>
          <w:spacing w:val="-83"/>
        </w:rPr>
        <w:t> </w:t>
      </w:r>
      <w:r>
        <w:rPr>
          <w:spacing w:val="-83"/>
        </w:rPr>
      </w:r>
      <w:r>
        <w:rPr>
          <w:spacing w:val="-5"/>
        </w:rPr>
        <w:t>由独立董事担任召集人，且独立董事人数大于非独立董事人数。公司董事会严格按照《公司法》和公司《章</w:t>
      </w:r>
      <w:r>
        <w:rPr/>
        <w:t> </w:t>
      </w:r>
      <w:r>
        <w:rPr>
          <w:spacing w:val="-1"/>
        </w:rPr>
        <w:t>程》、《董事会议事规则》的规定，规范董事会的召集、召开和表决，公司全体董事能够忠实、勤勉、尽</w:t>
      </w:r>
      <w:r>
        <w:rPr>
          <w:spacing w:val="-85"/>
        </w:rPr>
        <w:t> </w:t>
      </w:r>
      <w:r>
        <w:rPr>
          <w:spacing w:val="-85"/>
        </w:rPr>
      </w:r>
      <w:r>
        <w:rPr>
          <w:spacing w:val="-1"/>
        </w:rPr>
        <w:t>责地履行董事义务和职责，切实执行股东大会决议，审慎行使职权，认真出席会议，积极参加相关知识的</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both"/>
      </w:pPr>
      <w:r>
        <w:rPr/>
        <w:t>培训和学习，熟悉有关法律法规。</w:t>
      </w:r>
    </w:p>
    <w:p>
      <w:pPr>
        <w:pStyle w:val="BodyText"/>
        <w:spacing w:line="588" w:lineRule="exact" w:before="88"/>
        <w:ind w:left="574" w:right="0" w:firstLine="0"/>
        <w:jc w:val="left"/>
      </w:pPr>
      <w:r>
        <w:rPr/>
        <w:t>（四）关于监事和监事会 </w:t>
      </w:r>
      <w:r>
        <w:rPr>
          <w:spacing w:val="-1"/>
        </w:rPr>
        <w:t>公司目前监事会由</w:t>
      </w:r>
      <w:r>
        <w:rPr>
          <w:rFonts w:ascii="宋体" w:hAnsi="宋体" w:cs="宋体" w:eastAsia="宋体" w:hint="default"/>
          <w:spacing w:val="-1"/>
        </w:rPr>
        <w:t>3</w:t>
      </w:r>
      <w:r>
        <w:rPr>
          <w:spacing w:val="-1"/>
        </w:rPr>
        <w:t>名监事组成，其中</w:t>
      </w:r>
      <w:r>
        <w:rPr>
          <w:rFonts w:ascii="宋体" w:hAnsi="宋体" w:cs="宋体" w:eastAsia="宋体" w:hint="default"/>
          <w:spacing w:val="-1"/>
        </w:rPr>
        <w:t>1</w:t>
      </w:r>
      <w:r>
        <w:rPr>
          <w:spacing w:val="-1"/>
        </w:rPr>
        <w:t>名为职工代表监事，监事会的组成符合法律、法规的要求。公</w:t>
      </w:r>
    </w:p>
    <w:p>
      <w:pPr>
        <w:pStyle w:val="BodyText"/>
        <w:spacing w:line="408" w:lineRule="auto" w:before="105"/>
        <w:ind w:right="1130" w:firstLine="0"/>
        <w:jc w:val="both"/>
      </w:pPr>
      <w:r>
        <w:rPr>
          <w:spacing w:val="-1"/>
        </w:rPr>
        <w:t>司监事会严格按照《公司法》和公司《章程》、《监事会议事规则》的规定，规范监事会的召集、召开和</w:t>
      </w:r>
      <w:r>
        <w:rPr>
          <w:spacing w:val="-85"/>
        </w:rPr>
        <w:t> </w:t>
      </w:r>
      <w:r>
        <w:rPr>
          <w:spacing w:val="-85"/>
        </w:rPr>
      </w:r>
      <w:r>
        <w:rPr>
          <w:spacing w:val="-1"/>
        </w:rPr>
        <w:t>表决，公司监事认真履行职责，诚信、勤勉、尽责地对公司财务以及董事、总经理及其他高级管理人员履</w:t>
      </w:r>
      <w:r>
        <w:rPr>
          <w:spacing w:val="-83"/>
        </w:rPr>
        <w:t> </w:t>
      </w:r>
      <w:r>
        <w:rPr>
          <w:spacing w:val="-83"/>
        </w:rPr>
      </w:r>
      <w:r>
        <w:rPr/>
        <w:t>行职责的合法、合规性进行监督，维护公司及股东的合法权益。</w:t>
      </w:r>
    </w:p>
    <w:p>
      <w:pPr>
        <w:pStyle w:val="BodyText"/>
        <w:spacing w:line="240" w:lineRule="auto"/>
        <w:ind w:left="574" w:right="0" w:firstLine="0"/>
        <w:jc w:val="left"/>
      </w:pPr>
      <w:r>
        <w:rPr/>
        <w:t>（五）关于绩效评价与激励约束机制</w:t>
      </w:r>
    </w:p>
    <w:p>
      <w:pPr>
        <w:spacing w:line="240" w:lineRule="auto" w:before="12"/>
        <w:rPr>
          <w:rFonts w:ascii="宋体" w:hAnsi="宋体" w:cs="宋体" w:eastAsia="宋体" w:hint="default"/>
          <w:sz w:val="23"/>
          <w:szCs w:val="23"/>
        </w:rPr>
      </w:pPr>
    </w:p>
    <w:p>
      <w:pPr>
        <w:pStyle w:val="BodyText"/>
        <w:spacing w:line="408" w:lineRule="auto" w:before="0"/>
        <w:ind w:right="1017"/>
        <w:jc w:val="left"/>
      </w:pPr>
      <w:r>
        <w:rPr>
          <w:spacing w:val="-3"/>
        </w:rPr>
        <w:t>公司董事、监事和高级管理人员的聘任公开、透明且符合有关法律、法规和公司内部规章制度的规定。</w:t>
      </w:r>
      <w:r>
        <w:rPr/>
        <w:t> 公司建立了完善的高级管理人员绩效考评体系，通过季度审视、半年度述职和年度述职等形式加大对公司 高级管理人员的激励考核，强化责任目标约束。报告期内，公司董事会以年度为周期，以年度</w:t>
      </w:r>
      <w:r>
        <w:rPr>
          <w:rFonts w:ascii="宋体" w:hAnsi="宋体" w:cs="宋体" w:eastAsia="宋体" w:hint="default"/>
        </w:rPr>
        <w:t>KPI</w:t>
      </w:r>
      <w:r>
        <w:rPr/>
        <w:t>和重点 工作的完成情况为主要依据，对公司高级管理人员的工作业绩进行了考评。董事会负责对总经理的任职能 力和工作业绩进行考评；总经理负责对公司其它高级管理人员进行考评，从绩效、领导力素质、品德三个 方面进行综合考量，其中绩效又分为关键绩效要素的达成情况、重点工作任务的完成情况、团队合作情况 等三个方面，考评结果直接与高级管理人员的干部任免、薪酬调整和奖金分配等挂钩，充分发挥和调动了 高级管理人员的工作积极性和创造性，更好的提高了企业的营运能力和经济效益，进一步加强了公司的管 理水平。</w:t>
      </w:r>
    </w:p>
    <w:p>
      <w:pPr>
        <w:pStyle w:val="BodyText"/>
        <w:spacing w:line="240" w:lineRule="auto"/>
        <w:ind w:left="574" w:right="0" w:firstLine="0"/>
        <w:jc w:val="left"/>
      </w:pPr>
      <w:r>
        <w:rPr/>
        <w:t>（六）关于相关利益者</w:t>
      </w:r>
    </w:p>
    <w:p>
      <w:pPr>
        <w:spacing w:line="240" w:lineRule="auto" w:before="12"/>
        <w:rPr>
          <w:rFonts w:ascii="宋体" w:hAnsi="宋体" w:cs="宋体" w:eastAsia="宋体" w:hint="default"/>
          <w:sz w:val="23"/>
          <w:szCs w:val="23"/>
        </w:rPr>
      </w:pPr>
    </w:p>
    <w:p>
      <w:pPr>
        <w:pStyle w:val="BodyText"/>
        <w:spacing w:line="408" w:lineRule="auto" w:before="0"/>
        <w:ind w:right="1132"/>
        <w:jc w:val="both"/>
      </w:pPr>
      <w:r>
        <w:rPr>
          <w:spacing w:val="-1"/>
        </w:rPr>
        <w:t>公司在保持快速发展、实现股东利益最大化的同时，重视社会责任，充分尊重和维护职工、债权人等</w:t>
      </w:r>
      <w:r>
        <w:rPr/>
        <w:t> </w:t>
      </w:r>
      <w:r>
        <w:rPr>
          <w:spacing w:val="-1"/>
        </w:rPr>
        <w:t>利益相关者的合法权利，加强与各方的沟通和合作，实现股东、员工、社会等各方利益的均衡，推动公司</w:t>
      </w:r>
      <w:r>
        <w:rPr>
          <w:spacing w:val="-83"/>
        </w:rPr>
        <w:t> </w:t>
      </w:r>
      <w:r>
        <w:rPr>
          <w:spacing w:val="-83"/>
        </w:rPr>
      </w:r>
      <w:r>
        <w:rPr/>
        <w:t>持续、稳定、健康地发展。</w:t>
      </w:r>
    </w:p>
    <w:p>
      <w:pPr>
        <w:pStyle w:val="BodyText"/>
        <w:spacing w:line="240" w:lineRule="auto"/>
        <w:ind w:left="574" w:right="0" w:firstLine="0"/>
        <w:jc w:val="left"/>
      </w:pPr>
      <w:r>
        <w:rPr/>
        <w:t>（七）关于信息披露与透明度</w:t>
      </w:r>
    </w:p>
    <w:p>
      <w:pPr>
        <w:spacing w:line="240" w:lineRule="auto" w:before="12"/>
        <w:rPr>
          <w:rFonts w:ascii="宋体" w:hAnsi="宋体" w:cs="宋体" w:eastAsia="宋体" w:hint="default"/>
          <w:sz w:val="23"/>
          <w:szCs w:val="23"/>
        </w:rPr>
      </w:pPr>
    </w:p>
    <w:p>
      <w:pPr>
        <w:pStyle w:val="BodyText"/>
        <w:spacing w:line="405" w:lineRule="auto" w:before="0"/>
        <w:ind w:right="0"/>
        <w:jc w:val="left"/>
        <w:rPr>
          <w:sz w:val="18"/>
          <w:szCs w:val="18"/>
        </w:rPr>
      </w:pPr>
      <w:r>
        <w:rPr>
          <w:spacing w:val="-1"/>
        </w:rPr>
        <w:t>公司严格按照有关法律法规和公司《信息披露管理制度》、《投资者关系管理制度》的要求，指定公</w:t>
      </w:r>
      <w:r>
        <w:rPr/>
        <w:t> </w:t>
      </w:r>
      <w:r>
        <w:rPr>
          <w:spacing w:val="-1"/>
        </w:rPr>
        <w:t>司董事会秘书负责信息披露工作、接待投资者来访和咨询，并严格按照有关规定在指定信息披露媒体上真</w:t>
      </w:r>
      <w:r>
        <w:rPr>
          <w:spacing w:val="-81"/>
        </w:rPr>
        <w:t> </w:t>
      </w:r>
      <w:r>
        <w:rPr>
          <w:spacing w:val="-81"/>
        </w:rPr>
      </w:r>
      <w:r>
        <w:rPr>
          <w:spacing w:val="-1"/>
        </w:rPr>
        <w:t>实、准确、完整、及时地披露有关信息，确保公司所有股东平等地获得公司经营管理信息。公司不存在向</w:t>
      </w:r>
      <w:r>
        <w:rPr>
          <w:spacing w:val="-83"/>
        </w:rPr>
        <w:t> </w:t>
      </w:r>
      <w:r>
        <w:rPr>
          <w:spacing w:val="-83"/>
        </w:rPr>
      </w:r>
      <w:r>
        <w:rPr/>
        <w:t>大股东、实际控制人提供未公开信息等治理非规范情况。 </w:t>
      </w:r>
      <w:r>
        <w:rPr>
          <w:sz w:val="18"/>
          <w:szCs w:val="18"/>
        </w:rPr>
        <w:t>公司治理的实际状况与中国证监会发布的有关上市公司治理的规范性文件是否存在重大差异</w:t>
      </w:r>
    </w:p>
    <w:p>
      <w:pPr>
        <w:spacing w:line="338" w:lineRule="auto" w:before="0"/>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18"/>
        <w:jc w:val="left"/>
      </w:pPr>
      <w:r>
        <w:rPr>
          <w:spacing w:val="-1"/>
        </w:rPr>
        <w:t>公司与控股股东在业务、人员、资产、机构、财务等方面完全分开，具有独立完整的业务及自主经营</w:t>
      </w:r>
      <w:r>
        <w:rPr/>
        <w:t> 能力。</w:t>
      </w:r>
    </w:p>
    <w:p>
      <w:pPr>
        <w:pStyle w:val="BodyText"/>
        <w:spacing w:line="408" w:lineRule="auto"/>
        <w:ind w:right="0"/>
        <w:jc w:val="left"/>
      </w:pPr>
      <w:r>
        <w:rPr>
          <w:rFonts w:ascii="宋体" w:hAnsi="宋体" w:cs="宋体" w:eastAsia="宋体" w:hint="default"/>
        </w:rPr>
        <w:t>1</w:t>
      </w:r>
      <w:r>
        <w:rPr/>
        <w:t>、业务：公司业务结构完整，自主独立经营，不依赖于股东或其它任何关联方，与控股股东、实际 </w:t>
      </w:r>
      <w:r>
        <w:rPr>
          <w:spacing w:val="-1"/>
        </w:rPr>
        <w:t>控制人及其控制的其他企业间不存在同业竞争或者显失公平的关联交易，控股股东陈清州先生作为公司董</w:t>
      </w:r>
      <w:r>
        <w:rPr>
          <w:spacing w:val="-81"/>
        </w:rPr>
        <w:t> </w:t>
      </w:r>
      <w:r>
        <w:rPr>
          <w:spacing w:val="-81"/>
        </w:rPr>
      </w:r>
      <w:r>
        <w:rPr/>
        <w:t>事长兼总经理参与公司的日常经营管理。</w:t>
      </w:r>
    </w:p>
    <w:p>
      <w:pPr>
        <w:pStyle w:val="BodyText"/>
        <w:spacing w:line="408" w:lineRule="auto"/>
        <w:ind w:right="1197"/>
        <w:jc w:val="left"/>
      </w:pPr>
      <w:r>
        <w:rPr>
          <w:rFonts w:ascii="宋体" w:hAnsi="宋体" w:cs="宋体" w:eastAsia="宋体" w:hint="default"/>
        </w:rPr>
        <w:t>2</w:t>
      </w:r>
      <w:r>
        <w:rPr/>
        <w:t>、人员：公司在劳动、人事及工资等方面均完全独立于控股股东。公司总经理、副总经理、董事会 秘书、财务负责人等高级管理人员均在公司领取薪酬，未在控股股东或其下属企业担任任何职务。</w:t>
      </w:r>
    </w:p>
    <w:p>
      <w:pPr>
        <w:pStyle w:val="BodyText"/>
        <w:spacing w:line="408" w:lineRule="auto"/>
        <w:ind w:right="0"/>
        <w:jc w:val="left"/>
      </w:pPr>
      <w:r>
        <w:rPr>
          <w:rFonts w:ascii="宋体" w:hAnsi="宋体" w:cs="宋体" w:eastAsia="宋体" w:hint="default"/>
        </w:rPr>
        <w:t>3</w:t>
      </w:r>
      <w:r>
        <w:rPr/>
        <w:t>、资产：公司拥有独立于控股股东的生产经营场所，拥有独立完整的资产结构，拥有独立的生产系 </w:t>
      </w:r>
      <w:r>
        <w:rPr>
          <w:spacing w:val="-1"/>
        </w:rPr>
        <w:t>统、辅助生产系统和配套设施、土地使用权、房屋所有权等资产，拥有独立的采购和销售系统，对所有资</w:t>
      </w:r>
      <w:r>
        <w:rPr>
          <w:spacing w:val="-83"/>
        </w:rPr>
        <w:t> </w:t>
      </w:r>
      <w:r>
        <w:rPr>
          <w:spacing w:val="-83"/>
        </w:rPr>
      </w:r>
      <w:r>
        <w:rPr>
          <w:spacing w:val="-1"/>
        </w:rPr>
        <w:t>产拥有完全的控制支配权，不存在资产、资金被控股股东、实际控制人及其控制的其他企业违规占用而损</w:t>
      </w:r>
      <w:r>
        <w:rPr>
          <w:spacing w:val="-82"/>
        </w:rPr>
        <w:t> </w:t>
      </w:r>
      <w:r>
        <w:rPr>
          <w:spacing w:val="-82"/>
        </w:rPr>
      </w:r>
      <w:r>
        <w:rPr/>
        <w:t>害公司利益的情况。</w:t>
      </w:r>
    </w:p>
    <w:p>
      <w:pPr>
        <w:pStyle w:val="BodyText"/>
        <w:spacing w:line="408" w:lineRule="auto"/>
        <w:ind w:right="1197"/>
        <w:jc w:val="left"/>
      </w:pPr>
      <w:r>
        <w:rPr>
          <w:rFonts w:ascii="宋体" w:hAnsi="宋体" w:cs="宋体" w:eastAsia="宋体" w:hint="default"/>
        </w:rPr>
        <w:t>4</w:t>
      </w:r>
      <w:r>
        <w:rPr/>
        <w:t>、机构：公司设立了健全的组织机构体系，独立运作，不存在与控股股东或其职能部门之间的从属 关系。</w:t>
      </w:r>
    </w:p>
    <w:p>
      <w:pPr>
        <w:pStyle w:val="BodyText"/>
        <w:spacing w:line="408" w:lineRule="auto"/>
        <w:ind w:right="1197"/>
        <w:jc w:val="left"/>
      </w:pPr>
      <w:r>
        <w:rPr>
          <w:rFonts w:ascii="宋体" w:hAnsi="宋体" w:cs="宋体" w:eastAsia="宋体" w:hint="default"/>
        </w:rPr>
        <w:t>5</w:t>
      </w:r>
      <w:r>
        <w:rPr/>
        <w:t>、财务：公司设有独立的财务部门，配备独立的财务会计人员，建立了独立的会计核算体系和财务 管理制度，独立进行财务决策。公司独立开设银行账户，独立纳税。</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3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w:t>
            </w:r>
            <w:r>
              <w:rPr>
                <w:rFonts w:ascii="宋体" w:hAnsi="宋体" w:cs="宋体" w:eastAsia="宋体" w:hint="default"/>
                <w:spacing w:val="-10"/>
                <w:sz w:val="18"/>
                <w:szCs w:val="18"/>
              </w:rPr>
              <w:t>大会决议公告》刊登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于《证券时报》、《上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海证券报》、《证券日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p>
            <w:pPr>
              <w:pStyle w:val="TableParagraph"/>
              <w:spacing w:line="300" w:lineRule="auto" w:before="20"/>
              <w:ind w:left="23" w:right="97"/>
              <w:jc w:val="both"/>
              <w:rPr>
                <w:rFonts w:ascii="宋体" w:hAnsi="宋体" w:cs="宋体" w:eastAsia="宋体" w:hint="default"/>
                <w:sz w:val="18"/>
                <w:szCs w:val="18"/>
              </w:rPr>
            </w:pPr>
            <w:r>
              <w:rPr>
                <w:rFonts w:ascii="宋体" w:hAnsi="宋体" w:cs="宋体" w:eastAsia="宋体" w:hint="default"/>
                <w:spacing w:val="-1"/>
                <w:sz w:val="18"/>
                <w:szCs w:val="18"/>
              </w:rPr>
              <w:t>（</w:t>
            </w:r>
            <w:hyperlink r:id="rId16">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spacing w:before="44"/>
        <w:ind w:left="0" w:right="1140" w:firstLine="0"/>
        <w:jc w:val="right"/>
        <w:rPr>
          <w:rFonts w:ascii="宋体" w:hAnsi="宋体" w:cs="宋体" w:eastAsia="宋体" w:hint="default"/>
          <w:sz w:val="18"/>
          <w:szCs w:val="18"/>
        </w:rPr>
      </w:pPr>
      <w:r>
        <w:rPr/>
        <w:pict>
          <v:shape style="position:absolute;margin-left:56.459999pt;margin-top:-65.728302pt;width:479.1pt;height:163.550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2018-045</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1008" w:right="0"/>
                          <w:jc w:val="left"/>
                          <w:rPr>
                            <w:rFonts w:ascii="Times New Roman" w:hAnsi="Times New Roman" w:cs="Times New Roman" w:eastAsia="Times New Roman" w:hint="default"/>
                            <w:sz w:val="18"/>
                            <w:szCs w:val="18"/>
                          </w:rPr>
                        </w:pPr>
                        <w:r>
                          <w:rPr>
                            <w:rFonts w:ascii="Times New Roman"/>
                            <w:sz w:val="18"/>
                          </w:rPr>
                          <w:t>10.85%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0"/>
                            <w:sz w:val="18"/>
                            <w:szCs w:val="18"/>
                          </w:rPr>
                          <w:t>告》刊登于《证券时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19"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6">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2018-066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3"/>
        <w:spacing w:line="240" w:lineRule="auto" w:before="35"/>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240" w:lineRule="auto" w:before="5"/>
        <w:rPr>
          <w:rFonts w:ascii="宋体" w:hAnsi="宋体" w:cs="宋体" w:eastAsia="宋体" w:hint="default"/>
          <w:sz w:val="13"/>
          <w:szCs w:val="13"/>
        </w:rPr>
      </w:pPr>
    </w:p>
    <w:p>
      <w:pPr>
        <w:pStyle w:val="BodyText"/>
        <w:spacing w:line="408" w:lineRule="auto" w:before="0"/>
        <w:ind w:right="1092"/>
        <w:jc w:val="left"/>
      </w:pPr>
      <w:r>
        <w:rPr/>
        <w:t>报告期内，公司独立董事勤勉尽责，利用参加现场会议或者出差的机会不定期来公司进行现场考察， </w:t>
      </w:r>
      <w:r>
        <w:rPr>
          <w:spacing w:val="-1"/>
        </w:rPr>
        <w:t>通过查阅资料、听取管理层汇报、与公司其他董事、监事、高级管理人员、内审部门工作人员及年审注册</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会计师沟通等方式，从多角度了解公司的战略方向、经营情况。同时，独立董事充分凭借自身的专业知识</w:t>
      </w:r>
      <w:r>
        <w:rPr>
          <w:spacing w:val="-85"/>
        </w:rPr>
        <w:t> </w:t>
      </w:r>
      <w:r>
        <w:rPr>
          <w:spacing w:val="-85"/>
        </w:rPr>
      </w:r>
      <w:r>
        <w:rPr/>
        <w:t>和各自的专业特长积极进言献策，在公司进行重大决策等方面提出了许多宝贵的专业性建议。</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pStyle w:val="BodyText"/>
        <w:spacing w:line="590" w:lineRule="atLeast" w:before="83"/>
        <w:ind w:left="574" w:right="0" w:firstLine="0"/>
        <w:jc w:val="left"/>
      </w:pPr>
      <w:r>
        <w:rPr>
          <w:rFonts w:ascii="宋体" w:hAnsi="宋体" w:cs="宋体" w:eastAsia="宋体" w:hint="default"/>
        </w:rPr>
        <w:t>1</w:t>
      </w:r>
      <w:r>
        <w:rPr/>
        <w:t>、董事会审计委员会 </w:t>
      </w:r>
      <w:r>
        <w:rPr>
          <w:spacing w:val="-1"/>
        </w:rPr>
        <w:t>公司审计委员会由</w:t>
      </w:r>
      <w:r>
        <w:rPr>
          <w:rFonts w:ascii="宋体" w:hAnsi="宋体" w:cs="宋体" w:eastAsia="宋体" w:hint="default"/>
          <w:spacing w:val="-1"/>
        </w:rPr>
        <w:t>3</w:t>
      </w:r>
      <w:r>
        <w:rPr>
          <w:spacing w:val="-1"/>
        </w:rPr>
        <w:t>名董事组成，其中独立董事</w:t>
      </w:r>
      <w:r>
        <w:rPr>
          <w:rFonts w:ascii="宋体" w:hAnsi="宋体" w:cs="宋体" w:eastAsia="宋体" w:hint="default"/>
          <w:spacing w:val="-1"/>
        </w:rPr>
        <w:t>2</w:t>
      </w:r>
      <w:r>
        <w:rPr>
          <w:spacing w:val="-1"/>
        </w:rPr>
        <w:t>名。审计委员会严格按照相关工作规则的规定和董事</w:t>
      </w:r>
    </w:p>
    <w:p>
      <w:pPr>
        <w:spacing w:line="240" w:lineRule="auto" w:before="10"/>
        <w:rPr>
          <w:rFonts w:ascii="宋体" w:hAnsi="宋体" w:cs="宋体" w:eastAsia="宋体" w:hint="default"/>
          <w:sz w:val="14"/>
          <w:szCs w:val="14"/>
        </w:rPr>
      </w:pPr>
    </w:p>
    <w:p>
      <w:pPr>
        <w:pStyle w:val="BodyText"/>
        <w:spacing w:line="408" w:lineRule="auto" w:before="0"/>
        <w:ind w:right="1023" w:firstLine="0"/>
        <w:jc w:val="left"/>
      </w:pPr>
      <w:r>
        <w:rPr/>
        <w:t>会的要求，规范运作，勤勉尽责，报告期内共召开审计委员会</w:t>
      </w:r>
      <w:r>
        <w:rPr>
          <w:rFonts w:ascii="宋体" w:hAnsi="宋体" w:cs="宋体" w:eastAsia="宋体" w:hint="default"/>
        </w:rPr>
        <w:t>6</w:t>
      </w:r>
      <w:r>
        <w:rPr/>
        <w:t>次，审议了公司审计部提交的各项内部审 </w:t>
      </w:r>
      <w:r>
        <w:rPr>
          <w:spacing w:val="-3"/>
        </w:rPr>
        <w:t>计报告，听取了审计部年度工作总结和工作计划安排；对审计部工作开展给予了一定的指导；对年度审计、</w:t>
      </w:r>
      <w:r>
        <w:rPr>
          <w:spacing w:val="-90"/>
        </w:rPr>
        <w:t> </w:t>
      </w:r>
      <w:r>
        <w:rPr>
          <w:spacing w:val="-90"/>
        </w:rPr>
      </w:r>
      <w:r>
        <w:rPr/>
        <w:t>外部审计机构的聘任等事项给予了合理的建议；对财务报告、募集资金使用、信息披露、内部控制等情况</w:t>
      </w:r>
      <w:r>
        <w:rPr/>
        <w:t> 进行了审核，并向董事会提交了年度工作总结。</w:t>
      </w:r>
    </w:p>
    <w:p>
      <w:pPr>
        <w:pStyle w:val="BodyText"/>
        <w:spacing w:line="408" w:lineRule="auto"/>
        <w:ind w:right="1131"/>
        <w:jc w:val="both"/>
      </w:pPr>
      <w:r>
        <w:rPr>
          <w:spacing w:val="-1"/>
        </w:rPr>
        <w:t>审计委员会对公司年度财务审计机构瑞华会计师事务所（特殊普通合伙）的工作进行了总体评估，认</w:t>
      </w:r>
      <w:r>
        <w:rPr/>
        <w:t> </w:t>
      </w:r>
      <w:r>
        <w:rPr>
          <w:spacing w:val="-1"/>
        </w:rPr>
        <w:t>为其在</w:t>
      </w:r>
      <w:r>
        <w:rPr>
          <w:rFonts w:ascii="宋体" w:hAnsi="宋体" w:cs="宋体" w:eastAsia="宋体" w:hint="default"/>
          <w:spacing w:val="-1"/>
        </w:rPr>
        <w:t>2018</w:t>
      </w:r>
      <w:r>
        <w:rPr>
          <w:spacing w:val="-1"/>
        </w:rPr>
        <w:t>年度严格按国家有关规定以及注册会计师执业规范的要求开展审计工作，坚持以公允、客观的</w:t>
      </w:r>
      <w:r>
        <w:rPr>
          <w:spacing w:val="-79"/>
        </w:rPr>
        <w:t> </w:t>
      </w:r>
      <w:r>
        <w:rPr>
          <w:spacing w:val="-79"/>
        </w:rPr>
      </w:r>
      <w:r>
        <w:rPr/>
        <w:t>态度开展审计工作，独立、客观地发表审计意见，表现出良好的的职业操守和业务素质。</w:t>
      </w:r>
    </w:p>
    <w:p>
      <w:pPr>
        <w:pStyle w:val="BodyText"/>
        <w:spacing w:line="240" w:lineRule="auto"/>
        <w:ind w:left="574" w:right="0" w:firstLine="0"/>
        <w:jc w:val="left"/>
      </w:pPr>
      <w:r>
        <w:rPr>
          <w:rFonts w:ascii="宋体" w:hAnsi="宋体" w:cs="宋体" w:eastAsia="宋体" w:hint="default"/>
        </w:rPr>
        <w:t>2</w:t>
      </w:r>
      <w:r>
        <w:rPr/>
        <w:t>、董事会战略委员会</w:t>
      </w:r>
    </w:p>
    <w:p>
      <w:pPr>
        <w:spacing w:line="240" w:lineRule="auto" w:before="13"/>
        <w:rPr>
          <w:rFonts w:ascii="宋体" w:hAnsi="宋体" w:cs="宋体" w:eastAsia="宋体" w:hint="default"/>
          <w:sz w:val="23"/>
          <w:szCs w:val="23"/>
        </w:rPr>
      </w:pPr>
    </w:p>
    <w:p>
      <w:pPr>
        <w:pStyle w:val="BodyText"/>
        <w:spacing w:line="408" w:lineRule="auto" w:before="0"/>
        <w:ind w:right="0"/>
        <w:jc w:val="left"/>
      </w:pPr>
      <w:r>
        <w:rPr>
          <w:spacing w:val="-1"/>
        </w:rPr>
        <w:t>公司战略委员会由</w:t>
      </w:r>
      <w:r>
        <w:rPr>
          <w:rFonts w:ascii="宋体" w:hAnsi="宋体" w:cs="宋体" w:eastAsia="宋体" w:hint="default"/>
          <w:spacing w:val="-1"/>
        </w:rPr>
        <w:t>3</w:t>
      </w:r>
      <w:r>
        <w:rPr>
          <w:spacing w:val="-1"/>
        </w:rPr>
        <w:t>名董事组成，由董事长担任召集人，负责研究公司长期发展战略和重大投资决策。</w:t>
      </w:r>
      <w:r>
        <w:rPr/>
        <w:t> 公司董事会战略委员会根据《公司章程》、《董事会战略委员会议事规则》等相关规定履行职责。</w:t>
      </w:r>
    </w:p>
    <w:p>
      <w:pPr>
        <w:pStyle w:val="BodyText"/>
        <w:spacing w:line="240" w:lineRule="auto"/>
        <w:ind w:left="574" w:right="0" w:firstLine="0"/>
        <w:jc w:val="left"/>
      </w:pPr>
      <w:r>
        <w:rPr>
          <w:rFonts w:ascii="宋体" w:hAnsi="宋体" w:cs="宋体" w:eastAsia="宋体" w:hint="default"/>
        </w:rPr>
        <w:t>3</w:t>
      </w:r>
      <w:r>
        <w:rPr/>
        <w:t>、董事会薪酬与考核委员会</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spacing w:val="-3"/>
        </w:rPr>
        <w:t>公司薪酬与考核委员会由</w:t>
      </w:r>
      <w:r>
        <w:rPr>
          <w:rFonts w:ascii="宋体" w:hAnsi="宋体" w:cs="宋体" w:eastAsia="宋体" w:hint="default"/>
          <w:spacing w:val="-3"/>
        </w:rPr>
        <w:t>3</w:t>
      </w:r>
      <w:r>
        <w:rPr>
          <w:spacing w:val="-3"/>
        </w:rPr>
        <w:t>名董事组成，其中独立董事</w:t>
      </w:r>
      <w:r>
        <w:rPr>
          <w:rFonts w:ascii="宋体" w:hAnsi="宋体" w:cs="宋体" w:eastAsia="宋体" w:hint="default"/>
          <w:spacing w:val="-3"/>
        </w:rPr>
        <w:t>2</w:t>
      </w:r>
      <w:r>
        <w:rPr>
          <w:spacing w:val="-3"/>
        </w:rPr>
        <w:t>名。公司薪酬与考核委员会根据《公司章程》、</w:t>
      </w:r>
    </w:p>
    <w:p>
      <w:pPr>
        <w:spacing w:line="240" w:lineRule="auto" w:before="10"/>
        <w:rPr>
          <w:rFonts w:ascii="宋体" w:hAnsi="宋体" w:cs="宋体" w:eastAsia="宋体" w:hint="default"/>
          <w:sz w:val="14"/>
          <w:szCs w:val="14"/>
        </w:rPr>
      </w:pPr>
    </w:p>
    <w:p>
      <w:pPr>
        <w:pStyle w:val="BodyText"/>
        <w:spacing w:line="408" w:lineRule="auto" w:before="0"/>
        <w:ind w:right="1118" w:firstLine="0"/>
        <w:jc w:val="left"/>
      </w:pPr>
      <w:r>
        <w:rPr/>
        <w:t>《董事会薪酬与考核委员会议事规则》等相关规定履行职责，报告期内共召开薪酬与考核委员会</w:t>
      </w:r>
      <w:r>
        <w:rPr>
          <w:rFonts w:ascii="宋体" w:hAnsi="宋体" w:cs="宋体" w:eastAsia="宋体" w:hint="default"/>
        </w:rPr>
        <w:t>2</w:t>
      </w:r>
      <w:r>
        <w:rPr/>
        <w:t>次，对 </w:t>
      </w:r>
      <w:r>
        <w:rPr>
          <w:spacing w:val="-1"/>
        </w:rPr>
        <w:t>公司董事、监事、高级管理人员</w:t>
      </w:r>
      <w:r>
        <w:rPr>
          <w:rFonts w:ascii="宋体" w:hAnsi="宋体" w:cs="宋体" w:eastAsia="宋体" w:hint="default"/>
          <w:spacing w:val="-1"/>
        </w:rPr>
        <w:t>2017</w:t>
      </w:r>
      <w:r>
        <w:rPr>
          <w:spacing w:val="-1"/>
        </w:rPr>
        <w:t>年度薪酬和</w:t>
      </w:r>
      <w:r>
        <w:rPr>
          <w:rFonts w:ascii="宋体" w:hAnsi="宋体" w:cs="宋体" w:eastAsia="宋体" w:hint="default"/>
          <w:spacing w:val="-1"/>
        </w:rPr>
        <w:t>2018</w:t>
      </w:r>
      <w:r>
        <w:rPr>
          <w:spacing w:val="-1"/>
        </w:rPr>
        <w:t>年度薪酬预案、公司第一期限制性股票等相关事项进</w:t>
      </w:r>
      <w:r>
        <w:rPr>
          <w:spacing w:val="-81"/>
        </w:rPr>
        <w:t> </w:t>
      </w:r>
      <w:r>
        <w:rPr>
          <w:spacing w:val="-81"/>
        </w:rPr>
      </w:r>
      <w:r>
        <w:rPr/>
        <w:t>行了审议。</w:t>
      </w:r>
    </w:p>
    <w:p>
      <w:pPr>
        <w:pStyle w:val="BodyText"/>
        <w:spacing w:line="240" w:lineRule="auto"/>
        <w:ind w:left="574" w:right="0" w:firstLine="0"/>
        <w:jc w:val="left"/>
      </w:pPr>
      <w:r>
        <w:rPr>
          <w:rFonts w:ascii="宋体" w:hAnsi="宋体" w:cs="宋体" w:eastAsia="宋体" w:hint="default"/>
        </w:rPr>
        <w:t>4</w:t>
      </w:r>
      <w:r>
        <w:rPr/>
        <w:t>、董事会提名委员会</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spacing w:val="-1"/>
        </w:rPr>
        <w:t>公司提名委员会由</w:t>
      </w:r>
      <w:r>
        <w:rPr>
          <w:rFonts w:ascii="宋体" w:hAnsi="宋体" w:cs="宋体" w:eastAsia="宋体" w:hint="default"/>
          <w:spacing w:val="-1"/>
        </w:rPr>
        <w:t>3</w:t>
      </w:r>
      <w:r>
        <w:rPr>
          <w:spacing w:val="-1"/>
        </w:rPr>
        <w:t>名董事组成，其中独立董事</w:t>
      </w:r>
      <w:r>
        <w:rPr>
          <w:rFonts w:ascii="宋体" w:hAnsi="宋体" w:cs="宋体" w:eastAsia="宋体" w:hint="default"/>
          <w:spacing w:val="-1"/>
        </w:rPr>
        <w:t>2</w:t>
      </w:r>
      <w:r>
        <w:rPr>
          <w:spacing w:val="-1"/>
        </w:rPr>
        <w:t>名。公司提名委员会根据《公司章程》、《董事会提</w:t>
      </w:r>
      <w:r>
        <w:rPr/>
        <w:t> 名委员会议事规则》等相关规定履行职责。报告期内共召开提名委员会</w:t>
      </w:r>
      <w:r>
        <w:rPr>
          <w:rFonts w:ascii="宋体" w:hAnsi="宋体" w:cs="宋体" w:eastAsia="宋体" w:hint="default"/>
        </w:rPr>
        <w:t>2</w:t>
      </w:r>
      <w:r>
        <w:rPr/>
        <w:t>次，对公司更换董事、聘任公司 副总经理及董事会秘书等事项进行了审议。</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jc w:val="left"/>
      </w:pPr>
      <w:r>
        <w:rPr>
          <w:spacing w:val="-1"/>
        </w:rPr>
        <w:t>公司建立了公正、合理、有效的高级管理人员绩效考核评价体系，将公司年度经营目标分解落实，明</w:t>
      </w:r>
      <w:r>
        <w:rPr/>
        <w:t> 确责任，量化考核，根据高级管理人员的绩效进行考核及实施对应的奖惩。</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40"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b/>
                <w:bCs/>
                <w:sz w:val="18"/>
                <w:szCs w:val="18"/>
              </w:rPr>
              <w:t>重大缺陷：</w:t>
            </w:r>
            <w:r>
              <w:rPr>
                <w:rFonts w:ascii="宋体" w:hAnsi="宋体" w:cs="宋体" w:eastAsia="宋体" w:hint="default"/>
                <w:sz w:val="18"/>
                <w:szCs w:val="18"/>
              </w:rPr>
              <w:t>①公司董事、监事和高级管理 人员的舞弊行为；②当期财务报告存在重 大错报，而对应的控制活动未能识别该错 报，或需要公司更正已公布的财务报告；</w:t>
            </w:r>
          </w:p>
          <w:p>
            <w:pPr>
              <w:pStyle w:val="TableParagraph"/>
              <w:spacing w:line="319" w:lineRule="auto" w:before="19"/>
              <w:ind w:left="22" w:right="44"/>
              <w:jc w:val="both"/>
              <w:rPr>
                <w:rFonts w:ascii="宋体" w:hAnsi="宋体" w:cs="宋体" w:eastAsia="宋体" w:hint="default"/>
                <w:sz w:val="18"/>
                <w:szCs w:val="18"/>
              </w:rPr>
            </w:pPr>
            <w:r>
              <w:rPr>
                <w:rFonts w:ascii="宋体" w:hAnsi="宋体" w:cs="宋体" w:eastAsia="宋体" w:hint="default"/>
                <w:sz w:val="18"/>
                <w:szCs w:val="18"/>
              </w:rPr>
              <w:t>③注册会计师发现的却未被公司内部控制 识别的当期财务报告中的重大错报；④审 计委员会和审计部对公司的对外财务报告 和财务报告内部控制监督无效。</w:t>
            </w:r>
          </w:p>
          <w:p>
            <w:pPr>
              <w:pStyle w:val="TableParagraph"/>
              <w:spacing w:line="319" w:lineRule="auto" w:before="56"/>
              <w:ind w:left="22" w:right="44"/>
              <w:jc w:val="both"/>
              <w:rPr>
                <w:rFonts w:ascii="宋体" w:hAnsi="宋体" w:cs="宋体" w:eastAsia="宋体" w:hint="default"/>
                <w:sz w:val="18"/>
                <w:szCs w:val="18"/>
              </w:rPr>
            </w:pPr>
            <w:r>
              <w:rPr>
                <w:rFonts w:ascii="宋体" w:hAnsi="宋体" w:cs="宋体" w:eastAsia="宋体" w:hint="default"/>
                <w:b/>
                <w:bCs/>
                <w:sz w:val="18"/>
                <w:szCs w:val="18"/>
              </w:rPr>
              <w:t>重要缺陷：</w:t>
            </w:r>
            <w:r>
              <w:rPr>
                <w:rFonts w:ascii="宋体" w:hAnsi="宋体" w:cs="宋体" w:eastAsia="宋体" w:hint="default"/>
                <w:sz w:val="18"/>
                <w:szCs w:val="18"/>
              </w:rPr>
              <w:t>①公司主要会计政策、会计估 计变更或会计差错更正事项未按规定披露 的；②未建立反舞弊程序和控制措施；③ 关联方及关联交易未按规定披露的；④对 于期末财务报告过程的控制存在一项或多 项缺陷且不能合理保证编制的财务报表达 到真实、完整的目标。</w:t>
            </w:r>
          </w:p>
          <w:p>
            <w:pPr>
              <w:pStyle w:val="TableParagraph"/>
              <w:spacing w:line="319" w:lineRule="auto" w:before="55"/>
              <w:ind w:left="22" w:right="44"/>
              <w:jc w:val="both"/>
              <w:rPr>
                <w:rFonts w:ascii="宋体" w:hAnsi="宋体" w:cs="宋体" w:eastAsia="宋体" w:hint="default"/>
                <w:sz w:val="18"/>
                <w:szCs w:val="18"/>
              </w:rPr>
            </w:pPr>
            <w:r>
              <w:rPr>
                <w:rFonts w:ascii="宋体" w:hAnsi="宋体" w:cs="宋体" w:eastAsia="宋体" w:hint="default"/>
                <w:b/>
                <w:bCs/>
                <w:sz w:val="18"/>
                <w:szCs w:val="18"/>
              </w:rPr>
              <w:t>一般缺陷：</w:t>
            </w:r>
            <w:r>
              <w:rPr>
                <w:rFonts w:ascii="宋体" w:hAnsi="宋体" w:cs="宋体" w:eastAsia="宋体" w:hint="default"/>
                <w:sz w:val="18"/>
                <w:szCs w:val="18"/>
              </w:rPr>
              <w:t>是指除上述重大缺陷、重要缺 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319" w:lineRule="auto" w:before="91"/>
              <w:ind w:left="22" w:right="20"/>
              <w:jc w:val="left"/>
              <w:rPr>
                <w:rFonts w:ascii="宋体" w:hAnsi="宋体" w:cs="宋体" w:eastAsia="宋体" w:hint="default"/>
                <w:sz w:val="18"/>
                <w:szCs w:val="18"/>
              </w:rPr>
            </w:pPr>
            <w:r>
              <w:rPr>
                <w:rFonts w:ascii="宋体" w:hAnsi="宋体" w:cs="宋体" w:eastAsia="宋体" w:hint="default"/>
                <w:b/>
                <w:bCs/>
                <w:spacing w:val="-4"/>
                <w:sz w:val="18"/>
                <w:szCs w:val="18"/>
              </w:rPr>
              <w:t>重大缺陷：</w:t>
            </w:r>
            <w:r>
              <w:rPr>
                <w:rFonts w:ascii="宋体" w:hAnsi="宋体" w:cs="宋体" w:eastAsia="宋体" w:hint="default"/>
                <w:spacing w:val="-4"/>
                <w:sz w:val="18"/>
                <w:szCs w:val="18"/>
              </w:rPr>
              <w:t>①公司经营活动严重违反国</w:t>
            </w:r>
            <w:r>
              <w:rPr>
                <w:rFonts w:ascii="宋体" w:hAnsi="宋体" w:cs="宋体" w:eastAsia="宋体" w:hint="default"/>
                <w:sz w:val="18"/>
                <w:szCs w:val="18"/>
              </w:rPr>
              <w:t> </w:t>
            </w:r>
            <w:r>
              <w:rPr>
                <w:rFonts w:ascii="宋体" w:hAnsi="宋体" w:cs="宋体" w:eastAsia="宋体" w:hint="default"/>
                <w:spacing w:val="-4"/>
                <w:sz w:val="18"/>
                <w:szCs w:val="18"/>
              </w:rPr>
              <w:t>家相关法律法规；②重大经营决策未按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公司政策执行，导致决策失误，产生重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大经济损失；③公司重要技术资料、机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密内幕信息泄密导致公司重大损失或 </w:t>
            </w:r>
            <w:r>
              <w:rPr>
                <w:rFonts w:ascii="宋体" w:hAnsi="宋体" w:cs="宋体" w:eastAsia="宋体" w:hint="default"/>
                <w:spacing w:val="-4"/>
                <w:sz w:val="18"/>
                <w:szCs w:val="18"/>
              </w:rPr>
              <w:t>不良社会影响；④资产保管存在重大缺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失，导致资产被遗失、贪污、挪用，损</w:t>
            </w:r>
            <w:r>
              <w:rPr>
                <w:rFonts w:ascii="宋体" w:hAnsi="宋体" w:cs="宋体" w:eastAsia="宋体" w:hint="default"/>
                <w:sz w:val="18"/>
                <w:szCs w:val="18"/>
              </w:rPr>
              <w:t> </w:t>
            </w:r>
            <w:r>
              <w:rPr>
                <w:rFonts w:ascii="宋体" w:hAnsi="宋体" w:cs="宋体" w:eastAsia="宋体" w:hint="default"/>
                <w:spacing w:val="-4"/>
                <w:sz w:val="18"/>
                <w:szCs w:val="18"/>
              </w:rPr>
              <w:t>失金额巨大；⑤重要业务缺乏制度控制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或制度系统性失效，以及内部控制评价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的结果为重大缺陷未得到整改。</w:t>
            </w:r>
          </w:p>
          <w:p>
            <w:pPr>
              <w:pStyle w:val="TableParagraph"/>
              <w:spacing w:line="316" w:lineRule="auto" w:before="55"/>
              <w:ind w:left="22" w:right="20"/>
              <w:jc w:val="left"/>
              <w:rPr>
                <w:rFonts w:ascii="宋体" w:hAnsi="宋体" w:cs="宋体" w:eastAsia="宋体" w:hint="default"/>
                <w:sz w:val="18"/>
                <w:szCs w:val="18"/>
              </w:rPr>
            </w:pPr>
            <w:r>
              <w:rPr>
                <w:rFonts w:ascii="宋体" w:hAnsi="宋体" w:cs="宋体" w:eastAsia="宋体" w:hint="default"/>
                <w:b/>
                <w:bCs/>
                <w:spacing w:val="-4"/>
                <w:sz w:val="18"/>
                <w:szCs w:val="18"/>
              </w:rPr>
              <w:t>重要缺陷：</w:t>
            </w:r>
            <w:r>
              <w:rPr>
                <w:rFonts w:ascii="宋体" w:hAnsi="宋体" w:cs="宋体" w:eastAsia="宋体" w:hint="default"/>
                <w:spacing w:val="-4"/>
                <w:sz w:val="18"/>
                <w:szCs w:val="18"/>
              </w:rPr>
              <w:t>①公司经营活动监管不全面</w:t>
            </w:r>
            <w:r>
              <w:rPr>
                <w:rFonts w:ascii="宋体" w:hAnsi="宋体" w:cs="宋体" w:eastAsia="宋体" w:hint="default"/>
                <w:sz w:val="18"/>
                <w:szCs w:val="18"/>
              </w:rPr>
              <w:t> </w:t>
            </w:r>
            <w:r>
              <w:rPr>
                <w:rFonts w:ascii="宋体" w:hAnsi="宋体" w:cs="宋体" w:eastAsia="宋体" w:hint="default"/>
                <w:spacing w:val="-4"/>
                <w:sz w:val="18"/>
                <w:szCs w:val="18"/>
              </w:rPr>
              <w:t>存在违反国家相关法律法规的可能；②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经营决策未按公司政策执行，导致决策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失误，产生较大经济损失；③公司重要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技术资料保管不善丢失、及关键岗位技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术人员流动较大；④资产保管存在缺 </w:t>
            </w:r>
            <w:r>
              <w:rPr>
                <w:rFonts w:ascii="宋体" w:hAnsi="宋体" w:cs="宋体" w:eastAsia="宋体" w:hint="default"/>
                <w:spacing w:val="-4"/>
                <w:sz w:val="18"/>
                <w:szCs w:val="18"/>
              </w:rPr>
              <w:t>失，导致资产被遗失、贪污、挪用，损</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4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失金额较大；⑤重要业务缺乏制度控 </w:t>
            </w:r>
            <w:r>
              <w:rPr>
                <w:rFonts w:ascii="宋体" w:hAnsi="宋体" w:cs="宋体" w:eastAsia="宋体" w:hint="default"/>
                <w:spacing w:val="-4"/>
                <w:sz w:val="18"/>
                <w:szCs w:val="18"/>
              </w:rPr>
              <w:t>制，以及内部控制评价的结果为较大缺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陷未得到整改。</w:t>
            </w:r>
          </w:p>
          <w:p>
            <w:pPr>
              <w:pStyle w:val="TableParagraph"/>
              <w:spacing w:line="319" w:lineRule="auto" w:before="56"/>
              <w:ind w:left="22" w:right="20"/>
              <w:jc w:val="left"/>
              <w:rPr>
                <w:rFonts w:ascii="宋体" w:hAnsi="宋体" w:cs="宋体" w:eastAsia="宋体" w:hint="default"/>
                <w:sz w:val="18"/>
                <w:szCs w:val="18"/>
              </w:rPr>
            </w:pPr>
            <w:r>
              <w:rPr>
                <w:rFonts w:ascii="宋体" w:hAnsi="宋体" w:cs="宋体" w:eastAsia="宋体" w:hint="default"/>
                <w:b/>
                <w:bCs/>
                <w:spacing w:val="-4"/>
                <w:sz w:val="18"/>
                <w:szCs w:val="18"/>
              </w:rPr>
              <w:t>一般缺陷：</w:t>
            </w:r>
            <w:r>
              <w:rPr>
                <w:rFonts w:ascii="宋体" w:hAnsi="宋体" w:cs="宋体" w:eastAsia="宋体" w:hint="default"/>
                <w:spacing w:val="-4"/>
                <w:sz w:val="18"/>
                <w:szCs w:val="18"/>
              </w:rPr>
              <w:t>是指除上述重大缺陷、重要</w:t>
            </w:r>
            <w:r>
              <w:rPr>
                <w:rFonts w:ascii="宋体" w:hAnsi="宋体" w:cs="宋体" w:eastAsia="宋体" w:hint="default"/>
                <w:sz w:val="18"/>
                <w:szCs w:val="18"/>
              </w:rPr>
              <w:t> 缺陷之外的其他控制缺陷。</w:t>
            </w:r>
          </w:p>
        </w:tc>
      </w:tr>
      <w:tr>
        <w:trPr>
          <w:trHeight w:val="235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b/>
                <w:bCs/>
                <w:sz w:val="18"/>
                <w:szCs w:val="18"/>
              </w:rPr>
              <w:t>重大缺陷：</w:t>
            </w:r>
            <w:r>
              <w:rPr>
                <w:rFonts w:ascii="宋体" w:hAnsi="宋体" w:cs="宋体" w:eastAsia="宋体" w:hint="default"/>
                <w:sz w:val="18"/>
                <w:szCs w:val="18"/>
              </w:rPr>
              <w:t>税前利润的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错报；资产总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b/>
                <w:bCs/>
                <w:sz w:val="18"/>
                <w:szCs w:val="18"/>
              </w:rPr>
              <w:t>重要缺陷：</w:t>
            </w:r>
            <w:r>
              <w:rPr>
                <w:rFonts w:ascii="宋体" w:hAnsi="宋体" w:cs="宋体" w:eastAsia="宋体" w:hint="default"/>
                <w:sz w:val="18"/>
                <w:szCs w:val="18"/>
              </w:rPr>
              <w:t>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 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一般缺陷：</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b/>
                <w:bCs/>
                <w:sz w:val="18"/>
                <w:szCs w:val="18"/>
              </w:rPr>
              <w:t>重大缺陷：</w:t>
            </w:r>
            <w:r>
              <w:rPr>
                <w:rFonts w:ascii="宋体" w:hAnsi="宋体" w:cs="宋体" w:eastAsia="宋体" w:hint="default"/>
                <w:sz w:val="18"/>
                <w:szCs w:val="18"/>
              </w:rPr>
              <w:t>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错报；资 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300" w:lineRule="auto" w:before="49"/>
              <w:ind w:left="22" w:right="20"/>
              <w:jc w:val="left"/>
              <w:rPr>
                <w:rFonts w:ascii="宋体" w:hAnsi="宋体" w:cs="宋体" w:eastAsia="宋体" w:hint="default"/>
                <w:sz w:val="18"/>
                <w:szCs w:val="18"/>
              </w:rPr>
            </w:pPr>
            <w:r>
              <w:rPr>
                <w:rFonts w:ascii="宋体" w:hAnsi="宋体" w:cs="宋体" w:eastAsia="宋体" w:hint="default"/>
                <w:b/>
                <w:bCs/>
                <w:sz w:val="18"/>
                <w:szCs w:val="18"/>
              </w:rPr>
              <w:t>重要缺陷：</w:t>
            </w:r>
            <w:r>
              <w:rPr>
                <w:rFonts w:ascii="宋体" w:hAnsi="宋体" w:cs="宋体" w:eastAsia="宋体" w:hint="default"/>
                <w:sz w:val="18"/>
                <w:szCs w:val="18"/>
              </w:rPr>
              <w:t>税前利润的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 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b/>
                <w:bCs/>
                <w:sz w:val="18"/>
                <w:szCs w:val="18"/>
              </w:rPr>
              <w:t>一般缺陷：</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我们认为，海能达公司于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日在所有重大方面保持了按照财政部颁布的《内部会计控制规范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基本规范（试</w:t>
            </w:r>
            <w:r>
              <w:rPr>
                <w:rFonts w:ascii="宋体" w:hAnsi="宋体" w:cs="宋体" w:eastAsia="宋体" w:hint="default"/>
                <w:sz w:val="18"/>
                <w:szCs w:val="18"/>
              </w:rPr>
              <w:t> </w:t>
            </w:r>
            <w:r>
              <w:rPr>
                <w:rFonts w:ascii="宋体" w:hAnsi="宋体" w:cs="宋体" w:eastAsia="宋体" w:hint="default"/>
                <w:spacing w:val="-4"/>
                <w:sz w:val="18"/>
                <w:szCs w:val="18"/>
              </w:rPr>
              <w:t>行）》的有关规范标准中与财务报表相关的有效的内部控制。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54" w:right="4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3"/>
      <w:bookmarkEnd w:id="153"/>
      <w:r>
        <w:rPr>
          <w:b w:val="0"/>
          <w:bCs w:val="0"/>
        </w:rPr>
      </w: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44"/>
        <w:ind w:left="0" w:right="1139" w:firstLine="0"/>
        <w:jc w:val="right"/>
        <w:rPr>
          <w:rFonts w:ascii="宋体" w:hAnsi="宋体" w:cs="宋体" w:eastAsia="宋体" w:hint="default"/>
          <w:sz w:val="18"/>
          <w:szCs w:val="18"/>
        </w:rPr>
      </w:pPr>
      <w:r>
        <w:rPr/>
        <w:pict>
          <v:shape style="position:absolute;margin-left:56.459999pt;margin-top:-52.088268pt;width:479.2pt;height:500.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39"/>
                          <w:jc w:val="left"/>
                          <w:rPr>
                            <w:rFonts w:ascii="宋体" w:hAnsi="宋体" w:cs="宋体" w:eastAsia="宋体" w:hint="default"/>
                            <w:sz w:val="18"/>
                            <w:szCs w:val="18"/>
                          </w:rPr>
                        </w:pPr>
                        <w:r>
                          <w:rPr>
                            <w:rFonts w:ascii="宋体" w:hAnsi="宋体" w:cs="宋体" w:eastAsia="宋体" w:hint="default"/>
                            <w:sz w:val="18"/>
                            <w:szCs w:val="18"/>
                          </w:rPr>
                          <w:t>海能达通信股 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 格投资者公开 发行公司债券</w:t>
                        </w:r>
                      </w:p>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（第一期）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海能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112792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单利按年计 </w:t>
                        </w:r>
                        <w:r>
                          <w:rPr>
                            <w:rFonts w:ascii="宋体" w:hAnsi="宋体" w:cs="宋体" w:eastAsia="宋体" w:hint="default"/>
                            <w:spacing w:val="-6"/>
                            <w:sz w:val="18"/>
                            <w:szCs w:val="18"/>
                          </w:rPr>
                          <w:t>息，不计复利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利息每年支付 一次，到期一 次还本，最后 一期利息随本 金一起支付。</w:t>
                        </w:r>
                      </w:p>
                    </w:tc>
                  </w:tr>
                  <w:tr>
                    <w:trPr>
                      <w:trHeight w:val="227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39"/>
                          <w:jc w:val="left"/>
                          <w:rPr>
                            <w:rFonts w:ascii="宋体" w:hAnsi="宋体" w:cs="宋体" w:eastAsia="宋体" w:hint="default"/>
                            <w:sz w:val="18"/>
                            <w:szCs w:val="18"/>
                          </w:rPr>
                        </w:pPr>
                        <w:r>
                          <w:rPr>
                            <w:rFonts w:ascii="宋体" w:hAnsi="宋体" w:cs="宋体" w:eastAsia="宋体" w:hint="default"/>
                            <w:sz w:val="18"/>
                            <w:szCs w:val="18"/>
                          </w:rPr>
                          <w:t>海能达通信股 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 格投资者公开 发行公司债券</w:t>
                        </w:r>
                      </w:p>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（第二期）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海能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112826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单利按年计 </w:t>
                        </w:r>
                        <w:r>
                          <w:rPr>
                            <w:rFonts w:ascii="宋体" w:hAnsi="宋体" w:cs="宋体" w:eastAsia="宋体" w:hint="default"/>
                            <w:spacing w:val="-6"/>
                            <w:sz w:val="18"/>
                            <w:szCs w:val="18"/>
                          </w:rPr>
                          <w:t>息，不计复利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利息每年支付 一次，到期一 次还本，最后 一期利息随本 金一起支付。</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96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海能达通信股份有限公司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年面向合格投资者公开发行公司债券（第一期、第二期）：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网下发行的对象为符合《公司债券发行与交易管理办法》、《深圳证券交易所债券市场投资者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适当性管理办法》规定并拥有中国证券登记结算有限责任公司深圳分公司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股证券账户的 </w:t>
                        </w:r>
                        <w:r>
                          <w:rPr>
                            <w:rFonts w:ascii="宋体" w:hAnsi="宋体" w:cs="宋体" w:eastAsia="宋体" w:hint="default"/>
                            <w:spacing w:val="-5"/>
                            <w:sz w:val="18"/>
                            <w:szCs w:val="18"/>
                          </w:rPr>
                          <w:t>合格机构投资者（法律、法规禁止购买者除外）。公众投资者不得参与发行认购，</w:t>
                        </w:r>
                        <w:r>
                          <w:rPr>
                            <w:rFonts w:ascii="宋体" w:hAnsi="宋体" w:cs="宋体" w:eastAsia="宋体" w:hint="default"/>
                            <w:sz w:val="18"/>
                            <w:szCs w:val="18"/>
                          </w:rPr>
                          <w:t> 本期债券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上市后将实行投资者适当性管理，仅限合格投资者参与交易，公众投资者认购买入的交易行</w:t>
                        </w:r>
                        <w:r>
                          <w:rPr>
                            <w:rFonts w:ascii="宋体" w:hAnsi="宋体" w:cs="宋体" w:eastAsia="宋体" w:hint="default"/>
                            <w:sz w:val="18"/>
                            <w:szCs w:val="18"/>
                          </w:rPr>
                          <w:t> 为无效。</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报告期内，本期债券未到首个付息日。</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海能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海能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期限均为 </w:t>
                        </w:r>
                        <w:r>
                          <w:rPr>
                            <w:rFonts w:ascii="Times New Roman" w:hAnsi="Times New Roman" w:cs="Times New Roman" w:eastAsia="Times New Roman" w:hint="default"/>
                            <w:sz w:val="18"/>
                            <w:szCs w:val="18"/>
                          </w:rPr>
                          <w:t>3 </w:t>
                        </w:r>
                        <w:r>
                          <w:rPr>
                            <w:rFonts w:ascii="宋体" w:hAnsi="宋体" w:cs="宋体" w:eastAsia="宋体" w:hint="default"/>
                            <w:spacing w:val="-10"/>
                            <w:sz w:val="18"/>
                            <w:szCs w:val="18"/>
                          </w:rPr>
                          <w:t>年，附第</w:t>
                        </w:r>
                        <w:r>
                          <w:rPr>
                            <w:rFonts w:ascii="宋体" w:hAnsi="宋体" w:cs="宋体" w:eastAsia="宋体" w:hint="default"/>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年末发行人调整票面利率选择权及投资者</w:t>
                        </w:r>
                        <w:r>
                          <w:rPr>
                            <w:rFonts w:ascii="宋体" w:hAnsi="宋体" w:cs="宋体" w:eastAsia="宋体" w:hint="default"/>
                            <w:w w:val="100"/>
                            <w:sz w:val="18"/>
                            <w:szCs w:val="18"/>
                          </w:rPr>
                          <w:t> </w:t>
                        </w:r>
                        <w:r>
                          <w:rPr>
                            <w:rFonts w:ascii="宋体" w:hAnsi="宋体" w:cs="宋体" w:eastAsia="宋体" w:hint="default"/>
                            <w:spacing w:val="-5"/>
                            <w:w w:val="100"/>
                            <w:sz w:val="18"/>
                            <w:szCs w:val="18"/>
                          </w:rPr>
                          <w:t>回售选择权。截至报告期末，公司调整票面利率选择权和投资者回售选择权行使时间尚未到</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45"/>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债券受托管理人和资信评级机构信息" w:id="154"/>
      <w:bookmarkEnd w:id="154"/>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7"/>
        <w:gridCol w:w="1201"/>
        <w:gridCol w:w="785"/>
        <w:gridCol w:w="412"/>
        <w:gridCol w:w="1203"/>
        <w:gridCol w:w="1183"/>
        <w:gridCol w:w="1202"/>
        <w:gridCol w:w="1196"/>
        <w:gridCol w:w="1196"/>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78"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3"/>
              <w:ind w:left="21" w:right="73"/>
              <w:jc w:val="left"/>
              <w:rPr>
                <w:rFonts w:ascii="宋体" w:hAnsi="宋体" w:cs="宋体" w:eastAsia="宋体" w:hint="default"/>
                <w:sz w:val="18"/>
                <w:szCs w:val="18"/>
              </w:rPr>
            </w:pPr>
            <w:r>
              <w:rPr>
                <w:rFonts w:ascii="宋体" w:hAnsi="宋体" w:cs="宋体" w:eastAsia="宋体" w:hint="default"/>
                <w:sz w:val="18"/>
                <w:szCs w:val="18"/>
              </w:rPr>
              <w:t>兴业证券股份 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9" w:space="0" w:color="D2D2D2"/>
              <w:right w:val="single" w:sz="9" w:space="0" w:color="D2D2D2"/>
            </w:tcBorders>
          </w:tcPr>
          <w:p>
            <w:pPr>
              <w:pStyle w:val="TableParagraph"/>
              <w:spacing w:line="312" w:lineRule="auto" w:before="56"/>
              <w:ind w:left="16" w:right="21"/>
              <w:jc w:val="left"/>
              <w:rPr>
                <w:rFonts w:ascii="宋体" w:hAnsi="宋体" w:cs="宋体" w:eastAsia="宋体" w:hint="default"/>
                <w:sz w:val="18"/>
                <w:szCs w:val="18"/>
              </w:rPr>
            </w:pPr>
            <w:r>
              <w:rPr>
                <w:rFonts w:ascii="宋体" w:hAnsi="宋体" w:cs="宋体" w:eastAsia="宋体" w:hint="default"/>
                <w:sz w:val="18"/>
                <w:szCs w:val="18"/>
              </w:rPr>
              <w:t>上海市浦东新 区长柳路</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 兴业证券大厦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魏炜</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021-38565523</w:t>
            </w:r>
          </w:p>
        </w:tc>
      </w:tr>
      <w:tr>
        <w:trPr>
          <w:trHeight w:val="39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3" w:type="dxa"/>
            <w:vMerge/>
            <w:tcBorders>
              <w:left w:val="single" w:sz="9" w:space="0" w:color="D2D2D2"/>
              <w:right w:val="single" w:sz="9" w:space="0" w:color="D2D2D2"/>
            </w:tcBorders>
          </w:tcPr>
          <w:p>
            <w:pPr/>
          </w:p>
        </w:tc>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2"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478"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9" w:space="0" w:color="D2D2D2"/>
              <w:bottom w:val="single" w:sz="4" w:space="0" w:color="000000"/>
              <w:right w:val="single" w:sz="9" w:space="0" w:color="D2D2D2"/>
            </w:tcBorders>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上海市黄浦区西藏南路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 </w:t>
            </w:r>
            <w:r>
              <w:rPr>
                <w:rFonts w:ascii="宋体" w:hAnsi="宋体" w:cs="宋体" w:eastAsia="宋体" w:hint="default"/>
                <w:sz w:val="18"/>
                <w:szCs w:val="18"/>
              </w:rPr>
              <w:t>号安基大厦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楼</w:t>
            </w:r>
          </w:p>
        </w:tc>
      </w:tr>
      <w:tr>
        <w:trPr>
          <w:trHeight w:val="1338" w:hRule="exact"/>
        </w:trPr>
        <w:tc>
          <w:tcPr>
            <w:tcW w:w="31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1614"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83" w:type="dxa"/>
            <w:tcBorders>
              <w:top w:val="single" w:sz="4" w:space="0" w:color="000000"/>
              <w:left w:val="nil" w:sz="6" w:space="0" w:color="auto"/>
              <w:bottom w:val="single" w:sz="4" w:space="0" w:color="000000"/>
              <w:right w:val="nil" w:sz="6" w:space="0" w:color="auto"/>
            </w:tcBorders>
          </w:tcPr>
          <w:p>
            <w:pPr/>
          </w:p>
        </w:tc>
        <w:tc>
          <w:tcPr>
            <w:tcW w:w="1202"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216.679993pt;margin-top:-78.764397pt;width:318.5pt;height:43.6pt;mso-position-horizontal-relative:page;mso-position-vertical-relative:paragraph;z-index:-1486624" coordorigin="4334,-1575" coordsize="6370,872">
            <v:group style="position:absolute;left:4334;top:-1575;width:6370;height:468" coordorigin="4334,-1575" coordsize="6370,468">
              <v:shape style="position:absolute;left:4334;top:-1575;width:6370;height:468" coordorigin="4334,-1575" coordsize="6370,468" path="m4334,-1107l10703,-1107,10703,-1575,4334,-1575,4334,-1107xe" filled="true" fillcolor="#ffffff" stroked="false">
                <v:path arrowok="t"/>
                <v:fill type="solid"/>
              </v:shape>
            </v:group>
            <v:group style="position:absolute;left:4345;top:-1107;width:2;height:393" coordorigin="4345,-1107" coordsize="2,393">
              <v:shape style="position:absolute;left:4345;top:-1107;width:2;height:393" coordorigin="4345,-1107" coordsize="0,393" path="m4345,-1107l4345,-715e" filled="false" stroked="true" strokeweight="1.140pt" strokecolor="#ffffff">
                <v:path arrowok="t"/>
              </v:shape>
            </v:group>
            <v:group style="position:absolute;left:4356;top:-1107;width:6324;height:393" coordorigin="4356,-1107" coordsize="6324,393">
              <v:shape style="position:absolute;left:4356;top:-1107;width:6324;height:393" coordorigin="4356,-1107" coordsize="6324,393" path="m4356,-715l10680,-715,10680,-1107,4356,-1107,4356,-715xe" filled="true" fillcolor="#ffffff" stroked="false">
                <v:path arrowok="t"/>
                <v:fill type="solid"/>
              </v:shape>
            </v:group>
            <w10:wrap type="none"/>
          </v:group>
        </w:pict>
      </w:r>
      <w:bookmarkStart w:name="三、公司债券募集资金使用情况" w:id="155"/>
      <w:bookmarkEnd w:id="155"/>
      <w:r>
        <w:rPr>
          <w:b w:val="0"/>
          <w:bCs w:val="0"/>
        </w:rPr>
      </w:r>
      <w:r>
        <w:rPr/>
        <w:t>三、公司债券募集资金使用情况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44"/>
        <w:ind w:left="0" w:right="1140" w:firstLine="0"/>
        <w:jc w:val="right"/>
        <w:rPr>
          <w:rFonts w:ascii="宋体" w:hAnsi="宋体" w:cs="宋体" w:eastAsia="宋体" w:hint="default"/>
          <w:sz w:val="18"/>
          <w:szCs w:val="18"/>
        </w:rPr>
      </w:pPr>
      <w:r>
        <w:rPr/>
        <w:pict>
          <v:shape style="position:absolute;margin-left:56.459999pt;margin-top:-154.348282pt;width:479.2pt;height:418.1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235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海能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：本期债券于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日发行，募集资金扣除承销费用</w:t>
                        </w:r>
                      </w:p>
                      <w:p>
                        <w:pPr>
                          <w:pStyle w:val="TableParagraph"/>
                          <w:spacing w:line="302" w:lineRule="auto" w:before="61"/>
                          <w:ind w:left="23" w:right="43"/>
                          <w:jc w:val="left"/>
                          <w:rPr>
                            <w:rFonts w:ascii="宋体" w:hAnsi="宋体" w:cs="宋体" w:eastAsia="宋体" w:hint="default"/>
                            <w:sz w:val="18"/>
                            <w:szCs w:val="18"/>
                          </w:rPr>
                        </w:pPr>
                        <w:r>
                          <w:rPr>
                            <w:rFonts w:ascii="宋体" w:hAnsi="宋体" w:cs="宋体" w:eastAsia="宋体" w:hint="default"/>
                            <w:sz w:val="18"/>
                            <w:szCs w:val="18"/>
                          </w:rPr>
                          <w:t>后为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49,850 </w:t>
                        </w:r>
                        <w:r>
                          <w:rPr>
                            <w:rFonts w:ascii="宋体" w:hAnsi="宋体" w:cs="宋体" w:eastAsia="宋体" w:hint="default"/>
                            <w:sz w:val="18"/>
                            <w:szCs w:val="18"/>
                          </w:rPr>
                          <w:t>万元，其中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万元用于偿还贷款，</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万元用于补充流动资 金；</w:t>
                        </w:r>
                      </w:p>
                      <w:p>
                        <w:pPr>
                          <w:pStyle w:val="TableParagraph"/>
                          <w:spacing w:line="240" w:lineRule="auto" w:before="68"/>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海能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：本期债券于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日发行，募集资金扣除承销费用</w:t>
                        </w:r>
                      </w:p>
                      <w:p>
                        <w:pPr>
                          <w:pStyle w:val="TableParagraph"/>
                          <w:spacing w:line="338" w:lineRule="auto" w:before="64"/>
                          <w:ind w:left="383" w:right="43" w:hanging="360"/>
                          <w:jc w:val="left"/>
                          <w:rPr>
                            <w:rFonts w:ascii="宋体" w:hAnsi="宋体" w:cs="宋体" w:eastAsia="宋体" w:hint="default"/>
                            <w:sz w:val="18"/>
                            <w:szCs w:val="18"/>
                          </w:rPr>
                        </w:pPr>
                        <w:r>
                          <w:rPr>
                            <w:rFonts w:ascii="宋体" w:hAnsi="宋体" w:cs="宋体" w:eastAsia="宋体" w:hint="default"/>
                            <w:sz w:val="18"/>
                            <w:szCs w:val="18"/>
                          </w:rPr>
                          <w:t>后为</w:t>
                        </w:r>
                        <w:r>
                          <w:rPr>
                            <w:rFonts w:ascii="Times New Roman" w:hAnsi="Times New Roman" w:cs="Times New Roman" w:eastAsia="Times New Roman" w:hint="default"/>
                            <w:sz w:val="18"/>
                            <w:szCs w:val="18"/>
                          </w:rPr>
                          <w:t>49,850 </w:t>
                        </w:r>
                        <w:r>
                          <w:rPr>
                            <w:rFonts w:ascii="宋体" w:hAnsi="宋体" w:cs="宋体" w:eastAsia="宋体" w:hint="default"/>
                            <w:sz w:val="18"/>
                            <w:szCs w:val="18"/>
                          </w:rPr>
                          <w:t>万元，全部用于偿还贷款。 以上募集资金的用途与募集说明书承诺的用途、使用计划及其他约定一致。</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其使用也严格履行相应的审批程序，严格按照公司资金管理及审批权限使用。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r>
                  <w:tr>
                    <w:trPr>
                      <w:trHeight w:val="559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firstLine="360"/>
                          <w:jc w:val="left"/>
                          <w:rPr>
                            <w:rFonts w:ascii="宋体" w:hAnsi="宋体" w:cs="宋体" w:eastAsia="宋体" w:hint="default"/>
                            <w:sz w:val="18"/>
                            <w:szCs w:val="18"/>
                          </w:rPr>
                        </w:pPr>
                        <w:r>
                          <w:rPr>
                            <w:rFonts w:ascii="宋体" w:hAnsi="宋体" w:cs="宋体" w:eastAsia="宋体" w:hint="default"/>
                            <w:sz w:val="18"/>
                            <w:szCs w:val="18"/>
                          </w:rPr>
                          <w:t>公司根据相关法律法规的规定指定募集资金专项账户，</w:t>
                        </w:r>
                        <w:r>
                          <w:rPr>
                            <w:rFonts w:ascii="宋体" w:hAnsi="宋体" w:cs="宋体" w:eastAsia="宋体" w:hint="default"/>
                            <w:spacing w:val="-68"/>
                            <w:sz w:val="18"/>
                            <w:szCs w:val="18"/>
                          </w:rPr>
                          <w:t> </w:t>
                        </w:r>
                        <w:r>
                          <w:rPr>
                            <w:rFonts w:ascii="宋体" w:hAnsi="宋体" w:cs="宋体" w:eastAsia="宋体" w:hint="default"/>
                            <w:sz w:val="18"/>
                            <w:szCs w:val="18"/>
                          </w:rPr>
                          <w:t>用于本次公司债券募</w:t>
                        </w:r>
                        <w:r>
                          <w:rPr>
                            <w:rFonts w:ascii="宋体" w:hAnsi="宋体" w:cs="宋体" w:eastAsia="宋体" w:hint="default"/>
                            <w:sz w:val="18"/>
                            <w:szCs w:val="18"/>
                          </w:rPr>
                          <w:t> 集资金的接收、存储、划转与本息偿付。本次募集资金专项账户的开户信息如下</w:t>
                        </w:r>
                      </w:p>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“18 </w:t>
                        </w:r>
                        <w:r>
                          <w:rPr>
                            <w:rFonts w:ascii="宋体" w:hAnsi="宋体" w:cs="宋体" w:eastAsia="宋体" w:hint="default"/>
                            <w:sz w:val="18"/>
                            <w:szCs w:val="18"/>
                          </w:rPr>
                          <w:t>海能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p>
                        <w:pPr>
                          <w:pStyle w:val="TableParagraph"/>
                          <w:spacing w:line="309" w:lineRule="auto" w:before="101"/>
                          <w:ind w:left="23" w:right="21" w:firstLine="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①户名：海能达通信股份有限公司 开户行：北京银行深圳华侨城支行</w:t>
                        </w:r>
                        <w:r>
                          <w:rPr>
                            <w:rFonts w:ascii="宋体" w:hAnsi="宋体" w:cs="宋体" w:eastAsia="宋体" w:hint="default"/>
                            <w:spacing w:val="17"/>
                            <w:sz w:val="18"/>
                            <w:szCs w:val="18"/>
                          </w:rPr>
                          <w:t> </w:t>
                        </w:r>
                        <w:r>
                          <w:rPr>
                            <w:rFonts w:ascii="宋体" w:hAnsi="宋体" w:cs="宋体" w:eastAsia="宋体" w:hint="default"/>
                            <w:sz w:val="18"/>
                            <w:szCs w:val="18"/>
                          </w:rPr>
                          <w:t>账号</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20000026848700025440911</w:t>
                        </w:r>
                        <w:r>
                          <w:rPr>
                            <w:rFonts w:ascii="宋体" w:hAnsi="宋体" w:cs="宋体" w:eastAsia="宋体" w:hint="default"/>
                            <w:spacing w:val="-2"/>
                            <w:sz w:val="18"/>
                            <w:szCs w:val="18"/>
                          </w:rPr>
                          <w:t>，公司已经与募集资金开户行及受托管理人签署了三方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协议。截至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万元已提取完毕，</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日募集资金结息取得利息收入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11,017.19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09" w:lineRule="auto" w:before="102"/>
                          <w:ind w:left="23" w:right="95"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②户名：海能达通信股份有限公司 开户行：长沙银行广州分行 账号： </w:t>
                        </w:r>
                        <w:r>
                          <w:rPr>
                            <w:rFonts w:ascii="Times New Roman" w:hAnsi="Times New Roman" w:cs="Times New Roman" w:eastAsia="Times New Roman" w:hint="default"/>
                            <w:spacing w:val="-2"/>
                            <w:sz w:val="18"/>
                            <w:szCs w:val="18"/>
                          </w:rPr>
                          <w:t>800000204401000001</w:t>
                        </w:r>
                        <w:r>
                          <w:rPr>
                            <w:rFonts w:ascii="宋体" w:hAnsi="宋体" w:cs="宋体" w:eastAsia="宋体" w:hint="default"/>
                            <w:spacing w:val="-2"/>
                            <w:sz w:val="18"/>
                            <w:szCs w:val="18"/>
                          </w:rPr>
                          <w:t>，公司已经与募集资金开户行及受托管理人签署了三方协议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29850 </w:t>
                        </w:r>
                        <w:r>
                          <w:rPr>
                            <w:rFonts w:ascii="宋体" w:hAnsi="宋体" w:cs="宋体" w:eastAsia="宋体" w:hint="default"/>
                            <w:sz w:val="18"/>
                            <w:szCs w:val="18"/>
                          </w:rPr>
                          <w:t>万元已提取完毕，</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日募集资金结息取得利息收入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19,808.12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2"/>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“18 </w:t>
                        </w:r>
                        <w:r>
                          <w:rPr>
                            <w:rFonts w:ascii="宋体" w:hAnsi="宋体" w:cs="宋体" w:eastAsia="宋体" w:hint="default"/>
                            <w:sz w:val="18"/>
                            <w:szCs w:val="18"/>
                          </w:rPr>
                          <w:t>海能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w:t>
                        </w:r>
                      </w:p>
                      <w:p>
                        <w:pPr>
                          <w:pStyle w:val="TableParagraph"/>
                          <w:spacing w:line="309" w:lineRule="auto" w:before="101"/>
                          <w:ind w:left="23" w:right="111" w:firstLine="360"/>
                          <w:jc w:val="left"/>
                          <w:rPr>
                            <w:rFonts w:ascii="宋体" w:hAnsi="宋体" w:cs="宋体" w:eastAsia="宋体" w:hint="default"/>
                            <w:sz w:val="18"/>
                            <w:szCs w:val="18"/>
                          </w:rPr>
                        </w:pPr>
                        <w:r>
                          <w:rPr>
                            <w:rFonts w:ascii="宋体" w:hAnsi="宋体" w:cs="宋体" w:eastAsia="宋体" w:hint="default"/>
                            <w:sz w:val="18"/>
                            <w:szCs w:val="18"/>
                          </w:rPr>
                          <w:t>①户名：海能达通信股份有限公司 开户行：长沙银行广州分行 账号： </w:t>
                        </w:r>
                        <w:r>
                          <w:rPr>
                            <w:rFonts w:ascii="Times New Roman" w:hAnsi="Times New Roman" w:cs="Times New Roman" w:eastAsia="Times New Roman" w:hint="default"/>
                            <w:spacing w:val="-2"/>
                            <w:sz w:val="18"/>
                            <w:szCs w:val="18"/>
                          </w:rPr>
                          <w:t>800000204401000001</w:t>
                        </w:r>
                        <w:r>
                          <w:rPr>
                            <w:rFonts w:ascii="宋体" w:hAnsi="宋体" w:cs="宋体" w:eastAsia="宋体" w:hint="default"/>
                            <w:spacing w:val="-2"/>
                            <w:sz w:val="18"/>
                            <w:szCs w:val="18"/>
                          </w:rPr>
                          <w:t>，公司已经与募集资金开户行及受托管理人签署了三方协议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万元已提取完毕。</w:t>
                        </w:r>
                      </w:p>
                      <w:p>
                        <w:pPr>
                          <w:pStyle w:val="TableParagraph"/>
                          <w:spacing w:line="240" w:lineRule="auto" w:before="44"/>
                          <w:ind w:left="383" w:right="-46"/>
                          <w:jc w:val="left"/>
                          <w:rPr>
                            <w:rFonts w:ascii="宋体" w:hAnsi="宋体" w:cs="宋体" w:eastAsia="宋体" w:hint="default"/>
                            <w:sz w:val="18"/>
                            <w:szCs w:val="18"/>
                          </w:rPr>
                        </w:pPr>
                        <w:r>
                          <w:rPr>
                            <w:rFonts w:ascii="宋体" w:hAnsi="宋体" w:cs="宋体" w:eastAsia="宋体" w:hint="default"/>
                            <w:sz w:val="18"/>
                            <w:szCs w:val="18"/>
                          </w:rPr>
                          <w:t>②户名：海能达通信股份有限公司  开户行：交通银行深圳东门支行 账号：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443066034011812060180</w:t>
                        </w:r>
                        <w:r>
                          <w:rPr>
                            <w:rFonts w:ascii="宋体" w:hAnsi="宋体" w:cs="宋体" w:eastAsia="宋体" w:hint="default"/>
                            <w:spacing w:val="-2"/>
                            <w:sz w:val="18"/>
                            <w:szCs w:val="18"/>
                          </w:rPr>
                          <w:t>，公司已经与募集资金开户行及受托管理人签署了三方协</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67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万元已提取完毕，</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日募集资金结息取得利息收入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6,641.67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公司债券信息评级情况" w:id="156"/>
      <w:bookmarkEnd w:id="156"/>
      <w:r>
        <w:rPr>
          <w:b w:val="0"/>
          <w:bCs w:val="0"/>
        </w:rPr>
      </w:r>
      <w:r>
        <w:rPr/>
        <w:t>四、公司债券信息评级情况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2"/>
        <w:jc w:val="left"/>
      </w:pP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25</w:t>
      </w:r>
      <w:r>
        <w:rPr/>
        <w:t>日，中诚信证券评估有限公司出具的《海能达通信股份有限公司</w:t>
      </w:r>
      <w:r>
        <w:rPr>
          <w:rFonts w:ascii="宋体" w:hAnsi="宋体" w:cs="宋体" w:eastAsia="宋体" w:hint="default"/>
        </w:rPr>
        <w:t>2018</w:t>
      </w:r>
      <w:r>
        <w:rPr/>
        <w:t>年面向合格投资者 </w:t>
      </w:r>
      <w:r>
        <w:rPr>
          <w:spacing w:val="-1"/>
        </w:rPr>
        <w:t>公开发行公司债券（第一期）信用评级报告》（信评委函字</w:t>
      </w:r>
      <w:r>
        <w:rPr>
          <w:rFonts w:ascii="宋体" w:hAnsi="宋体" w:cs="宋体" w:eastAsia="宋体" w:hint="default"/>
          <w:spacing w:val="-1"/>
        </w:rPr>
        <w:t>[2018]G056-1</w:t>
      </w:r>
      <w:r>
        <w:rPr>
          <w:spacing w:val="-1"/>
        </w:rPr>
        <w:t>号），中诚信证评评定发行人的</w:t>
      </w:r>
      <w:r>
        <w:rPr>
          <w:spacing w:val="-80"/>
        </w:rPr>
        <w:t> </w:t>
      </w:r>
      <w:r>
        <w:rPr>
          <w:spacing w:val="-80"/>
        </w:rPr>
      </w:r>
      <w:r>
        <w:rPr/>
        <w:t>主体信用等级为</w:t>
      </w:r>
      <w:r>
        <w:rPr>
          <w:rFonts w:ascii="宋体" w:hAnsi="宋体" w:cs="宋体" w:eastAsia="宋体" w:hint="default"/>
        </w:rPr>
        <w:t>AA</w:t>
      </w:r>
      <w:r>
        <w:rPr/>
        <w:t>，评级展望为稳定，本期债券信用等级为</w:t>
      </w:r>
      <w:r>
        <w:rPr>
          <w:rFonts w:ascii="宋体" w:hAnsi="宋体" w:cs="宋体" w:eastAsia="宋体" w:hint="default"/>
        </w:rPr>
        <w:t>AAA</w:t>
      </w:r>
      <w:r>
        <w:rPr/>
        <w:t>。</w:t>
      </w:r>
    </w:p>
    <w:p>
      <w:pPr>
        <w:pStyle w:val="BodyText"/>
        <w:spacing w:line="408" w:lineRule="auto"/>
        <w:ind w:right="1132"/>
        <w:jc w:val="left"/>
      </w:pP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日，中诚信证券评估有限公司出具的《海能达通信股份有限公司</w:t>
      </w:r>
      <w:r>
        <w:rPr>
          <w:rFonts w:ascii="宋体" w:hAnsi="宋体" w:cs="宋体" w:eastAsia="宋体" w:hint="default"/>
          <w:spacing w:val="-1"/>
        </w:rPr>
        <w:t>2018</w:t>
      </w:r>
      <w:r>
        <w:rPr>
          <w:spacing w:val="-1"/>
        </w:rPr>
        <w:t>年面向合格投资者</w:t>
      </w:r>
      <w:r>
        <w:rPr/>
        <w:t> 公开发行公司债券（第二期）信用评级报告》（信评委函字</w:t>
      </w:r>
      <w:r>
        <w:rPr>
          <w:rFonts w:ascii="宋体" w:hAnsi="宋体" w:cs="宋体" w:eastAsia="宋体" w:hint="default"/>
        </w:rPr>
        <w:t>[2018]G056-F2</w:t>
      </w:r>
      <w:r>
        <w:rPr/>
        <w:t>号），中诚信证评评定发行人 的主体信用等级为</w:t>
      </w:r>
      <w:r>
        <w:rPr>
          <w:rFonts w:ascii="宋体" w:hAnsi="宋体" w:cs="宋体" w:eastAsia="宋体" w:hint="default"/>
        </w:rPr>
        <w:t>AA</w:t>
      </w:r>
      <w:r>
        <w:rPr/>
        <w:t>，评级展望为稳定，本期债券信用等级为</w:t>
      </w:r>
      <w:r>
        <w:rPr>
          <w:rFonts w:ascii="宋体" w:hAnsi="宋体" w:cs="宋体" w:eastAsia="宋体" w:hint="default"/>
        </w:rPr>
        <w:t>AAA</w:t>
      </w:r>
      <w:r>
        <w:rPr/>
        <w:t>。</w:t>
      </w:r>
    </w:p>
    <w:p>
      <w:pPr>
        <w:pStyle w:val="BodyText"/>
        <w:spacing w:line="408" w:lineRule="auto"/>
        <w:ind w:right="1209"/>
        <w:jc w:val="left"/>
      </w:pPr>
      <w:r>
        <w:rPr/>
        <w:t>中诚信证券评估有限公司将于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30</w:t>
      </w:r>
      <w:r>
        <w:rPr/>
        <w:t>日前出具“</w:t>
      </w:r>
      <w:r>
        <w:rPr>
          <w:rFonts w:ascii="宋体" w:hAnsi="宋体" w:cs="宋体" w:eastAsia="宋体" w:hint="default"/>
        </w:rPr>
        <w:t>18</w:t>
      </w:r>
      <w:r>
        <w:rPr/>
        <w:t>海能</w:t>
      </w:r>
      <w:r>
        <w:rPr>
          <w:rFonts w:ascii="宋体" w:hAnsi="宋体" w:cs="宋体" w:eastAsia="宋体" w:hint="default"/>
        </w:rPr>
        <w:t>01</w:t>
      </w:r>
      <w:r>
        <w:rPr/>
        <w:t>”、 “</w:t>
      </w:r>
      <w:r>
        <w:rPr>
          <w:rFonts w:ascii="宋体" w:hAnsi="宋体" w:cs="宋体" w:eastAsia="宋体" w:hint="default"/>
        </w:rPr>
        <w:t>18</w:t>
      </w:r>
      <w:r>
        <w:rPr/>
        <w:t>海能</w:t>
      </w:r>
      <w:r>
        <w:rPr>
          <w:rFonts w:ascii="宋体" w:hAnsi="宋体" w:cs="宋体" w:eastAsia="宋体" w:hint="default"/>
        </w:rPr>
        <w:t>02</w:t>
      </w:r>
      <w:r>
        <w:rPr/>
        <w:t>”</w:t>
      </w:r>
      <w:r>
        <w:rPr>
          <w:spacing w:val="-12"/>
        </w:rPr>
        <w:t> </w:t>
      </w:r>
      <w:r>
        <w:rPr>
          <w:rFonts w:ascii="宋体" w:hAnsi="宋体" w:cs="宋体" w:eastAsia="宋体" w:hint="default"/>
        </w:rPr>
        <w:t>2019</w:t>
      </w:r>
      <w:r>
        <w:rPr/>
        <w:t>年跟踪评级 报告，请广大投资者关注巨潮资讯网的相关公告。</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五、 公司债券增信机制、偿债计划及其他偿债保障措施" w:id="157"/>
      <w:bookmarkEnd w:id="157"/>
      <w:r>
        <w:rPr>
          <w:b w:val="0"/>
          <w:bCs w:val="0"/>
        </w:rPr>
      </w:r>
      <w:r>
        <w:rPr/>
        <w:t>五、</w:t>
      </w:r>
      <w:r>
        <w:rPr>
          <w:spacing w:val="-22"/>
        </w:rPr>
        <w:t> </w:t>
      </w:r>
      <w:r>
        <w:rPr/>
        <w:t>公司债券增信机制、偿债计划及其他偿债保障措施</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jc w:val="left"/>
      </w:pPr>
      <w:r>
        <w:rPr>
          <w:spacing w:val="-1"/>
        </w:rPr>
        <w:t>“</w:t>
      </w:r>
      <w:r>
        <w:rPr>
          <w:rFonts w:ascii="宋体" w:hAnsi="宋体" w:cs="宋体" w:eastAsia="宋体" w:hint="default"/>
          <w:spacing w:val="-1"/>
        </w:rPr>
        <w:t>18</w:t>
      </w:r>
      <w:r>
        <w:rPr>
          <w:spacing w:val="-1"/>
        </w:rPr>
        <w:t>海能</w:t>
      </w:r>
      <w:r>
        <w:rPr>
          <w:rFonts w:ascii="宋体" w:hAnsi="宋体" w:cs="宋体" w:eastAsia="宋体" w:hint="default"/>
          <w:spacing w:val="-1"/>
        </w:rPr>
        <w:t>01</w:t>
      </w:r>
      <w:r>
        <w:rPr>
          <w:spacing w:val="-1"/>
        </w:rPr>
        <w:t>”由深圳市高新投集团有限公司提供无条件的不可撤销的连带责任保证担保，担保范围包</w:t>
      </w:r>
      <w:r>
        <w:rPr/>
        <w:t> 括本次发行的票面金额不超过人民币</w:t>
      </w:r>
      <w:r>
        <w:rPr>
          <w:rFonts w:ascii="宋体" w:hAnsi="宋体" w:cs="宋体" w:eastAsia="宋体" w:hint="default"/>
        </w:rPr>
        <w:t>5</w:t>
      </w:r>
      <w:r>
        <w:rPr/>
        <w:t>亿元的公司债券的本金及利息、罚息和实现债权的费用；</w:t>
      </w:r>
    </w:p>
    <w:p>
      <w:pPr>
        <w:pStyle w:val="BodyText"/>
        <w:spacing w:line="408" w:lineRule="auto"/>
        <w:ind w:right="1118"/>
        <w:jc w:val="left"/>
      </w:pPr>
      <w:r>
        <w:rPr>
          <w:spacing w:val="-1"/>
        </w:rPr>
        <w:t>“</w:t>
      </w:r>
      <w:r>
        <w:rPr>
          <w:rFonts w:ascii="宋体" w:hAnsi="宋体" w:cs="宋体" w:eastAsia="宋体" w:hint="default"/>
          <w:spacing w:val="-1"/>
        </w:rPr>
        <w:t>18</w:t>
      </w:r>
      <w:r>
        <w:rPr>
          <w:spacing w:val="-1"/>
        </w:rPr>
        <w:t>海能</w:t>
      </w:r>
      <w:r>
        <w:rPr>
          <w:rFonts w:ascii="宋体" w:hAnsi="宋体" w:cs="宋体" w:eastAsia="宋体" w:hint="default"/>
          <w:spacing w:val="-1"/>
        </w:rPr>
        <w:t>02</w:t>
      </w:r>
      <w:r>
        <w:rPr>
          <w:spacing w:val="-1"/>
        </w:rPr>
        <w:t>”由深圳市中小企业信用融资担保集团有限公司提供无条件的不可撤销的连带责任保证担</w:t>
      </w:r>
      <w:r>
        <w:rPr/>
        <w:t> 保，担保范围包括本次发行的票面金额不超过人民币</w:t>
      </w:r>
      <w:r>
        <w:rPr>
          <w:rFonts w:ascii="宋体" w:hAnsi="宋体" w:cs="宋体" w:eastAsia="宋体" w:hint="default"/>
        </w:rPr>
        <w:t>5</w:t>
      </w:r>
      <w:r>
        <w:rPr/>
        <w:t>亿元的公司债券的本金及利息、罚息和实现债权的 费用；</w:t>
      </w:r>
    </w:p>
    <w:p>
      <w:pPr>
        <w:pStyle w:val="BodyText"/>
        <w:spacing w:line="408" w:lineRule="auto"/>
        <w:ind w:right="1131"/>
        <w:jc w:val="both"/>
      </w:pPr>
      <w:r>
        <w:rPr>
          <w:spacing w:val="-1"/>
        </w:rPr>
        <w:t>公司债券增信机制、债券偿债计划及其他偿债保障措施在报告期内未发生变更。公司将按计划按时足</w:t>
      </w:r>
      <w:r>
        <w:rPr/>
        <w:t> </w:t>
      </w:r>
      <w:r>
        <w:rPr>
          <w:spacing w:val="-1"/>
        </w:rPr>
        <w:t>额偿付，切实做到专款专用，严格履行信息披露义务、公司承诺等，同时资信评级机构与受托管理人充分</w:t>
      </w:r>
      <w:r>
        <w:rPr>
          <w:spacing w:val="-86"/>
        </w:rPr>
        <w:t> </w:t>
      </w:r>
      <w:r>
        <w:rPr>
          <w:spacing w:val="-86"/>
        </w:rPr>
      </w:r>
      <w:r>
        <w:rPr/>
        <w:t>发挥作用，确保债券安全付息、兑付的保障措施的更好实施。</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报告期内债券持有人会议的召开情况" w:id="158"/>
      <w:bookmarkEnd w:id="158"/>
      <w:r>
        <w:rPr>
          <w:b w:val="0"/>
          <w:bCs w:val="0"/>
        </w:rPr>
      </w:r>
      <w:r>
        <w:rPr/>
        <w:t>六、报告期内债券持有人会议的召开情况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660" w:right="6445" w:firstLine="0"/>
        <w:jc w:val="center"/>
      </w:pPr>
      <w:r>
        <w:rPr/>
        <w:t>报告期内，公司未召开债券持有人会议。</w:t>
      </w:r>
    </w:p>
    <w:p>
      <w:pPr>
        <w:spacing w:line="240" w:lineRule="auto" w:before="0"/>
        <w:rPr>
          <w:rFonts w:ascii="宋体" w:hAnsi="宋体" w:cs="宋体" w:eastAsia="宋体" w:hint="default"/>
          <w:sz w:val="20"/>
          <w:szCs w:val="20"/>
        </w:rPr>
      </w:pPr>
    </w:p>
    <w:p>
      <w:pPr>
        <w:pStyle w:val="Heading2"/>
        <w:spacing w:line="240" w:lineRule="auto" w:before="132"/>
        <w:ind w:right="0"/>
        <w:jc w:val="left"/>
        <w:rPr>
          <w:b w:val="0"/>
          <w:bCs w:val="0"/>
        </w:rPr>
      </w:pPr>
      <w:bookmarkStart w:name="七、报告期内债券受托管理人履行职责的情况" w:id="159"/>
      <w:bookmarkEnd w:id="159"/>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4" w:right="0" w:firstLine="0"/>
        <w:jc w:val="left"/>
      </w:pPr>
      <w:r>
        <w:rPr/>
        <w:t>公司债券受托管理人为兴业证券股份有限公司，在债券存续期内，兴业证券对公司和保证人的资信状</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况、偿债能力等进行了持续关注。同时严格按照相关法律、法规的规定以及《债券受托管理协议》的约定</w:t>
      </w:r>
      <w:r>
        <w:rPr>
          <w:spacing w:val="-83"/>
        </w:rPr>
        <w:t> </w:t>
      </w:r>
      <w:r>
        <w:rPr>
          <w:spacing w:val="-83"/>
        </w:rPr>
      </w:r>
      <w:r>
        <w:rPr/>
        <w:t>积极履行受托管理人相关职责，在履行受托管理人相关职责时，与公司不存在利益冲突情形。</w:t>
      </w:r>
    </w:p>
    <w:p>
      <w:pPr>
        <w:pStyle w:val="BodyText"/>
        <w:spacing w:line="408" w:lineRule="auto"/>
        <w:ind w:right="1094"/>
        <w:jc w:val="left"/>
      </w:pPr>
      <w:r>
        <w:rPr/>
        <w:t>债券受托管理人尚未披露报告期受托管理事务报告，预计将在</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30</w:t>
      </w:r>
      <w:r>
        <w:rPr/>
        <w:t>前向市场公告</w:t>
      </w:r>
      <w:r>
        <w:rPr>
          <w:rFonts w:ascii="宋体" w:hAnsi="宋体" w:cs="宋体" w:eastAsia="宋体" w:hint="default"/>
        </w:rPr>
        <w:t>2018</w:t>
      </w:r>
      <w:r>
        <w:rPr/>
        <w:t>年度的 受托管理事务报告，并在公司指定信息披露网站巨潮资讯网</w:t>
      </w:r>
      <w:hyperlink r:id="rId11">
        <w:r>
          <w:rPr>
            <w:rFonts w:ascii="宋体" w:hAnsi="宋体" w:cs="宋体" w:eastAsia="宋体" w:hint="default"/>
          </w:rPr>
          <w:t>www.cninfo.com.cn</w:t>
        </w:r>
      </w:hyperlink>
      <w:r>
        <w:rPr>
          <w:rFonts w:ascii="宋体" w:hAnsi="宋体" w:cs="宋体" w:eastAsia="宋体" w:hint="default"/>
          <w:spacing w:val="-2"/>
        </w:rPr>
        <w:t> </w:t>
      </w:r>
      <w:r>
        <w:rPr/>
        <w:t>披露，敬请投资者关注。</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八、截至报告期末公司近2年的主要会计数据和财务指标" w:id="160"/>
      <w:bookmarkEnd w:id="160"/>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117,236.92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65,762.49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7"/>
          <w:szCs w:val="17"/>
        </w:rPr>
      </w:pPr>
    </w:p>
    <w:p>
      <w:pPr>
        <w:pStyle w:val="BodyText"/>
        <w:spacing w:line="240" w:lineRule="auto" w:before="0"/>
        <w:ind w:left="574" w:right="0" w:firstLine="0"/>
        <w:jc w:val="left"/>
      </w:pPr>
      <w:r>
        <w:rPr/>
        <w:t>（</w:t>
      </w:r>
      <w:r>
        <w:rPr>
          <w:rFonts w:ascii="宋体" w:hAnsi="宋体" w:cs="宋体" w:eastAsia="宋体" w:hint="default"/>
        </w:rPr>
        <w:t>1</w:t>
      </w:r>
      <w:r>
        <w:rPr/>
        <w:t>）息税折旧摊销前利润同比增加</w:t>
      </w:r>
      <w:r>
        <w:rPr>
          <w:rFonts w:ascii="宋体" w:hAnsi="宋体" w:cs="宋体" w:eastAsia="宋体" w:hint="default"/>
        </w:rPr>
        <w:t>78.27%</w:t>
      </w:r>
      <w:r>
        <w:rPr/>
        <w:t>，主要是报告期内公司主营业务利润增加所致。</w:t>
      </w:r>
    </w:p>
    <w:p>
      <w:pPr>
        <w:spacing w:line="240" w:lineRule="auto" w:before="11"/>
        <w:rPr>
          <w:rFonts w:ascii="宋体" w:hAnsi="宋体" w:cs="宋体" w:eastAsia="宋体" w:hint="default"/>
          <w:sz w:val="23"/>
          <w:szCs w:val="23"/>
        </w:rPr>
      </w:pPr>
    </w:p>
    <w:p>
      <w:pPr>
        <w:pStyle w:val="BodyText"/>
        <w:spacing w:line="240" w:lineRule="auto" w:before="0"/>
        <w:ind w:left="574" w:right="0" w:firstLine="0"/>
        <w:jc w:val="left"/>
      </w:pPr>
      <w:r>
        <w:rPr/>
        <w:t>（</w:t>
      </w:r>
      <w:r>
        <w:rPr>
          <w:rFonts w:ascii="宋体" w:hAnsi="宋体" w:cs="宋体" w:eastAsia="宋体" w:hint="default"/>
        </w:rPr>
        <w:t>2</w:t>
      </w:r>
      <w:r>
        <w:rPr/>
        <w:t>）</w:t>
      </w:r>
      <w:r>
        <w:rPr>
          <w:rFonts w:ascii="宋体" w:hAnsi="宋体" w:cs="宋体" w:eastAsia="宋体" w:hint="default"/>
        </w:rPr>
        <w:t>EBITDA</w:t>
      </w:r>
      <w:r>
        <w:rPr/>
        <w:t>全部债务比同比增加</w:t>
      </w:r>
      <w:r>
        <w:rPr>
          <w:rFonts w:ascii="宋体" w:hAnsi="宋体" w:cs="宋体" w:eastAsia="宋体" w:hint="default"/>
        </w:rPr>
        <w:t>66.68%,</w:t>
      </w:r>
      <w:r>
        <w:rPr/>
        <w:t>主要是报告期内公司主营业务利润增加所致。</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w:t>
      </w:r>
      <w:r>
        <w:rPr>
          <w:rFonts w:ascii="宋体" w:hAnsi="宋体" w:cs="宋体" w:eastAsia="宋体" w:hint="default"/>
        </w:rPr>
        <w:t>3</w:t>
      </w:r>
      <w:r>
        <w:rPr/>
        <w:t>）现金利息保障倍数同比增加</w:t>
      </w:r>
      <w:r>
        <w:rPr>
          <w:rFonts w:ascii="宋体" w:hAnsi="宋体" w:cs="宋体" w:eastAsia="宋体" w:hint="default"/>
        </w:rPr>
        <w:t>119.15%</w:t>
      </w:r>
      <w:r>
        <w:rPr/>
        <w:t>主要是报告期内经营活动产生的现金流量净额增加所致。</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九、报告期内对其他债券和债务融资工具的付息兑付情况" w:id="161"/>
      <w:bookmarkEnd w:id="161"/>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报告期内获得的银行授信情况、使用情况以及偿还银行贷款的情况" w:id="162"/>
      <w:bookmarkEnd w:id="162"/>
      <w:r>
        <w:rPr>
          <w:b w:val="0"/>
          <w:bCs w:val="0"/>
        </w:rPr>
      </w:r>
      <w:r>
        <w:rPr/>
        <w:t>十、报告期内获得的银行授信情况、使用情况以及偿还银行贷款的情况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18"/>
        <w:jc w:val="left"/>
      </w:pPr>
      <w:r>
        <w:rPr>
          <w:spacing w:val="-3"/>
        </w:rPr>
        <w:t>截至</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日，公司银行授信总额</w:t>
      </w:r>
      <w:r>
        <w:rPr>
          <w:rFonts w:ascii="宋体" w:hAnsi="宋体" w:cs="宋体" w:eastAsia="宋体" w:hint="default"/>
          <w:spacing w:val="-3"/>
        </w:rPr>
        <w:t>76.45</w:t>
      </w:r>
      <w:r>
        <w:rPr>
          <w:spacing w:val="-3"/>
        </w:rPr>
        <w:t>亿元，已使用</w:t>
      </w:r>
      <w:r>
        <w:rPr>
          <w:rFonts w:ascii="宋体" w:hAnsi="宋体" w:cs="宋体" w:eastAsia="宋体" w:hint="default"/>
          <w:spacing w:val="-3"/>
        </w:rPr>
        <w:t>57.51</w:t>
      </w:r>
      <w:r>
        <w:rPr>
          <w:spacing w:val="-3"/>
        </w:rPr>
        <w:t>亿元，未使用银行授信余额为</w:t>
      </w:r>
      <w:r>
        <w:rPr>
          <w:rFonts w:ascii="宋体" w:hAnsi="宋体" w:cs="宋体" w:eastAsia="宋体" w:hint="default"/>
          <w:spacing w:val="-3"/>
        </w:rPr>
        <w:t>12.20</w:t>
      </w:r>
      <w:r>
        <w:rPr>
          <w:rFonts w:ascii="宋体" w:hAnsi="宋体" w:cs="宋体" w:eastAsia="宋体" w:hint="default"/>
        </w:rPr>
        <w:t> </w:t>
      </w:r>
      <w:r>
        <w:rPr/>
        <w:t>亿元。</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报告期内执行公司债券募集说明书相关约定或承诺的情况" w:id="163"/>
      <w:bookmarkEnd w:id="163"/>
      <w:r>
        <w:rPr>
          <w:b w:val="0"/>
          <w:bCs w:val="0"/>
        </w:rPr>
      </w: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96" w:firstLine="526"/>
        <w:jc w:val="left"/>
      </w:pPr>
      <w:r>
        <w:rPr/>
        <w:t>报告期内，公司严格执行公司债券募集说明书的各项约定和承诺，并按照募集说明书的约定使用募 集资金，未发生因执行公司债券募集说明书相关约定或承诺不力而影响债券投资者利益的情况。</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二、报告期内发生的重大事项" w:id="164"/>
      <w:bookmarkEnd w:id="164"/>
      <w:r>
        <w:rPr>
          <w:b w:val="0"/>
          <w:bCs w:val="0"/>
        </w:rPr>
      </w:r>
      <w:r>
        <w:rPr/>
        <w:t>十二、报告期内发生的重大事项</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4" w:right="0" w:firstLine="0"/>
        <w:jc w:val="left"/>
      </w:pPr>
      <w:r>
        <w:rPr/>
        <w:t>无</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十三、公司债券是否存在保证人" w:id="165"/>
      <w:bookmarkEnd w:id="165"/>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公司债券的保证人是否为法人或其他组织</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302" w:lineRule="auto" w:before="101"/>
        <w:ind w:left="154" w:right="1121" w:firstLine="0"/>
        <w:jc w:val="left"/>
        <w:rPr>
          <w:rFonts w:ascii="宋体" w:hAnsi="宋体" w:cs="宋体" w:eastAsia="宋体" w:hint="default"/>
          <w:sz w:val="18"/>
          <w:szCs w:val="18"/>
        </w:rPr>
      </w:pPr>
      <w:r>
        <w:rPr>
          <w:rFonts w:ascii="宋体" w:hAnsi="宋体" w:cs="宋体" w:eastAsia="宋体" w:hint="default"/>
          <w:sz w:val="18"/>
          <w:szCs w:val="18"/>
        </w:rPr>
        <w:t>是否在每个会计年度结束之日起</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个月内单独披露保证人报告期财务报表，包括资产负债表、利润表、现金流量表、所有者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权益（股东权益）变动表和财务报表附注</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66"/>
      <w:bookmarkEnd w:id="166"/>
      <w:r>
        <w:rPr>
          <w:b w:val="0"/>
          <w:bCs w:val="0"/>
        </w:rPr>
      </w:r>
      <w:bookmarkStart w:name="_bookmark9" w:id="167"/>
      <w:bookmarkEnd w:id="16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8"/>
      <w:bookmarkEnd w:id="16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48420003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彭中，刘亚仕</w:t>
            </w:r>
          </w:p>
        </w:tc>
      </w:tr>
    </w:tbl>
    <w:p>
      <w:pPr>
        <w:pStyle w:val="Heading2"/>
        <w:spacing w:line="240" w:lineRule="auto" w:before="1"/>
        <w:ind w:left="660" w:right="1639"/>
        <w:jc w:val="center"/>
        <w:rPr>
          <w:b w:val="0"/>
          <w:bCs w:val="0"/>
        </w:rPr>
      </w:pPr>
      <w:r>
        <w:rPr/>
        <w:t>审计报告正文</w:t>
      </w:r>
      <w:r>
        <w:rPr>
          <w:b w:val="0"/>
          <w:bCs w:val="0"/>
        </w:rPr>
      </w:r>
    </w:p>
    <w:p>
      <w:pPr>
        <w:spacing w:line="240" w:lineRule="auto" w:before="1"/>
        <w:rPr>
          <w:rFonts w:ascii="宋体" w:hAnsi="宋体" w:cs="宋体" w:eastAsia="宋体" w:hint="default"/>
          <w:b/>
          <w:bCs/>
          <w:sz w:val="14"/>
          <w:szCs w:val="14"/>
        </w:rPr>
      </w:pPr>
    </w:p>
    <w:p>
      <w:pPr>
        <w:pStyle w:val="Heading3"/>
        <w:spacing w:line="513" w:lineRule="auto" w:before="35"/>
        <w:ind w:left="574" w:right="6959" w:hanging="420"/>
        <w:jc w:val="left"/>
        <w:rPr>
          <w:b w:val="0"/>
          <w:bCs w:val="0"/>
        </w:rPr>
      </w:pPr>
      <w:r>
        <w:rPr/>
        <w:t>海能达通信股份有限公司全体股东：</w:t>
      </w:r>
      <w:r>
        <w:rPr>
          <w:w w:val="99"/>
        </w:rPr>
        <w:t> </w:t>
      </w:r>
      <w:r>
        <w:rPr/>
        <w:t>一、审计意见</w:t>
      </w:r>
      <w:r>
        <w:rPr>
          <w:b w:val="0"/>
          <w:bCs w:val="0"/>
        </w:rPr>
      </w:r>
    </w:p>
    <w:p>
      <w:pPr>
        <w:pStyle w:val="BodyText"/>
        <w:spacing w:line="408" w:lineRule="auto" w:before="73"/>
        <w:ind w:right="1130"/>
        <w:jc w:val="both"/>
      </w:pPr>
      <w:r>
        <w:rPr>
          <w:spacing w:val="-1"/>
        </w:rPr>
        <w:t>我们审计了海能达通信股份有限公司（以下简称“海能达公司”）财务报表，包括</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w:t>
      </w:r>
      <w:r>
        <w:rPr/>
        <w:t> </w:t>
      </w:r>
      <w:r>
        <w:rPr>
          <w:spacing w:val="-1"/>
        </w:rPr>
        <w:t>合并及公司资产负债表，</w:t>
      </w:r>
      <w:r>
        <w:rPr>
          <w:rFonts w:ascii="宋体" w:hAnsi="宋体" w:cs="宋体" w:eastAsia="宋体" w:hint="default"/>
          <w:spacing w:val="-1"/>
        </w:rPr>
        <w:t>2018</w:t>
      </w:r>
      <w:r>
        <w:rPr>
          <w:spacing w:val="-1"/>
        </w:rPr>
        <w:t>年度的合并及公司利润表、合并及公司现金流量表、合并及公司股东权益变</w:t>
      </w:r>
      <w:r>
        <w:rPr>
          <w:spacing w:val="-81"/>
        </w:rPr>
        <w:t> </w:t>
      </w:r>
      <w:r>
        <w:rPr>
          <w:spacing w:val="-81"/>
        </w:rPr>
      </w:r>
      <w:r>
        <w:rPr/>
        <w:t>动表以及相关财务报表附注。</w:t>
      </w:r>
    </w:p>
    <w:p>
      <w:pPr>
        <w:pStyle w:val="BodyText"/>
        <w:spacing w:line="408" w:lineRule="auto"/>
        <w:ind w:right="1302"/>
        <w:jc w:val="left"/>
      </w:pPr>
      <w:r>
        <w:rPr/>
        <w:t>我们认为，后附的财务报表在所有重大方面按照企业会计准则的规定编制，公允反映了海能达公司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日合并及公司的财务状况以及</w:t>
      </w:r>
      <w:r>
        <w:rPr>
          <w:rFonts w:ascii="宋体" w:hAnsi="宋体" w:cs="宋体" w:eastAsia="宋体" w:hint="default"/>
        </w:rPr>
        <w:t>2018</w:t>
      </w:r>
      <w:r>
        <w:rPr/>
        <w:t>年度合并及公司的经营成果和现金流量。</w:t>
      </w:r>
    </w:p>
    <w:p>
      <w:pPr>
        <w:pStyle w:val="Heading3"/>
        <w:spacing w:line="240" w:lineRule="auto" w:before="166"/>
        <w:ind w:left="574" w:right="0"/>
        <w:jc w:val="left"/>
        <w:rPr>
          <w:b w:val="0"/>
          <w:bCs w:val="0"/>
        </w:rPr>
      </w:pPr>
      <w:r>
        <w:rPr/>
        <w:t>二、形成审计意见的基础</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0"/>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的责任”部分进一步阐述了我们在这些准则下的责任。按照中国注册会计师职业道德守则，我们独立于海</w:t>
      </w:r>
      <w:r>
        <w:rPr>
          <w:spacing w:val="-83"/>
        </w:rPr>
        <w:t> </w:t>
      </w:r>
      <w:r>
        <w:rPr>
          <w:spacing w:val="-83"/>
        </w:rPr>
      </w:r>
      <w:r>
        <w:rPr>
          <w:spacing w:val="-1"/>
        </w:rPr>
        <w:t>能达公司，并履行了职业道德方面的其他责任。我们相信，我们获取的审计证据是充分、适当的，为发表</w:t>
      </w:r>
      <w:r>
        <w:rPr>
          <w:spacing w:val="-83"/>
        </w:rPr>
        <w:t> </w:t>
      </w:r>
      <w:r>
        <w:rPr>
          <w:spacing w:val="-83"/>
        </w:rPr>
      </w:r>
      <w:r>
        <w:rPr/>
        <w:t>审计意见提供了基础。</w:t>
      </w:r>
    </w:p>
    <w:p>
      <w:pPr>
        <w:pStyle w:val="Heading3"/>
        <w:spacing w:line="240" w:lineRule="auto" w:before="166"/>
        <w:ind w:left="574" w:right="0"/>
        <w:jc w:val="left"/>
        <w:rPr>
          <w:b w:val="0"/>
          <w:bCs w:val="0"/>
        </w:rPr>
      </w:pPr>
      <w:r>
        <w:rPr/>
        <w:t>三、关键审计事项</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0"/>
        <w:jc w:val="both"/>
      </w:pPr>
      <w:r>
        <w:rPr>
          <w:spacing w:val="-1"/>
        </w:rPr>
        <w:t>关键审计事项是我们根据职业判断，认为对本期财务报表审计最为重要的事项。这些事项的应对以对</w:t>
      </w:r>
      <w:r>
        <w:rPr/>
        <w:t> </w:t>
      </w:r>
      <w:r>
        <w:rPr>
          <w:spacing w:val="-1"/>
        </w:rPr>
        <w:t>财务报表整体进行审计并形成审计意见为背景，我们不对这些事项单独发表意见。我们确定下列事项是需</w:t>
      </w:r>
      <w:r>
        <w:rPr>
          <w:spacing w:val="-81"/>
        </w:rPr>
        <w:t> </w:t>
      </w:r>
      <w:r>
        <w:rPr>
          <w:spacing w:val="-81"/>
        </w:rPr>
      </w:r>
      <w:r>
        <w:rPr/>
        <w:t>要在审计报告中沟通的关键审计事项。</w:t>
      </w:r>
    </w:p>
    <w:p>
      <w:pPr>
        <w:pStyle w:val="Heading3"/>
        <w:spacing w:line="513" w:lineRule="auto" w:before="166"/>
        <w:ind w:left="574" w:right="8856"/>
        <w:jc w:val="left"/>
        <w:rPr>
          <w:b w:val="0"/>
          <w:bCs w:val="0"/>
        </w:rPr>
      </w:pPr>
      <w:r>
        <w:rPr/>
        <w:t>（一）收入确认</w:t>
      </w:r>
      <w:r>
        <w:rPr>
          <w:w w:val="99"/>
        </w:rPr>
        <w:t> </w:t>
      </w:r>
      <w:r>
        <w:rPr>
          <w:rFonts w:ascii="宋体" w:hAnsi="宋体" w:cs="宋体" w:eastAsia="宋体" w:hint="default"/>
        </w:rPr>
        <w:t>1</w:t>
      </w:r>
      <w:r>
        <w:rPr/>
        <w:t>、事项描述</w:t>
      </w:r>
      <w:r>
        <w:rPr>
          <w:b w:val="0"/>
          <w:bCs w:val="0"/>
        </w:rPr>
      </w:r>
    </w:p>
    <w:p>
      <w:pPr>
        <w:spacing w:after="0" w:line="513"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011"/>
        <w:jc w:val="left"/>
      </w:pPr>
      <w:r>
        <w:rPr/>
        <w:t>海能达公司长期聚焦专业无线通信领域，主要从事对讲机终端、集群系统及调度系统等专业无线通信 设备及软件的研发、生产、销售和服务，并提供整体解决方案。如财务报表附注“四、重要会计政策及会 计估计”中的“</w:t>
      </w:r>
      <w:r>
        <w:rPr>
          <w:rFonts w:ascii="宋体" w:hAnsi="宋体" w:cs="宋体" w:eastAsia="宋体" w:hint="default"/>
        </w:rPr>
        <w:t>24</w:t>
      </w:r>
      <w:r>
        <w:rPr/>
        <w:t>、收入”所述，海能达公司在已将产品所有权上主要风险和报酬转移至购货方，一般将 产品交付与客户时，并且不再对该产品实施继续管理和控制时确认收入。另外，由于海能达公司系统销售 业务属于既有销售商品又有提供劳务的混合销售业务，结合海能达公司的业务特点和收入确认原则，在货 物已发至客户后，进行安装调试，并经初验合格且已取得项目初验报告时，按照合同价款确认收入。在承 </w:t>
      </w:r>
      <w:r>
        <w:rPr>
          <w:spacing w:val="-3"/>
        </w:rPr>
        <w:t>诺了多项商品或服务的合同中，即使不是所有部分（比如硬件或软件）都交付，但如果同时满足下列条件，</w:t>
      </w:r>
      <w:r>
        <w:rPr>
          <w:spacing w:val="-96"/>
        </w:rPr>
        <w:t> </w:t>
      </w:r>
      <w:r>
        <w:rPr>
          <w:spacing w:val="-96"/>
        </w:rPr>
      </w:r>
      <w:r>
        <w:rPr/>
        <w:t>那么可以单独按交付部分的公允价值确认收入：（</w:t>
      </w:r>
      <w:r>
        <w:rPr>
          <w:rFonts w:ascii="宋体" w:hAnsi="宋体" w:cs="宋体" w:eastAsia="宋体" w:hint="default"/>
        </w:rPr>
        <w:t>1</w:t>
      </w:r>
      <w:r>
        <w:rPr/>
        <w:t>）</w:t>
      </w:r>
      <w:r>
        <w:rPr>
          <w:spacing w:val="-24"/>
        </w:rPr>
        <w:t> </w:t>
      </w:r>
      <w:r>
        <w:rPr/>
        <w:t>各部分单独来看对业主而言具有独立的价值；（</w:t>
      </w:r>
      <w:r>
        <w:rPr>
          <w:rFonts w:ascii="宋体" w:hAnsi="宋体" w:cs="宋体" w:eastAsia="宋体" w:hint="default"/>
        </w:rPr>
        <w:t>2</w:t>
      </w:r>
      <w:r>
        <w:rPr/>
        <w:t>） 各部分的相对公允价值能可靠确定；（</w:t>
      </w:r>
      <w:r>
        <w:rPr>
          <w:rFonts w:ascii="宋体" w:hAnsi="宋体" w:cs="宋体" w:eastAsia="宋体" w:hint="default"/>
        </w:rPr>
        <w:t>3</w:t>
      </w:r>
      <w:r>
        <w:rPr/>
        <w:t>）</w:t>
      </w:r>
      <w:r>
        <w:rPr>
          <w:spacing w:val="-14"/>
        </w:rPr>
        <w:t> </w:t>
      </w:r>
      <w:r>
        <w:rPr/>
        <w:t>未交付部分的交付很可能在本集团的控制之下，即交付该组件</w:t>
      </w:r>
      <w:r>
        <w:rPr/>
        <w:t> 的技术风险是可以接受的。如果上述条件中的任何一个没有被满足，那么在这个合同下的各部分的收入都 将推迟到整个合同完成或者上述条件全部满足时确认。</w:t>
      </w:r>
    </w:p>
    <w:p>
      <w:pPr>
        <w:pStyle w:val="BodyText"/>
        <w:spacing w:line="408" w:lineRule="auto"/>
        <w:ind w:right="1011"/>
        <w:jc w:val="left"/>
      </w:pPr>
      <w:r>
        <w:rPr/>
        <w:t>如财务报表附注”六、合并财务报表项目注释”中的</w:t>
      </w:r>
      <w:r>
        <w:rPr>
          <w:spacing w:val="-24"/>
        </w:rPr>
        <w:t> </w:t>
      </w:r>
      <w:r>
        <w:rPr/>
        <w:t>“</w:t>
      </w:r>
      <w:r>
        <w:rPr>
          <w:rFonts w:ascii="宋体" w:hAnsi="宋体" w:cs="宋体" w:eastAsia="宋体" w:hint="default"/>
        </w:rPr>
        <w:t>41</w:t>
      </w:r>
      <w:r>
        <w:rPr/>
        <w:t>、营业收入和营业成本”所述，</w:t>
      </w:r>
      <w:r>
        <w:rPr>
          <w:rFonts w:ascii="宋体" w:hAnsi="宋体" w:cs="宋体" w:eastAsia="宋体" w:hint="default"/>
        </w:rPr>
        <w:t>2018</w:t>
      </w:r>
      <w:r>
        <w:rPr/>
        <w:t>年度， 海能达公司确认的营业收入为</w:t>
      </w:r>
      <w:r>
        <w:rPr>
          <w:rFonts w:ascii="宋体" w:hAnsi="宋体" w:cs="宋体" w:eastAsia="宋体" w:hint="default"/>
        </w:rPr>
        <w:t>693,453.37</w:t>
      </w:r>
      <w:r>
        <w:rPr/>
        <w:t>万元。其中：按照地区划分，海外销售收入为</w:t>
      </w:r>
      <w:r>
        <w:rPr>
          <w:rFonts w:ascii="宋体" w:hAnsi="宋体" w:cs="宋体" w:eastAsia="宋体" w:hint="default"/>
        </w:rPr>
        <w:t>401,094.97</w:t>
      </w:r>
      <w:r>
        <w:rPr/>
        <w:t>万元， </w:t>
      </w:r>
      <w:r>
        <w:rPr>
          <w:spacing w:val="-3"/>
        </w:rPr>
        <w:t>占营业收入总额的</w:t>
      </w:r>
      <w:r>
        <w:rPr>
          <w:rFonts w:ascii="宋体" w:hAnsi="宋体" w:cs="宋体" w:eastAsia="宋体" w:hint="default"/>
          <w:spacing w:val="-3"/>
        </w:rPr>
        <w:t>57.84%</w:t>
      </w:r>
      <w:r>
        <w:rPr>
          <w:spacing w:val="-3"/>
        </w:rPr>
        <w:t>；按产品划分，系统产品销售收入为</w:t>
      </w:r>
      <w:r>
        <w:rPr>
          <w:rFonts w:ascii="宋体" w:hAnsi="宋体" w:cs="宋体" w:eastAsia="宋体" w:hint="default"/>
          <w:spacing w:val="-3"/>
        </w:rPr>
        <w:t>199,603.09</w:t>
      </w:r>
      <w:r>
        <w:rPr>
          <w:spacing w:val="-3"/>
        </w:rPr>
        <w:t>万元，占营业收入总额的</w:t>
      </w:r>
      <w:r>
        <w:rPr>
          <w:rFonts w:ascii="宋体" w:hAnsi="宋体" w:cs="宋体" w:eastAsia="宋体" w:hint="default"/>
          <w:spacing w:val="-3"/>
        </w:rPr>
        <w:t>28.78%</w:t>
      </w:r>
      <w:r>
        <w:rPr>
          <w:spacing w:val="-3"/>
        </w:rPr>
        <w:t>。</w:t>
      </w:r>
      <w:r>
        <w:rPr>
          <w:spacing w:val="-60"/>
        </w:rPr>
        <w:t> </w:t>
      </w:r>
      <w:r>
        <w:rPr/>
        <w:t>由于营业收入是海能达公司的关键业绩指标之一，海外销售及系统产品销售收入产生错报的固有风险较 高，因此，我们将收入的发生和截止性确定为关键审计事项。</w:t>
      </w:r>
    </w:p>
    <w:p>
      <w:pPr>
        <w:pStyle w:val="BodyText"/>
        <w:spacing w:line="513" w:lineRule="auto"/>
        <w:ind w:left="574" w:right="3822" w:firstLine="0"/>
        <w:jc w:val="left"/>
      </w:pP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99"/>
        </w:rPr>
        <w:t> </w:t>
      </w:r>
      <w:r>
        <w:rPr/>
        <w:t>我们针对海能达公司收入的发生和截止性所实施的主要审计程序包括：</w:t>
      </w:r>
    </w:p>
    <w:p>
      <w:pPr>
        <w:pStyle w:val="BodyText"/>
        <w:spacing w:line="408" w:lineRule="auto" w:before="73"/>
        <w:ind w:right="1197"/>
        <w:jc w:val="left"/>
      </w:pPr>
      <w:r>
        <w:rPr/>
        <w:t>（</w:t>
      </w:r>
      <w:r>
        <w:rPr>
          <w:rFonts w:ascii="宋体" w:hAnsi="宋体" w:cs="宋体" w:eastAsia="宋体" w:hint="default"/>
        </w:rPr>
        <w:t>1</w:t>
      </w:r>
      <w:r>
        <w:rPr/>
        <w:t>）对销售与收款内部控制制度进行了解、测试，以评价与收入确认相关的关键内部控制的设计和 运行的有效性；</w:t>
      </w:r>
    </w:p>
    <w:p>
      <w:pPr>
        <w:pStyle w:val="BodyText"/>
        <w:spacing w:line="240" w:lineRule="auto"/>
        <w:ind w:left="574" w:right="0" w:firstLine="0"/>
        <w:jc w:val="left"/>
      </w:pPr>
      <w:r>
        <w:rPr/>
        <w:t>（</w:t>
      </w:r>
      <w:r>
        <w:rPr>
          <w:rFonts w:ascii="宋体" w:hAnsi="宋体" w:cs="宋体" w:eastAsia="宋体" w:hint="default"/>
        </w:rPr>
        <w:t>2</w:t>
      </w:r>
      <w:r>
        <w:rPr/>
        <w:t>）分月度和分产品对营业收入及毛利率执行分析程序，判断其变动的合理性；</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spacing w:val="-1"/>
        </w:rPr>
        <w:t>（</w:t>
      </w:r>
      <w:r>
        <w:rPr>
          <w:rFonts w:ascii="宋体" w:hAnsi="宋体" w:cs="宋体" w:eastAsia="宋体" w:hint="default"/>
          <w:spacing w:val="-1"/>
        </w:rPr>
        <w:t>3</w:t>
      </w:r>
      <w:r>
        <w:rPr>
          <w:spacing w:val="-1"/>
        </w:rPr>
        <w:t>）针对终端产品销售收入，选择样本检查公司与客户的合同、购货订单、货运签收单据、报关单、</w:t>
      </w:r>
      <w:r>
        <w:rPr/>
        <w:t> 记账凭证、回款单据等资料；</w:t>
      </w:r>
    </w:p>
    <w:p>
      <w:pPr>
        <w:pStyle w:val="BodyText"/>
        <w:spacing w:line="408" w:lineRule="auto"/>
        <w:ind w:right="1092"/>
        <w:jc w:val="left"/>
      </w:pPr>
      <w:r>
        <w:rPr/>
        <w:t>（</w:t>
      </w:r>
      <w:r>
        <w:rPr>
          <w:rFonts w:ascii="宋体" w:hAnsi="宋体" w:cs="宋体" w:eastAsia="宋体" w:hint="default"/>
        </w:rPr>
        <w:t>4</w:t>
      </w:r>
      <w:r>
        <w:rPr/>
        <w:t>）针对系统项目收入，选取样本检查公司与客户的合同、购货订单、货运签收单据、报关单、初 验报告、记账凭证、回款单据等资料，针对依据合同分拆原则确认的系统项目收入，还检查了项目预算、 各部分的验收报告等书面文件，访谈客户及公司的项目负责人，了解并现场察看项目进展；</w:t>
      </w:r>
    </w:p>
    <w:p>
      <w:pPr>
        <w:pStyle w:val="BodyText"/>
        <w:spacing w:line="240" w:lineRule="auto"/>
        <w:ind w:left="574" w:right="0" w:firstLine="0"/>
        <w:jc w:val="left"/>
      </w:pPr>
      <w:r>
        <w:rPr/>
        <w:t>（</w:t>
      </w:r>
      <w:r>
        <w:rPr>
          <w:rFonts w:ascii="宋体" w:hAnsi="宋体" w:cs="宋体" w:eastAsia="宋体" w:hint="default"/>
        </w:rPr>
        <w:t>5</w:t>
      </w:r>
      <w:r>
        <w:rPr/>
        <w:t>）抽取样本向客户函证款项余额及本年销售额；并对本年销售额或期末应收金额大的客户选取样</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本进行走访，了解或现场察看系统项目进展情况，经销商产品销售情况，询问公司与客户是否存在关联关</w:t>
      </w:r>
      <w:r>
        <w:rPr>
          <w:spacing w:val="-83"/>
        </w:rPr>
        <w:t> </w:t>
      </w:r>
      <w:r>
        <w:rPr>
          <w:spacing w:val="-83"/>
        </w:rPr>
      </w:r>
      <w:r>
        <w:rPr/>
        <w:t>系、交易价格是否公允等；</w:t>
      </w:r>
    </w:p>
    <w:p>
      <w:pPr>
        <w:pStyle w:val="BodyText"/>
        <w:spacing w:line="240" w:lineRule="auto"/>
        <w:ind w:left="574" w:right="0" w:firstLine="0"/>
        <w:jc w:val="left"/>
      </w:pPr>
      <w:r>
        <w:rPr/>
        <w:t>（</w:t>
      </w:r>
      <w:r>
        <w:rPr>
          <w:rFonts w:ascii="宋体" w:hAnsi="宋体" w:cs="宋体" w:eastAsia="宋体" w:hint="default"/>
        </w:rPr>
        <w:t>6</w:t>
      </w:r>
      <w:r>
        <w:rPr/>
        <w:t>）通过查询客户的工商资料，询问公司相关人员，以确认客户与海能达公司是否存在关联关系；</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w:t>
      </w:r>
      <w:r>
        <w:rPr>
          <w:rFonts w:ascii="宋体" w:hAnsi="宋体" w:cs="宋体" w:eastAsia="宋体" w:hint="default"/>
        </w:rPr>
        <w:t>7</w:t>
      </w:r>
      <w:r>
        <w:rPr/>
        <w:t>）针对外销终端收入，取得海关电子口岸信息核实与佐证收入的真实性、截止性；</w:t>
      </w:r>
    </w:p>
    <w:p>
      <w:pPr>
        <w:spacing w:line="240" w:lineRule="auto" w:before="12"/>
        <w:rPr>
          <w:rFonts w:ascii="宋体" w:hAnsi="宋体" w:cs="宋体" w:eastAsia="宋体" w:hint="default"/>
          <w:sz w:val="23"/>
          <w:szCs w:val="23"/>
        </w:rPr>
      </w:pPr>
    </w:p>
    <w:p>
      <w:pPr>
        <w:pStyle w:val="BodyText"/>
        <w:spacing w:line="408" w:lineRule="auto" w:before="0"/>
        <w:ind w:right="1197"/>
        <w:jc w:val="left"/>
      </w:pPr>
      <w:r>
        <w:rPr/>
        <w:t>（</w:t>
      </w:r>
      <w:r>
        <w:rPr>
          <w:rFonts w:ascii="宋体" w:hAnsi="宋体" w:cs="宋体" w:eastAsia="宋体" w:hint="default"/>
        </w:rPr>
        <w:t>8</w:t>
      </w:r>
      <w:r>
        <w:rPr/>
        <w:t>）获取公司供应链系统中退换货的记录并进行检查，确认是否存在影响收入确认的重大异常退换 货情况；</w:t>
      </w:r>
    </w:p>
    <w:p>
      <w:pPr>
        <w:pStyle w:val="BodyText"/>
        <w:spacing w:line="408" w:lineRule="auto"/>
        <w:ind w:right="1197"/>
        <w:jc w:val="left"/>
      </w:pPr>
      <w:r>
        <w:rPr/>
        <w:t>（</w:t>
      </w:r>
      <w:r>
        <w:rPr>
          <w:rFonts w:ascii="宋体" w:hAnsi="宋体" w:cs="宋体" w:eastAsia="宋体" w:hint="default"/>
        </w:rPr>
        <w:t>9</w:t>
      </w:r>
      <w:r>
        <w:rPr/>
        <w:t>）针对资产负债表日前后记录的收入交易，选取样本，根据收入类型分别核对货运签收单、报关 单、初验报告及其他支持性文件。</w:t>
      </w:r>
    </w:p>
    <w:p>
      <w:pPr>
        <w:pStyle w:val="Heading3"/>
        <w:spacing w:line="513" w:lineRule="auto" w:before="166"/>
        <w:ind w:left="574" w:right="8013"/>
        <w:jc w:val="left"/>
        <w:rPr>
          <w:b w:val="0"/>
          <w:bCs w:val="0"/>
        </w:rPr>
      </w:pPr>
      <w:r>
        <w:rPr/>
        <w:t>（二）应收账款坏账准备</w:t>
      </w:r>
      <w:r>
        <w:rPr>
          <w:w w:val="99"/>
        </w:rPr>
        <w:t> </w:t>
      </w:r>
      <w:r>
        <w:rPr>
          <w:rFonts w:ascii="宋体" w:hAnsi="宋体" w:cs="宋体" w:eastAsia="宋体" w:hint="default"/>
        </w:rPr>
        <w:t>1</w:t>
      </w:r>
      <w:r>
        <w:rPr/>
        <w:t>、事项描述</w:t>
      </w:r>
      <w:r>
        <w:rPr>
          <w:b w:val="0"/>
          <w:bCs w:val="0"/>
        </w:rPr>
      </w:r>
    </w:p>
    <w:p>
      <w:pPr>
        <w:pStyle w:val="BodyText"/>
        <w:spacing w:line="408" w:lineRule="auto" w:before="73"/>
        <w:ind w:right="0"/>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日，海能达公司应收账款余额</w:t>
      </w:r>
      <w:r>
        <w:rPr>
          <w:rFonts w:ascii="宋体" w:hAnsi="宋体" w:cs="宋体" w:eastAsia="宋体" w:hint="default"/>
        </w:rPr>
        <w:t>422,500.76</w:t>
      </w:r>
      <w:r>
        <w:rPr/>
        <w:t>万元，坏账准备余额</w:t>
      </w:r>
      <w:r>
        <w:rPr>
          <w:rFonts w:ascii="宋体" w:hAnsi="宋体" w:cs="宋体" w:eastAsia="宋体" w:hint="default"/>
        </w:rPr>
        <w:t>34,174.70</w:t>
      </w:r>
      <w:r>
        <w:rPr/>
        <w:t>万元，占 </w:t>
      </w:r>
      <w:r>
        <w:rPr>
          <w:spacing w:val="-1"/>
        </w:rPr>
        <w:t>合并财务报表资产总额的</w:t>
      </w:r>
      <w:r>
        <w:rPr>
          <w:rFonts w:ascii="宋体" w:hAnsi="宋体" w:cs="宋体" w:eastAsia="宋体" w:hint="default"/>
          <w:spacing w:val="-1"/>
        </w:rPr>
        <w:t>28.22%</w:t>
      </w:r>
      <w:r>
        <w:rPr>
          <w:spacing w:val="-1"/>
        </w:rPr>
        <w:t>。海能达公司对单项金额重大的应收款项单独进行减值测试，对于此类应</w:t>
      </w:r>
      <w:r>
        <w:rPr>
          <w:spacing w:val="-78"/>
        </w:rPr>
        <w:t> </w:t>
      </w:r>
      <w:r>
        <w:rPr>
          <w:spacing w:val="-78"/>
        </w:rPr>
      </w:r>
      <w:r>
        <w:rPr>
          <w:spacing w:val="-1"/>
        </w:rPr>
        <w:t>收账款的减值计提取决于管理层对客观证据的判断和估计；对于单项金额不重大及在单项减值测试中没有</w:t>
      </w:r>
      <w:r>
        <w:rPr>
          <w:spacing w:val="-81"/>
        </w:rPr>
        <w:t> </w:t>
      </w:r>
      <w:r>
        <w:rPr>
          <w:spacing w:val="-81"/>
        </w:rPr>
      </w:r>
      <w:r>
        <w:rPr/>
        <w:t>客观证据证明需要计提单项坏账准备的应收账款，按信用风险特征的相似性和相关性对金融资产进行分 </w:t>
      </w:r>
      <w:r>
        <w:rPr>
          <w:spacing w:val="-1"/>
        </w:rPr>
        <w:t>组。这些信用风险通常反映债务人按照该等资产的合同条款偿还所有到期金额的能力，并且与被检查资产</w:t>
      </w:r>
      <w:r>
        <w:rPr>
          <w:spacing w:val="-81"/>
        </w:rPr>
        <w:t> </w:t>
      </w:r>
      <w:r>
        <w:rPr>
          <w:spacing w:val="-81"/>
        </w:rPr>
      </w:r>
      <w:r>
        <w:rPr>
          <w:spacing w:val="-1"/>
        </w:rPr>
        <w:t>的未来现金流量测算相关；按组合方式实施减值测试时，坏账准备金额系根据应收款项组合结构及类似信</w:t>
      </w:r>
      <w:r>
        <w:rPr>
          <w:spacing w:val="-81"/>
        </w:rPr>
        <w:t> </w:t>
      </w:r>
      <w:r>
        <w:rPr>
          <w:spacing w:val="-81"/>
        </w:rPr>
      </w:r>
      <w:r>
        <w:rPr>
          <w:spacing w:val="-1"/>
        </w:rPr>
        <w:t>用风险特征（债务人根据合同条款偿还欠款的能力）按历史损失经验及目前经济状况与预计应收款项组合</w:t>
      </w:r>
      <w:r>
        <w:rPr>
          <w:spacing w:val="-81"/>
        </w:rPr>
        <w:t> </w:t>
      </w:r>
      <w:r>
        <w:rPr>
          <w:spacing w:val="-81"/>
        </w:rPr>
      </w:r>
      <w:r>
        <w:rPr>
          <w:spacing w:val="-1"/>
        </w:rPr>
        <w:t>中已经存在的损失评估确定。管理层对资产组的预计损失比例取决于管理层的综合判断。因此我们将应收</w:t>
      </w:r>
      <w:r>
        <w:rPr>
          <w:spacing w:val="-81"/>
        </w:rPr>
        <w:t> </w:t>
      </w:r>
      <w:r>
        <w:rPr>
          <w:spacing w:val="-81"/>
        </w:rPr>
      </w:r>
      <w:r>
        <w:rPr/>
        <w:t>账款坏账准备识别为关键审计事项。</w:t>
      </w:r>
    </w:p>
    <w:p>
      <w:pPr>
        <w:pStyle w:val="BodyText"/>
        <w:spacing w:line="408" w:lineRule="auto"/>
        <w:ind w:right="1118"/>
        <w:jc w:val="left"/>
      </w:pPr>
      <w:r>
        <w:rPr>
          <w:spacing w:val="-1"/>
        </w:rPr>
        <w:t>关于应收账款坏账准备估计的披露参见附注四、</w:t>
      </w:r>
      <w:r>
        <w:rPr>
          <w:rFonts w:ascii="宋体" w:hAnsi="宋体" w:cs="宋体" w:eastAsia="宋体" w:hint="default"/>
          <w:spacing w:val="-1"/>
        </w:rPr>
        <w:t>10</w:t>
      </w:r>
      <w:r>
        <w:rPr>
          <w:spacing w:val="-1"/>
        </w:rPr>
        <w:t>；关于应收账款坏账准备计提金额的披露参见附注</w:t>
      </w:r>
      <w:r>
        <w:rPr/>
        <w:t> 六、</w:t>
      </w:r>
      <w:r>
        <w:rPr>
          <w:rFonts w:ascii="宋体" w:hAnsi="宋体" w:cs="宋体" w:eastAsia="宋体" w:hint="default"/>
        </w:rPr>
        <w:t>3</w:t>
      </w:r>
      <w:r>
        <w:rPr/>
        <w:t>。</w:t>
      </w:r>
    </w:p>
    <w:p>
      <w:pPr>
        <w:spacing w:line="513" w:lineRule="auto" w:before="166"/>
        <w:ind w:left="574" w:right="55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我们针对应收账款坏账准备执行的审计程序主要有：</w:t>
      </w:r>
    </w:p>
    <w:p>
      <w:pPr>
        <w:pStyle w:val="BodyText"/>
        <w:spacing w:line="240" w:lineRule="auto" w:before="73"/>
        <w:ind w:left="574" w:right="0" w:firstLine="0"/>
        <w:jc w:val="left"/>
      </w:pPr>
      <w:r>
        <w:rPr/>
        <w:t>（</w:t>
      </w:r>
      <w:r>
        <w:rPr>
          <w:rFonts w:ascii="宋体" w:hAnsi="宋体" w:cs="宋体" w:eastAsia="宋体" w:hint="default"/>
        </w:rPr>
        <w:t>1</w:t>
      </w:r>
      <w:r>
        <w:rPr/>
        <w:t>）测试管理层与应收账款日常管理及可收回性评估相关的关键内部控制；</w:t>
      </w:r>
    </w:p>
    <w:p>
      <w:pPr>
        <w:spacing w:line="240" w:lineRule="auto" w:before="13"/>
        <w:rPr>
          <w:rFonts w:ascii="宋体" w:hAnsi="宋体" w:cs="宋体" w:eastAsia="宋体" w:hint="default"/>
          <w:sz w:val="23"/>
          <w:szCs w:val="23"/>
        </w:rPr>
      </w:pPr>
    </w:p>
    <w:p>
      <w:pPr>
        <w:pStyle w:val="BodyText"/>
        <w:spacing w:line="240" w:lineRule="auto" w:before="0"/>
        <w:ind w:left="574" w:right="0" w:firstLine="0"/>
        <w:jc w:val="left"/>
      </w:pPr>
      <w:r>
        <w:rPr/>
        <w:t>（</w:t>
      </w:r>
      <w:r>
        <w:rPr>
          <w:rFonts w:ascii="宋体" w:hAnsi="宋体" w:cs="宋体" w:eastAsia="宋体" w:hint="default"/>
        </w:rPr>
        <w:t>2</w:t>
      </w:r>
      <w:r>
        <w:rPr/>
        <w:t>）复核管理层对应收账款可收回性进行评估的相关考虑及客观证据；</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w:t>
      </w:r>
      <w:r>
        <w:rPr>
          <w:rFonts w:ascii="宋体" w:hAnsi="宋体" w:cs="宋体" w:eastAsia="宋体" w:hint="default"/>
        </w:rPr>
        <w:t>3</w:t>
      </w:r>
      <w:r>
        <w:rPr/>
        <w:t>）对于单项金额重大的应收账款，选取样本复核管理层对预计未来可获得的现金流量做出评估的</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依据；</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t>（</w:t>
      </w:r>
      <w:r>
        <w:rPr>
          <w:rFonts w:ascii="宋体" w:hAnsi="宋体" w:cs="宋体" w:eastAsia="宋体" w:hint="default"/>
        </w:rPr>
        <w:t>4</w:t>
      </w:r>
      <w:r>
        <w:rPr/>
        <w:t>）针对欠款逾期时间长且金额大的客户，对销售人员、财务人员进行访谈，结合客户走访、函证 </w:t>
      </w:r>
      <w:r>
        <w:rPr>
          <w:spacing w:val="-1"/>
        </w:rPr>
        <w:t>情况、查询到的客户工商资料、期后回款分析，检查公司识别的应单项计提坏账准备的应收账款的完整性</w:t>
      </w:r>
      <w:r>
        <w:rPr>
          <w:spacing w:val="-83"/>
        </w:rPr>
        <w:t> </w:t>
      </w:r>
      <w:r>
        <w:rPr>
          <w:spacing w:val="-83"/>
        </w:rPr>
      </w:r>
      <w:r>
        <w:rPr/>
        <w:t>及坏账准备计提的充分性；</w:t>
      </w:r>
    </w:p>
    <w:p>
      <w:pPr>
        <w:pStyle w:val="BodyText"/>
        <w:spacing w:line="408" w:lineRule="auto"/>
        <w:ind w:right="1197"/>
        <w:jc w:val="left"/>
      </w:pPr>
      <w:r>
        <w:rPr/>
        <w:t>（</w:t>
      </w:r>
      <w:r>
        <w:rPr>
          <w:rFonts w:ascii="宋体" w:hAnsi="宋体" w:cs="宋体" w:eastAsia="宋体" w:hint="default"/>
        </w:rPr>
        <w:t>5</w:t>
      </w:r>
      <w:r>
        <w:rPr/>
        <w:t>）对于管理层按照信用风险特征组合计提坏账准备的应收账款，结合信用风险特征及账龄分析， 评价管理层坏账准备计提的合理性。</w:t>
      </w:r>
    </w:p>
    <w:p>
      <w:pPr>
        <w:pStyle w:val="Heading3"/>
        <w:spacing w:line="240" w:lineRule="auto" w:before="166"/>
        <w:ind w:left="574" w:right="0"/>
        <w:jc w:val="left"/>
        <w:rPr>
          <w:b w:val="0"/>
          <w:bCs w:val="0"/>
        </w:rPr>
      </w:pPr>
      <w:r>
        <w:rPr/>
        <w:t>四、其他信息</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0"/>
        <w:jc w:val="left"/>
      </w:pPr>
      <w:r>
        <w:rPr>
          <w:spacing w:val="-1"/>
        </w:rPr>
        <w:t>海能达公司管理层对其他信息负责。其他信息包括</w:t>
      </w:r>
      <w:r>
        <w:rPr>
          <w:rFonts w:ascii="宋体" w:hAnsi="宋体" w:cs="宋体" w:eastAsia="宋体" w:hint="default"/>
          <w:spacing w:val="-1"/>
        </w:rPr>
        <w:t>2018</w:t>
      </w:r>
      <w:r>
        <w:rPr>
          <w:spacing w:val="-1"/>
        </w:rPr>
        <w:t>年度报告中涵盖的信息，但不包括财务报表和</w:t>
      </w:r>
      <w:r>
        <w:rPr/>
        <w:t> 我们的审计报告。</w:t>
      </w:r>
    </w:p>
    <w:p>
      <w:pPr>
        <w:pStyle w:val="BodyText"/>
        <w:spacing w:line="240" w:lineRule="auto"/>
        <w:ind w:left="574" w:right="0" w:firstLine="0"/>
        <w:jc w:val="left"/>
      </w:pPr>
      <w:r>
        <w:rPr/>
        <w:t>我们对财务报表发表的审计意见不涵盖其他信息，我们也不对其他信息发表任何形式的鉴证结论。</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spacing w:val="-1"/>
        </w:rPr>
        <w:t>结合我们对财务报表的审计，我们的责任是阅读其他信息，在此过程中，考虑其他信息是否与财务报</w:t>
      </w:r>
      <w:r>
        <w:rPr/>
        <w:t> 表或我们在审计过程中了解到的情况存在重大不一致或者似乎存在重大错报。</w:t>
      </w:r>
    </w:p>
    <w:p>
      <w:pPr>
        <w:pStyle w:val="BodyText"/>
        <w:spacing w:line="408" w:lineRule="auto"/>
        <w:ind w:right="0"/>
        <w:jc w:val="left"/>
      </w:pPr>
      <w:r>
        <w:rPr>
          <w:spacing w:val="-1"/>
        </w:rPr>
        <w:t>基于我们已执行的工作，如果我们确定其他信息存在重大错报，我们应当报告该事实。在这方面，我</w:t>
      </w:r>
      <w:r>
        <w:rPr/>
        <w:t> 们无任何事项需要报告。</w:t>
      </w:r>
    </w:p>
    <w:p>
      <w:pPr>
        <w:pStyle w:val="Heading3"/>
        <w:spacing w:line="240" w:lineRule="auto" w:before="166"/>
        <w:ind w:left="574" w:right="0"/>
        <w:jc w:val="left"/>
        <w:rPr>
          <w:b w:val="0"/>
          <w:bCs w:val="0"/>
        </w:rPr>
      </w:pPr>
      <w:r>
        <w:rPr/>
        <w:t>五、管理层和治理层对财务报表的责任</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0"/>
        <w:jc w:val="left"/>
      </w:pPr>
      <w:r>
        <w:rPr>
          <w:spacing w:val="-1"/>
        </w:rPr>
        <w:t>海能达公司管理层（以下简称“管理层”）负责按照企业会计准则的规定编制财务报表，使其实现公</w:t>
      </w:r>
      <w:r>
        <w:rPr/>
        <w:t> 允反映，并设计、执行和维护必要的内部控制，以使财务报表不存在由于舞弊或错误导致的重大错报。</w:t>
      </w:r>
    </w:p>
    <w:p>
      <w:pPr>
        <w:pStyle w:val="BodyText"/>
        <w:spacing w:line="408" w:lineRule="auto"/>
        <w:ind w:right="0"/>
        <w:jc w:val="left"/>
      </w:pPr>
      <w:r>
        <w:rPr>
          <w:spacing w:val="-1"/>
        </w:rPr>
        <w:t>在编制财务报表时，管理层负责评估海能达公司的持续经营能力，披露与持续经营相关的事项（如适</w:t>
      </w:r>
      <w:r>
        <w:rPr/>
        <w:t> 用），并运用持续经营假设，除非管理层计划清算海能达公司、终止运营或别无其他现实的选择。</w:t>
      </w:r>
    </w:p>
    <w:p>
      <w:pPr>
        <w:spacing w:line="513" w:lineRule="auto" w:before="166"/>
        <w:ind w:left="574" w:right="6132" w:firstLine="0"/>
        <w:jc w:val="left"/>
        <w:rPr>
          <w:rFonts w:ascii="宋体" w:hAnsi="宋体" w:cs="宋体" w:eastAsia="宋体" w:hint="default"/>
          <w:sz w:val="21"/>
          <w:szCs w:val="21"/>
        </w:rPr>
      </w:pPr>
      <w:r>
        <w:rPr>
          <w:rFonts w:ascii="宋体" w:hAnsi="宋体" w:cs="宋体" w:eastAsia="宋体" w:hint="default"/>
          <w:sz w:val="21"/>
          <w:szCs w:val="21"/>
        </w:rPr>
        <w:t>治理层负责监督海能达公司的财务报告过程。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408" w:lineRule="auto" w:before="73"/>
        <w:ind w:right="1131"/>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240" w:lineRule="auto"/>
        <w:ind w:left="574" w:right="0" w:firstLine="0"/>
        <w:jc w:val="left"/>
      </w:pPr>
      <w:r>
        <w:rPr/>
        <w:t>在按照审计准则执行审计工作的过程中，我们运用职业判断，并保持职业怀疑。同时，我们也执行以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下工作：</w:t>
      </w:r>
    </w:p>
    <w:p>
      <w:pPr>
        <w:spacing w:line="240" w:lineRule="auto" w:before="12"/>
        <w:rPr>
          <w:rFonts w:ascii="宋体" w:hAnsi="宋体" w:cs="宋体" w:eastAsia="宋体" w:hint="default"/>
          <w:sz w:val="23"/>
          <w:szCs w:val="23"/>
        </w:rPr>
      </w:pPr>
    </w:p>
    <w:p>
      <w:pPr>
        <w:pStyle w:val="BodyText"/>
        <w:spacing w:line="408" w:lineRule="auto" w:before="0"/>
        <w:ind w:right="1023"/>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40" w:lineRule="auto"/>
        <w:ind w:left="574" w:right="0" w:firstLine="0"/>
        <w:jc w:val="left"/>
      </w:pPr>
      <w:r>
        <w:rPr/>
        <w:t>（二）了解与审计相关的内部控制，以设计恰当的审计程序。</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（三）评价管理层选用会计政策的恰当性和作出会计估计及相关披露的合理性。</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（四）对管理层使用持续经营假设的恰当性得出结论。同时，根据获取的审计证据，就可能导致对海</w:t>
      </w:r>
      <w:r>
        <w:rPr/>
        <w:t> </w:t>
      </w:r>
      <w:r>
        <w:rPr>
          <w:spacing w:val="-1"/>
        </w:rPr>
        <w:t>能达公司持续经营能力产生重大疑虑的事项或情况是否存在重大不确定性得出结论。如果我们得出结论认</w:t>
      </w:r>
      <w:r>
        <w:rPr>
          <w:spacing w:val="-81"/>
        </w:rPr>
        <w:t> </w:t>
      </w:r>
      <w:r>
        <w:rPr>
          <w:spacing w:val="-81"/>
        </w:rPr>
      </w:r>
      <w:r>
        <w:rPr>
          <w:spacing w:val="-1"/>
        </w:rPr>
        <w:t>为存在重大不确定性，审计准则要求我们在审计报告中提请报表使用者注意财务报表中的相关披露；如果</w:t>
      </w:r>
      <w:r>
        <w:rPr>
          <w:spacing w:val="-81"/>
        </w:rPr>
        <w:t> </w:t>
      </w:r>
      <w:r>
        <w:rPr>
          <w:spacing w:val="-81"/>
        </w:rPr>
      </w:r>
      <w:r>
        <w:rPr>
          <w:spacing w:val="-1"/>
        </w:rPr>
        <w:t>披露不充分，我们应当发表非无保留意见。我们的结论基于截至审计报告日可获得的信息。然而，未来的</w:t>
      </w:r>
      <w:r>
        <w:rPr>
          <w:spacing w:val="-86"/>
        </w:rPr>
        <w:t> </w:t>
      </w:r>
      <w:r>
        <w:rPr>
          <w:spacing w:val="-86"/>
        </w:rPr>
      </w:r>
      <w:r>
        <w:rPr/>
        <w:t>事项或情况可能导致海能达公司不能持续经营。</w:t>
      </w:r>
    </w:p>
    <w:p>
      <w:pPr>
        <w:pStyle w:val="BodyText"/>
        <w:spacing w:line="408" w:lineRule="auto"/>
        <w:ind w:right="1132"/>
        <w:jc w:val="both"/>
      </w:pPr>
      <w:r>
        <w:rPr>
          <w:spacing w:val="-1"/>
        </w:rPr>
        <w:t>（五）评价财务报表的总体列报、结构和内容（包括披露），并评价财务报表是否公允反映相关交易</w:t>
      </w:r>
      <w:r>
        <w:rPr/>
        <w:t> 和事项。</w:t>
      </w:r>
    </w:p>
    <w:p>
      <w:pPr>
        <w:pStyle w:val="BodyText"/>
        <w:spacing w:line="408" w:lineRule="auto"/>
        <w:ind w:right="1131"/>
        <w:jc w:val="both"/>
      </w:pPr>
      <w:r>
        <w:rPr>
          <w:spacing w:val="-1"/>
        </w:rPr>
        <w:t>（六）就海能达公司中实体或业务活动的财务信息获取充分、适当的审计证据，以对财务报表发表意</w:t>
      </w:r>
      <w:r>
        <w:rPr/>
        <w:t> 见。我们负责指导、监督和执行集团审计。我们对审计意见承担全部责任。</w:t>
      </w:r>
    </w:p>
    <w:p>
      <w:pPr>
        <w:pStyle w:val="BodyText"/>
        <w:spacing w:line="408" w:lineRule="auto"/>
        <w:ind w:right="1131"/>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408" w:lineRule="auto"/>
        <w:ind w:right="1132"/>
        <w:jc w:val="both"/>
      </w:pPr>
      <w:r>
        <w:rPr>
          <w:spacing w:val="-1"/>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408" w:lineRule="auto"/>
        <w:ind w:right="1131"/>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tbl>
      <w:tblPr>
        <w:tblW w:w="0" w:type="auto"/>
        <w:jc w:val="left"/>
        <w:tblInd w:w="1275" w:type="dxa"/>
        <w:tblLayout w:type="fixed"/>
        <w:tblCellMar>
          <w:top w:w="0" w:type="dxa"/>
          <w:left w:w="0" w:type="dxa"/>
          <w:bottom w:w="0" w:type="dxa"/>
          <w:right w:w="0" w:type="dxa"/>
        </w:tblCellMar>
        <w:tblLook w:val="01E0"/>
      </w:tblPr>
      <w:tblGrid>
        <w:gridCol w:w="5099"/>
        <w:gridCol w:w="2836"/>
      </w:tblGrid>
      <w:tr>
        <w:trPr>
          <w:trHeight w:val="665" w:hRule="exact"/>
        </w:trPr>
        <w:tc>
          <w:tcPr>
            <w:tcW w:w="5099" w:type="dxa"/>
            <w:tcBorders>
              <w:top w:val="nil" w:sz="6" w:space="0" w:color="auto"/>
              <w:left w:val="nil" w:sz="6" w:space="0" w:color="auto"/>
              <w:bottom w:val="nil" w:sz="6" w:space="0" w:color="auto"/>
              <w:right w:val="nil" w:sz="6" w:space="0" w:color="auto"/>
            </w:tcBorders>
          </w:tcPr>
          <w:p>
            <w:pPr>
              <w:pStyle w:val="TableParagraph"/>
              <w:spacing w:line="210" w:lineRule="exact"/>
              <w:ind w:right="1336"/>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836" w:type="dxa"/>
            <w:tcBorders>
              <w:top w:val="nil" w:sz="6" w:space="0" w:color="auto"/>
              <w:left w:val="nil" w:sz="6" w:space="0" w:color="auto"/>
              <w:bottom w:val="nil" w:sz="6" w:space="0" w:color="auto"/>
              <w:right w:val="nil" w:sz="6" w:space="0" w:color="auto"/>
            </w:tcBorders>
          </w:tcPr>
          <w:p>
            <w:pPr>
              <w:pStyle w:val="TableParagraph"/>
              <w:spacing w:line="210" w:lineRule="exact"/>
              <w:ind w:left="681"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85"/>
              <w:ind w:left="681" w:right="0"/>
              <w:jc w:val="left"/>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782" w:hRule="exact"/>
        </w:trPr>
        <w:tc>
          <w:tcPr>
            <w:tcW w:w="509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36"/>
              <w:jc w:val="center"/>
              <w:rPr>
                <w:rFonts w:ascii="宋体" w:hAnsi="宋体" w:cs="宋体" w:eastAsia="宋体" w:hint="default"/>
                <w:sz w:val="21"/>
                <w:szCs w:val="21"/>
              </w:rPr>
            </w:pPr>
            <w:r>
              <w:rPr>
                <w:rFonts w:ascii="宋体" w:hAnsi="宋体" w:cs="宋体" w:eastAsia="宋体" w:hint="default"/>
                <w:sz w:val="21"/>
                <w:szCs w:val="21"/>
              </w:rPr>
              <w:t>中国</w:t>
            </w:r>
            <w:r>
              <w:rPr>
                <w:rFonts w:ascii="Arial" w:hAnsi="Arial" w:cs="Arial" w:eastAsia="Arial" w:hint="default"/>
                <w:sz w:val="21"/>
                <w:szCs w:val="21"/>
              </w:rPr>
              <w:t>·</w:t>
            </w:r>
            <w:r>
              <w:rPr>
                <w:rFonts w:ascii="宋体" w:hAnsi="宋体" w:cs="宋体" w:eastAsia="宋体" w:hint="default"/>
                <w:sz w:val="21"/>
                <w:szCs w:val="21"/>
              </w:rPr>
              <w:t>北京</w:t>
            </w:r>
          </w:p>
        </w:tc>
        <w:tc>
          <w:tcPr>
            <w:tcW w:w="2836" w:type="dxa"/>
            <w:tcBorders>
              <w:top w:val="nil" w:sz="6" w:space="0" w:color="auto"/>
              <w:left w:val="nil" w:sz="6" w:space="0" w:color="auto"/>
              <w:bottom w:val="single" w:sz="4" w:space="0" w:color="000000"/>
              <w:right w:val="nil" w:sz="6" w:space="0" w:color="auto"/>
            </w:tcBorders>
          </w:tcPr>
          <w:p>
            <w:pPr/>
          </w:p>
        </w:tc>
      </w:tr>
      <w:tr>
        <w:trPr>
          <w:trHeight w:val="633" w:hRule="exact"/>
        </w:trPr>
        <w:tc>
          <w:tcPr>
            <w:tcW w:w="50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39"/>
              <w:jc w:val="center"/>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836" w:type="dxa"/>
            <w:tcBorders>
              <w:top w:val="single" w:sz="4" w:space="0" w:color="000000"/>
              <w:left w:val="nil" w:sz="6" w:space="0" w:color="auto"/>
              <w:bottom w:val="nil" w:sz="6" w:space="0" w:color="auto"/>
              <w:right w:val="nil" w:sz="6" w:space="0" w:color="auto"/>
            </w:tcBorders>
          </w:tcPr>
          <w:p>
            <w:pPr>
              <w:pStyle w:val="TableParagraph"/>
              <w:tabs>
                <w:tab w:pos="421" w:val="left" w:leader="none"/>
              </w:tabs>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彭</w:t>
              <w:tab/>
              <w:t>中</w:t>
            </w:r>
          </w:p>
        </w:tc>
      </w:tr>
      <w:tr>
        <w:trPr>
          <w:trHeight w:val="1377" w:hRule="exact"/>
        </w:trPr>
        <w:tc>
          <w:tcPr>
            <w:tcW w:w="5099"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333" w:hRule="exact"/>
        </w:trPr>
        <w:tc>
          <w:tcPr>
            <w:tcW w:w="5099" w:type="dxa"/>
            <w:tcBorders>
              <w:top w:val="nil" w:sz="6" w:space="0" w:color="auto"/>
              <w:left w:val="nil" w:sz="6" w:space="0" w:color="auto"/>
              <w:bottom w:val="nil" w:sz="6" w:space="0" w:color="auto"/>
              <w:right w:val="nil" w:sz="6" w:space="0" w:color="auto"/>
            </w:tcBorders>
          </w:tcPr>
          <w:p>
            <w:pPr/>
          </w:p>
        </w:tc>
        <w:tc>
          <w:tcPr>
            <w:tcW w:w="283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刘亚仕</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2"/>
        <w:spacing w:line="240" w:lineRule="auto" w:before="26"/>
        <w:ind w:right="0"/>
        <w:jc w:val="left"/>
        <w:rPr>
          <w:b w:val="0"/>
          <w:bCs w:val="0"/>
        </w:rPr>
      </w:pPr>
      <w:bookmarkStart w:name="二、财务报表" w:id="169"/>
      <w:bookmarkEnd w:id="16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70"/>
      <w:bookmarkEnd w:id="17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035" w:space="1043"/>
            <w:col w:w="1639" w:space="3203"/>
            <w:col w:w="201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1,103,255,768.04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1,591,894,104.85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1,315,057.01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781,689.73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4,004,320,553.80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3,309,448,580.31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121,059,965.54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90,760,868.87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3,883,260,588.26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3,218,687,711.44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109,805,088.89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135,104,630.29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142,327,935.64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142,144,357.94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1,917,534,393.36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1,699,739,196.05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111,415,515.04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69,232,096.67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143,766,845.43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107,984,894.20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7,533,741,157.21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7,056,329,550.04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20,411,889.01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20,411,889.01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495,723,917.06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349,190,208.57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20,918,749.62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21,519,256.39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1,440,634,832.66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1,443,358,141.27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596,057,532.02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426,056,334.71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3,511,530,692.03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3,390,026,724.23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563,762,838.24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439,686,570.10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260,573,392.79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270,659,783.77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123,299,828.55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94,170,924.41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381,990,493.31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383,857,140.21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21,391,480.83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34,561,315.91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7,436,295,646.12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6,873,498,288.58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14,970,036,803.33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13,929,827,838.62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3,087,367,059.76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2,506,158,606.90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3,491,757.37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1,257,223.69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1,917,632,751.04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1,587,303,150.53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388,969,628.70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381,621,292.35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225,107,762.28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214,892,603.46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112,760,385.37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166,476,778.26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124,312,759.54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1,030,232,054.22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8,614,504.29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5,405,232.64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571,726,648.73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273,955,026.18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345,543.06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6,957,203.51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6,431,714,295.85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6,168,853,939.10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936,632,233.88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1,628,491,552.77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997,253,496.46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1,942,900.32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2,116,488.95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143,416,866.62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132,588,351.18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129,416,593.81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131,698,272.83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214,870,757.21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215,649,825.25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2,423,532,848.30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2,110,544,490.98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8,855,247,144.15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8,279,398,430.08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1,837,220,491.00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1,815,023,191.00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2,758,832,217.74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2,678,987,570.64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87,945,728.00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-41,619,357.95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-60,250,791.63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719,276.47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498,182.10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165,100,879.99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143,985,986.47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1,482,233,430.82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1,071,936,029.59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6,114,541,210.07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5,650,180,168.17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248,449.11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249,240.37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6,114,789,659.18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5,650,429,408.54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14,970,036,803.33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13,929,827,838.62</w:t>
            </w:r>
          </w:p>
        </w:tc>
      </w:tr>
    </w:tbl>
    <w:p>
      <w:pPr>
        <w:spacing w:line="240" w:lineRule="auto" w:before="3"/>
        <w:rPr>
          <w:rFonts w:ascii="Times New Roman" w:hAnsi="Times New Roman" w:cs="Times New Roman" w:eastAsia="Times New Roman" w:hint="default"/>
          <w:sz w:val="23"/>
          <w:szCs w:val="23"/>
        </w:rPr>
      </w:pPr>
    </w:p>
    <w:p>
      <w:pPr>
        <w:tabs>
          <w:tab w:pos="360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法定代表人：陈清州</w:t>
        <w:tab/>
        <w:t>主管会计工作负责人：许诺</w:t>
        <w:tab/>
        <w:t>会计机构负责人：许诺</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71"/>
      <w:bookmarkEnd w:id="17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577,740,671.98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573,477,389.90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1,055,853.39</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4,188,919,092.52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3,043,208,850.62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74,535,261.49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44,382,691.18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4,114,383,831.03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2,998,826,159.44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511,700,752.43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428,294,341.38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2,415,055,709.72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2,024,892,344.81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673,771,830.54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727,932,932.53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111,415,515.04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69,232,096.67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52,614,819.53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24,548,396.87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8,532,274,245.15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6,891,586,352.78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20,411,889.01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20,411,889.01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495,723,917.06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349,190,208.57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2,113,633,240.18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2,112,102,064.18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482,675,575.57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481,892,238.94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146,226,974.19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71,254,182.43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2,178,370,988.44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2,032,130,685.07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344,476,289.97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266,321,516.05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39,005,480.55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24,562,839.99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57,034,398.37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39,155,223.61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14,521,266.16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24,925,908.89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5,892,080,019.50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5,421,946,756.74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14,424,354,264.65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12,313,533,109.52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2,485,843,181.00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2,185,030,258.83</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2,208,887,057.21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1,323,870,024.38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295,455,937.94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139,894,363.17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79,413,089.66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93,568,975.60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3,235,243.47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15,408,071.83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1,307,441,604.01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1,471,573,696.22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7,030,667.97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4,189,946.45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347,894,423.08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82,485,673.08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6,728,170,536.37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5,311,831,063.11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654,750,462.92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1,136,044,186.92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997,253,496.46</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13,999,997.99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12,499,997.99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36,496,947.96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31,813,845.93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58,341,490.85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65,960,120.48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105,585.34</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111,408.27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111,408.27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1,761,059,389.79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1,246,429,559.59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8,489,229,926.16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6,558,260,622.70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1,837,220,491.00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1,815,023,191.00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2,758,832,217.74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2,678,987,570.64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87,945,728.00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165,100,879.99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143,985,986.47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1,261,916,477.76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1,117,275,738.71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5,935,124,338.49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5,755,272,486.82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14,424,354,264.65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12,313,533,109.52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72"/>
      <w:bookmarkEnd w:id="17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6,934,533,727.15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5,351,532,254.04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6,934,533,727.15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5,351,532,254.04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6,681,307,583.93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5,277,399,368.79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3,654,206,987.56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2,834,120,618.89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53,257,777.15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50,484,102.82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1,037,721,004.16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913,927,586.23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752,700,584.83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597,708,346.43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773,943,999.56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700,001,790.51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237,640,387.70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94,321,009.25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227,733,180.25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97,717,541.99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20,599,479.13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14,627,943.90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171,836,842.97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86,835,914.66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169,197,333.01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159,643,709.21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9,110,236.93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1,055,853.39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87,751,449.36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1,118,140.28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511,230,778.98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244,004,971.67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9,448,664.06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4,081,354.84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3,340,061.98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1,469,622.14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517,339,381.06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246,616,704.37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40,534,574.93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1,754,566.65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476,804,806.13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244,862,137.72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476,804,806.13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244,862,137.72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476,805,597.39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244,862,897.35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-791.26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-759.63</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18,631,433.68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-54,196,746.09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18,631,433.68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-54,196,746.09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18,631,433.68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-54,196,746.09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-2,350,616.28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79,501.66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20,982,049.96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-54,276,247.75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495,436,239.81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190,665,391.63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495,437,031.07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190,666,151.26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-791.26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-759.63</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tabs>
          <w:tab w:pos="3754" w:val="left" w:leader="none"/>
          <w:tab w:pos="7895" w:val="left" w:leader="none"/>
        </w:tabs>
        <w:spacing w:line="621" w:lineRule="auto" w:before="44"/>
        <w:ind w:left="154"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法定代表人：陈清州</w:t>
        <w:tab/>
        <w:t>主管会计工作负责人：许诺</w:t>
        <w:tab/>
        <w:t>会计机构负责人：许诺</w:t>
      </w:r>
    </w:p>
    <w:p>
      <w:pPr>
        <w:pStyle w:val="Heading3"/>
        <w:spacing w:line="240" w:lineRule="auto" w:before="65"/>
        <w:ind w:right="0"/>
        <w:jc w:val="left"/>
        <w:rPr>
          <w:b w:val="0"/>
          <w:bCs w:val="0"/>
        </w:rPr>
      </w:pPr>
      <w:bookmarkStart w:name="4、母公司利润表" w:id="173"/>
      <w:bookmarkEnd w:id="17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4,018,163,470.56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3,362,371,119.41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2,521,164,383.94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1,906,558,627.99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29,796,097.28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28,322,791.55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616,408,975.73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589,844,008.98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349,925,280.90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289,030,923.85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423,239,674.28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383,745,884.42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166,512,759.31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127,711,692.50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195,133,205.00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83,262,735.93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17,864,434.06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10,075,623.43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55,322,585.36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39,862,774.64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106,594,976.40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92,613,664.30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200,058,767.12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1,055,853.39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86,400,350.48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548,727.26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189,844,894.03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290,515,574.16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5,757,715.24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982,181.57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2,227,263.48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525,383.02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193,375,345.79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290,972,372.71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-17,773,589.42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-11,112,323.84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211,148,935.21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302,084,696.55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211,148,935.21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302,084,696.55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9" w:right="0"/>
              <w:jc w:val="left"/>
              <w:rPr>
                <w:rFonts w:ascii="Times New Roman" w:hAnsi="Times New Roman" w:cs="Times New Roman" w:eastAsia="Times New Roman" w:hint="default"/>
                <w:sz w:val="18"/>
                <w:szCs w:val="18"/>
              </w:rPr>
            </w:pPr>
            <w:r>
              <w:rPr>
                <w:rFonts w:ascii="Times New Roman"/>
                <w:sz w:val="18"/>
              </w:rPr>
              <w:t>211,148,935.21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302,084,696.55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74"/>
      <w:bookmarkEnd w:id="17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6,174,312,488.45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8" w:right="0"/>
              <w:jc w:val="left"/>
              <w:rPr>
                <w:rFonts w:ascii="Times New Roman" w:hAnsi="Times New Roman" w:cs="Times New Roman" w:eastAsia="Times New Roman" w:hint="default"/>
                <w:sz w:val="18"/>
                <w:szCs w:val="18"/>
              </w:rPr>
            </w:pPr>
            <w:r>
              <w:rPr>
                <w:rFonts w:ascii="Times New Roman"/>
                <w:sz w:val="18"/>
              </w:rPr>
              <w:t>4,453,217,478.00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354,237,497.02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278,461,907.36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119,011,054.84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94,177,204.14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6,647,561,040.31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4,825,856,589.50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3,089,343,177.40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2,590,769,883.18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1,704,156,442.63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1,426,604,404.53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372,820,107.19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280,839,183.40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1,384,409,272.16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770,904,431.83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6,550,728,999.38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5,069,117,902.94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96,832,040.93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-243,261,313.44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334,825,217.31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1,361,817.36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60,659,149.19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14,903,016.58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19,493,073.46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60,659,149.19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370,583,124.71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1,792,133,866.60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1,434,472,444.25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900,857,338.56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760,257,419.54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1,792,133,866.60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3,335,587,202.35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-1,731,474,717.41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-2,965,004,077.64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104,961,307.27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779,724,535.69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4,491,447,629.40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4,585,557,748.81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5,746,408,936.67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5,365,282,284.50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4,324,803,300.39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913,104,829.26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273,043,082.76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155,792,350.34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181,301,968.49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5,883,632.19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4,779,148,351.64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1,074,780,811.79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967,260,585.03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4,290,501,472.71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31,838,982.94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-55,436,582.95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-635,543,108.51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1,026,799,498.68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1,472,592,321.18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445,792,822.50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837,049,212.67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1,472,592,321.18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75"/>
      <w:bookmarkEnd w:id="17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3,535,003,620.65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2,683,702,809.84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208,450,624.75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190,826,724.75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858,718,996.72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53,341,380.42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4,602,173,242.12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2,927,870,915.01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2,347,759,122.43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1,614,533,606.07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690,849,743.80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633,556,098.95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187,155,267.75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135,503,849.67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1,162,675,785.89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1,287,604,007.76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4,388,439,919.87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3,671,197,562.45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213,733,322.25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-743,326,647.44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200,058,767.12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45,787,246.58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3,481,168.74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185,787,246.58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278,539,935.86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1,419,717,924.58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995,736,990.62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1,531,176.00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991,938,989.00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983,656,042.33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1,421,249,100.58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2,971,332,021.95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-1,235,461,854.00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-2,692,792,086.09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104,740,212.90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779,474,535.69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3,578,747,523.00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3,792,312,248.47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4,683,487,735.90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4,571,786,784.16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3,526,971,468.50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726,618,700.08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237,601,077.05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141,582,708.79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17,319,648.01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4,677,198.01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3,781,892,193.56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872,878,606.88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901,595,542.34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3,698,908,177.28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-1,054,634.30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424,793.75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-121,187,623.71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263,214,237.50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517,813,088.00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254,598,850.50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396,625,464.29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517,813,088.00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76"/>
      <w:bookmarkEnd w:id="17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1,815,</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023,19</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1.00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87,570.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-60,250,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791.63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498,182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143,985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,986.47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249,240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29,408.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1,815,</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023,19</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1.00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87,570.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-60,250,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791.63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498,182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143,985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,986.47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249,240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29,408.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79,844,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647.10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87,945,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18,631,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433.68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221,094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21,114,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893.52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410,297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,401.23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-791.26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464,360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,250.64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18,631,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433.68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476,805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,597.39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-791.26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495,436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,239.81</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71,987,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497.32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87,945,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6,239,0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69.32</w:t>
            </w:r>
          </w:p>
        </w:tc>
      </w:tr>
      <w:tr>
        <w:trPr>
          <w:trHeight w:val="705"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66,804,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928.00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87,945,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728.00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500.00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5,182,5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69.32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87,945,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-81,706,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658.68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21,114,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893.52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-66,508,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196.16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-45,393,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302.64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21,114,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893.52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-21,114,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893.52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-45,393,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302.64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-45,393,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302.64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221,094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.37</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221,094</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.37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1,388,9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42.40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1,388,9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42.40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1,167,8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48.03</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1,167,8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48.03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7,857,1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7,857,1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49.78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1,837,</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220,49</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32,217.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87,945,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-41,619,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357.95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719,276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165,100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,879.99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33,430.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248,449</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89,659.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027,04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73,214.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-6,054,0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722,399</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113,777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,516.81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918,385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,254.22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027,04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73,214.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-6,054,0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722,399</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113,777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,516.81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918,385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,254.22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74,996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690,914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,355.78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-54,196,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746.09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-224,21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469.66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153,550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,775.37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249,240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895,498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,021.22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-54,196,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746.09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244,862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,897.34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-759.63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190,665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,391.62</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74,996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700,630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,430.76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775,876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,574.76</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66,798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,434.0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670,822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,557.21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737,870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,991.21</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8,197,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710.00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29,807,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873.55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38,005,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583.55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30,208,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469.66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121.97</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-61,103,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652.31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30,208,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-30,208,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469.66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469.66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-61,103,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652.31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-61,103,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652.31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-224,21</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7.87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-224,21</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7.87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1,503,5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1,503,5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17.68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1,727,7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1,727,7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35.55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-9,716,0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74.98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-9,716,0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74.98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1,815,</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023,19</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2,678,9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87,570.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-60,250,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791.63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498,182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143,985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,986.47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36,029.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249,240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5,650,4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29,408.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77"/>
      <w:bookmarkEnd w:id="17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0"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1,815,02</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3,191.00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2,678,987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,570.64</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143,985,9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86.47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1,117,2</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75,738.</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5,755,272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,486.82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1,815,02</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3,191.00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2,678,987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,570.64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143,985,9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75,738.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5,755,272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,486.82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22,197,3</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79,844,64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87,945,72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21,114,89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144,640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,739.05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179,851,8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51.67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211,148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,935.21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211,148,9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35.21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22,197,3</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71,987,49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87,945,72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6,239,069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21,140,8</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66,804,92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87,945,72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1,056,50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5,182,569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87,945,72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-81,706,6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58.68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21,114,89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-66,508,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196.16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-45,393,3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02.64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21,114,89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-21,114,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893.52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-45,393,</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302.64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-45,393,3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02.64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7,857,149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7,857,149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1,837,22</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0,491.00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2,758,832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,217.74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87,945,72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165,100,8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79.99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16,477.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5,935,124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,338.49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1,740,02</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7,047.00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1,988,073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,214.86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113,777,5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16.81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906,503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,164.13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4,748,380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,942.80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1,740,02</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7,047.00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1,988,073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,214.86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113,777,5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906,503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,164.13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4,748,380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,942.80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74,996,1</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690,914,3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55.78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30,208,46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210,772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,574.58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1,006,891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,544.02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302,084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,696.55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302,084,6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96.55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5" w:right="0"/>
              <w:jc w:val="left"/>
              <w:rPr>
                <w:rFonts w:ascii="Times New Roman" w:hAnsi="Times New Roman" w:cs="Times New Roman" w:eastAsia="Times New Roman" w:hint="default"/>
                <w:sz w:val="18"/>
                <w:szCs w:val="18"/>
              </w:rPr>
            </w:pPr>
            <w:r>
              <w:rPr>
                <w:rFonts w:ascii="Times New Roman"/>
                <w:sz w:val="18"/>
              </w:rPr>
              <w:t>74,996,1</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700,630,4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30.76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775,626,5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74.76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5" w:right="0"/>
              <w:jc w:val="left"/>
              <w:rPr>
                <w:rFonts w:ascii="Times New Roman" w:hAnsi="Times New Roman" w:cs="Times New Roman" w:eastAsia="Times New Roman" w:hint="default"/>
                <w:sz w:val="18"/>
                <w:szCs w:val="18"/>
              </w:rPr>
            </w:pPr>
            <w:r>
              <w:rPr>
                <w:rFonts w:ascii="Times New Roman"/>
                <w:sz w:val="18"/>
              </w:rPr>
              <w:t>66,798,4</w:t>
            </w:r>
          </w:p>
          <w:p>
            <w:pPr>
              <w:pStyle w:val="TableParagraph"/>
              <w:spacing w:line="240" w:lineRule="auto" w:before="105"/>
              <w:ind w:left="241" w:right="0"/>
              <w:jc w:val="left"/>
              <w:rPr>
                <w:rFonts w:ascii="Times New Roman" w:hAnsi="Times New Roman" w:cs="Times New Roman" w:eastAsia="Times New Roman" w:hint="default"/>
                <w:sz w:val="18"/>
                <w:szCs w:val="18"/>
              </w:rPr>
            </w:pPr>
            <w:r>
              <w:rPr>
                <w:rFonts w:ascii="Times New Roman"/>
                <w:sz w:val="18"/>
              </w:rPr>
              <w:t>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670,822,5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57.21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737,620,9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91.21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5" w:right="0"/>
              <w:jc w:val="left"/>
              <w:rPr>
                <w:rFonts w:ascii="Times New Roman" w:hAnsi="Times New Roman" w:cs="Times New Roman" w:eastAsia="Times New Roman" w:hint="default"/>
                <w:sz w:val="18"/>
                <w:szCs w:val="18"/>
              </w:rPr>
            </w:pPr>
            <w:r>
              <w:rPr>
                <w:rFonts w:ascii="Times New Roman"/>
                <w:sz w:val="18"/>
              </w:rPr>
              <w:t>8,197,71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29,807,87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38,005,58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Times New Roman" w:hAnsi="Times New Roman" w:cs="Times New Roman" w:eastAsia="Times New Roman" w:hint="default"/>
                <w:sz w:val="18"/>
                <w:szCs w:val="18"/>
              </w:rPr>
            </w:pPr>
            <w:r>
              <w:rPr>
                <w:rFonts w:ascii="Times New Roman"/>
                <w:sz w:val="18"/>
              </w:rPr>
              <w:t>3.55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30,208,46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121.97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-61,103,6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30,208,46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-30,208,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469.66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-61,103,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652.31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-61,103,6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52.31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-9,716,07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-9,716,07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4.98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1,815,02</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3,191.00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2,678,987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,570.64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143,985,9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86.47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75,738.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5,755,272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,486.82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78"/>
      <w:bookmarkEnd w:id="178"/>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spacing w:line="513" w:lineRule="auto" w:before="0"/>
        <w:ind w:left="574" w:right="6972" w:firstLine="0"/>
        <w:jc w:val="left"/>
        <w:rPr>
          <w:rFonts w:ascii="宋体" w:hAnsi="宋体" w:cs="宋体" w:eastAsia="宋体" w:hint="default"/>
          <w:sz w:val="21"/>
          <w:szCs w:val="21"/>
        </w:rPr>
      </w:pPr>
      <w:r>
        <w:rPr>
          <w:rFonts w:ascii="宋体" w:hAnsi="宋体" w:cs="宋体" w:eastAsia="宋体" w:hint="default"/>
          <w:b/>
          <w:bCs/>
          <w:sz w:val="21"/>
          <w:szCs w:val="21"/>
        </w:rPr>
        <w:t>（一）公司概况</w:t>
      </w:r>
      <w:r>
        <w:rPr>
          <w:rFonts w:ascii="宋体" w:hAnsi="宋体" w:cs="宋体" w:eastAsia="宋体" w:hint="default"/>
          <w:b/>
          <w:bCs/>
          <w:w w:val="99"/>
          <w:sz w:val="21"/>
          <w:szCs w:val="21"/>
        </w:rPr>
        <w:t> </w:t>
      </w:r>
      <w:r>
        <w:rPr>
          <w:rFonts w:ascii="宋体" w:hAnsi="宋体" w:cs="宋体" w:eastAsia="宋体" w:hint="default"/>
          <w:sz w:val="21"/>
          <w:szCs w:val="21"/>
        </w:rPr>
        <w:t>公司名称：海能达通信股份有限公司</w:t>
      </w:r>
    </w:p>
    <w:p>
      <w:pPr>
        <w:pStyle w:val="BodyText"/>
        <w:spacing w:line="513" w:lineRule="auto" w:before="73"/>
        <w:ind w:left="574" w:right="4662" w:firstLine="0"/>
        <w:jc w:val="left"/>
      </w:pPr>
      <w:r>
        <w:rPr/>
        <w:t>注册地址：深圳市南山区高新区北区北环路</w:t>
      </w:r>
      <w:r>
        <w:rPr>
          <w:rFonts w:ascii="宋体" w:hAnsi="宋体" w:cs="宋体" w:eastAsia="宋体" w:hint="default"/>
        </w:rPr>
        <w:t>9108</w:t>
      </w:r>
      <w:r>
        <w:rPr/>
        <w:t>号海能达大厦 注册资本：人民币</w:t>
      </w:r>
      <w:r>
        <w:rPr>
          <w:rFonts w:ascii="宋体" w:hAnsi="宋体" w:cs="宋体" w:eastAsia="宋体" w:hint="default"/>
        </w:rPr>
        <w:t>1,728,414,257.00</w:t>
      </w:r>
      <w:r>
        <w:rPr/>
        <w:t>元</w:t>
      </w:r>
    </w:p>
    <w:p>
      <w:pPr>
        <w:spacing w:after="0" w:line="51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513" w:lineRule="auto" w:before="174"/>
        <w:ind w:left="574" w:right="6570" w:firstLine="0"/>
        <w:jc w:val="left"/>
      </w:pPr>
      <w:r>
        <w:rPr/>
        <w:t>统一社会信用代码：</w:t>
      </w:r>
      <w:r>
        <w:rPr>
          <w:rFonts w:ascii="宋体" w:hAnsi="宋体" w:cs="宋体" w:eastAsia="宋体" w:hint="default"/>
        </w:rPr>
        <w:t>91440300279422189D </w:t>
      </w:r>
      <w:r>
        <w:rPr/>
        <w:t>法定代表人：陈清州 经营期限：永续经营 所处行业：通信设备制造业</w:t>
      </w:r>
    </w:p>
    <w:p>
      <w:pPr>
        <w:pStyle w:val="BodyText"/>
        <w:spacing w:line="408" w:lineRule="auto" w:before="73"/>
        <w:ind w:right="1023"/>
        <w:jc w:val="left"/>
      </w:pPr>
      <w:r>
        <w:rPr/>
        <w:t>主要产品：公司的产品主要分为终端产品和系统产品两大类。根据产品技术标准的不同，主要产品可 </w:t>
      </w:r>
      <w:r>
        <w:rPr>
          <w:spacing w:val="-3"/>
        </w:rPr>
        <w:t>细分为模拟终端产品、数字终端产品，模拟系统产品和数字系统产品。终端产品形态又可分为手持对讲机、</w:t>
      </w:r>
      <w:r>
        <w:rPr>
          <w:spacing w:val="-90"/>
        </w:rPr>
        <w:t> </w:t>
      </w:r>
      <w:r>
        <w:rPr>
          <w:spacing w:val="-90"/>
        </w:rPr>
      </w:r>
      <w:r>
        <w:rPr/>
        <w:t>车载台和中转台等。</w:t>
      </w:r>
    </w:p>
    <w:p>
      <w:pPr>
        <w:pStyle w:val="BodyText"/>
        <w:spacing w:line="513" w:lineRule="auto"/>
        <w:ind w:left="574" w:right="6342" w:firstLine="0"/>
        <w:jc w:val="left"/>
      </w:pPr>
      <w:r>
        <w:rPr/>
        <w:t>主业变更：本年度，公司主业未发生变更。 公司类型：股份有限公司（已上市）</w:t>
      </w:r>
    </w:p>
    <w:p>
      <w:pPr>
        <w:pStyle w:val="Heading3"/>
        <w:spacing w:line="240" w:lineRule="auto" w:before="73"/>
        <w:ind w:left="574" w:right="0"/>
        <w:jc w:val="left"/>
        <w:rPr>
          <w:b w:val="0"/>
          <w:bCs w:val="0"/>
        </w:rPr>
      </w:pPr>
      <w:r>
        <w:rPr/>
        <w:t>（二）经营范围</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023"/>
        <w:jc w:val="left"/>
      </w:pPr>
      <w:r>
        <w:rPr>
          <w:spacing w:val="-8"/>
        </w:rPr>
        <w:t>开发矿用对讲机、防爆通讯产品及配件、无线电通讯器材及配件，提供相关技术服务（不含限制项目）；</w:t>
      </w:r>
      <w:r>
        <w:rPr/>
        <w:t> 无线电通讯器材软件的技术开发；通信工程的咨询和相关的技术服务；系统集成；计算机软件和通信软件 开发；视频监控系统技术开发和销售及相关的技术咨询和服务（以上各项不含限制项目）；开发、销售数 </w:t>
      </w:r>
      <w:r>
        <w:rPr>
          <w:spacing w:val="-8"/>
        </w:rPr>
        <w:t>码产品；经营进出口业务（法律、行政法规、国务院禁止的项目除外，限制的项目须取得许可后方可经营）；</w:t>
      </w:r>
      <w:r>
        <w:rPr>
          <w:spacing w:val="-63"/>
        </w:rPr>
        <w:t> </w:t>
      </w:r>
      <w:r>
        <w:rPr>
          <w:spacing w:val="-63"/>
        </w:rPr>
      </w:r>
      <w:r>
        <w:rPr>
          <w:spacing w:val="-3"/>
        </w:rPr>
        <w:t>自有物业租赁（不含限制项目）。生产矿用对讲机、防爆通讯产品及配件、无线电通讯器材及配件；手机、</w:t>
      </w:r>
      <w:r>
        <w:rPr>
          <w:spacing w:val="-95"/>
        </w:rPr>
        <w:t> </w:t>
      </w:r>
      <w:r>
        <w:rPr>
          <w:spacing w:val="-95"/>
        </w:rPr>
      </w:r>
      <w:r>
        <w:rPr/>
        <w:t>通讯类产品、电子类产品、执法记录仪的研发、生产和销售。</w:t>
      </w:r>
    </w:p>
    <w:p>
      <w:pPr>
        <w:pStyle w:val="Heading3"/>
        <w:spacing w:line="240" w:lineRule="auto" w:before="166"/>
        <w:ind w:left="574" w:right="0"/>
        <w:jc w:val="left"/>
        <w:rPr>
          <w:b w:val="0"/>
          <w:bCs w:val="0"/>
        </w:rPr>
      </w:pPr>
      <w:r>
        <w:rPr/>
        <w:t>（三）公司历史沿革</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0"/>
        <w:jc w:val="left"/>
      </w:pPr>
      <w:r>
        <w:rPr>
          <w:spacing w:val="-1"/>
        </w:rPr>
        <w:t>海能达通信股份有限公司（以下简称“公司”或“本公司”）是由深圳市好易通科技有限公司（以下</w:t>
      </w:r>
      <w:r>
        <w:rPr/>
        <w:t> 简称“好易通科技”）整体变更设立，公司股票于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27</w:t>
      </w:r>
      <w:r>
        <w:rPr/>
        <w:t>日在深圳证券交易所正式挂牌上市交易， 股票简称“海能达”，股票代码“</w:t>
      </w:r>
      <w:r>
        <w:rPr>
          <w:rFonts w:ascii="宋体" w:hAnsi="宋体" w:cs="宋体" w:eastAsia="宋体" w:hint="default"/>
        </w:rPr>
        <w:t>002583</w:t>
      </w:r>
      <w:r>
        <w:rPr/>
        <w:t>”。</w:t>
      </w:r>
    </w:p>
    <w:p>
      <w:pPr>
        <w:pStyle w:val="BodyText"/>
        <w:spacing w:line="408" w:lineRule="auto"/>
        <w:ind w:right="1133"/>
        <w:jc w:val="left"/>
      </w:pPr>
      <w:r>
        <w:rPr>
          <w:rFonts w:ascii="宋体" w:hAnsi="宋体" w:cs="宋体" w:eastAsia="宋体" w:hint="default"/>
          <w:spacing w:val="-1"/>
        </w:rPr>
        <w:t>1</w:t>
      </w:r>
      <w:r>
        <w:rPr>
          <w:spacing w:val="-1"/>
        </w:rPr>
        <w:t>、</w:t>
      </w:r>
      <w:r>
        <w:rPr>
          <w:rFonts w:ascii="宋体" w:hAnsi="宋体" w:cs="宋体" w:eastAsia="宋体" w:hint="default"/>
          <w:spacing w:val="-1"/>
        </w:rPr>
        <w:t>1993</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11</w:t>
      </w:r>
      <w:r>
        <w:rPr>
          <w:spacing w:val="-1"/>
        </w:rPr>
        <w:t>日，好易通科技由陈清州、陈坚强共同出资发起设立，并领取了深圳市工商行政管理</w:t>
      </w:r>
      <w:r>
        <w:rPr/>
        <w:t> 局颁发的注册号为</w:t>
      </w:r>
      <w:r>
        <w:rPr>
          <w:rFonts w:ascii="宋体" w:hAnsi="宋体" w:cs="宋体" w:eastAsia="宋体" w:hint="default"/>
        </w:rPr>
        <w:t>27942218-9</w:t>
      </w:r>
      <w:r>
        <w:rPr/>
        <w:t>的《企业法人营业执照》。</w:t>
      </w:r>
    </w:p>
    <w:p>
      <w:pPr>
        <w:pStyle w:val="BodyText"/>
        <w:spacing w:line="408" w:lineRule="auto"/>
        <w:ind w:right="0"/>
        <w:jc w:val="left"/>
      </w:pPr>
      <w:r>
        <w:rPr>
          <w:rFonts w:ascii="宋体" w:hAnsi="宋体" w:cs="宋体" w:eastAsia="宋体" w:hint="default"/>
          <w:spacing w:val="-1"/>
        </w:rPr>
        <w:t>2</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25</w:t>
      </w:r>
      <w:r>
        <w:rPr>
          <w:spacing w:val="-1"/>
        </w:rPr>
        <w:t>日，经好易通科技股东会决议通过，整体变更为深圳市海能达通信股份有限公司。好</w:t>
      </w:r>
      <w:r>
        <w:rPr/>
        <w:t> 易通科技以经深圳市鹏城会计师事务所审计的截至</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31</w:t>
      </w:r>
      <w:r>
        <w:rPr/>
        <w:t>日净资产为基数折合</w:t>
      </w:r>
      <w:r>
        <w:rPr>
          <w:rFonts w:ascii="宋体" w:hAnsi="宋体" w:cs="宋体" w:eastAsia="宋体" w:hint="default"/>
        </w:rPr>
        <w:t>16,000</w:t>
      </w:r>
      <w:r>
        <w:rPr/>
        <w:t>万股，以陈清 州、翁丽敏两位自然人作为发起人，整体变更为深圳市海能达通信股份有限公司。</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22</w:t>
      </w:r>
      <w:r>
        <w:rPr/>
        <w:t>日，深圳 市鹏城会计师事务所对公司上述注册资本情况进行了审验，并出具了“深鹏所验字【</w:t>
      </w:r>
      <w:r>
        <w:rPr>
          <w:rFonts w:ascii="宋体" w:hAnsi="宋体" w:cs="宋体" w:eastAsia="宋体" w:hint="default"/>
        </w:rPr>
        <w:t>2010</w:t>
      </w:r>
      <w:r>
        <w:rPr/>
        <w:t>】</w:t>
      </w:r>
      <w:r>
        <w:rPr>
          <w:rFonts w:ascii="宋体" w:hAnsi="宋体" w:cs="宋体" w:eastAsia="宋体" w:hint="default"/>
        </w:rPr>
        <w:t>066</w:t>
      </w:r>
      <w:r>
        <w:rPr/>
        <w:t>号”《验</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firstLine="0"/>
        <w:jc w:val="left"/>
      </w:pPr>
      <w:r>
        <w:rPr>
          <w:spacing w:val="-1"/>
        </w:rPr>
        <w:t>资报告》。</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日，股份公司在深圳市市场监督管理局完成了工商变更登记并领取了新的企业法人</w:t>
      </w:r>
      <w:r>
        <w:rPr>
          <w:spacing w:val="-83"/>
        </w:rPr>
        <w:t> </w:t>
      </w:r>
      <w:r>
        <w:rPr>
          <w:spacing w:val="-83"/>
        </w:rPr>
      </w:r>
      <w:r>
        <w:rPr/>
        <w:t>营业执照。</w:t>
      </w:r>
    </w:p>
    <w:p>
      <w:pPr>
        <w:pStyle w:val="BodyText"/>
        <w:spacing w:line="408" w:lineRule="auto"/>
        <w:ind w:right="1215"/>
        <w:jc w:val="both"/>
      </w:pP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9</w:t>
      </w:r>
      <w:r>
        <w:rPr/>
        <w:t>日，经深圳市海能达通信股份有限公司股东大会决议：公司名称变更为海能达通信股 份有限公司，于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10</w:t>
      </w:r>
      <w:r>
        <w:rPr/>
        <w:t>日在深圳市市场监督管理局办理了工商变更登记并领取了新的企业法人营业 执照。</w:t>
      </w:r>
    </w:p>
    <w:p>
      <w:pPr>
        <w:pStyle w:val="BodyText"/>
        <w:spacing w:line="408" w:lineRule="auto"/>
        <w:ind w:right="1130"/>
        <w:jc w:val="both"/>
      </w:pPr>
      <w:r>
        <w:rPr>
          <w:rFonts w:ascii="宋体" w:hAnsi="宋体" w:cs="宋体" w:eastAsia="宋体" w:hint="default"/>
          <w:spacing w:val="-1"/>
        </w:rPr>
        <w:t>4</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25</w:t>
      </w:r>
      <w:r>
        <w:rPr>
          <w:spacing w:val="-1"/>
        </w:rPr>
        <w:t>日，根据公司股东大会决议，公司增加注册资本</w:t>
      </w:r>
      <w:r>
        <w:rPr>
          <w:rFonts w:ascii="宋体" w:hAnsi="宋体" w:cs="宋体" w:eastAsia="宋体" w:hint="default"/>
          <w:spacing w:val="-1"/>
        </w:rPr>
        <w:t>4,800</w:t>
      </w:r>
      <w:r>
        <w:rPr>
          <w:spacing w:val="-1"/>
        </w:rPr>
        <w:t>万元，注册资本由</w:t>
      </w:r>
      <w:r>
        <w:rPr>
          <w:rFonts w:ascii="宋体" w:hAnsi="宋体" w:cs="宋体" w:eastAsia="宋体" w:hint="default"/>
          <w:spacing w:val="-1"/>
        </w:rPr>
        <w:t>16,000.00</w:t>
      </w:r>
      <w:r>
        <w:rPr>
          <w:spacing w:val="-1"/>
        </w:rPr>
        <w:t>万</w:t>
      </w:r>
      <w:r>
        <w:rPr/>
        <w:t> </w:t>
      </w:r>
      <w:r>
        <w:rPr>
          <w:spacing w:val="-1"/>
        </w:rPr>
        <w:t>元增加至</w:t>
      </w:r>
      <w:r>
        <w:rPr>
          <w:rFonts w:ascii="宋体" w:hAnsi="宋体" w:cs="宋体" w:eastAsia="宋体" w:hint="default"/>
          <w:spacing w:val="-1"/>
        </w:rPr>
        <w:t>20,800.00</w:t>
      </w:r>
      <w:r>
        <w:rPr>
          <w:spacing w:val="-1"/>
        </w:rPr>
        <w:t>万元，由陈清州等</w:t>
      </w:r>
      <w:r>
        <w:rPr>
          <w:rFonts w:ascii="宋体" w:hAnsi="宋体" w:cs="宋体" w:eastAsia="宋体" w:hint="default"/>
          <w:spacing w:val="-1"/>
        </w:rPr>
        <w:t>167</w:t>
      </w:r>
      <w:r>
        <w:rPr>
          <w:spacing w:val="-1"/>
        </w:rPr>
        <w:t>位股东认缴。此次出资业经深圳市鹏城会计师事务所“深鹏所验</w:t>
      </w:r>
      <w:r>
        <w:rPr>
          <w:spacing w:val="-79"/>
        </w:rPr>
        <w:t> </w:t>
      </w:r>
      <w:r>
        <w:rPr>
          <w:spacing w:val="-79"/>
        </w:rPr>
      </w:r>
      <w:r>
        <w:rPr/>
        <w:t>字</w:t>
      </w:r>
      <w:r>
        <w:rPr>
          <w:rFonts w:ascii="宋体" w:hAnsi="宋体" w:cs="宋体" w:eastAsia="宋体" w:hint="default"/>
        </w:rPr>
        <w:t>[2010]103</w:t>
      </w:r>
      <w:r>
        <w:rPr/>
        <w:t>号”《验资报告》验证。公司于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25</w:t>
      </w:r>
      <w:r>
        <w:rPr/>
        <w:t>日完成工商变更登记手续。</w:t>
      </w:r>
    </w:p>
    <w:p>
      <w:pPr>
        <w:pStyle w:val="BodyText"/>
        <w:spacing w:line="408" w:lineRule="auto"/>
        <w:ind w:right="0"/>
        <w:jc w:val="left"/>
      </w:pPr>
      <w:r>
        <w:rPr>
          <w:rFonts w:ascii="宋体" w:hAnsi="宋体" w:cs="宋体" w:eastAsia="宋体" w:hint="default"/>
        </w:rPr>
        <w:t>5</w:t>
      </w:r>
      <w:r>
        <w:rPr/>
        <w:t>、</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18</w:t>
      </w:r>
      <w:r>
        <w:rPr/>
        <w:t>日，依据中国证券监督管理委员会证监许可（</w:t>
      </w:r>
      <w:r>
        <w:rPr>
          <w:rFonts w:ascii="宋体" w:hAnsi="宋体" w:cs="宋体" w:eastAsia="宋体" w:hint="default"/>
        </w:rPr>
        <w:t>2011</w:t>
      </w:r>
      <w:r>
        <w:rPr/>
        <w:t>）</w:t>
      </w:r>
      <w:r>
        <w:rPr>
          <w:rFonts w:ascii="宋体" w:hAnsi="宋体" w:cs="宋体" w:eastAsia="宋体" w:hint="default"/>
        </w:rPr>
        <w:t>651</w:t>
      </w:r>
      <w:r>
        <w:rPr/>
        <w:t>号文《关于核准海能达通信 </w:t>
      </w:r>
      <w:r>
        <w:rPr>
          <w:spacing w:val="-1"/>
        </w:rPr>
        <w:t>股份有限公司首次公开发行股票的批复》，公司向社会公开发行人民币普通股（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7,000</w:t>
      </w:r>
      <w:r>
        <w:rPr>
          <w:spacing w:val="-1"/>
        </w:rPr>
        <w:t>万股，此次公</w:t>
      </w:r>
      <w:r>
        <w:rPr>
          <w:spacing w:val="-80"/>
        </w:rPr>
        <w:t> </w:t>
      </w:r>
      <w:r>
        <w:rPr>
          <w:spacing w:val="-80"/>
        </w:rPr>
      </w:r>
      <w:r>
        <w:rPr>
          <w:spacing w:val="-1"/>
        </w:rPr>
        <w:t>开发行股票业经深圳市鹏城会计师事务所有限公司审验，并于</w:t>
      </w: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23</w:t>
      </w:r>
      <w:r>
        <w:rPr>
          <w:spacing w:val="-1"/>
        </w:rPr>
        <w:t>日出具深鹏所验字</w:t>
      </w:r>
      <w:r>
        <w:rPr>
          <w:rFonts w:ascii="宋体" w:hAnsi="宋体" w:cs="宋体" w:eastAsia="宋体" w:hint="default"/>
          <w:spacing w:val="-1"/>
        </w:rPr>
        <w:t>[2011]156</w:t>
      </w:r>
      <w:r>
        <w:rPr>
          <w:spacing w:val="-1"/>
        </w:rPr>
        <w:t>号</w:t>
      </w:r>
      <w:r>
        <w:rPr>
          <w:spacing w:val="-77"/>
        </w:rPr>
        <w:t> </w:t>
      </w:r>
      <w:r>
        <w:rPr>
          <w:spacing w:val="-1"/>
        </w:rPr>
        <w:t>验资报告。</w:t>
      </w: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27</w:t>
      </w:r>
      <w:r>
        <w:rPr>
          <w:spacing w:val="-1"/>
        </w:rPr>
        <w:t>日，公司股票在深圳证券交易所上市。本次发行后公司总股本变更为</w:t>
      </w:r>
      <w:r>
        <w:rPr>
          <w:rFonts w:ascii="宋体" w:hAnsi="宋体" w:cs="宋体" w:eastAsia="宋体" w:hint="default"/>
          <w:spacing w:val="-1"/>
        </w:rPr>
        <w:t>27,800.00</w:t>
      </w:r>
      <w:r>
        <w:rPr>
          <w:spacing w:val="-1"/>
        </w:rPr>
        <w:t>万</w:t>
      </w:r>
      <w:r>
        <w:rPr>
          <w:spacing w:val="-77"/>
        </w:rPr>
        <w:t> </w:t>
      </w:r>
      <w:r>
        <w:rPr/>
        <w:t>股（每股面值</w:t>
      </w:r>
      <w:r>
        <w:rPr>
          <w:rFonts w:ascii="宋体" w:hAnsi="宋体" w:cs="宋体" w:eastAsia="宋体" w:hint="default"/>
        </w:rPr>
        <w:t>1</w:t>
      </w:r>
      <w:r>
        <w:rPr/>
        <w:t>元），公司于</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13</w:t>
      </w:r>
      <w:r>
        <w:rPr/>
        <w:t>日完成工商变更登记手续。</w:t>
      </w:r>
    </w:p>
    <w:p>
      <w:pPr>
        <w:pStyle w:val="BodyText"/>
        <w:spacing w:line="408" w:lineRule="auto"/>
        <w:ind w:right="0"/>
        <w:jc w:val="left"/>
      </w:pPr>
      <w:r>
        <w:rPr>
          <w:rFonts w:ascii="宋体" w:hAnsi="宋体" w:cs="宋体" w:eastAsia="宋体" w:hint="default"/>
          <w:spacing w:val="-1"/>
        </w:rPr>
        <w:t>6</w:t>
      </w:r>
      <w:r>
        <w:rPr>
          <w:spacing w:val="-1"/>
        </w:rPr>
        <w:t>、</w:t>
      </w: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30</w:t>
      </w:r>
      <w:r>
        <w:rPr>
          <w:spacing w:val="-1"/>
        </w:rPr>
        <w:t>日，公司召开</w:t>
      </w:r>
      <w:r>
        <w:rPr>
          <w:rFonts w:ascii="宋体" w:hAnsi="宋体" w:cs="宋体" w:eastAsia="宋体" w:hint="default"/>
          <w:spacing w:val="-1"/>
        </w:rPr>
        <w:t>2013</w:t>
      </w:r>
      <w:r>
        <w:rPr>
          <w:spacing w:val="-1"/>
        </w:rPr>
        <w:t>年第三次临时股东大会审议通过了《海能达通信股份有限公司股票</w:t>
      </w:r>
      <w:r>
        <w:rPr/>
        <w:t> </w:t>
      </w:r>
      <w:r>
        <w:rPr>
          <w:spacing w:val="-5"/>
        </w:rPr>
        <w:t>期权激励计划（草案修订稿）》等议案，并于</w:t>
      </w:r>
      <w:r>
        <w:rPr>
          <w:rFonts w:ascii="宋体" w:hAnsi="宋体" w:cs="宋体" w:eastAsia="宋体" w:hint="default"/>
          <w:spacing w:val="-5"/>
        </w:rPr>
        <w:t>2013</w:t>
      </w:r>
      <w:r>
        <w:rPr>
          <w:spacing w:val="-5"/>
        </w:rPr>
        <w:t>年</w:t>
      </w:r>
      <w:r>
        <w:rPr>
          <w:rFonts w:ascii="宋体" w:hAnsi="宋体" w:cs="宋体" w:eastAsia="宋体" w:hint="default"/>
          <w:spacing w:val="-5"/>
        </w:rPr>
        <w:t>9</w:t>
      </w:r>
      <w:r>
        <w:rPr>
          <w:spacing w:val="-5"/>
        </w:rPr>
        <w:t>月</w:t>
      </w:r>
      <w:r>
        <w:rPr>
          <w:rFonts w:ascii="宋体" w:hAnsi="宋体" w:cs="宋体" w:eastAsia="宋体" w:hint="default"/>
          <w:spacing w:val="-5"/>
        </w:rPr>
        <w:t>5</w:t>
      </w:r>
      <w:r>
        <w:rPr>
          <w:spacing w:val="-5"/>
        </w:rPr>
        <w:t>日召开第二届董事会第四次会议，审议通过了《关</w:t>
      </w:r>
      <w:r>
        <w:rPr>
          <w:spacing w:val="-92"/>
        </w:rPr>
        <w:t> </w:t>
      </w:r>
      <w:r>
        <w:rPr>
          <w:spacing w:val="-92"/>
        </w:rPr>
      </w:r>
      <w:r>
        <w:rPr>
          <w:spacing w:val="-3"/>
        </w:rPr>
        <w:t>于向股票期权激励对象授予股票期权的议案》，向</w:t>
      </w:r>
      <w:r>
        <w:rPr>
          <w:rFonts w:ascii="宋体" w:hAnsi="宋体" w:cs="宋体" w:eastAsia="宋体" w:hint="default"/>
          <w:spacing w:val="-3"/>
        </w:rPr>
        <w:t>175</w:t>
      </w:r>
      <w:r>
        <w:rPr>
          <w:spacing w:val="-3"/>
        </w:rPr>
        <w:t>名激励对象授予股票期权</w:t>
      </w:r>
      <w:r>
        <w:rPr>
          <w:rFonts w:ascii="宋体" w:hAnsi="宋体" w:cs="宋体" w:eastAsia="宋体" w:hint="default"/>
          <w:spacing w:val="-3"/>
        </w:rPr>
        <w:t>573.7</w:t>
      </w:r>
      <w:r>
        <w:rPr>
          <w:spacing w:val="-3"/>
        </w:rPr>
        <w:t>万份，行权价为</w:t>
      </w:r>
      <w:r>
        <w:rPr>
          <w:rFonts w:ascii="宋体" w:hAnsi="宋体" w:cs="宋体" w:eastAsia="宋体" w:hint="default"/>
          <w:spacing w:val="-3"/>
        </w:rPr>
        <w:t>18.14</w:t>
      </w:r>
      <w:r>
        <w:rPr>
          <w:rFonts w:ascii="宋体" w:hAnsi="宋体" w:cs="宋体" w:eastAsia="宋体" w:hint="default"/>
          <w:spacing w:val="-76"/>
        </w:rPr>
        <w:t> </w:t>
      </w:r>
      <w:r>
        <w:rPr>
          <w:rFonts w:ascii="宋体" w:hAnsi="宋体" w:cs="宋体" w:eastAsia="宋体" w:hint="default"/>
          <w:spacing w:val="-76"/>
        </w:rPr>
      </w:r>
      <w:r>
        <w:rPr/>
        <w:t>元</w:t>
      </w:r>
      <w:r>
        <w:rPr>
          <w:rFonts w:ascii="宋体" w:hAnsi="宋体" w:cs="宋体" w:eastAsia="宋体" w:hint="default"/>
        </w:rPr>
        <w:t>/</w:t>
      </w:r>
      <w:r>
        <w:rPr/>
        <w:t>股。</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日，公司第二届董事会第十一次会议审议通过了《关于对股权激励计划期权数量、行 </w:t>
      </w:r>
      <w:r>
        <w:rPr>
          <w:spacing w:val="-1"/>
        </w:rPr>
        <w:t>权价格及授予对象进行调整的议案》、《关于向激励对象授予预留部分股票期权的议案》，首期授予期权</w:t>
      </w:r>
      <w:r>
        <w:rPr>
          <w:spacing w:val="-82"/>
        </w:rPr>
        <w:t> </w:t>
      </w:r>
      <w:r>
        <w:rPr>
          <w:spacing w:val="-82"/>
        </w:rPr>
      </w:r>
      <w:r>
        <w:rPr>
          <w:spacing w:val="-1"/>
        </w:rPr>
        <w:t>授予人数调整为</w:t>
      </w:r>
      <w:r>
        <w:rPr>
          <w:rFonts w:ascii="宋体" w:hAnsi="宋体" w:cs="宋体" w:eastAsia="宋体" w:hint="default"/>
          <w:spacing w:val="-1"/>
        </w:rPr>
        <w:t>163</w:t>
      </w:r>
      <w:r>
        <w:rPr>
          <w:spacing w:val="-1"/>
        </w:rPr>
        <w:t>人，数量调整为</w:t>
      </w:r>
      <w:r>
        <w:rPr>
          <w:rFonts w:ascii="宋体" w:hAnsi="宋体" w:cs="宋体" w:eastAsia="宋体" w:hint="default"/>
          <w:spacing w:val="-1"/>
        </w:rPr>
        <w:t>519.9</w:t>
      </w:r>
      <w:r>
        <w:rPr>
          <w:spacing w:val="-1"/>
        </w:rPr>
        <w:t>万份，行权价调整为</w:t>
      </w:r>
      <w:r>
        <w:rPr>
          <w:rFonts w:ascii="宋体" w:hAnsi="宋体" w:cs="宋体" w:eastAsia="宋体" w:hint="default"/>
          <w:spacing w:val="-1"/>
        </w:rPr>
        <w:t>18.01</w:t>
      </w:r>
      <w:r>
        <w:rPr>
          <w:spacing w:val="-1"/>
        </w:rPr>
        <w:t>元</w:t>
      </w:r>
      <w:r>
        <w:rPr>
          <w:rFonts w:ascii="宋体" w:hAnsi="宋体" w:cs="宋体" w:eastAsia="宋体" w:hint="default"/>
          <w:spacing w:val="-1"/>
        </w:rPr>
        <w:t>/</w:t>
      </w:r>
      <w:r>
        <w:rPr>
          <w:spacing w:val="-1"/>
        </w:rPr>
        <w:t>股，同时向</w:t>
      </w:r>
      <w:r>
        <w:rPr>
          <w:rFonts w:ascii="宋体" w:hAnsi="宋体" w:cs="宋体" w:eastAsia="宋体" w:hint="default"/>
          <w:spacing w:val="-1"/>
        </w:rPr>
        <w:t>11</w:t>
      </w:r>
      <w:r>
        <w:rPr>
          <w:spacing w:val="-1"/>
        </w:rPr>
        <w:t>名激励对象授予预留</w:t>
      </w:r>
      <w:r>
        <w:rPr>
          <w:spacing w:val="-79"/>
        </w:rPr>
        <w:t> </w:t>
      </w:r>
      <w:r>
        <w:rPr>
          <w:spacing w:val="-79"/>
        </w:rPr>
      </w:r>
      <w:r>
        <w:rPr/>
        <w:t>部分期权</w:t>
      </w:r>
      <w:r>
        <w:rPr>
          <w:rFonts w:ascii="宋体" w:hAnsi="宋体" w:cs="宋体" w:eastAsia="宋体" w:hint="default"/>
        </w:rPr>
        <w:t>52</w:t>
      </w:r>
      <w:r>
        <w:rPr/>
        <w:t>万份，行权价为</w:t>
      </w:r>
      <w:r>
        <w:rPr>
          <w:rFonts w:ascii="宋体" w:hAnsi="宋体" w:cs="宋体" w:eastAsia="宋体" w:hint="default"/>
        </w:rPr>
        <w:t>28.53</w:t>
      </w:r>
      <w:r>
        <w:rPr/>
        <w:t>元</w:t>
      </w:r>
      <w:r>
        <w:rPr>
          <w:rFonts w:ascii="宋体" w:hAnsi="宋体" w:cs="宋体" w:eastAsia="宋体" w:hint="default"/>
        </w:rPr>
        <w:t>/</w:t>
      </w:r>
      <w:r>
        <w:rPr/>
        <w:t>股。</w:t>
      </w:r>
    </w:p>
    <w:p>
      <w:pPr>
        <w:pStyle w:val="BodyText"/>
        <w:spacing w:line="408" w:lineRule="auto"/>
        <w:ind w:right="0"/>
        <w:jc w:val="left"/>
      </w:pPr>
      <w:r>
        <w:rPr>
          <w:rFonts w:ascii="宋体" w:hAnsi="宋体" w:cs="宋体" w:eastAsia="宋体" w:hint="default"/>
        </w:rPr>
        <w:t>7</w:t>
      </w:r>
      <w:r>
        <w:rPr/>
        <w:t>、</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w:t>
      </w:r>
      <w:r>
        <w:rPr/>
        <w:t>日，公司</w:t>
      </w:r>
      <w:r>
        <w:rPr>
          <w:rFonts w:ascii="宋体" w:hAnsi="宋体" w:cs="宋体" w:eastAsia="宋体" w:hint="default"/>
        </w:rPr>
        <w:t>2014</w:t>
      </w:r>
      <w:r>
        <w:rPr/>
        <w:t>年第一次临时股东大会决议通过</w:t>
      </w:r>
      <w:r>
        <w:rPr>
          <w:rFonts w:ascii="宋体" w:hAnsi="宋体" w:cs="宋体" w:eastAsia="宋体" w:hint="default"/>
        </w:rPr>
        <w:t>2014</w:t>
      </w:r>
      <w:r>
        <w:rPr/>
        <w:t>年半年度权益分派方案，按每</w:t>
      </w:r>
      <w:r>
        <w:rPr>
          <w:rFonts w:ascii="宋体" w:hAnsi="宋体" w:cs="宋体" w:eastAsia="宋体" w:hint="default"/>
        </w:rPr>
        <w:t>10</w:t>
      </w:r>
      <w:r>
        <w:rPr/>
        <w:t>股 转增</w:t>
      </w:r>
      <w:r>
        <w:rPr>
          <w:rFonts w:ascii="宋体" w:hAnsi="宋体" w:cs="宋体" w:eastAsia="宋体" w:hint="default"/>
        </w:rPr>
        <w:t>15</w:t>
      </w:r>
      <w:r>
        <w:rPr/>
        <w:t>股的比例，以资本公积向全体股东转增股份总额</w:t>
      </w:r>
      <w:r>
        <w:rPr>
          <w:rFonts w:ascii="宋体" w:hAnsi="宋体" w:cs="宋体" w:eastAsia="宋体" w:hint="default"/>
        </w:rPr>
        <w:t>41,700</w:t>
      </w:r>
      <w:r>
        <w:rPr/>
        <w:t>万股，每股面值</w:t>
      </w:r>
      <w:r>
        <w:rPr>
          <w:rFonts w:ascii="宋体" w:hAnsi="宋体" w:cs="宋体" w:eastAsia="宋体" w:hint="default"/>
        </w:rPr>
        <w:t>1</w:t>
      </w:r>
      <w:r>
        <w:rPr/>
        <w:t>元，合计增加股本人民币 </w:t>
      </w:r>
      <w:r>
        <w:rPr>
          <w:rFonts w:ascii="宋体" w:hAnsi="宋体" w:cs="宋体" w:eastAsia="宋体" w:hint="default"/>
          <w:spacing w:val="-1"/>
        </w:rPr>
        <w:t>41,700</w:t>
      </w:r>
      <w:r>
        <w:rPr>
          <w:spacing w:val="-1"/>
        </w:rPr>
        <w:t>万元，变更后注册资本为人民币</w:t>
      </w:r>
      <w:r>
        <w:rPr>
          <w:rFonts w:ascii="宋体" w:hAnsi="宋体" w:cs="宋体" w:eastAsia="宋体" w:hint="default"/>
          <w:spacing w:val="-1"/>
        </w:rPr>
        <w:t>69,500</w:t>
      </w:r>
      <w:r>
        <w:rPr>
          <w:spacing w:val="-1"/>
        </w:rPr>
        <w:t>万元。此次转增股份业经瑞华会计师事务所审验，并出具瑞</w:t>
      </w:r>
      <w:r>
        <w:rPr>
          <w:spacing w:val="-78"/>
        </w:rPr>
        <w:t> </w:t>
      </w:r>
      <w:r>
        <w:rPr>
          <w:spacing w:val="-78"/>
        </w:rPr>
      </w:r>
      <w:r>
        <w:rPr/>
        <w:t>华验字</w:t>
      </w:r>
      <w:r>
        <w:rPr>
          <w:rFonts w:ascii="宋体" w:hAnsi="宋体" w:cs="宋体" w:eastAsia="宋体" w:hint="default"/>
        </w:rPr>
        <w:t>[2015]48110001</w:t>
      </w:r>
      <w:r>
        <w:rPr/>
        <w:t>号验资报告。公司于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21</w:t>
      </w:r>
      <w:r>
        <w:rPr/>
        <w:t>日完成工商变更登记手续。</w:t>
      </w:r>
    </w:p>
    <w:p>
      <w:pPr>
        <w:pStyle w:val="BodyText"/>
        <w:spacing w:line="408" w:lineRule="auto"/>
        <w:ind w:right="1130"/>
        <w:jc w:val="both"/>
      </w:pPr>
      <w:r>
        <w:rPr>
          <w:rFonts w:ascii="宋体" w:hAnsi="宋体" w:cs="宋体" w:eastAsia="宋体" w:hint="default"/>
          <w:spacing w:val="-1"/>
        </w:rPr>
        <w:t>8</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15</w:t>
      </w:r>
      <w:r>
        <w:rPr>
          <w:spacing w:val="-1"/>
        </w:rPr>
        <w:t>日，公司第二届董事会第十二次会议审议通过了《关于对股权激励计划期权数量和行</w:t>
      </w:r>
      <w:r>
        <w:rPr/>
        <w:t> </w:t>
      </w:r>
      <w:r>
        <w:rPr>
          <w:spacing w:val="-3"/>
        </w:rPr>
        <w:t>权价格进行调整的议案》，鉴于公司</w:t>
      </w:r>
      <w:r>
        <w:rPr>
          <w:rFonts w:ascii="宋体" w:hAnsi="宋体" w:cs="宋体" w:eastAsia="宋体" w:hint="default"/>
          <w:spacing w:val="-3"/>
        </w:rPr>
        <w:t>2014</w:t>
      </w:r>
      <w:r>
        <w:rPr>
          <w:spacing w:val="-3"/>
        </w:rPr>
        <w:t>年半年度利润分配已实施完毕，首期股票期权数量调整为</w:t>
      </w:r>
      <w:r>
        <w:rPr>
          <w:rFonts w:ascii="宋体" w:hAnsi="宋体" w:cs="宋体" w:eastAsia="宋体" w:hint="default"/>
          <w:spacing w:val="-3"/>
        </w:rPr>
        <w:t>1299.75</w:t>
      </w:r>
      <w:r>
        <w:rPr>
          <w:rFonts w:ascii="宋体" w:hAnsi="宋体" w:cs="宋体" w:eastAsia="宋体" w:hint="default"/>
          <w:spacing w:val="-76"/>
        </w:rPr>
        <w:t> </w:t>
      </w:r>
      <w:r>
        <w:rPr>
          <w:spacing w:val="-5"/>
        </w:rPr>
        <w:t>万股，行权价格调整为</w:t>
      </w:r>
      <w:r>
        <w:rPr>
          <w:rFonts w:ascii="宋体" w:hAnsi="宋体" w:cs="宋体" w:eastAsia="宋体" w:hint="default"/>
          <w:spacing w:val="-5"/>
        </w:rPr>
        <w:t>7.20</w:t>
      </w:r>
      <w:r>
        <w:rPr>
          <w:spacing w:val="-5"/>
        </w:rPr>
        <w:t>元；预留部分股票期权数量调整为</w:t>
      </w:r>
      <w:r>
        <w:rPr>
          <w:rFonts w:ascii="宋体" w:hAnsi="宋体" w:cs="宋体" w:eastAsia="宋体" w:hint="default"/>
          <w:spacing w:val="-5"/>
        </w:rPr>
        <w:t>130</w:t>
      </w:r>
      <w:r>
        <w:rPr>
          <w:spacing w:val="-5"/>
        </w:rPr>
        <w:t>万股，行权价格调整为</w:t>
      </w:r>
      <w:r>
        <w:rPr>
          <w:rFonts w:ascii="宋体" w:hAnsi="宋体" w:cs="宋体" w:eastAsia="宋体" w:hint="default"/>
          <w:spacing w:val="-5"/>
        </w:rPr>
        <w:t>11.41</w:t>
      </w:r>
      <w:r>
        <w:rPr>
          <w:spacing w:val="-5"/>
        </w:rPr>
        <w:t>元。截至</w:t>
      </w:r>
      <w:r>
        <w:rPr>
          <w:rFonts w:ascii="宋体" w:hAnsi="宋体" w:cs="宋体" w:eastAsia="宋体" w:hint="default"/>
          <w:spacing w:val="-5"/>
        </w:rPr>
        <w:t>2015</w:t>
      </w:r>
      <w:r>
        <w:rPr>
          <w:rFonts w:ascii="宋体" w:hAnsi="宋体" w:cs="宋体" w:eastAsia="宋体" w:hint="default"/>
          <w:spacing w:val="-68"/>
        </w:rPr>
        <w:t> </w:t>
      </w:r>
      <w:r>
        <w:rPr/>
        <w:t>年</w:t>
      </w:r>
      <w:r>
        <w:rPr>
          <w:rFonts w:ascii="宋体" w:hAnsi="宋体" w:cs="宋体" w:eastAsia="宋体" w:hint="default"/>
        </w:rPr>
        <w:t>9</w:t>
      </w:r>
      <w:r>
        <w:rPr/>
        <w:t>月</w:t>
      </w:r>
      <w:r>
        <w:rPr>
          <w:rFonts w:ascii="宋体" w:hAnsi="宋体" w:cs="宋体" w:eastAsia="宋体" w:hint="default"/>
        </w:rPr>
        <w:t>4</w:t>
      </w:r>
      <w:r>
        <w:rPr/>
        <w:t>日止，公司首次授予股票期权第一个行权期已完成，第一个行权期共计可行权</w:t>
      </w:r>
      <w:r>
        <w:rPr>
          <w:rFonts w:ascii="宋体" w:hAnsi="宋体" w:cs="宋体" w:eastAsia="宋体" w:hint="default"/>
        </w:rPr>
        <w:t>389.925</w:t>
      </w:r>
      <w:r>
        <w:rPr/>
        <w:t>万份，实际</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97" w:firstLine="0"/>
        <w:jc w:val="left"/>
      </w:pPr>
      <w:r>
        <w:rPr/>
        <w:t>行权</w:t>
      </w:r>
      <w:r>
        <w:rPr>
          <w:rFonts w:ascii="宋体" w:hAnsi="宋体" w:cs="宋体" w:eastAsia="宋体" w:hint="default"/>
        </w:rPr>
        <w:t>389.925</w:t>
      </w:r>
      <w:r>
        <w:rPr/>
        <w:t>万份，增加注册资本人民币</w:t>
      </w:r>
      <w:r>
        <w:rPr>
          <w:rFonts w:ascii="宋体" w:hAnsi="宋体" w:cs="宋体" w:eastAsia="宋体" w:hint="default"/>
        </w:rPr>
        <w:t>3,899,250</w:t>
      </w:r>
      <w:r>
        <w:rPr/>
        <w:t>元，变更后的注册资本为人民币</w:t>
      </w:r>
      <w:r>
        <w:rPr>
          <w:rFonts w:ascii="宋体" w:hAnsi="宋体" w:cs="宋体" w:eastAsia="宋体" w:hint="default"/>
        </w:rPr>
        <w:t>698,899,250</w:t>
      </w:r>
      <w:r>
        <w:rPr/>
        <w:t>元。此次 股权激励股份业经瑞华会计师事务所审验，并出具瑞华验字</w:t>
      </w:r>
      <w:r>
        <w:rPr>
          <w:rFonts w:ascii="宋体" w:hAnsi="宋体" w:cs="宋体" w:eastAsia="宋体" w:hint="default"/>
        </w:rPr>
        <w:t>[2015]48420002</w:t>
      </w:r>
      <w:r>
        <w:rPr/>
        <w:t>号验资报告。</w:t>
      </w:r>
    </w:p>
    <w:p>
      <w:pPr>
        <w:pStyle w:val="BodyText"/>
        <w:spacing w:line="408" w:lineRule="auto"/>
        <w:ind w:right="0"/>
        <w:jc w:val="left"/>
      </w:pPr>
      <w:r>
        <w:rPr>
          <w:rFonts w:ascii="宋体" w:hAnsi="宋体" w:cs="宋体" w:eastAsia="宋体" w:hint="default"/>
        </w:rPr>
        <w:t>9</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7</w:t>
      </w:r>
      <w:r>
        <w:rPr/>
        <w:t>日，公司第二届董事会第二十三次会议审议通过了《关于股票期权激励计划第二个行 </w:t>
      </w:r>
      <w:r>
        <w:rPr>
          <w:spacing w:val="-1"/>
        </w:rPr>
        <w:t>权期涉及标的股票递延行权的议案》、《关于对股权激励计划预留部分期权数量及授予对象进行调整的议</w:t>
      </w:r>
      <w:r>
        <w:rPr>
          <w:spacing w:val="-82"/>
        </w:rPr>
        <w:t> </w:t>
      </w:r>
      <w:r>
        <w:rPr>
          <w:spacing w:val="-82"/>
        </w:rPr>
      </w:r>
      <w:r>
        <w:rPr>
          <w:spacing w:val="-1"/>
        </w:rPr>
        <w:t>案》，公司股票期权第二个行权期涉及的期权递延至第三期行权，预留部分激励对象人数调整为</w:t>
      </w:r>
      <w:r>
        <w:rPr>
          <w:rFonts w:ascii="宋体" w:hAnsi="宋体" w:cs="宋体" w:eastAsia="宋体" w:hint="default"/>
          <w:spacing w:val="-1"/>
        </w:rPr>
        <w:t>10</w:t>
      </w:r>
      <w:r>
        <w:rPr>
          <w:spacing w:val="-1"/>
        </w:rPr>
        <w:t>人，股</w:t>
      </w:r>
      <w:r>
        <w:rPr>
          <w:spacing w:val="-85"/>
        </w:rPr>
        <w:t> </w:t>
      </w:r>
      <w:r>
        <w:rPr>
          <w:spacing w:val="-85"/>
        </w:rPr>
      </w:r>
      <w:r>
        <w:rPr/>
        <w:t>票期权的总数调整为</w:t>
      </w:r>
      <w:r>
        <w:rPr>
          <w:rFonts w:ascii="宋体" w:hAnsi="宋体" w:cs="宋体" w:eastAsia="宋体" w:hint="default"/>
        </w:rPr>
        <w:t>126.25</w:t>
      </w:r>
      <w:r>
        <w:rPr/>
        <w:t>万份。</w:t>
      </w:r>
    </w:p>
    <w:p>
      <w:pPr>
        <w:pStyle w:val="BodyText"/>
        <w:spacing w:line="408" w:lineRule="auto"/>
        <w:ind w:right="0"/>
        <w:jc w:val="left"/>
      </w:pPr>
      <w:r>
        <w:rPr>
          <w:rFonts w:ascii="宋体" w:hAnsi="宋体" w:cs="宋体" w:eastAsia="宋体" w:hint="default"/>
        </w:rPr>
        <w:t>10</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21</w:t>
      </w:r>
      <w:r>
        <w:rPr/>
        <w:t>日，公司</w:t>
      </w:r>
      <w:r>
        <w:rPr>
          <w:rFonts w:ascii="宋体" w:hAnsi="宋体" w:cs="宋体" w:eastAsia="宋体" w:hint="default"/>
        </w:rPr>
        <w:t>2015</w:t>
      </w:r>
      <w:r>
        <w:rPr/>
        <w:t>年第三次临时股东大会决议通过</w:t>
      </w:r>
      <w:r>
        <w:rPr>
          <w:rFonts w:ascii="宋体" w:hAnsi="宋体" w:cs="宋体" w:eastAsia="宋体" w:hint="default"/>
        </w:rPr>
        <w:t>2015</w:t>
      </w:r>
      <w:r>
        <w:rPr/>
        <w:t>年半年度权益分派方案，按每</w:t>
      </w:r>
      <w:r>
        <w:rPr>
          <w:rFonts w:ascii="宋体" w:hAnsi="宋体" w:cs="宋体" w:eastAsia="宋体" w:hint="default"/>
        </w:rPr>
        <w:t>10 </w:t>
      </w:r>
      <w:r>
        <w:rPr>
          <w:spacing w:val="-1"/>
        </w:rPr>
        <w:t>股转增</w:t>
      </w:r>
      <w:r>
        <w:rPr>
          <w:rFonts w:ascii="宋体" w:hAnsi="宋体" w:cs="宋体" w:eastAsia="宋体" w:hint="default"/>
          <w:spacing w:val="-1"/>
        </w:rPr>
        <w:t>12</w:t>
      </w:r>
      <w:r>
        <w:rPr>
          <w:spacing w:val="-1"/>
        </w:rPr>
        <w:t>股的比例，以资本公积向全体股东转增股份总额</w:t>
      </w:r>
      <w:r>
        <w:rPr>
          <w:rFonts w:ascii="宋体" w:hAnsi="宋体" w:cs="宋体" w:eastAsia="宋体" w:hint="default"/>
          <w:spacing w:val="-1"/>
        </w:rPr>
        <w:t>83,867.91</w:t>
      </w:r>
      <w:r>
        <w:rPr>
          <w:spacing w:val="-1"/>
        </w:rPr>
        <w:t>万股，每股面值</w:t>
      </w:r>
      <w:r>
        <w:rPr>
          <w:rFonts w:ascii="宋体" w:hAnsi="宋体" w:cs="宋体" w:eastAsia="宋体" w:hint="default"/>
          <w:spacing w:val="-1"/>
        </w:rPr>
        <w:t>1</w:t>
      </w:r>
      <w:r>
        <w:rPr>
          <w:spacing w:val="-1"/>
        </w:rPr>
        <w:t>元，合计增加股本人</w:t>
      </w:r>
      <w:r>
        <w:rPr>
          <w:spacing w:val="-83"/>
        </w:rPr>
        <w:t> </w:t>
      </w:r>
      <w:r>
        <w:rPr>
          <w:spacing w:val="-83"/>
        </w:rPr>
      </w:r>
      <w:r>
        <w:rPr>
          <w:spacing w:val="-1"/>
        </w:rPr>
        <w:t>民币</w:t>
      </w:r>
      <w:r>
        <w:rPr>
          <w:rFonts w:ascii="宋体" w:hAnsi="宋体" w:cs="宋体" w:eastAsia="宋体" w:hint="default"/>
          <w:spacing w:val="-1"/>
        </w:rPr>
        <w:t>838,679,100</w:t>
      </w:r>
      <w:r>
        <w:rPr>
          <w:spacing w:val="-1"/>
        </w:rPr>
        <w:t>元，变更后注册资本为人民币</w:t>
      </w:r>
      <w:r>
        <w:rPr>
          <w:rFonts w:ascii="宋体" w:hAnsi="宋体" w:cs="宋体" w:eastAsia="宋体" w:hint="default"/>
          <w:spacing w:val="-1"/>
        </w:rPr>
        <w:t>1,537,578,350</w:t>
      </w:r>
      <w:r>
        <w:rPr>
          <w:spacing w:val="-1"/>
        </w:rPr>
        <w:t>元。此次转增股份业经瑞华会计师事务所审</w:t>
      </w:r>
      <w:r>
        <w:rPr>
          <w:spacing w:val="-73"/>
        </w:rPr>
        <w:t> </w:t>
      </w:r>
      <w:r>
        <w:rPr>
          <w:spacing w:val="-73"/>
        </w:rPr>
      </w:r>
      <w:r>
        <w:rPr/>
        <w:t>验，并出具瑞华验字</w:t>
      </w:r>
      <w:r>
        <w:rPr>
          <w:rFonts w:ascii="宋体" w:hAnsi="宋体" w:cs="宋体" w:eastAsia="宋体" w:hint="default"/>
        </w:rPr>
        <w:t>[2015]</w:t>
      </w:r>
      <w:r>
        <w:rPr>
          <w:rFonts w:ascii="宋体" w:hAnsi="宋体" w:cs="宋体" w:eastAsia="宋体" w:hint="default"/>
          <w:spacing w:val="-8"/>
        </w:rPr>
        <w:t> </w:t>
      </w:r>
      <w:r>
        <w:rPr>
          <w:rFonts w:ascii="宋体" w:hAnsi="宋体" w:cs="宋体" w:eastAsia="宋体" w:hint="default"/>
        </w:rPr>
        <w:t>48420003</w:t>
      </w:r>
      <w:r>
        <w:rPr/>
        <w:t>号验资报告。公司于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15</w:t>
      </w:r>
      <w:r>
        <w:rPr/>
        <w:t>日完成工商变更登记手续。</w:t>
      </w:r>
    </w:p>
    <w:p>
      <w:pPr>
        <w:pStyle w:val="BodyText"/>
        <w:spacing w:line="408" w:lineRule="auto"/>
        <w:ind w:right="1131"/>
        <w:jc w:val="both"/>
      </w:pPr>
      <w:r>
        <w:rPr>
          <w:rFonts w:ascii="宋体" w:hAnsi="宋体" w:cs="宋体" w:eastAsia="宋体" w:hint="default"/>
          <w:spacing w:val="-1"/>
        </w:rPr>
        <w:t>11</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12</w:t>
      </w:r>
      <w:r>
        <w:rPr>
          <w:spacing w:val="-1"/>
        </w:rPr>
        <w:t>日，公司召开第二届董事会第二十四次会议，审议通过了《关于对股权激励计划期</w:t>
      </w:r>
      <w:r>
        <w:rPr/>
        <w:t> </w:t>
      </w:r>
      <w:r>
        <w:rPr>
          <w:spacing w:val="-1"/>
        </w:rPr>
        <w:t>权数量和行权价格进行调整的议案》，鉴于公司</w:t>
      </w:r>
      <w:r>
        <w:rPr>
          <w:rFonts w:ascii="宋体" w:hAnsi="宋体" w:cs="宋体" w:eastAsia="宋体" w:hint="default"/>
          <w:spacing w:val="-1"/>
        </w:rPr>
        <w:t>2015</w:t>
      </w:r>
      <w:r>
        <w:rPr>
          <w:spacing w:val="-1"/>
        </w:rPr>
        <w:t>年半年度利润分配已实施完毕，公司股票期权激励计</w:t>
      </w:r>
      <w:r>
        <w:rPr>
          <w:spacing w:val="-82"/>
        </w:rPr>
        <w:t> </w:t>
      </w:r>
      <w:r>
        <w:rPr>
          <w:spacing w:val="-82"/>
        </w:rPr>
      </w:r>
      <w:r>
        <w:rPr>
          <w:spacing w:val="-1"/>
        </w:rPr>
        <w:t>划所涉及的首期股票期权未行权部分的数量调整为</w:t>
      </w:r>
      <w:r>
        <w:rPr>
          <w:rFonts w:ascii="宋体" w:hAnsi="宋体" w:cs="宋体" w:eastAsia="宋体" w:hint="default"/>
          <w:spacing w:val="-1"/>
        </w:rPr>
        <w:t>2001.615</w:t>
      </w:r>
      <w:r>
        <w:rPr>
          <w:spacing w:val="-1"/>
        </w:rPr>
        <w:t>万股，行权价格调整为</w:t>
      </w:r>
      <w:r>
        <w:rPr>
          <w:rFonts w:ascii="宋体" w:hAnsi="宋体" w:cs="宋体" w:eastAsia="宋体" w:hint="default"/>
          <w:spacing w:val="-1"/>
        </w:rPr>
        <w:t>3.2655</w:t>
      </w:r>
      <w:r>
        <w:rPr>
          <w:spacing w:val="-1"/>
        </w:rPr>
        <w:t>元；预留部分股</w:t>
      </w:r>
      <w:r>
        <w:rPr>
          <w:spacing w:val="-77"/>
        </w:rPr>
        <w:t> </w:t>
      </w:r>
      <w:r>
        <w:rPr>
          <w:spacing w:val="-77"/>
        </w:rPr>
      </w:r>
      <w:r>
        <w:rPr>
          <w:spacing w:val="-1"/>
        </w:rPr>
        <w:t>票期权数量调整为</w:t>
      </w:r>
      <w:r>
        <w:rPr>
          <w:rFonts w:ascii="宋体" w:hAnsi="宋体" w:cs="宋体" w:eastAsia="宋体" w:hint="default"/>
          <w:spacing w:val="-1"/>
        </w:rPr>
        <w:t>277.75</w:t>
      </w:r>
      <w:r>
        <w:rPr>
          <w:spacing w:val="-1"/>
        </w:rPr>
        <w:t>万股，行权价格调整为</w:t>
      </w:r>
      <w:r>
        <w:rPr>
          <w:rFonts w:ascii="宋体" w:hAnsi="宋体" w:cs="宋体" w:eastAsia="宋体" w:hint="default"/>
          <w:spacing w:val="-1"/>
        </w:rPr>
        <w:t>5.1782</w:t>
      </w:r>
      <w:r>
        <w:rPr>
          <w:spacing w:val="-1"/>
        </w:rPr>
        <w:t>元。截止</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日，公司股票期权激励计划预</w:t>
      </w:r>
      <w:r>
        <w:rPr>
          <w:spacing w:val="-81"/>
        </w:rPr>
        <w:t> </w:t>
      </w:r>
      <w:r>
        <w:rPr>
          <w:spacing w:val="-81"/>
        </w:rPr>
      </w:r>
      <w:r>
        <w:rPr/>
        <w:t>留部分第一个行权期已行权</w:t>
      </w:r>
      <w:r>
        <w:rPr>
          <w:rFonts w:ascii="宋体" w:hAnsi="宋体" w:cs="宋体" w:eastAsia="宋体" w:hint="default"/>
        </w:rPr>
        <w:t>833,250</w:t>
      </w:r>
      <w:r>
        <w:rPr/>
        <w:t>股，增加股本</w:t>
      </w:r>
      <w:r>
        <w:rPr>
          <w:rFonts w:ascii="宋体" w:hAnsi="宋体" w:cs="宋体" w:eastAsia="宋体" w:hint="default"/>
        </w:rPr>
        <w:t>833,250</w:t>
      </w:r>
      <w:r>
        <w:rPr/>
        <w:t>元。</w:t>
      </w:r>
    </w:p>
    <w:p>
      <w:pPr>
        <w:pStyle w:val="BodyText"/>
        <w:spacing w:line="408" w:lineRule="auto"/>
        <w:ind w:right="1092"/>
        <w:jc w:val="left"/>
      </w:pPr>
      <w:r>
        <w:rPr>
          <w:rFonts w:ascii="宋体" w:hAnsi="宋体" w:cs="宋体" w:eastAsia="宋体" w:hint="default"/>
        </w:rPr>
        <w:t>12</w:t>
      </w:r>
      <w:r>
        <w:rPr/>
        <w:t>、</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7</w:t>
      </w:r>
      <w:r>
        <w:rPr/>
        <w:t>日，依据中国证券监督管理委员会证监许可（</w:t>
      </w:r>
      <w:r>
        <w:rPr>
          <w:rFonts w:ascii="宋体" w:hAnsi="宋体" w:cs="宋体" w:eastAsia="宋体" w:hint="default"/>
        </w:rPr>
        <w:t>2016</w:t>
      </w:r>
      <w:r>
        <w:rPr/>
        <w:t>）</w:t>
      </w:r>
      <w:r>
        <w:rPr>
          <w:rFonts w:ascii="宋体" w:hAnsi="宋体" w:cs="宋体" w:eastAsia="宋体" w:hint="default"/>
        </w:rPr>
        <w:t>413</w:t>
      </w:r>
      <w:r>
        <w:rPr/>
        <w:t>号文《关于核准海能达通信 </w:t>
      </w:r>
      <w:r>
        <w:rPr>
          <w:spacing w:val="-3"/>
        </w:rPr>
        <w:t>股份有限公司非公开发行股票的批复》，公司向</w:t>
      </w:r>
      <w:r>
        <w:rPr>
          <w:rFonts w:ascii="宋体" w:hAnsi="宋体" w:cs="宋体" w:eastAsia="宋体" w:hint="default"/>
          <w:spacing w:val="-3"/>
        </w:rPr>
        <w:t>8</w:t>
      </w:r>
      <w:r>
        <w:rPr>
          <w:spacing w:val="-3"/>
        </w:rPr>
        <w:t>名特定投资者非公开发行人民币普通股（</w:t>
      </w:r>
      <w:r>
        <w:rPr>
          <w:rFonts w:ascii="宋体" w:hAnsi="宋体" w:cs="宋体" w:eastAsia="宋体" w:hint="default"/>
          <w:spacing w:val="-3"/>
        </w:rPr>
        <w:t>A</w:t>
      </w:r>
      <w:r>
        <w:rPr>
          <w:spacing w:val="-3"/>
        </w:rPr>
        <w:t>股）</w:t>
      </w:r>
      <w:r>
        <w:rPr>
          <w:rFonts w:ascii="宋体" w:hAnsi="宋体" w:cs="宋体" w:eastAsia="宋体" w:hint="default"/>
          <w:spacing w:val="-3"/>
        </w:rPr>
        <w:t>19,000.27</w:t>
      </w:r>
      <w:r>
        <w:rPr>
          <w:rFonts w:ascii="宋体" w:hAnsi="宋体" w:cs="宋体" w:eastAsia="宋体" w:hint="default"/>
          <w:spacing w:val="-81"/>
        </w:rPr>
        <w:t> </w:t>
      </w:r>
      <w:r>
        <w:rPr/>
        <w:t>万股，发行价格为</w:t>
      </w:r>
      <w:r>
        <w:rPr>
          <w:rFonts w:ascii="宋体" w:hAnsi="宋体" w:cs="宋体" w:eastAsia="宋体" w:hint="default"/>
        </w:rPr>
        <w:t>11.10</w:t>
      </w:r>
      <w:r>
        <w:rPr/>
        <w:t>元</w:t>
      </w:r>
      <w:r>
        <w:rPr>
          <w:rFonts w:ascii="宋体" w:hAnsi="宋体" w:cs="宋体" w:eastAsia="宋体" w:hint="default"/>
        </w:rPr>
        <w:t>/</w:t>
      </w:r>
      <w:r>
        <w:rPr/>
        <w:t>股，募集资金共计人民币</w:t>
      </w:r>
      <w:r>
        <w:rPr>
          <w:rFonts w:ascii="宋体" w:hAnsi="宋体" w:cs="宋体" w:eastAsia="宋体" w:hint="default"/>
        </w:rPr>
        <w:t>2,109,029,492.70</w:t>
      </w:r>
      <w:r>
        <w:rPr/>
        <w:t>元，扣除相关发行费用人民币 </w:t>
      </w:r>
      <w:r>
        <w:rPr>
          <w:rFonts w:ascii="宋体" w:hAnsi="宋体" w:cs="宋体" w:eastAsia="宋体" w:hint="default"/>
        </w:rPr>
        <w:t>35,531,489.05</w:t>
      </w:r>
      <w:r>
        <w:rPr/>
        <w:t>元，本次非公开发行人民币普通股（</w:t>
      </w:r>
      <w:r>
        <w:rPr>
          <w:rFonts w:ascii="宋体" w:hAnsi="宋体" w:cs="宋体" w:eastAsia="宋体" w:hint="default"/>
        </w:rPr>
        <w:t>A</w:t>
      </w:r>
      <w:r>
        <w:rPr/>
        <w:t>股）总募集资金净额为</w:t>
      </w:r>
      <w:r>
        <w:rPr>
          <w:rFonts w:ascii="宋体" w:hAnsi="宋体" w:cs="宋体" w:eastAsia="宋体" w:hint="default"/>
        </w:rPr>
        <w:t>2,073,498,003.65</w:t>
      </w:r>
      <w:r>
        <w:rPr/>
        <w:t>元，其中， </w:t>
      </w:r>
      <w:r>
        <w:rPr>
          <w:spacing w:val="-1"/>
        </w:rPr>
        <w:t>计入股本人民币</w:t>
      </w:r>
      <w:r>
        <w:rPr>
          <w:rFonts w:ascii="宋体" w:hAnsi="宋体" w:cs="宋体" w:eastAsia="宋体" w:hint="default"/>
          <w:spacing w:val="-1"/>
        </w:rPr>
        <w:t>190,002,657.00</w:t>
      </w:r>
      <w:r>
        <w:rPr>
          <w:spacing w:val="-1"/>
        </w:rPr>
        <w:t>元，计入资本公积－股本溢价人民币</w:t>
      </w:r>
      <w:r>
        <w:rPr>
          <w:rFonts w:ascii="宋体" w:hAnsi="宋体" w:cs="宋体" w:eastAsia="宋体" w:hint="default"/>
          <w:spacing w:val="-1"/>
        </w:rPr>
        <w:t>1,883,495,346.65</w:t>
      </w:r>
      <w:r>
        <w:rPr>
          <w:spacing w:val="-1"/>
        </w:rPr>
        <w:t>元。此次非公开发</w:t>
      </w:r>
      <w:r>
        <w:rPr>
          <w:spacing w:val="-69"/>
        </w:rPr>
        <w:t> </w:t>
      </w:r>
      <w:r>
        <w:rPr>
          <w:spacing w:val="-69"/>
        </w:rPr>
      </w:r>
      <w:r>
        <w:rPr/>
        <w:t>行股份业经瑞华会计师事务所（特殊普通合伙）审验，并出具瑞华验字</w:t>
      </w:r>
      <w:r>
        <w:rPr>
          <w:rFonts w:ascii="宋体" w:hAnsi="宋体" w:cs="宋体" w:eastAsia="宋体" w:hint="default"/>
        </w:rPr>
        <w:t>[2016]</w:t>
      </w:r>
      <w:r>
        <w:rPr>
          <w:rFonts w:ascii="宋体" w:hAnsi="宋体" w:cs="宋体" w:eastAsia="宋体" w:hint="default"/>
          <w:spacing w:val="-1"/>
        </w:rPr>
        <w:t> </w:t>
      </w:r>
      <w:r>
        <w:rPr>
          <w:rFonts w:ascii="宋体" w:hAnsi="宋体" w:cs="宋体" w:eastAsia="宋体" w:hint="default"/>
        </w:rPr>
        <w:t>48420005</w:t>
      </w:r>
      <w:r>
        <w:rPr/>
        <w:t>号验资报告。公 司于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11</w:t>
      </w:r>
      <w:r>
        <w:rPr/>
        <w:t>日完成工商变更登记手续。</w:t>
      </w:r>
    </w:p>
    <w:p>
      <w:pPr>
        <w:pStyle w:val="BodyText"/>
        <w:spacing w:line="408" w:lineRule="auto"/>
        <w:ind w:right="0"/>
        <w:jc w:val="left"/>
      </w:pPr>
      <w:r>
        <w:rPr>
          <w:rFonts w:ascii="宋体" w:hAnsi="宋体" w:cs="宋体" w:eastAsia="宋体" w:hint="default"/>
        </w:rPr>
        <w:t>13</w:t>
      </w:r>
      <w:r>
        <w:rPr/>
        <w:t>、根据《海能达通信股份有限公司股票期权激励计划（草案修订稿）》的规定，公司首期股票期权 激励计划第三个行权期时间为</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18,922,750</w:t>
      </w:r>
      <w:r>
        <w:rPr/>
        <w:t>股，本年度激励对 象通过自主行权系统共计行权</w:t>
      </w:r>
      <w:r>
        <w:rPr>
          <w:rFonts w:ascii="宋体" w:hAnsi="宋体" w:cs="宋体" w:eastAsia="宋体" w:hint="default"/>
        </w:rPr>
        <w:t>7,156,660</w:t>
      </w:r>
      <w:r>
        <w:rPr/>
        <w:t>份股票期权，增加公司股本</w:t>
      </w:r>
      <w:r>
        <w:rPr>
          <w:rFonts w:ascii="宋体" w:hAnsi="宋体" w:cs="宋体" w:eastAsia="宋体" w:hint="default"/>
        </w:rPr>
        <w:t>7,309,960</w:t>
      </w:r>
      <w:r>
        <w:rPr/>
        <w:t>股（其中</w:t>
      </w:r>
      <w:r>
        <w:rPr>
          <w:rFonts w:ascii="宋体" w:hAnsi="宋体" w:cs="宋体" w:eastAsia="宋体" w:hint="default"/>
        </w:rPr>
        <w:t>153,300</w:t>
      </w:r>
      <w:r>
        <w:rPr/>
        <w:t>股是</w:t>
      </w:r>
      <w:r>
        <w:rPr>
          <w:rFonts w:ascii="宋体" w:hAnsi="宋体" w:cs="宋体" w:eastAsia="宋体" w:hint="default"/>
        </w:rPr>
        <w:t>2016 </w:t>
      </w:r>
      <w:r>
        <w:rPr/>
        <w:t>年</w:t>
      </w:r>
      <w:r>
        <w:rPr>
          <w:rFonts w:ascii="宋体" w:hAnsi="宋体" w:cs="宋体" w:eastAsia="宋体" w:hint="default"/>
        </w:rPr>
        <w:t>12</w:t>
      </w:r>
      <w:r>
        <w:rPr/>
        <w:t>月</w:t>
      </w:r>
      <w:r>
        <w:rPr>
          <w:rFonts w:ascii="宋体" w:hAnsi="宋体" w:cs="宋体" w:eastAsia="宋体" w:hint="default"/>
        </w:rPr>
        <w:t>30</w:t>
      </w:r>
      <w:r>
        <w:rPr/>
        <w:t>日行权，于次交易日</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3</w:t>
      </w:r>
      <w:r>
        <w:rPr/>
        <w:t>日股份到账所致）；公司股票期权激励计划预留部分第三个行权 </w:t>
      </w:r>
      <w:r>
        <w:rPr>
          <w:spacing w:val="-1"/>
        </w:rPr>
        <w:t>期时间为</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日，可行权数量为</w:t>
      </w:r>
      <w:r>
        <w:rPr>
          <w:rFonts w:ascii="宋体" w:hAnsi="宋体" w:cs="宋体" w:eastAsia="宋体" w:hint="default"/>
          <w:spacing w:val="-1"/>
        </w:rPr>
        <w:t>1,944,250</w:t>
      </w:r>
      <w:r>
        <w:rPr>
          <w:spacing w:val="-1"/>
        </w:rPr>
        <w:t>股，包含第二个行权期间未完成的部分，</w:t>
      </w:r>
      <w:r>
        <w:rPr>
          <w:spacing w:val="-77"/>
        </w:rPr>
        <w:t> </w:t>
      </w:r>
      <w:r>
        <w:rPr>
          <w:spacing w:val="-77"/>
        </w:rPr>
      </w:r>
      <w:r>
        <w:rPr/>
        <w:t>预留部分第三个行权期采用自主行权的方式行权，本年度激励对象通过自主行权系统共计行权</w:t>
      </w:r>
      <w:r>
        <w:rPr>
          <w:rFonts w:ascii="宋体" w:hAnsi="宋体" w:cs="宋体" w:eastAsia="宋体" w:hint="default"/>
        </w:rPr>
        <w:t>887,750</w:t>
      </w:r>
      <w:r>
        <w:rPr/>
        <w:t>份</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214" w:firstLine="0"/>
        <w:jc w:val="both"/>
      </w:pPr>
      <w:r>
        <w:rPr/>
        <w:t>股票期权，增加公司股本</w:t>
      </w:r>
      <w:r>
        <w:rPr>
          <w:rFonts w:ascii="宋体" w:hAnsi="宋体" w:cs="宋体" w:eastAsia="宋体" w:hint="default"/>
        </w:rPr>
        <w:t>887,750</w:t>
      </w:r>
      <w:r>
        <w:rPr/>
        <w:t>股，</w:t>
      </w:r>
      <w:r>
        <w:rPr>
          <w:rFonts w:ascii="宋体" w:hAnsi="宋体" w:cs="宋体" w:eastAsia="宋体" w:hint="default"/>
        </w:rPr>
        <w:t>2018</w:t>
      </w:r>
      <w:r>
        <w:rPr/>
        <w:t>年度度激励对象通过自主行权系统共计行权</w:t>
      </w:r>
      <w:r>
        <w:rPr>
          <w:rFonts w:ascii="宋体" w:hAnsi="宋体" w:cs="宋体" w:eastAsia="宋体" w:hint="default"/>
        </w:rPr>
        <w:t>1,056,5000</w:t>
      </w:r>
      <w:r>
        <w:rPr/>
        <w:t>份股票 期权，增加公司股本</w:t>
      </w:r>
      <w:r>
        <w:rPr>
          <w:rFonts w:ascii="宋体" w:hAnsi="宋体" w:cs="宋体" w:eastAsia="宋体" w:hint="default"/>
        </w:rPr>
        <w:t>1,056,500</w:t>
      </w:r>
      <w:r>
        <w:rPr/>
        <w:t>股</w:t>
      </w:r>
      <w:r>
        <w:rPr>
          <w:rFonts w:ascii="宋体" w:hAnsi="宋体" w:cs="宋体" w:eastAsia="宋体" w:hint="default"/>
        </w:rPr>
        <w:t>,</w:t>
      </w:r>
      <w:r>
        <w:rPr>
          <w:rFonts w:ascii="宋体" w:hAnsi="宋体" w:cs="宋体" w:eastAsia="宋体" w:hint="default"/>
          <w:spacing w:val="-7"/>
        </w:rPr>
        <w:t> </w:t>
      </w: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日，公司股票期权激励计划预留部分第三个行权期 累计已行权</w:t>
      </w:r>
      <w:r>
        <w:rPr>
          <w:rFonts w:ascii="宋体" w:hAnsi="宋体" w:cs="宋体" w:eastAsia="宋体" w:hint="default"/>
        </w:rPr>
        <w:t>1,944,250</w:t>
      </w:r>
      <w:r>
        <w:rPr/>
        <w:t>股，增加股本</w:t>
      </w:r>
      <w:r>
        <w:rPr>
          <w:rFonts w:ascii="宋体" w:hAnsi="宋体" w:cs="宋体" w:eastAsia="宋体" w:hint="default"/>
        </w:rPr>
        <w:t>1,944,250</w:t>
      </w:r>
      <w:r>
        <w:rPr/>
        <w:t>元，已经全部行权完毕。</w:t>
      </w:r>
    </w:p>
    <w:p>
      <w:pPr>
        <w:pStyle w:val="BodyText"/>
        <w:spacing w:line="408" w:lineRule="auto"/>
        <w:ind w:right="1026"/>
        <w:jc w:val="left"/>
      </w:pPr>
      <w:r>
        <w:rPr>
          <w:rFonts w:ascii="宋体" w:hAnsi="宋体" w:cs="宋体" w:eastAsia="宋体" w:hint="default"/>
          <w:spacing w:val="-3"/>
        </w:rPr>
        <w:t>14</w:t>
      </w:r>
      <w:r>
        <w:rPr>
          <w:spacing w:val="-3"/>
        </w:rPr>
        <w:t>、中国证券监督管理委员会证监许可</w:t>
      </w:r>
      <w:r>
        <w:rPr>
          <w:rFonts w:ascii="宋体" w:hAnsi="宋体" w:cs="宋体" w:eastAsia="宋体" w:hint="default"/>
          <w:spacing w:val="-3"/>
        </w:rPr>
        <w:t>[2017]1804</w:t>
      </w:r>
      <w:r>
        <w:rPr>
          <w:spacing w:val="-3"/>
        </w:rPr>
        <w:t>号文核准，公司于</w:t>
      </w:r>
      <w:r>
        <w:rPr>
          <w:rFonts w:ascii="宋体" w:hAnsi="宋体" w:cs="宋体" w:eastAsia="宋体" w:hint="default"/>
          <w:spacing w:val="-3"/>
        </w:rPr>
        <w:t>2017</w:t>
      </w:r>
      <w:r>
        <w:rPr>
          <w:spacing w:val="-3"/>
        </w:rPr>
        <w:t>年</w:t>
      </w:r>
      <w:r>
        <w:rPr>
          <w:rFonts w:ascii="宋体" w:hAnsi="宋体" w:cs="宋体" w:eastAsia="宋体" w:hint="default"/>
          <w:spacing w:val="-3"/>
        </w:rPr>
        <w:t>11</w:t>
      </w:r>
      <w:r>
        <w:rPr>
          <w:spacing w:val="-3"/>
        </w:rPr>
        <w:t>月通过向公司控股股东、</w:t>
      </w:r>
      <w:r>
        <w:rPr/>
        <w:t> 实际控制人陈清州和海能达通信股份有限公司第三期员工持股计划发行了</w:t>
      </w:r>
      <w:r>
        <w:rPr>
          <w:rFonts w:ascii="宋体" w:hAnsi="宋体" w:cs="宋体" w:eastAsia="宋体" w:hint="default"/>
        </w:rPr>
        <w:t>66,798,434</w:t>
      </w:r>
      <w:r>
        <w:rPr/>
        <w:t>股人民币普通股股 票，每股面值</w:t>
      </w:r>
      <w:r>
        <w:rPr>
          <w:rFonts w:ascii="宋体" w:hAnsi="宋体" w:cs="宋体" w:eastAsia="宋体" w:hint="default"/>
        </w:rPr>
        <w:t>1.00</w:t>
      </w:r>
      <w:r>
        <w:rPr/>
        <w:t>元，每股发行价</w:t>
      </w:r>
      <w:r>
        <w:rPr>
          <w:rFonts w:ascii="宋体" w:hAnsi="宋体" w:cs="宋体" w:eastAsia="宋体" w:hint="default"/>
        </w:rPr>
        <w:t>11.28</w:t>
      </w:r>
      <w:r>
        <w:rPr/>
        <w:t>元，共募集资金总额人民币</w:t>
      </w:r>
      <w:r>
        <w:rPr>
          <w:rFonts w:ascii="宋体" w:hAnsi="宋体" w:cs="宋体" w:eastAsia="宋体" w:hint="default"/>
        </w:rPr>
        <w:t>753,486,335.52</w:t>
      </w:r>
      <w:r>
        <w:rPr/>
        <w:t>元，扣除承销及保荐 费用、发行登记费以及其他交易费用共计人民币</w:t>
      </w:r>
      <w:r>
        <w:rPr>
          <w:rFonts w:ascii="宋体" w:hAnsi="宋体" w:cs="宋体" w:eastAsia="宋体" w:hint="default"/>
        </w:rPr>
        <w:t>15,865,344.31</w:t>
      </w:r>
      <w:r>
        <w:rPr/>
        <w:t>元，实际募集资金净额为人民币 </w:t>
      </w:r>
      <w:r>
        <w:rPr>
          <w:rFonts w:ascii="宋体" w:hAnsi="宋体" w:cs="宋体" w:eastAsia="宋体" w:hint="default"/>
        </w:rPr>
        <w:t>737,620,991.21</w:t>
      </w:r>
      <w:r>
        <w:rPr/>
        <w:t>元。其中，计入股本人民币</w:t>
      </w:r>
      <w:r>
        <w:rPr>
          <w:rFonts w:ascii="宋体" w:hAnsi="宋体" w:cs="宋体" w:eastAsia="宋体" w:hint="default"/>
        </w:rPr>
        <w:t>66,798,434.00</w:t>
      </w:r>
      <w:r>
        <w:rPr/>
        <w:t>元，计入资本公积</w:t>
      </w:r>
      <w:r>
        <w:rPr>
          <w:rFonts w:ascii="宋体" w:hAnsi="宋体" w:cs="宋体" w:eastAsia="宋体" w:hint="default"/>
        </w:rPr>
        <w:t>-</w:t>
      </w:r>
      <w:r>
        <w:rPr/>
        <w:t>股本溢价人民币</w:t>
      </w:r>
    </w:p>
    <w:p>
      <w:pPr>
        <w:pStyle w:val="BodyText"/>
        <w:spacing w:line="408" w:lineRule="auto" w:before="46"/>
        <w:ind w:right="1133" w:firstLine="0"/>
        <w:jc w:val="both"/>
      </w:pPr>
      <w:r>
        <w:rPr>
          <w:rFonts w:ascii="宋体" w:hAnsi="宋体" w:cs="宋体" w:eastAsia="宋体" w:hint="default"/>
          <w:spacing w:val="-1"/>
        </w:rPr>
        <w:t>670,822,557.21</w:t>
      </w:r>
      <w:r>
        <w:rPr>
          <w:spacing w:val="-1"/>
        </w:rPr>
        <w:t>元。此次非公开发行股份业经瑞华会计师事务所（特殊普通合伙）审验，并出具瑞华验字</w:t>
      </w:r>
      <w:r>
        <w:rPr>
          <w:spacing w:val="-79"/>
        </w:rPr>
        <w:t> </w:t>
      </w:r>
      <w:r>
        <w:rPr>
          <w:spacing w:val="-79"/>
        </w:rPr>
      </w:r>
      <w:r>
        <w:rPr>
          <w:rFonts w:ascii="宋体" w:hAnsi="宋体" w:cs="宋体" w:eastAsia="宋体" w:hint="default"/>
        </w:rPr>
        <w:t>[2017]48420013</w:t>
      </w:r>
      <w:r>
        <w:rPr/>
        <w:t>号验资报告。</w:t>
      </w:r>
    </w:p>
    <w:p>
      <w:pPr>
        <w:pStyle w:val="BodyText"/>
        <w:spacing w:line="408" w:lineRule="auto"/>
        <w:ind w:right="0"/>
        <w:jc w:val="left"/>
      </w:pPr>
      <w:r>
        <w:rPr>
          <w:rFonts w:ascii="宋体" w:hAnsi="宋体" w:cs="宋体" w:eastAsia="宋体" w:hint="default"/>
        </w:rPr>
        <w:t>15</w:t>
      </w:r>
      <w:r>
        <w:rPr/>
        <w:t>、根据公司</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6</w:t>
      </w:r>
      <w:r>
        <w:rPr/>
        <w:t>日第三届董事会第二十九次会议通过的《关于</w:t>
      </w:r>
      <w:r>
        <w:rPr>
          <w:rFonts w:ascii="宋体" w:hAnsi="宋体" w:cs="宋体" w:eastAsia="宋体" w:hint="default"/>
        </w:rPr>
        <w:t>&lt;</w:t>
      </w:r>
      <w:r>
        <w:rPr/>
        <w:t>海能达通信股份有限公司第 一期限制性股票激励计划（草案）</w:t>
      </w:r>
      <w:r>
        <w:rPr>
          <w:rFonts w:ascii="宋体" w:hAnsi="宋体" w:cs="宋体" w:eastAsia="宋体" w:hint="default"/>
        </w:rPr>
        <w:t>&gt;</w:t>
      </w:r>
      <w:r>
        <w:rPr/>
        <w:t>及其摘要的议案》，并经</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15</w:t>
      </w:r>
      <w:r>
        <w:rPr/>
        <w:t>日召开的</w:t>
      </w:r>
      <w:r>
        <w:rPr>
          <w:rFonts w:ascii="宋体" w:hAnsi="宋体" w:cs="宋体" w:eastAsia="宋体" w:hint="default"/>
        </w:rPr>
        <w:t>2018</w:t>
      </w:r>
      <w:r>
        <w:rPr/>
        <w:t>年第一次临时股东 大会审议通过，以及</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22</w:t>
      </w:r>
      <w:r>
        <w:rPr/>
        <w:t>日第三届董事会第三十一次会议通过的《关于向第一期限制性股票激励 计划首期激励对象授予限制性股票的议案》《关于调整第一期限制性股票激励计划激励对象名单及授予权 </w:t>
      </w:r>
      <w:r>
        <w:rPr>
          <w:spacing w:val="-3"/>
        </w:rPr>
        <w:t>益数量的议案》，公司确定</w:t>
      </w: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22</w:t>
      </w:r>
      <w:r>
        <w:rPr>
          <w:spacing w:val="-3"/>
        </w:rPr>
        <w:t>日为限制性股票授予日，以</w:t>
      </w:r>
      <w:r>
        <w:rPr>
          <w:rFonts w:ascii="宋体" w:hAnsi="宋体" w:cs="宋体" w:eastAsia="宋体" w:hint="default"/>
          <w:spacing w:val="-3"/>
        </w:rPr>
        <w:t>4.16</w:t>
      </w:r>
      <w:r>
        <w:rPr>
          <w:spacing w:val="-3"/>
        </w:rPr>
        <w:t>元</w:t>
      </w:r>
      <w:r>
        <w:rPr>
          <w:rFonts w:ascii="宋体" w:hAnsi="宋体" w:cs="宋体" w:eastAsia="宋体" w:hint="default"/>
          <w:spacing w:val="-3"/>
        </w:rPr>
        <w:t>/</w:t>
      </w:r>
      <w:r>
        <w:rPr>
          <w:spacing w:val="-3"/>
        </w:rPr>
        <w:t>股的授予价格向符合条件的</w:t>
      </w:r>
      <w:r>
        <w:rPr>
          <w:rFonts w:ascii="宋体" w:hAnsi="宋体" w:cs="宋体" w:eastAsia="宋体" w:hint="default"/>
          <w:spacing w:val="-3"/>
        </w:rPr>
        <w:t>904</w:t>
      </w:r>
      <w:r>
        <w:rPr>
          <w:rFonts w:ascii="宋体" w:hAnsi="宋体" w:cs="宋体" w:eastAsia="宋体" w:hint="default"/>
          <w:spacing w:val="-79"/>
        </w:rPr>
        <w:t> </w:t>
      </w:r>
      <w:r>
        <w:rPr/>
        <w:t>名激励对象（不含预留部分）首次授予</w:t>
      </w:r>
      <w:r>
        <w:rPr>
          <w:rFonts w:ascii="宋体" w:hAnsi="宋体" w:cs="宋体" w:eastAsia="宋体" w:hint="default"/>
        </w:rPr>
        <w:t>3,085.74</w:t>
      </w:r>
      <w:r>
        <w:rPr/>
        <w:t>万股限制性股票。截至</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23</w:t>
      </w:r>
      <w:r>
        <w:rPr/>
        <w:t>日止，贵公司董事会 确定的首次授予激励对象中有</w:t>
      </w:r>
      <w:r>
        <w:rPr>
          <w:rFonts w:ascii="宋体" w:hAnsi="宋体" w:cs="宋体" w:eastAsia="宋体" w:hint="default"/>
        </w:rPr>
        <w:t>112</w:t>
      </w:r>
      <w:r>
        <w:rPr/>
        <w:t>名激励对象因离职或个人原因自愿放弃认购，首次授予部分激励对象人 数由</w:t>
      </w:r>
      <w:r>
        <w:rPr>
          <w:rFonts w:ascii="宋体" w:hAnsi="宋体" w:cs="宋体" w:eastAsia="宋体" w:hint="default"/>
        </w:rPr>
        <w:t>904</w:t>
      </w:r>
      <w:r>
        <w:rPr/>
        <w:t>名变更为</w:t>
      </w:r>
      <w:r>
        <w:rPr>
          <w:rFonts w:ascii="宋体" w:hAnsi="宋体" w:cs="宋体" w:eastAsia="宋体" w:hint="default"/>
        </w:rPr>
        <w:t>792</w:t>
      </w:r>
      <w:r>
        <w:rPr/>
        <w:t>名，首次授予的限制性股票数量由</w:t>
      </w:r>
      <w:r>
        <w:rPr>
          <w:rFonts w:ascii="宋体" w:hAnsi="宋体" w:cs="宋体" w:eastAsia="宋体" w:hint="default"/>
        </w:rPr>
        <w:t>3,085.74</w:t>
      </w:r>
      <w:r>
        <w:rPr/>
        <w:t>万股变更为</w:t>
      </w:r>
      <w:r>
        <w:rPr>
          <w:rFonts w:ascii="宋体" w:hAnsi="宋体" w:cs="宋体" w:eastAsia="宋体" w:hint="default"/>
        </w:rPr>
        <w:t>2,114.08</w:t>
      </w:r>
      <w:r>
        <w:rPr/>
        <w:t>万股，预留权益数量 不变。截至</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23</w:t>
      </w:r>
      <w:r>
        <w:rPr/>
        <w:t>日止，实际收到</w:t>
      </w:r>
      <w:r>
        <w:rPr>
          <w:rFonts w:ascii="宋体" w:hAnsi="宋体" w:cs="宋体" w:eastAsia="宋体" w:hint="default"/>
        </w:rPr>
        <w:t>792</w:t>
      </w:r>
      <w:r>
        <w:rPr/>
        <w:t>名激励对象以货币资金缴纳出资额，其中计入股本人民币 </w:t>
      </w:r>
      <w:r>
        <w:rPr>
          <w:rFonts w:ascii="宋体" w:hAnsi="宋体" w:cs="宋体" w:eastAsia="宋体" w:hint="default"/>
        </w:rPr>
        <w:t>21,140,800.00</w:t>
      </w:r>
      <w:r>
        <w:rPr/>
        <w:t>元，计入资本公积（股本溢价）人民币</w:t>
      </w:r>
      <w:r>
        <w:rPr>
          <w:rFonts w:ascii="宋体" w:hAnsi="宋体" w:cs="宋体" w:eastAsia="宋体" w:hint="default"/>
        </w:rPr>
        <w:t>66,804,928.00</w:t>
      </w:r>
      <w:r>
        <w:rPr/>
        <w:t>元，本次增资完成后，本公司总股本 </w:t>
      </w:r>
      <w:r>
        <w:rPr>
          <w:spacing w:val="-1"/>
        </w:rPr>
        <w:t>由</w:t>
      </w:r>
      <w:r>
        <w:rPr>
          <w:rFonts w:ascii="宋体" w:hAnsi="宋体" w:cs="宋体" w:eastAsia="宋体" w:hint="default"/>
          <w:spacing w:val="-1"/>
        </w:rPr>
        <w:t>1,816,079,691</w:t>
      </w:r>
      <w:r>
        <w:rPr>
          <w:spacing w:val="-1"/>
        </w:rPr>
        <w:t>股变更为</w:t>
      </w:r>
      <w:r>
        <w:rPr>
          <w:rFonts w:ascii="宋体" w:hAnsi="宋体" w:cs="宋体" w:eastAsia="宋体" w:hint="default"/>
          <w:spacing w:val="-1"/>
        </w:rPr>
        <w:t>1,837,220,491.00</w:t>
      </w:r>
      <w:r>
        <w:rPr>
          <w:spacing w:val="-1"/>
        </w:rPr>
        <w:t>股，本次增资业经瑞华会计师事务所（特殊普通合伙）审验，</w:t>
      </w:r>
      <w:r>
        <w:rPr>
          <w:spacing w:val="-69"/>
        </w:rPr>
        <w:t> </w:t>
      </w:r>
      <w:r>
        <w:rPr>
          <w:spacing w:val="-69"/>
        </w:rPr>
      </w:r>
      <w:r>
        <w:rPr/>
        <w:t>并出具瑞华验字</w:t>
      </w:r>
      <w:r>
        <w:rPr>
          <w:rFonts w:ascii="宋体" w:hAnsi="宋体" w:cs="宋体" w:eastAsia="宋体" w:hint="default"/>
        </w:rPr>
        <w:t>[2018]</w:t>
      </w:r>
      <w:r>
        <w:rPr>
          <w:rFonts w:ascii="宋体" w:hAnsi="宋体" w:cs="宋体" w:eastAsia="宋体" w:hint="default"/>
          <w:spacing w:val="-2"/>
        </w:rPr>
        <w:t> </w:t>
      </w:r>
      <w:r>
        <w:rPr>
          <w:rFonts w:ascii="宋体" w:hAnsi="宋体" w:cs="宋体" w:eastAsia="宋体" w:hint="default"/>
        </w:rPr>
        <w:t>48420001</w:t>
      </w:r>
      <w:r>
        <w:rPr/>
        <w:t>号验资报告。</w:t>
      </w:r>
    </w:p>
    <w:p>
      <w:pPr>
        <w:pStyle w:val="BodyText"/>
        <w:spacing w:line="408" w:lineRule="auto"/>
        <w:ind w:right="1130"/>
        <w:jc w:val="both"/>
      </w:pP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日，公司股本为</w:t>
      </w:r>
      <w:r>
        <w:rPr>
          <w:rFonts w:ascii="宋体" w:hAnsi="宋体" w:cs="宋体" w:eastAsia="宋体" w:hint="default"/>
          <w:spacing w:val="-1"/>
        </w:rPr>
        <w:t>183,722.0491</w:t>
      </w:r>
      <w:r>
        <w:rPr>
          <w:spacing w:val="-1"/>
        </w:rPr>
        <w:t>万，与工商登记注册股本的差异是由于公司</w:t>
      </w:r>
      <w:r>
        <w:rPr>
          <w:rFonts w:ascii="宋体" w:hAnsi="宋体" w:cs="宋体" w:eastAsia="宋体" w:hint="default"/>
          <w:spacing w:val="-1"/>
        </w:rPr>
        <w:t>2017</w:t>
      </w:r>
      <w:r>
        <w:rPr>
          <w:spacing w:val="-1"/>
        </w:rPr>
        <w:t>年非</w:t>
      </w:r>
      <w:r>
        <w:rPr>
          <w:spacing w:val="1"/>
        </w:rPr>
        <w:t> </w:t>
      </w:r>
      <w:r>
        <w:rPr>
          <w:spacing w:val="-1"/>
        </w:rPr>
        <w:t>公开发行股份、股票期权首次授予预留部分第三个行权期行权股份，以及</w:t>
      </w:r>
      <w:r>
        <w:rPr>
          <w:rFonts w:ascii="宋体" w:hAnsi="宋体" w:cs="宋体" w:eastAsia="宋体" w:hint="default"/>
          <w:spacing w:val="-1"/>
        </w:rPr>
        <w:t>2018</w:t>
      </w:r>
      <w:r>
        <w:rPr>
          <w:spacing w:val="-1"/>
        </w:rPr>
        <w:t>年第一期限制性股票激励尚</w:t>
      </w:r>
      <w:r>
        <w:rPr>
          <w:spacing w:val="-80"/>
        </w:rPr>
        <w:t> </w:t>
      </w:r>
      <w:r>
        <w:rPr>
          <w:spacing w:val="-80"/>
        </w:rPr>
      </w:r>
      <w:r>
        <w:rPr/>
        <w:t>未完成工商登记注册导致。</w:t>
      </w:r>
    </w:p>
    <w:p>
      <w:pPr>
        <w:pStyle w:val="Heading3"/>
        <w:spacing w:line="240" w:lineRule="auto" w:before="166"/>
        <w:ind w:left="574" w:right="0"/>
        <w:jc w:val="left"/>
        <w:rPr>
          <w:b w:val="0"/>
          <w:bCs w:val="0"/>
        </w:rPr>
      </w:pPr>
      <w:r>
        <w:rPr/>
        <w:t>（四）本财务报表业经本公司董事会于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29</w:t>
      </w:r>
      <w:r>
        <w:rPr/>
        <w:t>日决议批准报出。</w:t>
      </w:r>
      <w:r>
        <w:rPr>
          <w:b w:val="0"/>
          <w:bCs w:val="0"/>
        </w:rPr>
      </w:r>
    </w:p>
    <w:p>
      <w:pPr>
        <w:spacing w:line="240" w:lineRule="auto" w:before="13"/>
        <w:rPr>
          <w:rFonts w:ascii="宋体" w:hAnsi="宋体" w:cs="宋体" w:eastAsia="宋体" w:hint="default"/>
          <w:b/>
          <w:bCs/>
          <w:sz w:val="23"/>
          <w:szCs w:val="23"/>
        </w:rPr>
      </w:pPr>
    </w:p>
    <w:p>
      <w:pPr>
        <w:pStyle w:val="BodyText"/>
        <w:spacing w:line="408" w:lineRule="auto" w:before="0"/>
        <w:ind w:right="0"/>
        <w:jc w:val="left"/>
      </w:pPr>
      <w:r>
        <w:rPr>
          <w:spacing w:val="-1"/>
        </w:rPr>
        <w:t>本公司</w:t>
      </w:r>
      <w:r>
        <w:rPr>
          <w:rFonts w:ascii="宋体" w:hAnsi="宋体" w:cs="宋体" w:eastAsia="宋体" w:hint="default"/>
          <w:spacing w:val="-1"/>
        </w:rPr>
        <w:t>2018</w:t>
      </w:r>
      <w:r>
        <w:rPr>
          <w:spacing w:val="-1"/>
        </w:rPr>
        <w:t>年度纳入合并范围的子公司共</w:t>
      </w:r>
      <w:r>
        <w:rPr>
          <w:rFonts w:ascii="宋体" w:hAnsi="宋体" w:cs="宋体" w:eastAsia="宋体" w:hint="default"/>
          <w:spacing w:val="-1"/>
        </w:rPr>
        <w:t>35</w:t>
      </w:r>
      <w:r>
        <w:rPr>
          <w:spacing w:val="-1"/>
        </w:rPr>
        <w:t>户，详见本附注八“在其他主体中的权益”。本公司本年</w:t>
      </w:r>
      <w:r>
        <w:rPr/>
        <w:t> 度合并范围与上年度相比未发生变化。</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本公司及各子公司主要从事无线通信行业，仅深圳市海能达融资租赁有限公司为依托公司无线通信行</w:t>
      </w:r>
      <w:r>
        <w:rPr/>
        <w:t> 业从事融资租赁及保理业务。</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四、财务报表的编制基础" w:id="179"/>
      <w:bookmarkEnd w:id="17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80"/>
      <w:bookmarkEnd w:id="18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jc w:val="left"/>
      </w:pPr>
      <w:r>
        <w:rPr>
          <w:spacing w:val="-1"/>
        </w:rPr>
        <w:t>本公司财务报表以持续经营假设为基础，根据实际发生的交易和事项，按照财政部发布的《企业会计</w:t>
      </w:r>
      <w:r>
        <w:rPr/>
        <w:t> 准则——基本准则》（财政部令第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 </w:t>
      </w:r>
      <w:r>
        <w:rPr>
          <w:spacing w:val="-1"/>
        </w:rPr>
        <w:t>订的</w:t>
      </w:r>
      <w:r>
        <w:rPr>
          <w:rFonts w:ascii="宋体" w:hAnsi="宋体" w:cs="宋体" w:eastAsia="宋体" w:hint="default"/>
          <w:spacing w:val="-1"/>
        </w:rPr>
        <w:t>42</w:t>
      </w:r>
      <w:r>
        <w:rPr>
          <w:spacing w:val="-1"/>
        </w:rPr>
        <w:t>项具体会计准则、企业会计准则应用指南、企业会计准则解释及其他相关规定（以下合称“企业会</w:t>
      </w:r>
      <w:r>
        <w:rPr>
          <w:spacing w:val="-84"/>
        </w:rPr>
        <w:t> </w:t>
      </w:r>
      <w:r>
        <w:rPr>
          <w:spacing w:val="-84"/>
        </w:rPr>
      </w:r>
      <w:r>
        <w:rPr>
          <w:spacing w:val="-1"/>
        </w:rPr>
        <w:t>计准则”），以及中国证券监督管理委员会《公开发行证券的公司信息披露编报规则第</w:t>
      </w:r>
      <w:r>
        <w:rPr>
          <w:rFonts w:ascii="宋体" w:hAnsi="宋体" w:cs="宋体" w:eastAsia="宋体" w:hint="default"/>
          <w:spacing w:val="-1"/>
        </w:rPr>
        <w:t>15</w:t>
      </w:r>
      <w:r>
        <w:rPr>
          <w:spacing w:val="-1"/>
        </w:rPr>
        <w:t>号——财务报告</w:t>
      </w:r>
      <w:r>
        <w:rPr>
          <w:spacing w:val="-84"/>
        </w:rPr>
        <w:t> </w:t>
      </w:r>
      <w:r>
        <w:rPr>
          <w:spacing w:val="-84"/>
        </w:rPr>
      </w:r>
      <w:r>
        <w:rPr/>
        <w:t>的一般规定》（</w:t>
      </w:r>
      <w:r>
        <w:rPr>
          <w:rFonts w:ascii="宋体" w:hAnsi="宋体" w:cs="宋体" w:eastAsia="宋体" w:hint="default"/>
        </w:rPr>
        <w:t>2014</w:t>
      </w:r>
      <w:r>
        <w:rPr/>
        <w:t>年修订）的披露规定编制。</w:t>
      </w:r>
    </w:p>
    <w:p>
      <w:pPr>
        <w:pStyle w:val="BodyText"/>
        <w:spacing w:line="408" w:lineRule="auto"/>
        <w:ind w:right="1131"/>
        <w:jc w:val="both"/>
      </w:pPr>
      <w:r>
        <w:rPr>
          <w:spacing w:val="-1"/>
        </w:rPr>
        <w:t>根据企业会计准则的相关规定，本公司会计核算以权责发生制为基础。除某些金融工具外，本财务报</w:t>
      </w:r>
      <w:r>
        <w:rPr/>
        <w:t> 表均以历史成本为计量基础。资产如果发生减值，则按照相关规定计提相应的减值准备。</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持续经营" w:id="181"/>
      <w:bookmarkEnd w:id="18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经本公司评估，自本报告期末起</w:t>
      </w:r>
      <w:r>
        <w:rPr>
          <w:rFonts w:ascii="宋体" w:hAnsi="宋体" w:cs="宋体" w:eastAsia="宋体" w:hint="default"/>
          <w:spacing w:val="-1"/>
        </w:rPr>
        <w:t>12</w:t>
      </w:r>
      <w:r>
        <w:rPr>
          <w:spacing w:val="-1"/>
        </w:rPr>
        <w:t>个月内，本公司持续经营能力良好，不存在导致对本公司持续经营</w:t>
      </w:r>
      <w:r>
        <w:rPr/>
        <w:t> 能力产生重大怀疑的因素。</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五、重要会计政策及会计估计" w:id="182"/>
      <w:bookmarkEnd w:id="18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2"/>
        <w:rPr>
          <w:rFonts w:ascii="宋体" w:hAnsi="宋体" w:cs="宋体" w:eastAsia="宋体" w:hint="default"/>
          <w:sz w:val="18"/>
          <w:szCs w:val="18"/>
        </w:rPr>
      </w:pPr>
    </w:p>
    <w:p>
      <w:pPr>
        <w:pStyle w:val="BodyText"/>
        <w:spacing w:line="408" w:lineRule="auto" w:before="0"/>
        <w:ind w:right="1130"/>
        <w:jc w:val="both"/>
      </w:pPr>
      <w:r>
        <w:rPr>
          <w:spacing w:val="-1"/>
        </w:rPr>
        <w:t>本公司及各子公司主要从事无线通讯行业。本公司及各子公司根据实际生产经营特点，依据相关企业</w:t>
      </w:r>
      <w:r>
        <w:rPr/>
        <w:t> </w:t>
      </w:r>
      <w:r>
        <w:rPr>
          <w:spacing w:val="-1"/>
        </w:rPr>
        <w:t>会计准则的规定制定了若干项具体会计政策和会计估计，详见本附注各项描述。关于管理层所作出的重大</w:t>
      </w:r>
      <w:r>
        <w:rPr>
          <w:spacing w:val="-81"/>
        </w:rPr>
        <w:t> </w:t>
      </w:r>
      <w:r>
        <w:rPr>
          <w:spacing w:val="-81"/>
        </w:rPr>
      </w:r>
      <w:r>
        <w:rPr/>
        <w:t>会计判断和估计的说明，请参阅附注五、</w:t>
      </w:r>
      <w:r>
        <w:rPr>
          <w:rFonts w:ascii="宋体" w:hAnsi="宋体" w:cs="宋体" w:eastAsia="宋体" w:hint="default"/>
        </w:rPr>
        <w:t>30</w:t>
      </w:r>
      <w:r>
        <w:rPr/>
        <w:t>“重大会计判断和估计”</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83"/>
      <w:bookmarkEnd w:id="18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09"/>
        <w:jc w:val="both"/>
      </w:pPr>
      <w:r>
        <w:rPr>
          <w:spacing w:val="-1"/>
        </w:rPr>
        <w:t>本公司编制的财务报表符合企业会计准则的要求，真实、完整地反映了本公司</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日的财务</w:t>
      </w:r>
      <w:r>
        <w:rPr/>
        <w:t> </w:t>
      </w:r>
      <w:r>
        <w:rPr>
          <w:spacing w:val="-1"/>
        </w:rPr>
        <w:t>状况及</w:t>
      </w:r>
      <w:r>
        <w:rPr>
          <w:rFonts w:ascii="宋体" w:hAnsi="宋体" w:cs="宋体" w:eastAsia="宋体" w:hint="default"/>
          <w:spacing w:val="-1"/>
        </w:rPr>
        <w:t>2018</w:t>
      </w:r>
      <w:r>
        <w:rPr>
          <w:spacing w:val="-1"/>
        </w:rPr>
        <w:t>年度的经营成果和现金流量等有关信息。此外，本公司的财务报表在所有重大方面符合中国证</w:t>
      </w:r>
      <w:r>
        <w:rPr>
          <w:spacing w:val="-79"/>
        </w:rPr>
        <w:t> </w:t>
      </w:r>
      <w:r>
        <w:rPr>
          <w:spacing w:val="-79"/>
        </w:rPr>
      </w:r>
      <w:r>
        <w:rPr/>
        <w:t>券监督管理委员会</w:t>
      </w:r>
      <w:r>
        <w:rPr>
          <w:rFonts w:ascii="宋体" w:hAnsi="宋体" w:cs="宋体" w:eastAsia="宋体" w:hint="default"/>
        </w:rPr>
        <w:t>2014</w:t>
      </w:r>
      <w:r>
        <w:rPr/>
        <w:t>年修订的《公开发行证券的公司信息披露编报规则第</w:t>
      </w:r>
      <w:r>
        <w:rPr>
          <w:rFonts w:ascii="宋体" w:hAnsi="宋体" w:cs="宋体" w:eastAsia="宋体" w:hint="default"/>
        </w:rPr>
        <w:t>15</w:t>
      </w:r>
      <w:r>
        <w:rPr/>
        <w:t>号－财务报告的一般规定》 有关财务报表及其附注的披露要求。</w:t>
      </w:r>
    </w:p>
    <w:p>
      <w:pPr>
        <w:spacing w:after="0" w:line="408"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会计期间" w:id="184"/>
      <w:bookmarkEnd w:id="18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本公司的会计期间分为年度和中期，会计中期指短于一个完整的会计年度的报告期间。本公司会计年</w:t>
      </w:r>
      <w:r>
        <w:rPr/>
        <w:t> 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营业周期" w:id="185"/>
      <w:bookmarkEnd w:id="18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29"/>
        <w:jc w:val="both"/>
      </w:pPr>
      <w:r>
        <w:rPr>
          <w:spacing w:val="-1"/>
        </w:rPr>
        <w:t>正常营业周期是指本公司从购买用于加工的资产起至实现现金或现金等价物的期间。本公司以</w:t>
      </w:r>
      <w:r>
        <w:rPr>
          <w:rFonts w:ascii="宋体" w:hAnsi="宋体" w:cs="宋体" w:eastAsia="宋体" w:hint="default"/>
          <w:spacing w:val="-1"/>
        </w:rPr>
        <w:t>12</w:t>
      </w:r>
      <w:r>
        <w:rPr>
          <w:spacing w:val="-1"/>
        </w:rPr>
        <w:t>个月</w:t>
      </w:r>
      <w:r>
        <w:rPr/>
        <w:t> 作为一个营业周期，并以其作为资产和负债的流动性划分标准。</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4、记账本位币" w:id="186"/>
      <w:bookmarkEnd w:id="18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0"/>
        <w:jc w:val="both"/>
      </w:pPr>
      <w:r>
        <w:rPr>
          <w:spacing w:val="-1"/>
        </w:rPr>
        <w:t>人民币为本公司及境内子公司经营所处的主要经济环境中的货币，本公司及境内子公司以人民币为记</w:t>
      </w:r>
      <w:r>
        <w:rPr/>
        <w:t> </w:t>
      </w:r>
      <w:r>
        <w:rPr>
          <w:spacing w:val="-1"/>
        </w:rPr>
        <w:t>账本位币。本公司之境外子公司根据其经营所处的主要经济环境中的货币确定为其记账本位币。本公司编</w:t>
      </w:r>
      <w:r>
        <w:rPr>
          <w:spacing w:val="-80"/>
        </w:rPr>
        <w:t> </w:t>
      </w:r>
      <w:r>
        <w:rPr>
          <w:spacing w:val="-80"/>
        </w:rPr>
      </w:r>
      <w:r>
        <w:rPr/>
        <w:t>制本财务报表时所采用的货币为人民币。</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5、同一控制下和非同一控制下企业合并的会计处理方法" w:id="187"/>
      <w:bookmarkEnd w:id="18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企业合并，是指将两个或两个以上单独的企业合并形成一个报告主体的交易或事项。企业合并分为同</w:t>
      </w:r>
      <w:r>
        <w:rPr/>
        <w:t> 一控制下企业合并和非同一控制下企业合并。</w:t>
      </w:r>
    </w:p>
    <w:p>
      <w:pPr>
        <w:pStyle w:val="BodyText"/>
        <w:spacing w:line="240" w:lineRule="auto"/>
        <w:ind w:left="574" w:right="0" w:firstLine="0"/>
        <w:jc w:val="left"/>
      </w:pPr>
      <w:r>
        <w:rPr/>
        <w:t>（</w:t>
      </w:r>
      <w:r>
        <w:rPr>
          <w:rFonts w:ascii="宋体" w:hAnsi="宋体" w:cs="宋体" w:eastAsia="宋体" w:hint="default"/>
        </w:rPr>
        <w:t>1</w:t>
      </w:r>
      <w:r>
        <w:rPr/>
        <w:t>）同一控制下企业合并</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参与合并的企业在合并前后均受同一方或相同的多方最终控制，且该控制并非暂时性的，为同一控制</w:t>
      </w:r>
      <w:r>
        <w:rPr/>
        <w:t> </w:t>
      </w: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408" w:lineRule="auto"/>
        <w:ind w:right="1131"/>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BodyText"/>
        <w:spacing w:line="240" w:lineRule="auto"/>
        <w:ind w:left="574" w:right="0" w:firstLine="0"/>
        <w:jc w:val="left"/>
      </w:pPr>
      <w:r>
        <w:rPr/>
        <w:t>合并方为进行企业合并发生的各项直接费用，于发生时计入当期损益。</w:t>
      </w:r>
    </w:p>
    <w:p>
      <w:pPr>
        <w:pStyle w:val="BodyText"/>
        <w:spacing w:line="588" w:lineRule="exact" w:before="88"/>
        <w:ind w:left="574" w:right="0" w:firstLine="0"/>
        <w:jc w:val="left"/>
      </w:pPr>
      <w:r>
        <w:rPr/>
        <w:t>（</w:t>
      </w:r>
      <w:r>
        <w:rPr>
          <w:rFonts w:ascii="宋体" w:hAnsi="宋体" w:cs="宋体" w:eastAsia="宋体"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408" w:lineRule="auto" w:before="105"/>
        <w:ind w:right="0" w:firstLine="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jc w:val="left"/>
      </w:pPr>
      <w:r>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宋体" w:hAnsi="宋体" w:cs="宋体" w:eastAsia="宋体" w:hint="default"/>
        </w:rPr>
        <w:t>12</w:t>
      </w:r>
      <w:r>
        <w:rPr/>
        <w:t>个月内出现对购买日已存在情况的新的或进一步证据而需要调整或有对价 </w:t>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408" w:lineRule="auto"/>
        <w:ind w:right="1092"/>
        <w:jc w:val="left"/>
      </w:pPr>
      <w:r>
        <w:rPr/>
        <w:t>购买方取得被购买方的可抵扣暂时性差异，在购买日因不符合递延所得税资产确认条件而未予确认 </w:t>
      </w:r>
      <w:r>
        <w:rPr>
          <w:spacing w:val="-1"/>
        </w:rPr>
        <w:t>的，在购买日后</w:t>
      </w:r>
      <w:r>
        <w:rPr>
          <w:rFonts w:ascii="宋体" w:hAnsi="宋体" w:cs="宋体" w:eastAsia="宋体"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BodyText"/>
        <w:spacing w:line="408" w:lineRule="auto"/>
        <w:ind w:right="0"/>
        <w:jc w:val="left"/>
      </w:pPr>
      <w:r>
        <w:rPr/>
        <w:t>通过多次交易分步实现的非同一控制下企业合并，根据《财政部关于印发企业会计准则解释第</w:t>
      </w:r>
      <w:r>
        <w:rPr>
          <w:rFonts w:ascii="宋体" w:hAnsi="宋体" w:cs="宋体" w:eastAsia="宋体" w:hint="default"/>
        </w:rPr>
        <w:t>5</w:t>
      </w:r>
      <w:r>
        <w:rPr/>
        <w:t>号的 </w:t>
      </w:r>
      <w:r>
        <w:rPr>
          <w:spacing w:val="-3"/>
        </w:rPr>
        <w:t>通知》（财会〔</w:t>
      </w:r>
      <w:r>
        <w:rPr>
          <w:rFonts w:ascii="宋体" w:hAnsi="宋体" w:cs="宋体" w:eastAsia="宋体" w:hint="default"/>
          <w:spacing w:val="-3"/>
        </w:rPr>
        <w:t>2012</w:t>
      </w:r>
      <w:r>
        <w:rPr>
          <w:spacing w:val="-3"/>
        </w:rPr>
        <w:t>〕</w:t>
      </w:r>
      <w:r>
        <w:rPr>
          <w:rFonts w:ascii="宋体" w:hAnsi="宋体" w:cs="宋体" w:eastAsia="宋体" w:hint="default"/>
          <w:spacing w:val="-3"/>
        </w:rPr>
        <w:t>19</w:t>
      </w:r>
      <w:r>
        <w:rPr>
          <w:spacing w:val="-3"/>
        </w:rPr>
        <w:t>号）和《企业会计准则第</w:t>
      </w:r>
      <w:r>
        <w:rPr>
          <w:rFonts w:ascii="宋体" w:hAnsi="宋体" w:cs="宋体" w:eastAsia="宋体" w:hint="default"/>
          <w:spacing w:val="-3"/>
        </w:rPr>
        <w:t>33</w:t>
      </w:r>
      <w:r>
        <w:rPr>
          <w:spacing w:val="-3"/>
        </w:rPr>
        <w:t>号——合并财务报表》第五十一条关于“一揽子交易”</w:t>
      </w:r>
      <w:r>
        <w:rPr>
          <w:spacing w:val="-84"/>
        </w:rPr>
        <w:t> </w:t>
      </w:r>
      <w:r>
        <w:rPr>
          <w:spacing w:val="-84"/>
        </w:rPr>
      </w:r>
      <w:r>
        <w:rPr/>
        <w:t>的判断标准（参见本附注五、</w:t>
      </w:r>
      <w:r>
        <w:rPr>
          <w:rFonts w:ascii="宋体" w:hAnsi="宋体" w:cs="宋体" w:eastAsia="宋体" w:hint="default"/>
        </w:rPr>
        <w:t>6</w:t>
      </w:r>
      <w:r>
        <w:rPr/>
        <w:t>（</w:t>
      </w:r>
      <w:r>
        <w:rPr>
          <w:rFonts w:ascii="宋体" w:hAnsi="宋体" w:cs="宋体" w:eastAsia="宋体" w:hint="default"/>
        </w:rPr>
        <w:t>2</w:t>
      </w:r>
      <w:r>
        <w:rPr/>
        <w:t>）），判断该多次交易是否属于“一揽子交易”。属于“一揽子交易” </w:t>
      </w:r>
      <w:r>
        <w:rPr>
          <w:spacing w:val="-3"/>
        </w:rPr>
        <w:t>的，参考本部分前面各段描述及本附注五、</w:t>
      </w:r>
      <w:r>
        <w:rPr>
          <w:rFonts w:ascii="宋体" w:hAnsi="宋体" w:cs="宋体" w:eastAsia="宋体" w:hint="default"/>
          <w:spacing w:val="-3"/>
        </w:rPr>
        <w:t>14</w:t>
      </w:r>
      <w:r>
        <w:rPr>
          <w:spacing w:val="-3"/>
        </w:rPr>
        <w:t>“长期股权投资”进行会计处理；不属于“一揽子交易”的，</w:t>
      </w:r>
      <w:r>
        <w:rPr>
          <w:spacing w:val="-91"/>
        </w:rPr>
        <w:t> </w:t>
      </w:r>
      <w:r>
        <w:rPr>
          <w:spacing w:val="-91"/>
        </w:rPr>
      </w:r>
      <w:r>
        <w:rPr/>
        <w:t>区分个别财务报表和合并财务报表进行相关会计处理：</w:t>
      </w:r>
    </w:p>
    <w:p>
      <w:pPr>
        <w:pStyle w:val="BodyText"/>
        <w:spacing w:line="408" w:lineRule="auto"/>
        <w:ind w:right="1110"/>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w:t>
      </w:r>
    </w:p>
    <w:p>
      <w:pPr>
        <w:pStyle w:val="BodyText"/>
        <w:spacing w:line="408" w:lineRule="auto"/>
        <w:ind w:right="1131"/>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both"/>
      </w:pPr>
      <w:r>
        <w:rPr/>
        <w:t>额以外，其余转为购买日所属当期投资收益）。</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bookmarkStart w:name="6、合并财务报表的编制方法" w:id="188"/>
      <w:bookmarkEnd w:id="188"/>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580" w:lineRule="atLeast" w:before="94"/>
        <w:ind w:left="574" w:right="0" w:firstLine="0"/>
        <w:jc w:val="left"/>
      </w:pPr>
      <w:r>
        <w:rPr/>
        <w:t>（</w:t>
      </w:r>
      <w:r>
        <w:rPr>
          <w:rFonts w:ascii="宋体" w:hAnsi="宋体" w:cs="宋体" w:eastAsia="宋体" w:hint="default"/>
        </w:rPr>
        <w:t>1</w:t>
      </w:r>
      <w:r>
        <w:rPr/>
        <w:t>）合并财务报表范围的确定原则 </w:t>
      </w:r>
      <w:r>
        <w:rPr>
          <w:spacing w:val="-1"/>
        </w:rPr>
        <w:t>合并财务报表的合并范围以控制为基础予以确定。控制是指本公司拥有对被投资方的权力，通过参与</w:t>
      </w:r>
    </w:p>
    <w:p>
      <w:pPr>
        <w:spacing w:line="240" w:lineRule="auto" w:before="10"/>
        <w:rPr>
          <w:rFonts w:ascii="宋体" w:hAnsi="宋体" w:cs="宋体" w:eastAsia="宋体" w:hint="default"/>
          <w:sz w:val="14"/>
          <w:szCs w:val="14"/>
        </w:rPr>
      </w:pPr>
    </w:p>
    <w:p>
      <w:pPr>
        <w:pStyle w:val="BodyText"/>
        <w:spacing w:line="408" w:lineRule="auto" w:before="0"/>
        <w:ind w:right="1131" w:firstLine="0"/>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ind w:left="574" w:right="0" w:firstLine="0"/>
        <w:jc w:val="left"/>
      </w:pPr>
      <w:r>
        <w:rPr/>
        <w:t>一旦相关事实和情况的变化导致上述控制定义涉及的相关要素发生了变化，本公司将进行重新评估。</w:t>
      </w:r>
    </w:p>
    <w:p>
      <w:pPr>
        <w:pStyle w:val="BodyText"/>
        <w:spacing w:line="580" w:lineRule="atLeast" w:before="8"/>
        <w:ind w:left="574" w:right="0" w:firstLine="0"/>
        <w:jc w:val="left"/>
      </w:pPr>
      <w:r>
        <w:rPr/>
        <w:t>（</w:t>
      </w:r>
      <w:r>
        <w:rPr>
          <w:rFonts w:ascii="宋体" w:hAnsi="宋体" w:cs="宋体" w:eastAsia="宋体" w:hint="default"/>
        </w:rPr>
        <w:t>2</w:t>
      </w:r>
      <w:r>
        <w:rPr/>
        <w:t>）合并财务报表编制的方法 </w:t>
      </w:r>
      <w:r>
        <w:rPr>
          <w:spacing w:val="-1"/>
        </w:rPr>
        <w:t>从取得子公司的净资产和生产经营决策的实际控制权之日起，本公司开始将其纳入合并范围；从丧失</w:t>
      </w:r>
    </w:p>
    <w:p>
      <w:pPr>
        <w:spacing w:line="240" w:lineRule="auto" w:before="10"/>
        <w:rPr>
          <w:rFonts w:ascii="宋体" w:hAnsi="宋体" w:cs="宋体" w:eastAsia="宋体" w:hint="default"/>
          <w:sz w:val="14"/>
          <w:szCs w:val="14"/>
        </w:rPr>
      </w:pPr>
    </w:p>
    <w:p>
      <w:pPr>
        <w:pStyle w:val="BodyText"/>
        <w:spacing w:line="408" w:lineRule="auto" w:before="0"/>
        <w:ind w:right="1131" w:firstLine="0"/>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408" w:lineRule="auto"/>
        <w:ind w:right="1131"/>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40" w:lineRule="auto"/>
        <w:ind w:left="574" w:right="0" w:firstLine="0"/>
        <w:jc w:val="left"/>
      </w:pPr>
      <w:r>
        <w:rPr/>
        <w:t>公司内所有重大往来余额、交易及未实现利润在合并财务报表编制时予以抵销。</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t>子公司的股东权益及当期净损益中不属于本公司所拥有的部分分别作为少数股东权益及少数股东损 </w:t>
      </w:r>
      <w:r>
        <w:rPr>
          <w:spacing w:val="-1"/>
        </w:rPr>
        <w:t>益在合并财务报表中股东权益及净利润项下单独列示。子公司当期净损益中属于少数股东权益的份额，在</w:t>
      </w:r>
      <w:r>
        <w:rPr>
          <w:spacing w:val="-81"/>
        </w:rPr>
        <w:t> </w:t>
      </w:r>
      <w:r>
        <w:rPr>
          <w:spacing w:val="-81"/>
        </w:rPr>
      </w:r>
      <w:r>
        <w:rPr>
          <w:spacing w:val="-1"/>
        </w:rPr>
        <w:t>合并利润表中净利润项目下以“少数股东损益”项目列示。少数股东分担的子公司的亏损超过了少数股东</w:t>
      </w:r>
      <w:r>
        <w:rPr>
          <w:spacing w:val="-82"/>
        </w:rPr>
        <w:t> </w:t>
      </w:r>
      <w:r>
        <w:rPr>
          <w:spacing w:val="-82"/>
        </w:rPr>
      </w:r>
      <w:r>
        <w:rPr/>
        <w:t>在该子公司期初股东权益中所享有的份额，仍冲减少数股东权益。</w:t>
      </w:r>
    </w:p>
    <w:p>
      <w:pPr>
        <w:pStyle w:val="BodyText"/>
        <w:spacing w:line="408" w:lineRule="auto"/>
        <w:ind w:right="1110"/>
        <w:jc w:val="both"/>
      </w:pPr>
      <w:r>
        <w:rPr>
          <w:spacing w:val="-1"/>
        </w:rPr>
        <w:t>当因处置部分股权投资或其他原因丧失了对原有子公司的控制权时，对于剩余股权，按照其在丧失控</w:t>
      </w:r>
      <w:r>
        <w:rPr/>
        <w:t> </w:t>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 </w:t>
      </w:r>
      <w:r>
        <w:rPr>
          <w:spacing w:val="-1"/>
        </w:rPr>
        <w:t>与原有子公司股权投资相关的其他综合收益，在丧失控制权时采用与被购买方直接处置相关资产或负债相</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firstLine="0"/>
        <w:jc w:val="left"/>
      </w:pP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宋体" w:hAnsi="宋体" w:cs="宋体" w:eastAsia="宋体" w:hint="default"/>
        </w:rPr>
        <w:t>2</w:t>
      </w:r>
      <w:r>
        <w:rPr/>
        <w:t>号——长期股权投资》 或《企业会计准则第</w:t>
      </w:r>
      <w:r>
        <w:rPr>
          <w:rFonts w:ascii="宋体" w:hAnsi="宋体" w:cs="宋体" w:eastAsia="宋体" w:hint="default"/>
        </w:rPr>
        <w:t>22</w:t>
      </w:r>
      <w:r>
        <w:rPr/>
        <w:t>号——金融工具确认和计量》等相关规定进行后续计量，详见本附注四、</w:t>
      </w:r>
      <w:r>
        <w:rPr>
          <w:rFonts w:ascii="宋体" w:hAnsi="宋体" w:cs="宋体" w:eastAsia="宋体" w:hint="default"/>
        </w:rPr>
        <w:t>13</w:t>
      </w:r>
      <w:r>
        <w:rPr/>
        <w:t>“长期 股权投资”或本附注四、</w:t>
      </w:r>
      <w:r>
        <w:rPr>
          <w:rFonts w:ascii="宋体" w:hAnsi="宋体" w:cs="宋体" w:eastAsia="宋体" w:hint="default"/>
        </w:rPr>
        <w:t>9</w:t>
      </w:r>
      <w:r>
        <w:rPr/>
        <w:t>“金融工具”。</w:t>
      </w:r>
    </w:p>
    <w:p>
      <w:pPr>
        <w:pStyle w:val="BodyText"/>
        <w:spacing w:line="408" w:lineRule="auto"/>
        <w:ind w:right="0"/>
        <w:jc w:val="left"/>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spacing w:val="-1"/>
        </w:rPr>
        <w:t>济的。不属于一揽子交易的，对其中的每一项交易视情况分别按照“不丧失控制权的情况下部分处置对子</w:t>
      </w:r>
      <w:r>
        <w:rPr>
          <w:spacing w:val="-82"/>
        </w:rPr>
        <w:t> </w:t>
      </w:r>
      <w:r>
        <w:rPr>
          <w:spacing w:val="-82"/>
        </w:rPr>
      </w:r>
      <w:r>
        <w:rPr/>
        <w:t>公司的长期股权投资”（详见本附注四、</w:t>
      </w:r>
      <w:r>
        <w:rPr>
          <w:rFonts w:ascii="宋体" w:hAnsi="宋体" w:cs="宋体" w:eastAsia="宋体" w:hint="default"/>
        </w:rPr>
        <w:t>13</w:t>
      </w:r>
      <w:r>
        <w:rPr/>
        <w:t>、（</w:t>
      </w:r>
      <w:r>
        <w:rPr>
          <w:rFonts w:ascii="宋体" w:hAnsi="宋体" w:cs="宋体" w:eastAsia="宋体" w:hint="default"/>
        </w:rPr>
        <w:t>2</w:t>
      </w:r>
      <w:r>
        <w:rPr/>
        <w:t>）④）和“因处置部分股权投资或其他原因丧失了对原 </w:t>
      </w:r>
      <w:r>
        <w:rPr>
          <w:spacing w:val="-1"/>
        </w:rPr>
        <w:t>有子公司的控制权”（详见前段）适用的原则进行会计处理。处置对子公司股权投资直至丧失控制权的各</w:t>
      </w:r>
      <w:r>
        <w:rPr>
          <w:spacing w:val="-84"/>
        </w:rPr>
        <w:t> </w:t>
      </w:r>
      <w:r>
        <w:rPr>
          <w:spacing w:val="-84"/>
        </w:rPr>
      </w:r>
      <w:r>
        <w:rPr>
          <w:spacing w:val="-1"/>
        </w:rPr>
        <w:t>项交易属于一揽子交易的，将各项交易作为一项处置子公司并丧失控制权的交易进行会计处理；但是，在</w:t>
      </w:r>
      <w:r>
        <w:rPr>
          <w:spacing w:val="-90"/>
        </w:rPr>
        <w:t> </w:t>
      </w:r>
      <w:r>
        <w:rPr>
          <w:spacing w:val="-90"/>
        </w:rPr>
      </w:r>
      <w:r>
        <w:rPr>
          <w:spacing w:val="-1"/>
        </w:rPr>
        <w:t>丧失控制权之前每一次处置价款与处置投资对应的享有该子公司净资产份额的差额，在合并财务报表中确</w:t>
      </w:r>
      <w:r>
        <w:rPr>
          <w:spacing w:val="-81"/>
        </w:rPr>
        <w:t> </w:t>
      </w:r>
      <w:r>
        <w:rPr>
          <w:spacing w:val="-81"/>
        </w:rPr>
      </w:r>
      <w:r>
        <w:rPr/>
        <w:t>认为其他综合收益，在丧失控制权时一并转入丧失控制权当期的损益。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7、合营安排分类及共同经营会计处理方法" w:id="189"/>
      <w:bookmarkEnd w:id="18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合营安排，是指一项由两个或两个以上的参与方共同控制的安排。本公司根据在合营安排中享有的权</w:t>
      </w:r>
      <w:r>
        <w:rPr/>
        <w:t> </w:t>
      </w: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pStyle w:val="BodyText"/>
        <w:spacing w:line="408" w:lineRule="auto"/>
        <w:ind w:right="1018"/>
        <w:jc w:val="left"/>
      </w:pPr>
      <w:r>
        <w:rPr>
          <w:spacing w:val="-4"/>
        </w:rPr>
        <w:t>本公司对合营企业的投资采用权益法核算，按照本附注五、</w:t>
      </w:r>
      <w:r>
        <w:rPr>
          <w:rFonts w:ascii="宋体" w:hAnsi="宋体" w:cs="宋体" w:eastAsia="宋体" w:hint="default"/>
          <w:spacing w:val="-4"/>
        </w:rPr>
        <w:t>14</w:t>
      </w:r>
      <w:r>
        <w:rPr>
          <w:spacing w:val="-4"/>
        </w:rPr>
        <w:t>（</w:t>
      </w:r>
      <w:r>
        <w:rPr>
          <w:rFonts w:ascii="宋体" w:hAnsi="宋体" w:cs="宋体" w:eastAsia="宋体" w:hint="default"/>
          <w:spacing w:val="-4"/>
        </w:rPr>
        <w:t>2</w:t>
      </w:r>
      <w:r>
        <w:rPr>
          <w:spacing w:val="-4"/>
        </w:rPr>
        <w:t>）②</w:t>
      </w:r>
      <w:r>
        <w:rPr>
          <w:spacing w:val="-8"/>
        </w:rPr>
        <w:t> </w:t>
      </w:r>
      <w:r>
        <w:rPr/>
        <w:t>“权益法核算的长期股权投资”</w:t>
      </w:r>
      <w:r>
        <w:rPr/>
        <w:t> 中所述的会计政策处理。</w:t>
      </w:r>
    </w:p>
    <w:p>
      <w:pPr>
        <w:pStyle w:val="BodyText"/>
        <w:spacing w:line="408" w:lineRule="auto"/>
        <w:ind w:right="1131"/>
        <w:jc w:val="both"/>
      </w:pPr>
      <w:r>
        <w:rPr>
          <w:spacing w:val="-1"/>
        </w:rPr>
        <w:t>本公司作为合营方对共同经营，确认本公司单独持有的资产、单独所承担的负债，以及按本公司份额</w:t>
      </w:r>
      <w:r>
        <w:rPr/>
        <w:t> </w:t>
      </w: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w:t>
      </w:r>
    </w:p>
    <w:p>
      <w:pPr>
        <w:pStyle w:val="BodyText"/>
        <w:spacing w:line="408" w:lineRule="auto"/>
        <w:ind w:right="1131"/>
        <w:jc w:val="both"/>
      </w:pPr>
      <w:r>
        <w:rPr>
          <w:spacing w:val="-1"/>
        </w:rPr>
        <w:t>当本公司作为合营方向共同经营投出或出售资产（该资产不构成业务，下同）、或者自共同经营购买</w:t>
      </w:r>
      <w:r>
        <w:rPr/>
        <w:t> </w:t>
      </w:r>
      <w:r>
        <w:rPr>
          <w:spacing w:val="-1"/>
        </w:rPr>
        <w:t>资产时，在该等资产出售给第三方之前，本公司仅确认因该交易产生的损益中归属于共同经营其他参与方</w:t>
      </w:r>
      <w:r>
        <w:rPr>
          <w:spacing w:val="-81"/>
        </w:rPr>
        <w:t> </w:t>
      </w:r>
      <w:r>
        <w:rPr>
          <w:spacing w:val="-81"/>
        </w:rPr>
      </w:r>
      <w:r>
        <w:rPr/>
        <w:t>的部分。该等资产发生符合《企业会计准则第</w:t>
      </w:r>
      <w:r>
        <w:rPr>
          <w:rFonts w:ascii="宋体" w:hAnsi="宋体" w:cs="宋体" w:eastAsia="宋体" w:hint="default"/>
        </w:rPr>
        <w:t>8</w:t>
      </w:r>
      <w:r>
        <w:rPr/>
        <w:t>号——资产减值》等规定的资产减值损失的，对于由本公</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2" w:firstLine="0"/>
        <w:jc w:val="left"/>
      </w:pPr>
      <w:r>
        <w:rPr/>
        <w:t>司向共同经营投出或出售资产的情况，本公司全额确认该损失；对于本公司自共同经营购买资产的情况， 本公司按承担的份额确认该损失。</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8、现金及现金等价物的确定标准" w:id="190"/>
      <w:bookmarkEnd w:id="19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本公司现金及现金等价物包括库存现金、可以随时用于支付的存款以及本公司持有的期限短（一般为</w:t>
      </w:r>
      <w:r>
        <w:rPr/>
        <w:t> 从购买日起，三个月内到期）、流动性强、易于转换为已知金额的现金、价值变动风险很小的投资。</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9、外币业务和外币报表折算" w:id="191"/>
      <w:bookmarkEnd w:id="191"/>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590" w:lineRule="atLeast" w:before="84"/>
        <w:ind w:left="574" w:right="0" w:firstLine="0"/>
        <w:jc w:val="left"/>
      </w:pPr>
      <w:r>
        <w:rPr/>
        <w:t>（</w:t>
      </w:r>
      <w:r>
        <w:rPr>
          <w:rFonts w:ascii="宋体" w:hAnsi="宋体" w:cs="宋体" w:eastAsia="宋体" w:hint="default"/>
        </w:rPr>
        <w:t>1</w:t>
      </w:r>
      <w:r>
        <w:rPr/>
        <w:t>）外币交易的折算方法 </w:t>
      </w:r>
      <w:r>
        <w:rPr>
          <w:spacing w:val="-1"/>
        </w:rPr>
        <w:t>本公司发生的外币交易在初始确认时，按交易日的即期近似汇率折算为记账本位币金额。该即期近似</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1"/>
        </w:rPr>
        <w:t>汇率指交易发生日当月月初的汇率。但公司发生的外币兑换业务或涉及外币兑换的交易事项，按照实际采</w:t>
      </w:r>
      <w:r>
        <w:rPr>
          <w:spacing w:val="-81"/>
        </w:rPr>
        <w:t> </w:t>
      </w:r>
      <w:r>
        <w:rPr>
          <w:spacing w:val="-81"/>
        </w:rPr>
      </w:r>
      <w:r>
        <w:rPr/>
        <w:t>用的汇率折算为记账本位币金额。</w:t>
      </w:r>
    </w:p>
    <w:p>
      <w:pPr>
        <w:pStyle w:val="BodyText"/>
        <w:spacing w:line="240" w:lineRule="auto"/>
        <w:ind w:left="574" w:right="0" w:firstLine="0"/>
        <w:jc w:val="left"/>
      </w:pPr>
      <w:r>
        <w:rPr/>
        <w:t>（</w:t>
      </w:r>
      <w:r>
        <w:rPr>
          <w:rFonts w:ascii="宋体" w:hAnsi="宋体" w:cs="宋体" w:eastAsia="宋体" w:hint="default"/>
        </w:rPr>
        <w:t>2</w:t>
      </w:r>
      <w:r>
        <w:rPr/>
        <w:t>）对于外币货币性项目和外币非货币性项目的折算方法</w:t>
      </w:r>
    </w:p>
    <w:p>
      <w:pPr>
        <w:spacing w:line="240" w:lineRule="auto" w:before="12"/>
        <w:rPr>
          <w:rFonts w:ascii="宋体" w:hAnsi="宋体" w:cs="宋体" w:eastAsia="宋体" w:hint="default"/>
          <w:sz w:val="23"/>
          <w:szCs w:val="23"/>
        </w:rPr>
      </w:pPr>
    </w:p>
    <w:p>
      <w:pPr>
        <w:pStyle w:val="BodyText"/>
        <w:spacing w:line="408" w:lineRule="auto" w:before="0"/>
        <w:ind w:right="1092"/>
        <w:jc w:val="left"/>
      </w:pPr>
      <w:r>
        <w:rPr>
          <w:spacing w:val="-1"/>
        </w:rPr>
        <w:t>资产负债表日，对于外币货币性项目采用资产负债表日即期汇率折算，由此产生的汇兑差额，除：①</w:t>
      </w:r>
      <w:r>
        <w:rPr/>
        <w:t> 属于与购建符合资本化条件的资产相关的外币专门借款产生的汇兑差额按照借款费用资本化的原则处理； 以及②可供出售的外币货币性项目除摊余成本之外的其他账面余额变动产生的汇兑差额计入其他综合收 益之外，均计入当期损益。</w:t>
      </w:r>
    </w:p>
    <w:p>
      <w:pPr>
        <w:pStyle w:val="BodyText"/>
        <w:spacing w:line="408" w:lineRule="auto"/>
        <w:ind w:right="111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pStyle w:val="BodyText"/>
        <w:spacing w:line="240" w:lineRule="auto"/>
        <w:ind w:left="574" w:right="0" w:firstLine="0"/>
        <w:jc w:val="left"/>
      </w:pPr>
      <w:r>
        <w:rPr/>
        <w:t>（</w:t>
      </w:r>
      <w:r>
        <w:rPr>
          <w:rFonts w:ascii="宋体" w:hAnsi="宋体" w:cs="宋体" w:eastAsia="宋体" w:hint="default"/>
        </w:rPr>
        <w:t>3</w:t>
      </w:r>
      <w:r>
        <w:rPr/>
        <w:t>）外币财务报表的折算方法</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编制合并财务报表涉及境外经营的，如有实质上构成对境外经营净投资的外币货币性项目，因汇率变</w:t>
      </w:r>
      <w:r>
        <w:rPr/>
        <w:t> </w:t>
      </w:r>
      <w:r>
        <w:rPr>
          <w:spacing w:val="-1"/>
        </w:rPr>
        <w:t>动而产生的汇兑差额，作为“外币报表折算差额”确认为其他综合收益；处置境外经营时，计入处置当期</w:t>
      </w:r>
      <w:r>
        <w:rPr>
          <w:spacing w:val="-83"/>
        </w:rPr>
        <w:t> </w:t>
      </w:r>
      <w:r>
        <w:rPr>
          <w:spacing w:val="-83"/>
        </w:rPr>
      </w:r>
      <w:r>
        <w:rPr/>
        <w:t>损益。</w:t>
      </w:r>
    </w:p>
    <w:p>
      <w:pPr>
        <w:pStyle w:val="BodyText"/>
        <w:spacing w:line="408" w:lineRule="auto"/>
        <w:ind w:right="1131"/>
        <w:jc w:val="both"/>
      </w:pPr>
      <w:r>
        <w:rPr>
          <w:spacing w:val="-1"/>
        </w:rPr>
        <w:t>境外经营的外币财务报表按以下方法折算为人民币报表：资产负债表中的资产和负债项目，采用资产</w:t>
      </w:r>
      <w:r>
        <w:rPr/>
        <w:t> </w:t>
      </w:r>
      <w:r>
        <w:rPr>
          <w:spacing w:val="-1"/>
        </w:rPr>
        <w:t>负债表日的即期汇率折算；股东权益类项目除“未分配利润”项目外，其他项目采用发生时的即期汇率折</w:t>
      </w:r>
      <w:r>
        <w:rPr>
          <w:spacing w:val="-84"/>
        </w:rPr>
        <w:t> </w:t>
      </w:r>
      <w:r>
        <w:rPr>
          <w:spacing w:val="-84"/>
        </w:rPr>
      </w:r>
      <w:r>
        <w:rPr>
          <w:spacing w:val="-1"/>
        </w:rPr>
        <w:t>算。利润表中的收入和费用项目，采用交易发生日的即期近似汇率折算。年初未分配利润为上一年折算后</w:t>
      </w:r>
      <w:r>
        <w:rPr>
          <w:spacing w:val="-83"/>
        </w:rPr>
        <w:t> </w:t>
      </w:r>
      <w:r>
        <w:rPr>
          <w:spacing w:val="-83"/>
        </w:rPr>
      </w:r>
      <w:r>
        <w:rPr>
          <w:spacing w:val="-1"/>
        </w:rPr>
        <w:t>的年末未分配利润；年末未分配利润按折算后的利润分配各项目计算列示；折算后资产类项目与负债类项</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0"/>
        <w:jc w:val="both"/>
      </w:pPr>
      <w:r>
        <w:rPr>
          <w:spacing w:val="-1"/>
        </w:rPr>
        <w:t>目和股东权益类项目合计数的差额，作为外币报表折算差额，确认为其他综合收益。处置境外经营并丧失</w:t>
      </w:r>
      <w:r>
        <w:rPr>
          <w:spacing w:val="-83"/>
        </w:rPr>
        <w:t> </w:t>
      </w:r>
      <w:r>
        <w:rPr>
          <w:spacing w:val="-83"/>
        </w:rPr>
      </w:r>
      <w:r>
        <w:rPr>
          <w:spacing w:val="-1"/>
        </w:rPr>
        <w:t>控制权时，将资产负债表中股东权益项目下列示的、与该境外经营相关的外币报表折算差额，全部或按处</w:t>
      </w:r>
      <w:r>
        <w:rPr>
          <w:spacing w:val="-83"/>
        </w:rPr>
        <w:t> </w:t>
      </w:r>
      <w:r>
        <w:rPr>
          <w:spacing w:val="-83"/>
        </w:rPr>
      </w:r>
      <w:r>
        <w:rPr/>
        <w:t>置该境外经营的比例转入处置当期损益。</w:t>
      </w:r>
    </w:p>
    <w:p>
      <w:pPr>
        <w:pStyle w:val="BodyText"/>
        <w:spacing w:line="408" w:lineRule="auto"/>
        <w:ind w:right="1131"/>
        <w:jc w:val="both"/>
      </w:pPr>
      <w:r>
        <w:rPr>
          <w:spacing w:val="-1"/>
        </w:rPr>
        <w:t>外币现金流量以及境外子公司的现金流量，采用现金流量发生日的即期近似汇率折算。汇率变动对现</w:t>
      </w:r>
      <w:r>
        <w:rPr/>
        <w:t> 金的影响额作为调节项目，在现金流量表中单独列报。</w:t>
      </w:r>
    </w:p>
    <w:p>
      <w:pPr>
        <w:pStyle w:val="BodyText"/>
        <w:spacing w:line="240" w:lineRule="auto"/>
        <w:ind w:left="574" w:right="0" w:firstLine="0"/>
        <w:jc w:val="left"/>
      </w:pPr>
      <w:r>
        <w:rPr/>
        <w:t>年初数和上年实际数按照上年财务报表折算后的数额列示。</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t>在处置本公司在境外经营的全部所有者权益或因处置部分股权投资或其他原因丧失了对境外经营控 </w:t>
      </w:r>
      <w:r>
        <w:rPr>
          <w:spacing w:val="-1"/>
        </w:rPr>
        <w:t>制权时，将资产负债表中股东权益项目下列示的、与该境外经营相关的归属于母公司所有者权益的外币报</w:t>
      </w:r>
      <w:r>
        <w:rPr>
          <w:spacing w:val="-81"/>
        </w:rPr>
        <w:t> </w:t>
      </w:r>
      <w:r>
        <w:rPr>
          <w:spacing w:val="-81"/>
        </w:rPr>
      </w:r>
      <w:r>
        <w:rPr/>
        <w:t>表折算差额，全部转入处置当期损益。</w:t>
      </w:r>
    </w:p>
    <w:p>
      <w:pPr>
        <w:pStyle w:val="BodyText"/>
        <w:spacing w:line="408" w:lineRule="auto"/>
        <w:ind w:right="1131"/>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10、金融工具" w:id="192"/>
      <w:bookmarkEnd w:id="19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40" w:lineRule="auto"/>
        <w:ind w:left="574" w:right="0" w:firstLine="0"/>
        <w:jc w:val="left"/>
      </w:pPr>
      <w:r>
        <w:rPr/>
        <w:t>（</w:t>
      </w:r>
      <w:r>
        <w:rPr>
          <w:rFonts w:ascii="宋体" w:hAnsi="宋体" w:cs="宋体" w:eastAsia="宋体" w:hint="default"/>
        </w:rPr>
        <w:t>1</w:t>
      </w:r>
      <w:r>
        <w:rPr/>
        <w:t>）金融资产和金融负债的公允价值确定方法</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公允价值，是指市场参与者在计量日发生的有序交易中，出售一项资产所能收到或者转移一项负债所</w:t>
      </w:r>
      <w:r>
        <w:rPr/>
        <w:t> </w:t>
      </w: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240" w:lineRule="auto"/>
        <w:ind w:left="574" w:right="0" w:firstLine="0"/>
        <w:jc w:val="left"/>
      </w:pPr>
      <w:r>
        <w:rPr/>
        <w:t>（</w:t>
      </w:r>
      <w:r>
        <w:rPr>
          <w:rFonts w:ascii="宋体" w:hAnsi="宋体" w:cs="宋体" w:eastAsia="宋体" w:hint="default"/>
        </w:rPr>
        <w:t>2</w:t>
      </w:r>
      <w:r>
        <w:rPr/>
        <w:t>）金融资产的分类、确认和计量</w:t>
      </w:r>
    </w:p>
    <w:p>
      <w:pPr>
        <w:spacing w:line="240" w:lineRule="auto" w:before="12"/>
        <w:rPr>
          <w:rFonts w:ascii="宋体" w:hAnsi="宋体" w:cs="宋体" w:eastAsia="宋体" w:hint="default"/>
          <w:sz w:val="23"/>
          <w:szCs w:val="23"/>
        </w:rPr>
      </w:pPr>
    </w:p>
    <w:p>
      <w:pPr>
        <w:pStyle w:val="BodyText"/>
        <w:spacing w:line="408" w:lineRule="auto" w:before="0"/>
        <w:ind w:right="1110"/>
        <w:jc w:val="both"/>
      </w:pPr>
      <w:r>
        <w:rPr>
          <w:spacing w:val="-1"/>
        </w:rPr>
        <w:t>以常规方式买卖金融资产，按交易日进行会计确认和终止确认。金融资产在初始确认时划分为以公允</w:t>
      </w:r>
      <w:r>
        <w:rPr/>
        <w:t> 价值计量且其变动计入当期损益的金融资产、持有至到期投资、贷款和应收款项以及可供出售金融资产。</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513" w:lineRule="auto" w:before="174"/>
        <w:ind w:left="574" w:right="0" w:firstLine="0"/>
        <w:jc w:val="left"/>
      </w:pPr>
      <w:r>
        <w:rPr/>
        <w:t>①以公允价值计量且其变动计入当期损益的金融资产 包括交易性金融资产和指定为以公允价值计量且其变动计入当期损益的金融资产。</w:t>
      </w:r>
    </w:p>
    <w:p>
      <w:pPr>
        <w:pStyle w:val="BodyText"/>
        <w:spacing w:line="408" w:lineRule="auto" w:before="74"/>
        <w:ind w:right="1130"/>
        <w:jc w:val="both"/>
      </w:pP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w:t>
      </w:r>
      <w:r>
        <w:rPr/>
        <w:t> </w:t>
      </w:r>
      <w:r>
        <w:rPr>
          <w:spacing w:val="-1"/>
        </w:rPr>
        <w:t>售；</w:t>
      </w:r>
      <w:r>
        <w:rPr>
          <w:rFonts w:ascii="宋体" w:hAnsi="宋体" w:cs="宋体" w:eastAsia="宋体" w:hint="default"/>
          <w:spacing w:val="-1"/>
        </w:rPr>
        <w:t>B.</w:t>
      </w:r>
      <w:r>
        <w:rPr>
          <w:spacing w:val="-1"/>
        </w:rPr>
        <w:t>属于进行集中管理的可辨认金融工具组合的一部分，且有客观证据表明本公司近期采用短期获利方</w:t>
      </w:r>
      <w:r>
        <w:rPr>
          <w:spacing w:val="-81"/>
        </w:rPr>
        <w:t> </w:t>
      </w:r>
      <w:r>
        <w:rPr>
          <w:spacing w:val="-81"/>
        </w:rPr>
      </w:r>
      <w:r>
        <w:rPr>
          <w:spacing w:val="-1"/>
        </w:rPr>
        <w:t>式对该组合进行管理；</w:t>
      </w:r>
      <w:r>
        <w:rPr>
          <w:rFonts w:ascii="宋体" w:hAnsi="宋体" w:cs="宋体" w:eastAsia="宋体" w:hint="default"/>
          <w:spacing w:val="-1"/>
        </w:rPr>
        <w:t>C.</w:t>
      </w:r>
      <w:r>
        <w:rPr>
          <w:spacing w:val="-1"/>
        </w:rPr>
        <w:t>属于衍生工具，但是，被指定且为有效套期工具的衍生工具、属于财务担保合同</w:t>
      </w:r>
      <w:r>
        <w:rPr>
          <w:spacing w:val="-85"/>
        </w:rPr>
        <w:t> </w:t>
      </w:r>
      <w:r>
        <w:rPr>
          <w:spacing w:val="-8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408" w:lineRule="auto"/>
        <w:ind w:right="1131"/>
        <w:jc w:val="both"/>
      </w:pPr>
      <w:r>
        <w:rPr>
          <w:spacing w:val="-1"/>
        </w:rPr>
        <w:t>符合下述条件之一的金融资产，在初始确认时可指定为以公允价值计量且其变动计入当期损益的金融</w:t>
      </w:r>
      <w:r>
        <w:rPr/>
        <w:t> </w:t>
      </w:r>
      <w:r>
        <w:rPr>
          <w:spacing w:val="-1"/>
        </w:rPr>
        <w:t>资产：</w:t>
      </w:r>
      <w:r>
        <w:rPr>
          <w:rFonts w:ascii="宋体" w:hAnsi="宋体" w:cs="宋体" w:eastAsia="宋体" w:hint="default"/>
          <w:spacing w:val="-1"/>
        </w:rPr>
        <w:t>A.</w:t>
      </w:r>
      <w:r>
        <w:rPr>
          <w:spacing w:val="-1"/>
        </w:rPr>
        <w:t>该指定可以消除或明显减少由于该金融资产的计量基础不同所导致的相关利得或损失在确认或计</w:t>
      </w:r>
      <w:r>
        <w:rPr>
          <w:spacing w:val="-82"/>
        </w:rPr>
        <w:t> </w:t>
      </w:r>
      <w:r>
        <w:rPr>
          <w:spacing w:val="-82"/>
        </w:rPr>
      </w:r>
      <w:r>
        <w:rPr>
          <w:spacing w:val="-1"/>
        </w:rPr>
        <w:t>量方面不一致的情况；</w:t>
      </w:r>
      <w:r>
        <w:rPr>
          <w:rFonts w:ascii="宋体" w:hAnsi="宋体" w:cs="宋体" w:eastAsia="宋体" w:hint="default"/>
          <w:spacing w:val="-1"/>
        </w:rPr>
        <w:t>B.</w:t>
      </w:r>
      <w:r>
        <w:rPr>
          <w:spacing w:val="-1"/>
        </w:rPr>
        <w:t>本公司风险管理或投资策略的正式书面文件已载明，对该金融资产所在的金融资</w:t>
      </w:r>
      <w:r>
        <w:rPr>
          <w:spacing w:val="-83"/>
        </w:rPr>
        <w:t> </w:t>
      </w:r>
      <w:r>
        <w:rPr>
          <w:spacing w:val="-83"/>
        </w:rPr>
      </w:r>
      <w:r>
        <w:rPr/>
        <w:t>产组合或金融资产和金融负债组合以公允价值为基础进行管理、评价并向关键管理人员报告。</w:t>
      </w:r>
    </w:p>
    <w:p>
      <w:pPr>
        <w:pStyle w:val="BodyText"/>
        <w:spacing w:line="408" w:lineRule="auto"/>
        <w:ind w:right="1132"/>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240" w:lineRule="auto"/>
        <w:ind w:left="574" w:right="0" w:firstLine="0"/>
        <w:jc w:val="left"/>
      </w:pPr>
      <w:r>
        <w:rPr/>
        <w:t>②持有至到期投资</w:t>
      </w:r>
    </w:p>
    <w:p>
      <w:pPr>
        <w:pStyle w:val="BodyText"/>
        <w:spacing w:line="580" w:lineRule="atLeast" w:before="8"/>
        <w:ind w:left="574" w:right="1017" w:firstLine="0"/>
        <w:jc w:val="left"/>
      </w:pP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利得或损失，计入当期损益。</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实际利率法是指按照金融资产或金融负债（含一组金融资产或金融负债）的实际利率计算其摊余成本</w:t>
      </w:r>
      <w:r>
        <w:rPr/>
        <w:t> </w:t>
      </w: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ind w:left="574" w:right="0" w:firstLine="0"/>
        <w:jc w:val="left"/>
      </w:pPr>
      <w:r>
        <w:rPr/>
        <w:t>在计算实际利率时，本公司将在考虑金融资产或金融负债所有合同条款的基础上预计未来现金流量</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240" w:lineRule="auto"/>
        <w:ind w:left="574" w:right="0" w:firstLine="0"/>
        <w:jc w:val="left"/>
      </w:pPr>
      <w:r>
        <w:rPr/>
        <w:t>③贷款和应收款项</w:t>
      </w:r>
    </w:p>
    <w:p>
      <w:pPr>
        <w:spacing w:line="240" w:lineRule="auto" w:before="13"/>
        <w:rPr>
          <w:rFonts w:ascii="宋体" w:hAnsi="宋体" w:cs="宋体" w:eastAsia="宋体" w:hint="default"/>
          <w:sz w:val="23"/>
          <w:szCs w:val="23"/>
        </w:rPr>
      </w:pPr>
    </w:p>
    <w:p>
      <w:pPr>
        <w:pStyle w:val="BodyText"/>
        <w:spacing w:line="408" w:lineRule="auto" w:before="0"/>
        <w:ind w:right="1131"/>
        <w:jc w:val="both"/>
      </w:pPr>
      <w:r>
        <w:rPr>
          <w:spacing w:val="-1"/>
        </w:rPr>
        <w:t>是指在活跃市场中没有报价、回收金额固定或可确定的非衍生金融资产。本公司划分为贷款和应收款</w:t>
      </w:r>
      <w:r>
        <w:rPr/>
        <w:t> 的金融资产包括应收票据、应收账款、应收利息、应收股利及其他应收款等。</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贷款和应收款项采用实际利率法，按摊余成本进行后续计量，在终止确认、发生减值或摊销时产生的</w:t>
      </w:r>
      <w:r>
        <w:rPr/>
        <w:t> 利得或损失，计入当期损益。</w:t>
      </w:r>
    </w:p>
    <w:p>
      <w:pPr>
        <w:pStyle w:val="BodyText"/>
        <w:spacing w:line="240" w:lineRule="auto"/>
        <w:ind w:left="574" w:right="0" w:firstLine="0"/>
        <w:jc w:val="left"/>
      </w:pPr>
      <w:r>
        <w:rPr/>
        <w:t>④可供出售金融资产</w:t>
      </w:r>
    </w:p>
    <w:p>
      <w:pPr>
        <w:spacing w:line="240" w:lineRule="auto" w:before="12"/>
        <w:rPr>
          <w:rFonts w:ascii="宋体" w:hAnsi="宋体" w:cs="宋体" w:eastAsia="宋体" w:hint="default"/>
          <w:sz w:val="23"/>
          <w:szCs w:val="23"/>
        </w:rPr>
      </w:pPr>
    </w:p>
    <w:p>
      <w:pPr>
        <w:pStyle w:val="BodyText"/>
        <w:spacing w:line="408" w:lineRule="auto" w:before="0"/>
        <w:ind w:right="1132"/>
        <w:jc w:val="both"/>
      </w:pPr>
      <w:r>
        <w:rPr>
          <w:spacing w:val="-1"/>
        </w:rPr>
        <w:t>包括初始确认时即被指定为可供出售的非衍生金融资产，以及除了以公允价值计量且其变动计入当期</w:t>
      </w:r>
      <w:r>
        <w:rPr/>
        <w:t> 损益的金融资产、贷款和应收款项、持有至到期投资以外的金融资产。</w:t>
      </w:r>
    </w:p>
    <w:p>
      <w:pPr>
        <w:pStyle w:val="BodyText"/>
        <w:spacing w:line="408" w:lineRule="auto"/>
        <w:ind w:right="1131"/>
        <w:jc w:val="both"/>
      </w:pPr>
      <w:r>
        <w:rPr>
          <w:spacing w:val="-1"/>
        </w:rPr>
        <w:t>可供出售债务工具投资的期末成本按照其摊余成本法确定，即初始确认金额扣除已偿还的本金，加上</w:t>
      </w:r>
      <w:r>
        <w:rPr/>
        <w:t> </w:t>
      </w:r>
      <w:r>
        <w:rPr>
          <w:spacing w:val="-1"/>
        </w:rPr>
        <w:t>或减去采用实际利率法将该初始确认金额与到期日金额之间的差额进行摊销形成的累计摊销额，并扣除已</w:t>
      </w:r>
      <w:r>
        <w:rPr>
          <w:spacing w:val="-81"/>
        </w:rPr>
        <w:t> </w:t>
      </w:r>
      <w:r>
        <w:rPr>
          <w:spacing w:val="-81"/>
        </w:rPr>
      </w:r>
      <w:r>
        <w:rPr/>
        <w:t>发生的减值损失后的金额。可供出售权益工具投资的期末成本为其初始取得成本。</w:t>
      </w:r>
    </w:p>
    <w:p>
      <w:pPr>
        <w:pStyle w:val="BodyText"/>
        <w:spacing w:line="408" w:lineRule="auto"/>
        <w:ind w:right="1131"/>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BodyText"/>
        <w:spacing w:line="240" w:lineRule="auto"/>
        <w:ind w:left="574" w:right="0" w:firstLine="0"/>
        <w:jc w:val="left"/>
      </w:pPr>
      <w:r>
        <w:rPr/>
        <w:t>可供出售金融资产持有期间取得的利息及被投资单位宣告发放的现金股利，计入投资收益。</w:t>
      </w:r>
    </w:p>
    <w:p>
      <w:pPr>
        <w:pStyle w:val="BodyText"/>
        <w:spacing w:line="590" w:lineRule="atLeast" w:before="0"/>
        <w:ind w:left="574" w:right="0" w:firstLine="0"/>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产的账面价值进行检查，有客观证据表明金融资产发生减值的，计提减值准备。</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本公司对单项金额重大的金融资产单独进行减值测试；对单项金额不重大的金融资产，单独进行减值</w:t>
      </w:r>
      <w:r>
        <w:rPr/>
        <w:t> 测试或包括在具有类似信用风险特征的金融资产组合中进行减值测试。单独测试未发生减值的金融资产</w:t>
      </w:r>
    </w:p>
    <w:p>
      <w:pPr>
        <w:pStyle w:val="BodyText"/>
        <w:spacing w:line="408" w:lineRule="auto" w:before="46"/>
        <w:ind w:right="1023" w:firstLine="0"/>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40" w:lineRule="auto"/>
        <w:ind w:left="574" w:right="0" w:firstLine="0"/>
        <w:jc w:val="left"/>
      </w:pPr>
      <w:r>
        <w:rPr/>
        <w:t>①持有至到期投资、贷款和应收款项减值</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以成本或摊余成本计量的金融资产将其账面价值减记至预计未来现金流量现值，减记金额确认为减值</w:t>
      </w:r>
      <w:r>
        <w:rPr/>
        <w:t> </w:t>
      </w: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240" w:lineRule="auto"/>
        <w:ind w:left="574" w:right="0" w:firstLine="0"/>
        <w:jc w:val="left"/>
      </w:pPr>
      <w:r>
        <w:rPr/>
        <w:t>②可供出售金融资产减值</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当综合相关因素判断可供出售权益工具投资公允价值下跌是严重或非暂时性下跌时，表明该可供出售</w:t>
      </w:r>
      <w:r>
        <w:rPr/>
        <w:t> 权益工具投资发生减值。其中“严重下跌”是指公允价值下跌幅度累计超过</w:t>
      </w:r>
      <w:r>
        <w:rPr>
          <w:rFonts w:ascii="宋体" w:hAnsi="宋体" w:cs="宋体" w:eastAsia="宋体" w:hint="default"/>
        </w:rPr>
        <w:t>20%</w:t>
      </w:r>
      <w:r>
        <w:rPr/>
        <w:t>；“非暂时性下跌”是指 公允价值连续下跌时间超过</w:t>
      </w:r>
      <w:r>
        <w:rPr>
          <w:rFonts w:ascii="宋体" w:hAnsi="宋体" w:cs="宋体" w:eastAsia="宋体" w:hint="default"/>
        </w:rPr>
        <w:t>12</w:t>
      </w:r>
      <w:r>
        <w:rPr/>
        <w:t>个月。</w:t>
      </w:r>
    </w:p>
    <w:p>
      <w:pPr>
        <w:pStyle w:val="BodyText"/>
        <w:spacing w:line="408" w:lineRule="auto"/>
        <w:ind w:right="1131"/>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408" w:lineRule="auto"/>
        <w:ind w:right="1131"/>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408" w:lineRule="auto"/>
        <w:ind w:right="1132"/>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40" w:lineRule="auto"/>
        <w:ind w:left="574" w:right="0" w:firstLine="0"/>
        <w:jc w:val="left"/>
      </w:pPr>
      <w:r>
        <w:rPr/>
        <w:t>（</w:t>
      </w:r>
      <w:r>
        <w:rPr>
          <w:rFonts w:ascii="宋体" w:hAnsi="宋体" w:cs="宋体" w:eastAsia="宋体" w:hint="default"/>
        </w:rPr>
        <w:t>4</w:t>
      </w:r>
      <w:r>
        <w:rPr/>
        <w:t>）金融资产转移的确认依据和计量方法</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满足下列条件之一的金融资产，予以终止确认：①收取该金融资产现金流量的合同权利终止；②该金</w:t>
      </w:r>
      <w:r>
        <w:rPr/>
        <w:t> </w:t>
      </w:r>
      <w:r>
        <w:rPr>
          <w:spacing w:val="-1"/>
        </w:rPr>
        <w:t>融资产已转移，且将金融资产所有权上几乎所有的风险和报酬转移给转入方；③该金融资产已转移，虽然</w:t>
      </w:r>
      <w:r>
        <w:rPr>
          <w:spacing w:val="-83"/>
        </w:rPr>
        <w:t> </w:t>
      </w:r>
      <w:r>
        <w:rPr>
          <w:spacing w:val="-83"/>
        </w:rPr>
      </w:r>
      <w:r>
        <w:rPr/>
        <w:t>企业既没有转移也没有保留金融资产所有权上几乎所有的风险和报酬，但是放弃了对该金融资产控制。</w:t>
      </w:r>
    </w:p>
    <w:p>
      <w:pPr>
        <w:pStyle w:val="BodyText"/>
        <w:spacing w:line="408" w:lineRule="auto"/>
        <w:ind w:right="1131"/>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pStyle w:val="BodyText"/>
        <w:spacing w:line="408" w:lineRule="auto"/>
        <w:ind w:right="1132"/>
        <w:jc w:val="both"/>
      </w:pPr>
      <w:r>
        <w:rPr>
          <w:spacing w:val="-1"/>
        </w:rPr>
        <w:t>金融资产整体转移满足终止确认条件的，将所转移金融资产的账面价值及因转移而收到的对价与原计</w:t>
      </w:r>
      <w:r>
        <w:rPr/>
        <w:t> 入其他综合收益的公允价值变动累计额之和的差额计入当期损益。</w:t>
      </w:r>
    </w:p>
    <w:p>
      <w:pPr>
        <w:pStyle w:val="BodyText"/>
        <w:spacing w:line="408" w:lineRule="auto"/>
        <w:ind w:right="1132"/>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408" w:lineRule="auto"/>
        <w:ind w:right="1109"/>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w:t>
      </w:r>
      <w:r>
        <w:rPr/>
        <w:t> </w:t>
      </w:r>
      <w:r>
        <w:rPr>
          <w:spacing w:val="-1"/>
        </w:rPr>
        <w:t>既没有转移也没有保留金融资产所有权上几乎所有的风险和报酬的，则继续判断企业是否对该资产保留了</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控制，并根据前面各段所述的原则进行会计处理。</w:t>
      </w:r>
    </w:p>
    <w:p>
      <w:pPr>
        <w:pStyle w:val="BodyText"/>
        <w:spacing w:line="588" w:lineRule="exact" w:before="88"/>
        <w:ind w:left="574" w:right="0" w:firstLine="0"/>
        <w:jc w:val="left"/>
      </w:pPr>
      <w:r>
        <w:rPr/>
        <w:t>（</w:t>
      </w:r>
      <w:r>
        <w:rPr>
          <w:rFonts w:ascii="宋体" w:hAnsi="宋体" w:cs="宋体" w:eastAsia="宋体"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408" w:lineRule="auto" w:before="105"/>
        <w:ind w:right="0" w:firstLine="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240" w:lineRule="auto"/>
        <w:ind w:left="574" w:right="0" w:firstLine="0"/>
        <w:jc w:val="left"/>
      </w:pPr>
      <w:r>
        <w:rPr/>
        <w:t>①以公允价值计量且其变动计入当期损益的金融负债</w:t>
      </w:r>
    </w:p>
    <w:p>
      <w:pPr>
        <w:spacing w:line="240" w:lineRule="auto" w:before="12"/>
        <w:rPr>
          <w:rFonts w:ascii="宋体" w:hAnsi="宋体" w:cs="宋体" w:eastAsia="宋体" w:hint="default"/>
          <w:sz w:val="23"/>
          <w:szCs w:val="23"/>
        </w:rPr>
      </w:pPr>
    </w:p>
    <w:p>
      <w:pPr>
        <w:pStyle w:val="BodyText"/>
        <w:spacing w:line="408" w:lineRule="auto" w:before="0"/>
        <w:ind w:right="1319"/>
        <w:jc w:val="both"/>
      </w:pPr>
      <w:r>
        <w:rPr/>
        <w:t>分类为交易性金融负债和在初始确认时指定为以公允价值计量且其变动计入当期损益的金融负债的 条件与分类为交易性金融资产和在初始确认时指定为以公允价值计量且其变动计入当期损益的金融资产 的条件一致。</w:t>
      </w:r>
    </w:p>
    <w:p>
      <w:pPr>
        <w:pStyle w:val="BodyText"/>
        <w:spacing w:line="408" w:lineRule="auto"/>
        <w:ind w:right="1132"/>
        <w:jc w:val="both"/>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240" w:lineRule="auto"/>
        <w:ind w:left="574" w:right="0" w:firstLine="0"/>
        <w:jc w:val="left"/>
      </w:pPr>
      <w:r>
        <w:rPr/>
        <w:t>②其他金融负债</w:t>
      </w:r>
    </w:p>
    <w:p>
      <w:pPr>
        <w:spacing w:line="240" w:lineRule="auto" w:before="12"/>
        <w:rPr>
          <w:rFonts w:ascii="宋体" w:hAnsi="宋体" w:cs="宋体" w:eastAsia="宋体" w:hint="default"/>
          <w:sz w:val="23"/>
          <w:szCs w:val="23"/>
        </w:rPr>
      </w:pPr>
    </w:p>
    <w:p>
      <w:pPr>
        <w:pStyle w:val="BodyText"/>
        <w:spacing w:line="408" w:lineRule="auto" w:before="0"/>
        <w:ind w:right="1132"/>
        <w:jc w:val="both"/>
      </w:pPr>
      <w:r>
        <w:rPr>
          <w:spacing w:val="-1"/>
        </w:rPr>
        <w:t>与在活跃市场中没有报价、公允价值不能可靠计量的权益工具挂钩并须通过交付该权益工具结算的衍</w:t>
      </w:r>
      <w:r>
        <w:rPr/>
        <w:t> </w:t>
      </w: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240" w:lineRule="auto"/>
        <w:ind w:left="574" w:right="0" w:firstLine="0"/>
        <w:jc w:val="left"/>
      </w:pPr>
      <w:r>
        <w:rPr/>
        <w:t>③财务担保合同及贷款承诺</w:t>
      </w:r>
    </w:p>
    <w:p>
      <w:pPr>
        <w:spacing w:line="240" w:lineRule="auto" w:before="12"/>
        <w:rPr>
          <w:rFonts w:ascii="宋体" w:hAnsi="宋体" w:cs="宋体" w:eastAsia="宋体" w:hint="default"/>
          <w:sz w:val="23"/>
          <w:szCs w:val="23"/>
        </w:rPr>
      </w:pPr>
    </w:p>
    <w:p>
      <w:pPr>
        <w:pStyle w:val="BodyText"/>
        <w:spacing w:line="408" w:lineRule="auto" w:before="0"/>
        <w:ind w:right="1130"/>
        <w:jc w:val="both"/>
      </w:pPr>
      <w:r>
        <w:rPr>
          <w:spacing w:val="-1"/>
        </w:rPr>
        <w:t>不属于指定为以公允价值计量且其变动计入当期损益的金融负债的财务担保合同，或没有指定为以公</w:t>
      </w:r>
      <w:r>
        <w:rPr/>
        <w:t> </w:t>
      </w:r>
      <w:r>
        <w:rPr>
          <w:spacing w:val="-1"/>
        </w:rPr>
        <w:t>允价值计量且其变动计入损益并将以低于市场利率贷款的贷款承诺，以公允价值进行初始确认，在初始确</w:t>
      </w:r>
      <w:r>
        <w:rPr>
          <w:spacing w:val="-81"/>
        </w:rPr>
        <w:t> </w:t>
      </w:r>
      <w:r>
        <w:rPr>
          <w:spacing w:val="-81"/>
        </w:rPr>
      </w:r>
      <w:r>
        <w:rPr>
          <w:spacing w:val="-1"/>
        </w:rPr>
        <w:t>认后按照《企业会计准则第</w:t>
      </w:r>
      <w:r>
        <w:rPr>
          <w:rFonts w:ascii="宋体" w:hAnsi="宋体" w:cs="宋体" w:eastAsia="宋体" w:hint="default"/>
          <w:spacing w:val="-1"/>
        </w:rPr>
        <w:t>13</w:t>
      </w:r>
      <w:r>
        <w:rPr>
          <w:spacing w:val="-1"/>
        </w:rPr>
        <w:t>号—或有事项》确定的金额和初始确认金额扣除按照《企业会计准则第</w:t>
      </w:r>
      <w:r>
        <w:rPr>
          <w:rFonts w:ascii="宋体" w:hAnsi="宋体" w:cs="宋体" w:eastAsia="宋体" w:hint="default"/>
          <w:spacing w:val="-1"/>
        </w:rPr>
        <w:t>14</w:t>
      </w:r>
      <w:r>
        <w:rPr>
          <w:spacing w:val="-1"/>
        </w:rPr>
        <w:t>号</w:t>
      </w:r>
    </w:p>
    <w:p>
      <w:pPr>
        <w:pStyle w:val="BodyText"/>
        <w:spacing w:line="240" w:lineRule="auto" w:before="46"/>
        <w:ind w:right="0" w:firstLine="0"/>
        <w:jc w:val="left"/>
      </w:pPr>
      <w:r>
        <w:rPr/>
        <w:t>—收入》的原则确定的累计摊销额后的余额之中的较高者进行后续计量。</w:t>
      </w:r>
    </w:p>
    <w:p>
      <w:pPr>
        <w:pStyle w:val="BodyText"/>
        <w:spacing w:line="590" w:lineRule="atLeast" w:before="0"/>
        <w:ind w:left="574" w:right="1017" w:firstLine="0"/>
        <w:jc w:val="left"/>
      </w:pPr>
      <w:r>
        <w:rPr/>
        <w:t>（</w:t>
      </w:r>
      <w:r>
        <w:rPr>
          <w:rFonts w:ascii="宋体" w:hAnsi="宋体" w:cs="宋体" w:eastAsia="宋体" w:hint="default"/>
        </w:rPr>
        <w:t>6</w:t>
      </w:r>
      <w:r>
        <w:rPr/>
        <w:t>）金融负债的终止确认 </w:t>
      </w:r>
      <w:r>
        <w:rPr>
          <w:spacing w:val="-3"/>
        </w:rPr>
        <w:t>金融负债的现时义务全部或部分已经解除的，才能终止确认该金融负债或其一部分。本公司（债务人）</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408" w:lineRule="auto"/>
        <w:ind w:right="1131"/>
        <w:jc w:val="both"/>
      </w:pPr>
      <w:r>
        <w:rPr>
          <w:spacing w:val="-1"/>
        </w:rPr>
        <w:t>金融负债全部或部分终止确认的，将终止确认部分的账面价值与支付的对价（包括转出的非现金资产</w:t>
      </w:r>
      <w:r>
        <w:rPr/>
        <w:t> 或承担的新金融负债）之间的差额，计入当期损益。</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firstLine="0"/>
        <w:jc w:val="left"/>
      </w:pPr>
      <w:r>
        <w:rPr/>
        <w:t>（</w:t>
      </w:r>
      <w:r>
        <w:rPr>
          <w:rFonts w:ascii="宋体" w:hAnsi="宋体" w:cs="宋体" w:eastAsia="宋体" w:hint="default"/>
        </w:rPr>
        <w:t>7</w:t>
      </w:r>
      <w:r>
        <w:rPr/>
        <w:t>）衍生工具及嵌入衍生工具</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衍生工具于相关合同签署日以公允价值进行初始计量，并以公允价值进行后续计量。除指定为套期工</w:t>
      </w:r>
      <w:r>
        <w:rPr/>
        <w:t> </w:t>
      </w:r>
      <w:r>
        <w:rPr>
          <w:spacing w:val="-1"/>
        </w:rPr>
        <w:t>具且套期高度有效的衍生工具，其公允价值变动形成的利得或损失将根据套期关系的性质按照套期会计的</w:t>
      </w:r>
      <w:r>
        <w:rPr>
          <w:spacing w:val="-81"/>
        </w:rPr>
        <w:t> </w:t>
      </w:r>
      <w:r>
        <w:rPr>
          <w:spacing w:val="-81"/>
        </w:rPr>
      </w:r>
      <w:r>
        <w:rPr/>
        <w:t>要求确定计入损益的期间外，其余衍生工具的公允价值变动计入当期损益。</w:t>
      </w:r>
    </w:p>
    <w:p>
      <w:pPr>
        <w:pStyle w:val="BodyText"/>
        <w:spacing w:line="408" w:lineRule="auto"/>
        <w:ind w:right="1110"/>
        <w:jc w:val="both"/>
      </w:pPr>
      <w:r>
        <w:rPr>
          <w:spacing w:val="-1"/>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BodyText"/>
        <w:spacing w:line="240" w:lineRule="auto"/>
        <w:ind w:left="574" w:right="0" w:firstLine="0"/>
        <w:jc w:val="left"/>
      </w:pPr>
      <w:r>
        <w:rPr/>
        <w:t>（</w:t>
      </w:r>
      <w:r>
        <w:rPr>
          <w:rFonts w:ascii="宋体" w:hAnsi="宋体" w:cs="宋体" w:eastAsia="宋体" w:hint="default"/>
        </w:rPr>
        <w:t>8</w:t>
      </w:r>
      <w:r>
        <w:rPr/>
        <w:t>）金融资产和金融负债的抵销</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当本公司具有抵销已确认金融资产和金融负债的法定权利，且目前可执行该种法定权利，同时本公司</w:t>
      </w:r>
      <w:r>
        <w:rPr/>
        <w:t> </w:t>
      </w: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40" w:lineRule="auto"/>
        <w:ind w:left="574" w:right="0" w:firstLine="0"/>
        <w:jc w:val="left"/>
      </w:pPr>
      <w:r>
        <w:rPr/>
        <w:t>（</w:t>
      </w:r>
      <w:r>
        <w:rPr>
          <w:rFonts w:ascii="宋体" w:hAnsi="宋体" w:cs="宋体" w:eastAsia="宋体" w:hint="default"/>
        </w:rPr>
        <w:t>9</w:t>
      </w:r>
      <w:r>
        <w:rPr/>
        <w:t>）权益工具</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权益工具是指能证明拥有本公司在扣除所有负债后的资产中的剩余权益的合同。本公司发行（含再融</w:t>
      </w:r>
      <w:r>
        <w:rPr/>
        <w:t> </w:t>
      </w:r>
      <w:r>
        <w:rPr>
          <w:spacing w:val="-1"/>
        </w:rPr>
        <w:t>资）、回购、出售或注销权益工具作为权益的变动处理。本公司不确认权益工具的公允价值变动。与权益</w:t>
      </w:r>
      <w:r>
        <w:rPr>
          <w:spacing w:val="-83"/>
        </w:rPr>
        <w:t> </w:t>
      </w:r>
      <w:r>
        <w:rPr>
          <w:spacing w:val="-83"/>
        </w:rPr>
      </w:r>
      <w:r>
        <w:rPr/>
        <w:t>性交易相关的交易费用从权益中扣减。</w:t>
      </w:r>
    </w:p>
    <w:p>
      <w:pPr>
        <w:pStyle w:val="BodyText"/>
        <w:spacing w:line="408" w:lineRule="auto"/>
        <w:ind w:right="1133"/>
        <w:jc w:val="both"/>
      </w:pPr>
      <w:r>
        <w:rPr>
          <w:spacing w:val="-1"/>
        </w:rPr>
        <w:t>本公司对权益工具持有方的各种分配（不包括股票股利），减少股东权益。本公司不确认权益工具的</w:t>
      </w:r>
      <w:r>
        <w:rPr/>
        <w:t> 公允价值变动额。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1、应收票据及应收账款" w:id="193"/>
      <w:bookmarkEnd w:id="193"/>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94"/>
      <w:bookmarkEnd w:id="19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按信用风险特征组合计提坏账准备的应收款项" w:id="195"/>
      <w:bookmarkEnd w:id="19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96"/>
      <w:bookmarkEnd w:id="19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44"/>
        <w:ind w:left="0" w:right="1139" w:firstLine="0"/>
        <w:jc w:val="right"/>
        <w:rPr>
          <w:rFonts w:ascii="宋体" w:hAnsi="宋体" w:cs="宋体" w:eastAsia="宋体" w:hint="default"/>
          <w:sz w:val="18"/>
          <w:szCs w:val="18"/>
        </w:rPr>
      </w:pPr>
      <w:r>
        <w:rPr/>
        <w:pict>
          <v:shape style="position:absolute;margin-left:56.459999pt;margin-top:-31.988264pt;width:479.2pt;height:196.7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计提坏账准备，如应收关联方款项；与对方存在争议或涉及 诉讼、仲裁的应收款项；已有明显迹象表明债务人很可能无 法履行还款义务的应收款项；等等。</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计提坏账准备，如应收关联方款项；与对方存在争议或涉及 诉讼、仲裁的应收款项；已有明显迹象表明债务人很可能无 法履行还款义务的应收款项；等等。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2、存货" w:id="197"/>
      <w:bookmarkEnd w:id="19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513" w:lineRule="auto" w:before="161"/>
        <w:ind w:left="574" w:right="2772" w:firstLine="0"/>
        <w:jc w:val="left"/>
      </w:pPr>
      <w:r>
        <w:rPr/>
        <w:t>（</w:t>
      </w:r>
      <w:r>
        <w:rPr>
          <w:rFonts w:ascii="宋体" w:hAnsi="宋体" w:cs="宋体" w:eastAsia="宋体" w:hint="default"/>
        </w:rPr>
        <w:t>1</w:t>
      </w:r>
      <w:r>
        <w:rPr/>
        <w:t>）存货的分类 存货主要包括原材料、在产品、半成品、产成品、发出商品、周转材料等六大类。</w:t>
      </w:r>
    </w:p>
    <w:p>
      <w:pPr>
        <w:pStyle w:val="BodyText"/>
        <w:spacing w:line="240" w:lineRule="auto" w:before="73"/>
        <w:ind w:left="574" w:right="0" w:firstLine="0"/>
        <w:jc w:val="left"/>
      </w:pPr>
      <w:r>
        <w:rPr/>
        <w:t>（</w:t>
      </w:r>
      <w:r>
        <w:rPr>
          <w:rFonts w:ascii="宋体" w:hAnsi="宋体" w:cs="宋体" w:eastAsia="宋体" w:hint="default"/>
        </w:rPr>
        <w:t>2</w:t>
      </w:r>
      <w:r>
        <w:rPr/>
        <w:t>）存货取得和发出的计价方法</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存货在取得时按实际成本计价，存货成本包括采购成本、加工成本和其他成本。领用和发出时按加权</w:t>
      </w:r>
      <w:r>
        <w:rPr/>
        <w:t> 平均法计价。</w:t>
      </w:r>
    </w:p>
    <w:p>
      <w:pPr>
        <w:pStyle w:val="BodyText"/>
        <w:spacing w:line="240" w:lineRule="auto"/>
        <w:ind w:left="574" w:right="0" w:firstLine="0"/>
        <w:jc w:val="left"/>
      </w:pPr>
      <w:r>
        <w:rPr/>
        <w:t>（</w:t>
      </w:r>
      <w:r>
        <w:rPr>
          <w:rFonts w:ascii="宋体" w:hAnsi="宋体" w:cs="宋体" w:eastAsia="宋体" w:hint="default"/>
        </w:rPr>
        <w:t>3</w:t>
      </w:r>
      <w:r>
        <w:rPr/>
        <w:t>）存货可变现净值的确认和跌价准备的计提方法</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可变现净值是指在日常活动中，存货的估计售价减去至完工时估计将要发生的成本、估计的销售费用</w:t>
      </w:r>
      <w:r>
        <w:rPr/>
        <w:t> </w:t>
      </w: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408" w:lineRule="auto"/>
        <w:ind w:right="1131"/>
        <w:jc w:val="both"/>
      </w:pPr>
      <w:r>
        <w:rPr>
          <w:spacing w:val="-1"/>
        </w:rPr>
        <w:t>在资产负债表日，存货按照成本与可变现净值孰低计量。当其可变现净值低于成本时，提取存货跌价</w:t>
      </w:r>
      <w:r>
        <w:rPr/>
        <w:t> </w:t>
      </w:r>
      <w:r>
        <w:rPr>
          <w:spacing w:val="-1"/>
        </w:rPr>
        <w:t>准备。存货跌价准备通常按单个存货项目的成本高于其可变现净值的差额提取。对于数量繁多、单价较低</w:t>
      </w:r>
      <w:r>
        <w:rPr>
          <w:spacing w:val="-83"/>
        </w:rPr>
        <w:t> </w:t>
      </w:r>
      <w:r>
        <w:rPr>
          <w:spacing w:val="-83"/>
        </w:rPr>
      </w:r>
      <w:r>
        <w:rPr>
          <w:spacing w:val="-1"/>
        </w:rPr>
        <w:t>的存货，按存货类别计提存货跌价准备；对在同一地区生产和销售的产品系列相关、具有相同或类似最终</w:t>
      </w:r>
      <w:r>
        <w:rPr>
          <w:spacing w:val="-83"/>
        </w:rPr>
        <w:t> </w:t>
      </w:r>
      <w:r>
        <w:rPr>
          <w:spacing w:val="-83"/>
        </w:rPr>
      </w:r>
      <w:r>
        <w:rPr/>
        <w:t>用途或目的，且难以与其他项目分开计量的存货，可合并计提存货跌价准备。</w:t>
      </w:r>
    </w:p>
    <w:p>
      <w:pPr>
        <w:pStyle w:val="BodyText"/>
        <w:spacing w:line="408" w:lineRule="auto"/>
        <w:ind w:right="1131"/>
        <w:jc w:val="both"/>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240" w:lineRule="auto"/>
        <w:ind w:left="574" w:right="0" w:firstLine="0"/>
        <w:jc w:val="left"/>
      </w:pPr>
      <w:r>
        <w:rPr/>
        <w:t>（</w:t>
      </w:r>
      <w:r>
        <w:rPr>
          <w:rFonts w:ascii="宋体" w:hAnsi="宋体" w:cs="宋体" w:eastAsia="宋体" w:hint="default"/>
        </w:rPr>
        <w:t>4</w:t>
      </w:r>
      <w:r>
        <w:rPr/>
        <w:t>）存货的盘存制度为永续盘存制。</w:t>
      </w:r>
    </w:p>
    <w:p>
      <w:pPr>
        <w:spacing w:line="240" w:lineRule="auto" w:before="12"/>
        <w:rPr>
          <w:rFonts w:ascii="宋体" w:hAnsi="宋体" w:cs="宋体" w:eastAsia="宋体" w:hint="default"/>
          <w:sz w:val="23"/>
          <w:szCs w:val="23"/>
        </w:rPr>
      </w:pPr>
    </w:p>
    <w:p>
      <w:pPr>
        <w:pStyle w:val="BodyText"/>
        <w:spacing w:line="513" w:lineRule="auto" w:before="0"/>
        <w:ind w:left="574" w:right="6762" w:firstLine="0"/>
        <w:jc w:val="left"/>
      </w:pPr>
      <w:r>
        <w:rPr/>
        <w:t>（</w:t>
      </w:r>
      <w:r>
        <w:rPr>
          <w:rFonts w:ascii="宋体" w:hAnsi="宋体" w:cs="宋体" w:eastAsia="宋体" w:hint="default"/>
        </w:rPr>
        <w:t>5</w:t>
      </w:r>
      <w:r>
        <w:rPr/>
        <w:t>）周转材料的摊销方法 周转材料于领用时按一次摊销法摊销。</w:t>
      </w:r>
    </w:p>
    <w:p>
      <w:pPr>
        <w:pStyle w:val="Heading3"/>
        <w:spacing w:line="240" w:lineRule="auto" w:before="177"/>
        <w:ind w:right="0"/>
        <w:jc w:val="left"/>
        <w:rPr>
          <w:b w:val="0"/>
          <w:bCs w:val="0"/>
        </w:rPr>
      </w:pPr>
      <w:bookmarkStart w:name="13、持有待售资产" w:id="198"/>
      <w:bookmarkEnd w:id="198"/>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本公司若主要通过出售（包括具有商业实质的非货币性资产交换，下同）而非持续使用一项非流动资</w:t>
      </w:r>
      <w:r>
        <w:rPr/>
        <w:t> </w:t>
      </w:r>
      <w:r>
        <w:rPr>
          <w:spacing w:val="-1"/>
        </w:rPr>
        <w:t>产或处置组收回其账面价值的，则将其划分为持有待售类别。具体标准为同时满足以下条件：某项非流动</w:t>
      </w:r>
      <w:r>
        <w:rPr>
          <w:spacing w:val="-83"/>
        </w:rPr>
        <w:t> </w:t>
      </w:r>
      <w:r>
        <w:rPr>
          <w:spacing w:val="-83"/>
        </w:rPr>
      </w:r>
      <w:r>
        <w:rPr>
          <w:spacing w:val="-1"/>
        </w:rPr>
        <w:t>资产或处置组根据类似交易中出售此类资产或处置组的惯例，在当前状况下即可立即出售；本公司已经就</w:t>
      </w:r>
      <w:r>
        <w:rPr>
          <w:spacing w:val="-81"/>
        </w:rPr>
        <w:t> </w:t>
      </w:r>
      <w:r>
        <w:rPr>
          <w:spacing w:val="-81"/>
        </w:rPr>
      </w:r>
      <w:r>
        <w:rPr>
          <w:spacing w:val="-1"/>
        </w:rPr>
        <w:t>出售计划作出决议且获得确定的购买承诺；预计出售将在一年内完成。其中，处置组是指在一项交易中作</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为整体通过出售或其他方式一并处置的一组资产，以及在该交易中转让的与这些资产直接相关的负债。处</w:t>
      </w:r>
      <w:r>
        <w:rPr>
          <w:spacing w:val="-81"/>
        </w:rPr>
        <w:t> </w:t>
      </w:r>
      <w:r>
        <w:rPr>
          <w:spacing w:val="-81"/>
        </w:rPr>
      </w:r>
      <w:r>
        <w:rPr/>
        <w:t>置组所属的资产组或资产组组合按照《企业会计准则第 </w:t>
      </w:r>
      <w:r>
        <w:rPr>
          <w:rFonts w:ascii="宋体" w:hAnsi="宋体" w:cs="宋体" w:eastAsia="宋体" w:hint="default"/>
        </w:rPr>
        <w:t>8</w:t>
      </w:r>
      <w:r>
        <w:rPr>
          <w:rFonts w:ascii="宋体" w:hAnsi="宋体" w:cs="宋体" w:eastAsia="宋体" w:hint="default"/>
          <w:spacing w:val="-1"/>
        </w:rPr>
        <w:t> </w:t>
      </w:r>
      <w:r>
        <w:rPr/>
        <w:t>号——资产减值》分摊了企业合并中取得的商 誉的，该处置组应当包含分摊至处置组的商誉。</w:t>
      </w:r>
    </w:p>
    <w:p>
      <w:pPr>
        <w:pStyle w:val="BodyText"/>
        <w:spacing w:line="408" w:lineRule="auto"/>
        <w:ind w:right="1130"/>
        <w:jc w:val="both"/>
      </w:pPr>
      <w:r>
        <w:rPr>
          <w:spacing w:val="-1"/>
        </w:rPr>
        <w:t>本公司初始计量或在资产负债表日重新计量划分为持有待售的非流动资产和处置组时，其账面价值高</w:t>
      </w:r>
      <w:r>
        <w:rPr/>
        <w:t> </w:t>
      </w:r>
      <w:r>
        <w:rPr>
          <w:spacing w:val="-1"/>
        </w:rPr>
        <w:t>于公允价值减去出售费用后的净额的，将账面价值减记至公允价值减去出售费用后的净额，减记的金额确</w:t>
      </w:r>
      <w:r>
        <w:rPr>
          <w:spacing w:val="-81"/>
        </w:rPr>
        <w:t> </w:t>
      </w:r>
      <w:r>
        <w:rPr>
          <w:spacing w:val="-81"/>
        </w:rPr>
      </w:r>
      <w:r>
        <w:rPr>
          <w:spacing w:val="-1"/>
        </w:rPr>
        <w:t>认为资产减值损失，计入当期损益，同时计提持有待售资产减值准备。对于处置组，所确认的资产减值损</w:t>
      </w:r>
      <w:r>
        <w:rPr>
          <w:spacing w:val="-86"/>
        </w:rPr>
        <w:t> </w:t>
      </w:r>
      <w:r>
        <w:rPr>
          <w:spacing w:val="-86"/>
        </w:rPr>
      </w:r>
      <w:r>
        <w:rPr>
          <w:spacing w:val="-1"/>
        </w:rPr>
        <w:t>失先抵减处置组中商誉的账面价值，再按比例抵减该处置组内适用《企业会计准则第</w:t>
      </w:r>
      <w:r>
        <w:rPr>
          <w:rFonts w:ascii="宋体" w:hAnsi="宋体" w:cs="宋体" w:eastAsia="宋体" w:hint="default"/>
          <w:spacing w:val="-1"/>
        </w:rPr>
        <w:t>42</w:t>
      </w:r>
      <w:r>
        <w:rPr>
          <w:spacing w:val="-1"/>
        </w:rPr>
        <w:t>号——持有待售的</w:t>
      </w:r>
      <w:r>
        <w:rPr>
          <w:spacing w:val="-82"/>
        </w:rPr>
        <w:t> </w:t>
      </w:r>
      <w:r>
        <w:rPr>
          <w:spacing w:val="-82"/>
        </w:rPr>
      </w:r>
      <w:r>
        <w:rPr>
          <w:spacing w:val="-1"/>
        </w:rPr>
        <w:t>非流动资产、处置组和终止经营》（以下简称“持有待售准则”）的计量规定的各项非流动资产的账面价</w:t>
      </w:r>
      <w:r>
        <w:rPr>
          <w:spacing w:val="-82"/>
        </w:rPr>
        <w:t> </w:t>
      </w:r>
      <w:r>
        <w:rPr>
          <w:spacing w:val="-82"/>
        </w:rPr>
      </w:r>
      <w:r>
        <w:rPr>
          <w:spacing w:val="-1"/>
        </w:rPr>
        <w:t>值。后续资产负债表日持有待售的处置组公允价值减去出售费用后的净额增加的，以前减记的金额应当予</w:t>
      </w:r>
      <w:r>
        <w:rPr>
          <w:spacing w:val="-81"/>
        </w:rPr>
        <w:t> </w:t>
      </w:r>
      <w:r>
        <w:rPr>
          <w:spacing w:val="-81"/>
        </w:rPr>
      </w:r>
      <w:r>
        <w:rPr>
          <w:spacing w:val="-1"/>
        </w:rPr>
        <w:t>以恢复，并在划分为持有待售类别后适用持有待售准则计量规定的非流动资产确认的资产减值损失金额内</w:t>
      </w:r>
      <w:r>
        <w:rPr>
          <w:spacing w:val="-81"/>
        </w:rPr>
        <w:t> </w:t>
      </w:r>
      <w:r>
        <w:rPr>
          <w:spacing w:val="-81"/>
        </w:rPr>
      </w:r>
      <w:r>
        <w:rPr>
          <w:spacing w:val="-1"/>
        </w:rPr>
        <w:t>转回，转回金额计入当期损益，并根据处置组中除商誉外适用持有待售准则计量规定的各项非流动资产账</w:t>
      </w:r>
      <w:r>
        <w:rPr>
          <w:spacing w:val="-81"/>
        </w:rPr>
        <w:t> </w:t>
      </w:r>
      <w:r>
        <w:rPr>
          <w:spacing w:val="-81"/>
        </w:rPr>
      </w:r>
      <w:r>
        <w:rPr>
          <w:spacing w:val="-1"/>
        </w:rPr>
        <w:t>面价值所占比重按比例增加其账面价值；已抵减的商誉账面价值，以及适用持有待售准则计量规定的非流</w:t>
      </w:r>
      <w:r>
        <w:rPr>
          <w:spacing w:val="-80"/>
        </w:rPr>
        <w:t> </w:t>
      </w:r>
      <w:r>
        <w:rPr>
          <w:spacing w:val="-80"/>
        </w:rPr>
      </w:r>
      <w:r>
        <w:rPr/>
        <w:t>动资产在划分为持有待售类别前确认的资产减值损失不得转回。</w:t>
      </w:r>
    </w:p>
    <w:p>
      <w:pPr>
        <w:pStyle w:val="BodyText"/>
        <w:spacing w:line="408" w:lineRule="auto"/>
        <w:ind w:right="0"/>
        <w:jc w:val="left"/>
      </w:pPr>
      <w:r>
        <w:rPr>
          <w:spacing w:val="-1"/>
        </w:rPr>
        <w:t>持有待售的非流动资产或处置组中的非流动资产不计提折旧或摊销，持有待售的处置组中负债的利息</w:t>
      </w:r>
      <w:r>
        <w:rPr/>
        <w:t> 和其他费用继续予以确认。</w:t>
      </w:r>
    </w:p>
    <w:p>
      <w:pPr>
        <w:pStyle w:val="BodyText"/>
        <w:spacing w:line="408" w:lineRule="auto"/>
        <w:ind w:right="1017"/>
        <w:jc w:val="left"/>
      </w:pPr>
      <w:r>
        <w:rPr/>
        <w:t>非流动资产或处置组不再满足持有待售类别的划分条件时，本公司不再将其继续划分为持有待售类别 或将非流动资产从持有待售的处置组中移除，并按照以下两者孰低计量：（</w:t>
      </w:r>
      <w:r>
        <w:rPr>
          <w:rFonts w:ascii="宋体" w:hAnsi="宋体" w:cs="宋体" w:eastAsia="宋体" w:hint="default"/>
        </w:rPr>
        <w:t>1</w:t>
      </w:r>
      <w:r>
        <w:rPr/>
        <w:t>）划分为持有待售类别前的 </w:t>
      </w:r>
      <w:r>
        <w:rPr>
          <w:spacing w:val="-5"/>
        </w:rPr>
        <w:t>账面价值，按照假定不划分为持有待售类别情况下本应确认的折旧、摊销或减值等进行调整后的金额；（</w:t>
      </w:r>
      <w:r>
        <w:rPr>
          <w:rFonts w:ascii="宋体" w:hAnsi="宋体" w:cs="宋体" w:eastAsia="宋体" w:hint="default"/>
          <w:spacing w:val="-5"/>
        </w:rPr>
        <w:t>2</w:t>
      </w:r>
      <w:r>
        <w:rPr>
          <w:spacing w:val="-5"/>
        </w:rPr>
        <w:t>）</w:t>
      </w:r>
      <w:r>
        <w:rPr>
          <w:spacing w:val="-97"/>
        </w:rPr>
        <w:t> </w:t>
      </w:r>
      <w:r>
        <w:rPr/>
        <w:t>可收回金额。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4、长期股权投资" w:id="199"/>
      <w:bookmarkEnd w:id="19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jc w:val="left"/>
      </w:pPr>
      <w:r>
        <w:rPr/>
        <w:t>本部分所指的长期股权投资是指本公司对被投资单位具有控制、共同控制或重大影响的长期股权投 </w:t>
      </w: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公允价值计量且其变动计入当期损益的金融资产核算，其会计政策详见附注五、</w:t>
      </w:r>
      <w:r>
        <w:rPr>
          <w:rFonts w:ascii="宋体" w:hAnsi="宋体" w:cs="宋体" w:eastAsia="宋体" w:hint="default"/>
        </w:rPr>
        <w:t>10</w:t>
      </w:r>
      <w:r>
        <w:rPr/>
        <w:t>“金融工具”。</w:t>
      </w:r>
    </w:p>
    <w:p>
      <w:pPr>
        <w:pStyle w:val="BodyText"/>
        <w:spacing w:line="408" w:lineRule="auto"/>
        <w:ind w:right="1131"/>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240" w:lineRule="auto"/>
        <w:ind w:left="574" w:right="0" w:firstLine="0"/>
        <w:jc w:val="left"/>
      </w:pPr>
      <w:r>
        <w:rPr/>
        <w:t>（</w:t>
      </w:r>
      <w:r>
        <w:rPr>
          <w:rFonts w:ascii="宋体" w:hAnsi="宋体" w:cs="宋体" w:eastAsia="宋体" w:hint="default"/>
        </w:rPr>
        <w:t>1</w:t>
      </w:r>
      <w:r>
        <w:rPr/>
        <w:t>）投资成本的确定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对于同一控制下的企业合并取得的长期股权投资，在合并日按照被合并方股东权益在最终控制方合并</w:t>
      </w:r>
      <w:r>
        <w:rPr/>
        <w:t> </w:t>
      </w:r>
      <w:r>
        <w:rPr>
          <w:spacing w:val="-1"/>
        </w:rPr>
        <w:t>财务报表中的账面价值的份额作为长期股权投资的初始投资成本。长期股权投资初始投资成本与支付的现</w:t>
      </w:r>
      <w:r>
        <w:rPr>
          <w:spacing w:val="-81"/>
        </w:rPr>
        <w:t> </w:t>
      </w:r>
      <w:r>
        <w:rPr>
          <w:spacing w:val="-81"/>
        </w:rPr>
      </w:r>
      <w:r>
        <w:rPr>
          <w:spacing w:val="-1"/>
        </w:rPr>
        <w:t>金、转让的非现金资产以及所承担债务账面价值之间的差额，调整资本公积；资本公积不足冲减的，调整</w:t>
      </w:r>
      <w:r>
        <w:rPr>
          <w:spacing w:val="-86"/>
        </w:rPr>
        <w:t> </w:t>
      </w:r>
      <w:r>
        <w:rPr>
          <w:spacing w:val="-86"/>
        </w:rPr>
      </w:r>
      <w:r>
        <w:rPr>
          <w:spacing w:val="-1"/>
        </w:rPr>
        <w:t>留存收益。以发行权益性证券作为合并对价的，在合并日按照被合并方股东权益在最终控制方合并财务报</w:t>
      </w:r>
      <w:r>
        <w:rPr>
          <w:spacing w:val="-81"/>
        </w:rPr>
        <w:t> </w:t>
      </w:r>
      <w:r>
        <w:rPr>
          <w:spacing w:val="-81"/>
        </w:rPr>
      </w:r>
      <w:r>
        <w:rPr>
          <w:spacing w:val="-1"/>
        </w:rPr>
        <w:t>表中的账面价值的份额作为长期股权投资的初始投资成本，按照发行股份的面值总额作为股本，长期股权</w:t>
      </w:r>
      <w:r>
        <w:rPr>
          <w:spacing w:val="-81"/>
        </w:rPr>
        <w:t> </w:t>
      </w:r>
      <w:r>
        <w:rPr>
          <w:spacing w:val="-81"/>
        </w:rPr>
      </w:r>
      <w:r>
        <w:rPr>
          <w:spacing w:val="-1"/>
        </w:rPr>
        <w:t>投资初始投资成本与所发行股份面值总额之间的差额，调整资本公积；资本公积不足冲减的，调整留存收</w:t>
      </w:r>
      <w:r>
        <w:rPr>
          <w:spacing w:val="-83"/>
        </w:rPr>
        <w:t> </w:t>
      </w:r>
      <w:r>
        <w:rPr>
          <w:spacing w:val="-83"/>
        </w:rPr>
      </w:r>
      <w:r>
        <w:rPr>
          <w:spacing w:val="-1"/>
        </w:rPr>
        <w:t>益。通过多次交易分步取得同一控制下被合并方的股权，最终形成同一控制下企业合并的，应分别是否属</w:t>
      </w:r>
      <w:r>
        <w:rPr>
          <w:spacing w:val="-83"/>
        </w:rPr>
        <w:t> </w:t>
      </w:r>
      <w:r>
        <w:rPr>
          <w:spacing w:val="-83"/>
        </w:rPr>
      </w:r>
      <w:r>
        <w:rPr>
          <w:spacing w:val="-1"/>
        </w:rPr>
        <w:t>于“一揽子交易”进行处理：属于“一揽子交易”的，将各项交易作为一项取得控制权的交易进行会计处</w:t>
      </w:r>
      <w:r>
        <w:rPr>
          <w:spacing w:val="-83"/>
        </w:rPr>
        <w:t> </w:t>
      </w:r>
      <w:r>
        <w:rPr>
          <w:spacing w:val="-83"/>
        </w:rPr>
      </w:r>
      <w:r>
        <w:rPr>
          <w:spacing w:val="-1"/>
        </w:rPr>
        <w:t>理。不属于“一揽子交易”的，在合并日按照应享有被合并方股东权益在最终控制方合并财务报表中的账</w:t>
      </w:r>
      <w:r>
        <w:rPr>
          <w:spacing w:val="-84"/>
        </w:rPr>
        <w:t> </w:t>
      </w:r>
      <w:r>
        <w:rPr>
          <w:spacing w:val="-84"/>
        </w:rPr>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pStyle w:val="BodyText"/>
        <w:spacing w:line="408" w:lineRule="auto"/>
        <w:ind w:right="1023"/>
        <w:jc w:val="left"/>
      </w:pPr>
      <w:r>
        <w:rPr/>
        <w:t>对于非同一控制下的企业合并取得的长期股权投资，在购买日按照合并成本作为长期股权投资的初始 </w:t>
      </w:r>
      <w:r>
        <w:rPr>
          <w:spacing w:val="-3"/>
        </w:rPr>
        <w:t>投资成本，合并成本包括包括购买方付出的资产、发生或承担的负债、发行的权益性证券的公允价值之和。</w:t>
      </w:r>
      <w:r>
        <w:rPr>
          <w:spacing w:val="-90"/>
        </w:rPr>
        <w:t> </w:t>
      </w:r>
      <w:r>
        <w:rPr>
          <w:spacing w:val="-90"/>
        </w:rPr>
      </w:r>
      <w:r>
        <w:rPr/>
        <w:t>通过多次交易分步取得被购买方的股权，最终形成非同一控制下的企业合并的，应分别是否属于“一揽子</w:t>
      </w:r>
      <w:r>
        <w:rPr/>
        <w:t> 交易”进行处理：属于“一揽子交易”的，将各项交易作为一项取得控制权的交易进行会计处理。不属于 “一揽子交易”的，按照原持有被购买方的股权投资账面价值加上新增投资成本之和，作为改按成本法核 算的长期股权投资的初始投资成本。原持有的股权采用权益法核算的，相关其他综合收益暂不进行会计处 理。原持有股权投资为可供出售金融资产的，其公允价值与账面价值之间的差额，以及原计入其他综合收 益的累计公允价值变动转入当期损益。</w:t>
      </w:r>
    </w:p>
    <w:p>
      <w:pPr>
        <w:pStyle w:val="BodyText"/>
        <w:spacing w:line="408" w:lineRule="auto"/>
        <w:ind w:right="1131"/>
        <w:jc w:val="both"/>
      </w:pPr>
      <w:r>
        <w:rPr>
          <w:spacing w:val="-1"/>
        </w:rPr>
        <w:t>合并方或购买方为企业合并发生的审计、法律服务、评估咨询等中介费用以及其他相关管理费用，于</w:t>
      </w:r>
      <w:r>
        <w:rPr/>
        <w:t> 发生时计入当期损益。</w:t>
      </w:r>
    </w:p>
    <w:p>
      <w:pPr>
        <w:pStyle w:val="BodyText"/>
        <w:spacing w:line="408" w:lineRule="auto"/>
        <w:ind w:right="111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宋体" w:hAnsi="宋体" w:cs="宋体" w:eastAsia="宋体" w:hint="default"/>
          <w:spacing w:val="-1"/>
        </w:rPr>
        <w:t>22</w:t>
      </w:r>
      <w:r>
        <w:rPr>
          <w:spacing w:val="-1"/>
        </w:rPr>
        <w:t>号——金融工具确认和计量》确定的原持有股权投资的公允价值加上新增投资成本</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之和。</w:t>
      </w:r>
    </w:p>
    <w:p>
      <w:pPr>
        <w:pStyle w:val="BodyText"/>
        <w:spacing w:line="588" w:lineRule="exact" w:before="88"/>
        <w:ind w:left="574" w:right="1092" w:firstLine="0"/>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w:t>
      </w:r>
    </w:p>
    <w:p>
      <w:pPr>
        <w:pStyle w:val="BodyText"/>
        <w:spacing w:line="240" w:lineRule="auto" w:before="105"/>
        <w:ind w:right="0" w:firstLine="0"/>
        <w:jc w:val="left"/>
      </w:pPr>
      <w:r>
        <w:rPr/>
        <w:t>此外，公司财务报表采用成本法核算能够对被投资单位实施控制的长期股权投资。</w:t>
      </w:r>
    </w:p>
    <w:p>
      <w:pPr>
        <w:pStyle w:val="BodyText"/>
        <w:spacing w:line="590" w:lineRule="atLeast" w:before="0"/>
        <w:ind w:left="574" w:right="1092" w:firstLine="0"/>
        <w:jc w:val="left"/>
      </w:pPr>
      <w:r>
        <w:rPr/>
        <w:t>①成本法核算的长期股权投资 采用成本法核算时，长期股权投资按初始投资成本计价，追加或收回投资调整长期股权投资的成本。</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240" w:lineRule="auto"/>
        <w:ind w:left="574" w:right="0" w:firstLine="0"/>
        <w:jc w:val="left"/>
      </w:pPr>
      <w:r>
        <w:rPr/>
        <w:t>②权益法核算的长期股权投资</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采用权益法核算时，长期股权投资的初始投资成本大于投资时应享有被投资单位可辨认净资产公允价</w:t>
      </w:r>
      <w:r>
        <w:rPr/>
        <w:t> </w:t>
      </w: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408" w:lineRule="auto"/>
        <w:ind w:right="113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2"/>
        </w:rPr>
        <w:t> </w:t>
      </w:r>
      <w:r>
        <w:rPr>
          <w:spacing w:val="-82"/>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宋体" w:hAnsi="宋体" w:cs="宋体" w:eastAsia="宋体" w:hint="default"/>
          <w:spacing w:val="-1"/>
        </w:rPr>
        <w:t>20</w:t>
      </w:r>
      <w:r>
        <w:rPr>
          <w:spacing w:val="-1"/>
        </w:rPr>
        <w:t>号——企业合并》的规定进行会计处理，全额</w:t>
      </w:r>
      <w:r>
        <w:rPr>
          <w:spacing w:val="-86"/>
        </w:rPr>
        <w:t> </w:t>
      </w:r>
      <w:r>
        <w:rPr>
          <w:spacing w:val="-86"/>
        </w:rPr>
      </w:r>
      <w:r>
        <w:rPr/>
        <w:t>确认与交易相关的利得或损失。</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240" w:lineRule="auto"/>
        <w:ind w:left="574" w:right="0" w:firstLine="0"/>
        <w:jc w:val="left"/>
      </w:pPr>
      <w:r>
        <w:rPr/>
        <w:t>③收购少数股权</w:t>
      </w:r>
    </w:p>
    <w:p>
      <w:pPr>
        <w:spacing w:line="240" w:lineRule="auto" w:before="12"/>
        <w:rPr>
          <w:rFonts w:ascii="宋体" w:hAnsi="宋体" w:cs="宋体" w:eastAsia="宋体" w:hint="default"/>
          <w:sz w:val="23"/>
          <w:szCs w:val="23"/>
        </w:rPr>
      </w:pPr>
    </w:p>
    <w:p>
      <w:pPr>
        <w:pStyle w:val="BodyText"/>
        <w:spacing w:line="408" w:lineRule="auto" w:before="0"/>
        <w:ind w:right="1132"/>
        <w:jc w:val="both"/>
      </w:pPr>
      <w:r>
        <w:rPr>
          <w:spacing w:val="-1"/>
        </w:rPr>
        <w:t>在编制合并财务报表时，因购买少数股权新增的长期股权投资与按照新增持股比例计算应享有子公司</w:t>
      </w:r>
      <w:r>
        <w:rPr/>
        <w:t> </w:t>
      </w: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240" w:lineRule="auto"/>
        <w:ind w:left="574" w:right="0" w:firstLine="0"/>
        <w:jc w:val="left"/>
      </w:pPr>
      <w:r>
        <w:rPr/>
        <w:t>④处置长期股权投资</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在合并财务报表中，母公司在不丧失控制权的情况下部分处置对子公司的长期股权投资，处置价款与</w:t>
      </w:r>
      <w:r>
        <w:rPr/>
        <w:t> </w:t>
      </w:r>
      <w:r>
        <w:rPr>
          <w:spacing w:val="-1"/>
        </w:rPr>
        <w:t>处置长期股权投资相对应享有子公司净资产的差额计入股东权益；母公司部分处置对子公司的长期股权投</w:t>
      </w:r>
      <w:r>
        <w:rPr>
          <w:spacing w:val="-81"/>
        </w:rPr>
        <w:t> </w:t>
      </w:r>
      <w:r>
        <w:rPr>
          <w:spacing w:val="-81"/>
        </w:rPr>
      </w:r>
      <w:r>
        <w:rPr>
          <w:spacing w:val="-1"/>
        </w:rPr>
        <w:t>资导致丧失对子公司控制权的，按本附注四、</w:t>
      </w:r>
      <w:r>
        <w:rPr>
          <w:rFonts w:ascii="宋体" w:hAnsi="宋体" w:cs="宋体" w:eastAsia="宋体" w:hint="default"/>
          <w:spacing w:val="-1"/>
        </w:rPr>
        <w:t>5</w:t>
      </w:r>
      <w:r>
        <w:rPr>
          <w:spacing w:val="-1"/>
        </w:rPr>
        <w:t>、（</w:t>
      </w:r>
      <w:r>
        <w:rPr>
          <w:rFonts w:ascii="宋体" w:hAnsi="宋体" w:cs="宋体" w:eastAsia="宋体" w:hint="default"/>
          <w:spacing w:val="-1"/>
        </w:rPr>
        <w:t>2</w:t>
      </w:r>
      <w:r>
        <w:rPr>
          <w:spacing w:val="-1"/>
        </w:rPr>
        <w:t>）“合并财务报表编制的方法”中所述的相关会计政</w:t>
      </w:r>
      <w:r>
        <w:rPr>
          <w:spacing w:val="-84"/>
        </w:rPr>
        <w:t> </w:t>
      </w:r>
      <w:r>
        <w:rPr>
          <w:spacing w:val="-84"/>
        </w:rPr>
      </w:r>
      <w:r>
        <w:rPr/>
        <w:t>策处理。</w:t>
      </w:r>
    </w:p>
    <w:p>
      <w:pPr>
        <w:pStyle w:val="BodyText"/>
        <w:spacing w:line="408" w:lineRule="auto"/>
        <w:ind w:right="1131"/>
        <w:jc w:val="both"/>
      </w:pPr>
      <w:r>
        <w:rPr>
          <w:spacing w:val="-1"/>
        </w:rPr>
        <w:t>其他情形下的长期股权投资处置，对于处置的股权，其账面价值与实际取得价款的差额，计入当期损</w:t>
      </w:r>
      <w:r>
        <w:rPr/>
        <w:t> 益。</w:t>
      </w:r>
    </w:p>
    <w:p>
      <w:pPr>
        <w:pStyle w:val="BodyText"/>
        <w:spacing w:line="408" w:lineRule="auto"/>
        <w:ind w:right="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408" w:lineRule="auto"/>
        <w:ind w:right="1131"/>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408" w:lineRule="auto"/>
        <w:ind w:right="1131"/>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0"/>
        <w:jc w:val="both"/>
      </w:pP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408" w:lineRule="auto"/>
        <w:ind w:right="1131"/>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408" w:lineRule="auto"/>
        <w:ind w:right="111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0"/>
        </w:rPr>
        <w:t> </w:t>
      </w:r>
      <w:r>
        <w:rPr>
          <w:spacing w:val="-80"/>
        </w:rPr>
      </w:r>
      <w:r>
        <w:rPr/>
        <w:t>时再一并转入丧失控制权的当期损益。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5、投资性房地产" w:id="200"/>
      <w:bookmarkEnd w:id="20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158"/>
        <w:ind w:right="1110"/>
        <w:jc w:val="both"/>
      </w:pPr>
      <w:r>
        <w:rPr/>
        <w:t>投资性房地产是指为赚取租金或资本增值，或两者兼有而持有的房地产。包括已出租的土地使用权、 </w:t>
      </w:r>
      <w:r>
        <w:rPr>
          <w:spacing w:val="-1"/>
        </w:rPr>
        <w:t>持有并准备增值后转让的土地使用权、已出租的建筑物等。此外，对于本公司持有以备经营出租的空置建</w:t>
      </w:r>
      <w:r>
        <w:rPr>
          <w:spacing w:val="-83"/>
        </w:rPr>
        <w:t> </w:t>
      </w:r>
      <w:r>
        <w:rPr>
          <w:spacing w:val="-83"/>
        </w:rPr>
      </w:r>
      <w:r>
        <w:rPr>
          <w:spacing w:val="-1"/>
        </w:rPr>
        <w:t>筑物，若董事会（或类似机构）作出书面决议，明确表示将其用于经营出租且持有意图短期内不再发生变</w:t>
      </w:r>
      <w:r>
        <w:rPr>
          <w:spacing w:val="-86"/>
        </w:rPr>
        <w:t> </w:t>
      </w:r>
      <w:r>
        <w:rPr>
          <w:spacing w:val="-86"/>
        </w:rPr>
      </w:r>
      <w:r>
        <w:rPr/>
        <w:t>化的，也作为投资性房地产列报。</w:t>
      </w:r>
    </w:p>
    <w:p>
      <w:pPr>
        <w:pStyle w:val="BodyText"/>
        <w:spacing w:line="408" w:lineRule="auto"/>
        <w:ind w:right="1110"/>
        <w:jc w:val="right"/>
      </w:pPr>
      <w:r>
        <w:rPr>
          <w:spacing w:val="-1"/>
        </w:rPr>
        <w:t>投资性房地产按成本进行初始计量。与投资性房地产有关的后续支出，如果与该资产有关的经济利益</w:t>
      </w:r>
      <w:r>
        <w:rPr/>
        <w:t> 很可能流入且其成本能可靠地计量，则计入投资性房地产成本。其他后续支出，在发生时计入当期损益。</w:t>
      </w:r>
    </w:p>
    <w:p>
      <w:pPr>
        <w:pStyle w:val="BodyText"/>
        <w:spacing w:line="408" w:lineRule="auto"/>
        <w:ind w:right="1132"/>
        <w:jc w:val="both"/>
      </w:pPr>
      <w:r>
        <w:rPr>
          <w:spacing w:val="-1"/>
        </w:rPr>
        <w:t>本公司采用成本模式对投资性房地产进行后续计量，并按照与房屋建筑物或土地使用权一致的政策进</w:t>
      </w:r>
      <w:r>
        <w:rPr/>
        <w:t> 行折旧或摊销。</w:t>
      </w:r>
    </w:p>
    <w:p>
      <w:pPr>
        <w:pStyle w:val="BodyText"/>
        <w:spacing w:line="240" w:lineRule="auto"/>
        <w:ind w:left="574" w:right="0" w:firstLine="0"/>
        <w:jc w:val="left"/>
      </w:pPr>
      <w:r>
        <w:rPr/>
        <w:t>投资性房地产的减值测试方法和减值准备计提方法详见附注五、</w:t>
      </w:r>
      <w:r>
        <w:rPr>
          <w:rFonts w:ascii="宋体" w:hAnsi="宋体" w:cs="宋体" w:eastAsia="宋体" w:hint="default"/>
        </w:rPr>
        <w:t>20</w:t>
      </w:r>
      <w:r>
        <w:rPr/>
        <w:t>“长期资产减值”。</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2"/>
        <w:jc w:val="both"/>
      </w:pPr>
      <w:r>
        <w:rPr>
          <w:spacing w:val="-1"/>
        </w:rPr>
        <w:t>自用房地产或存货转换为投资性房地产或投资性房地产转换为自用房地产时，按转换前的账面价值作</w:t>
      </w:r>
      <w:r>
        <w:rPr/>
        <w:t> 为转换后的入账价值。</w:t>
      </w:r>
    </w:p>
    <w:p>
      <w:pPr>
        <w:pStyle w:val="BodyText"/>
        <w:spacing w:line="408" w:lineRule="auto"/>
        <w:ind w:right="1110"/>
        <w:jc w:val="both"/>
      </w:pPr>
      <w:r>
        <w:rPr/>
        <w:t>投资性房地产的用途改变为自用时，自改变之日起，将该投资性房地产转换为固定资产或无形资产。 </w:t>
      </w:r>
      <w:r>
        <w:rPr>
          <w:spacing w:val="-1"/>
        </w:rPr>
        <w:t>自用房地产的用途改变为赚取租金或资本增值时，自改变之日起，将固定资产或无形资产转换为投资性房</w:t>
      </w:r>
      <w:r>
        <w:rPr>
          <w:spacing w:val="-81"/>
        </w:rPr>
        <w:t> </w:t>
      </w:r>
      <w:r>
        <w:rPr>
          <w:spacing w:val="-81"/>
        </w:rPr>
      </w:r>
      <w:r>
        <w:rPr>
          <w:spacing w:val="-1"/>
        </w:rPr>
        <w:t>地产。发生转换时，转换为采用成本模式计量的投资性房地产的，以转换前的账面价值作为转换后的入账</w:t>
      </w:r>
      <w:r>
        <w:rPr>
          <w:spacing w:val="-83"/>
        </w:rPr>
        <w:t> </w:t>
      </w:r>
      <w:r>
        <w:rPr>
          <w:spacing w:val="-83"/>
        </w:rPr>
      </w:r>
      <w:r>
        <w:rPr/>
        <w:t>价值；转换为以公允价值模式计量的投资性房地产的，以转换日的公允价值作为转换后的入账价值。</w:t>
      </w:r>
    </w:p>
    <w:p>
      <w:pPr>
        <w:pStyle w:val="BodyText"/>
        <w:spacing w:line="408" w:lineRule="auto"/>
        <w:ind w:right="1131"/>
        <w:jc w:val="both"/>
      </w:pPr>
      <w:r>
        <w:rPr>
          <w:spacing w:val="-1"/>
        </w:rPr>
        <w:t>当投资性房地产被处置、或者永久退出使用且预计不能从其处置中取得经济利益时，终止确认该项投</w:t>
      </w:r>
      <w:r>
        <w:rPr/>
        <w:t> </w:t>
      </w:r>
      <w:r>
        <w:rPr>
          <w:spacing w:val="-1"/>
        </w:rPr>
        <w:t>资性房地产。投资性房地产出售、转让、报废或毁损的处置收入扣除其账面价值和相关税费后计入当期损</w:t>
      </w:r>
      <w:r>
        <w:rPr>
          <w:spacing w:val="-83"/>
        </w:rPr>
        <w:t> </w:t>
      </w:r>
      <w:r>
        <w:rPr>
          <w:spacing w:val="-83"/>
        </w:rPr>
      </w:r>
      <w:r>
        <w:rPr/>
        <w:t>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6、固定资产" w:id="201"/>
      <w:bookmarkEnd w:id="20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202"/>
      <w:bookmarkEnd w:id="20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固定资产是指为生产商品、提供劳务、出租或经营管理而持有的，使用寿命超过一个会计年度的有形</w:t>
      </w:r>
      <w:r>
        <w:rPr/>
        <w:t> </w:t>
      </w:r>
      <w:r>
        <w:rPr>
          <w:spacing w:val="-1"/>
        </w:rPr>
        <w:t>资产。固定资产仅在与其有关的经济利益很可能流入本公司，且其成本能够可靠地计量时才予以确认。固</w:t>
      </w:r>
      <w:r>
        <w:rPr>
          <w:spacing w:val="-83"/>
        </w:rPr>
        <w:t> </w:t>
      </w:r>
      <w:r>
        <w:rPr>
          <w:spacing w:val="-83"/>
        </w:rPr>
      </w:r>
      <w:r>
        <w:rPr/>
        <w:t>定资产按成本并考虑预计弃置费用因素的影响进行初始计量。</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折旧方法" w:id="203"/>
      <w:bookmarkEnd w:id="20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31.67-6.33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204"/>
      <w:bookmarkEnd w:id="20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jc w:val="both"/>
      </w:pPr>
      <w:r>
        <w:rPr>
          <w:spacing w:val="-1"/>
        </w:rPr>
        <w:t>融资租赁为实质上转移了与资产所有权有关的全部风险和报酬的租赁，其所有权最终可能转移，也可</w:t>
      </w:r>
      <w:r>
        <w:rPr/>
        <w:t> </w:t>
      </w:r>
      <w:r>
        <w:rPr>
          <w:spacing w:val="-1"/>
        </w:rPr>
        <w:t>能不转移。以融资租赁方式租入的固定资产采用与自有固定资产一致的政策计提租赁资产折旧。能够合理</w:t>
      </w:r>
      <w:r>
        <w:rPr>
          <w:spacing w:val="-81"/>
        </w:rPr>
        <w:t> </w:t>
      </w:r>
      <w:r>
        <w:rPr>
          <w:spacing w:val="-81"/>
        </w:rPr>
      </w:r>
      <w:r>
        <w:rPr>
          <w:spacing w:val="-1"/>
        </w:rPr>
        <w:t>确定租赁期届满时取得租赁资产所有权的在租赁资产使用寿命内计提折旧，无法合理确定租赁期届满能够</w:t>
      </w:r>
      <w:r>
        <w:rPr>
          <w:spacing w:val="-81"/>
        </w:rPr>
        <w:t> </w:t>
      </w:r>
      <w:r>
        <w:rPr>
          <w:spacing w:val="-81"/>
        </w:rPr>
      </w:r>
      <w:r>
        <w:rPr/>
        <w:t>取得租赁资产所有权的，在租赁期与租赁资产使用寿命两者中较短的期间内计提折旧。</w:t>
      </w:r>
    </w:p>
    <w:p>
      <w:pPr>
        <w:spacing w:after="0" w:line="408"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68" w:lineRule="auto" w:before="35"/>
        <w:ind w:left="574" w:right="2772" w:hanging="420"/>
        <w:jc w:val="left"/>
        <w:rPr>
          <w:rFonts w:ascii="宋体" w:hAnsi="宋体" w:cs="宋体" w:eastAsia="宋体" w:hint="default"/>
          <w:sz w:val="21"/>
          <w:szCs w:val="21"/>
        </w:rPr>
      </w:pPr>
      <w:bookmarkStart w:name="（4）固定资产的减值测试方法及减值准备计提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）固定资产的减值测试方法及减值准备计提方法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固定资产的减值测试方法和减值准备计提方法详见附注五、</w:t>
      </w:r>
      <w:r>
        <w:rPr>
          <w:rFonts w:ascii="宋体" w:hAnsi="宋体" w:cs="宋体" w:eastAsia="宋体" w:hint="default"/>
          <w:sz w:val="21"/>
          <w:szCs w:val="21"/>
        </w:rPr>
        <w:t>20</w:t>
      </w:r>
      <w:r>
        <w:rPr>
          <w:rFonts w:ascii="宋体" w:hAnsi="宋体" w:cs="宋体" w:eastAsia="宋体" w:hint="default"/>
          <w:sz w:val="21"/>
          <w:szCs w:val="21"/>
        </w:rPr>
        <w:t>“长期资产减值”。</w:t>
      </w:r>
    </w:p>
    <w:p>
      <w:pPr>
        <w:pStyle w:val="Heading3"/>
        <w:spacing w:line="240" w:lineRule="auto" w:before="129"/>
        <w:ind w:right="0"/>
        <w:jc w:val="left"/>
        <w:rPr>
          <w:b w:val="0"/>
          <w:bCs w:val="0"/>
        </w:rPr>
      </w:pPr>
      <w:bookmarkStart w:name="（5）其他说明" w:id="206"/>
      <w:bookmarkEnd w:id="206"/>
      <w:r>
        <w:rPr>
          <w:b w:val="0"/>
          <w:bCs w:val="0"/>
        </w:rPr>
      </w:r>
      <w:r>
        <w:rPr/>
        <w:t>（</w:t>
      </w:r>
      <w:r>
        <w:rPr>
          <w:rFonts w:ascii="Times New Roman" w:hAnsi="Times New Roman" w:cs="Times New Roman" w:eastAsia="Times New Roman" w:hint="default"/>
        </w:rPr>
        <w:t>5</w:t>
      </w:r>
      <w:r>
        <w:rPr/>
        <w:t>）其他说明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10"/>
        <w:jc w:val="both"/>
      </w:pPr>
      <w:r>
        <w:rPr/>
        <w:t>与固定资产有关的后续支出，如果与该固定资产有关的经济利益很可能流入且其成本能可靠地计量， </w:t>
      </w:r>
      <w:r>
        <w:rPr>
          <w:spacing w:val="-1"/>
        </w:rPr>
        <w:t>则计入固定资产成本，并终止确认被替换部分的账面价值。除此以外的其他后续支出，在发生时计入当期</w:t>
      </w:r>
      <w:r>
        <w:rPr>
          <w:spacing w:val="-83"/>
        </w:rPr>
        <w:t> </w:t>
      </w:r>
      <w:r>
        <w:rPr>
          <w:spacing w:val="-83"/>
        </w:rPr>
      </w:r>
      <w:r>
        <w:rPr>
          <w:spacing w:val="-1"/>
        </w:rPr>
        <w:t>损益。当固定资产处于处置状态或预期通过使用或处置不能产生经济利益时，终止确认该固定资产。固定</w:t>
      </w:r>
      <w:r>
        <w:rPr>
          <w:spacing w:val="-83"/>
        </w:rPr>
        <w:t> </w:t>
      </w:r>
      <w:r>
        <w:rPr>
          <w:spacing w:val="-83"/>
        </w:rPr>
      </w:r>
      <w:r>
        <w:rPr>
          <w:spacing w:val="-1"/>
        </w:rPr>
        <w:t>资产出售、转让、报废或毁损的处置收入扣除其账面价值和相关税费后的差额计入当期损益。本公司至少</w:t>
      </w:r>
      <w:r>
        <w:rPr>
          <w:spacing w:val="-83"/>
        </w:rPr>
        <w:t> </w:t>
      </w:r>
      <w:r>
        <w:rPr>
          <w:spacing w:val="-83"/>
        </w:rPr>
      </w:r>
      <w:r>
        <w:rPr>
          <w:spacing w:val="-1"/>
        </w:rPr>
        <w:t>于年度终了对固定资产的使用寿命、预计净残值和折旧方法进行复核，如发生改变则作为会计估计变更处</w:t>
      </w:r>
      <w:r>
        <w:rPr>
          <w:spacing w:val="-81"/>
        </w:rPr>
        <w:t> </w:t>
      </w:r>
      <w:r>
        <w:rPr>
          <w:spacing w:val="-81"/>
        </w:rPr>
      </w:r>
      <w:r>
        <w:rPr/>
        <w:t>理。</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7、在建工程" w:id="207"/>
      <w:bookmarkEnd w:id="20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158"/>
        <w:ind w:right="1131"/>
        <w:jc w:val="both"/>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BodyText"/>
        <w:spacing w:line="240" w:lineRule="auto"/>
        <w:ind w:left="574" w:right="0" w:firstLine="0"/>
        <w:jc w:val="left"/>
      </w:pPr>
      <w:r>
        <w:rPr/>
        <w:t>在建工程的减值测试方法和减值准备计提方法详见附注五、</w:t>
      </w:r>
      <w:r>
        <w:rPr>
          <w:rFonts w:ascii="宋体" w:hAnsi="宋体" w:cs="宋体" w:eastAsia="宋体" w:hint="default"/>
        </w:rPr>
        <w:t>20</w:t>
      </w:r>
      <w:r>
        <w:rPr/>
        <w:t>“长期资产减值”。</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18、借款费用" w:id="208"/>
      <w:bookmarkEnd w:id="20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408" w:lineRule="auto"/>
        <w:ind w:right="1131"/>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240" w:lineRule="auto"/>
        <w:ind w:left="574" w:right="0" w:firstLine="0"/>
        <w:jc w:val="left"/>
      </w:pPr>
      <w:r>
        <w:rPr/>
        <w:t>资本化期间内，外币专门借款的汇兑差额全部予以资本化；外币一般借款的汇兑差额计入当期损益。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302"/>
        <w:jc w:val="left"/>
      </w:pPr>
      <w:r>
        <w:rPr/>
        <w:t>符合资本化条件的资产指需要经过相当长时间的购建或者生产活动才能达到预定可使用或可销售状 态的固定资产、投资性房地产和存货等资产。</w:t>
      </w:r>
    </w:p>
    <w:p>
      <w:pPr>
        <w:pStyle w:val="BodyText"/>
        <w:spacing w:line="408" w:lineRule="auto"/>
        <w:ind w:right="1197"/>
        <w:jc w:val="left"/>
      </w:pPr>
      <w:r>
        <w:rPr/>
        <w:t>如果符合资本化条件的资产在购建或生产过程中发生非正常中断、并且中断时间连续超过</w:t>
      </w:r>
      <w:r>
        <w:rPr>
          <w:rFonts w:ascii="宋体" w:hAnsi="宋体" w:cs="宋体" w:eastAsia="宋体" w:hint="default"/>
        </w:rPr>
        <w:t>3</w:t>
      </w:r>
      <w:r>
        <w:rPr/>
        <w:t>个月的， 暂停借款费用的资本化，直至资产的购建或生产活动重新开始。</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9、无形资产" w:id="209"/>
      <w:bookmarkEnd w:id="209"/>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10"/>
      <w:bookmarkEnd w:id="21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590" w:lineRule="atLeast" w:before="84"/>
        <w:ind w:left="574" w:right="0" w:firstLine="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成本能可靠地计量，则计入无形资产成本。除此以外的其他项目的支出，在发生时计入当期损益。</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取得的土地使用权通常作为无形资产核算。自行开发建造厂房等建筑物，相关的土地使用权支出和建</w:t>
      </w:r>
      <w:r>
        <w:rPr/>
        <w:t> </w:t>
      </w: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408" w:lineRule="auto"/>
        <w:ind w:right="1132"/>
        <w:jc w:val="both"/>
      </w:pPr>
      <w:r>
        <w:rPr>
          <w:spacing w:val="-1"/>
        </w:rPr>
        <w:t>使用寿命有限的无形资产自可供使用时起，对其原值减去预计净残值和已计提的减值准备累计金额在</w:t>
      </w:r>
      <w:r>
        <w:rPr/>
        <w:t> 其预计使用寿命内采用直线法分期平均摊销。使用寿命不确定的无形资产不予摊销。</w:t>
      </w:r>
    </w:p>
    <w:p>
      <w:pPr>
        <w:pStyle w:val="BodyText"/>
        <w:spacing w:line="408" w:lineRule="auto"/>
        <w:ind w:right="1110"/>
        <w:jc w:val="both"/>
      </w:pPr>
      <w:r>
        <w:rPr>
          <w:spacing w:val="-1"/>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内部研究开发支出会计政策" w:id="211"/>
      <w:bookmarkEnd w:id="21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580" w:lineRule="atLeast" w:before="94"/>
        <w:ind w:left="574" w:right="1118" w:firstLine="0"/>
        <w:jc w:val="left"/>
      </w:pPr>
      <w:r>
        <w:rPr/>
        <w:t>本公司内部研究开发项目的支出分为研究阶段支出与开发阶段支出。 研究阶段的支出，于发生时计入当期损益。 </w:t>
      </w:r>
      <w:r>
        <w:rPr>
          <w:spacing w:val="-1"/>
        </w:rPr>
        <w:t>开发阶段的支出同时满足下列条件的，确认为无形资产，不能满足下述条件的开发阶段的支出计入当</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期损益：</w:t>
      </w:r>
    </w:p>
    <w:p>
      <w:pPr>
        <w:spacing w:line="240" w:lineRule="auto" w:before="13"/>
        <w:rPr>
          <w:rFonts w:ascii="宋体" w:hAnsi="宋体" w:cs="宋体" w:eastAsia="宋体" w:hint="default"/>
          <w:sz w:val="23"/>
          <w:szCs w:val="23"/>
        </w:rPr>
      </w:pPr>
    </w:p>
    <w:p>
      <w:pPr>
        <w:pStyle w:val="BodyText"/>
        <w:spacing w:line="240" w:lineRule="auto" w:before="0"/>
        <w:ind w:left="574" w:right="0" w:firstLine="0"/>
        <w:jc w:val="left"/>
      </w:pPr>
      <w:r>
        <w:rPr/>
        <w:t>①完成该无形资产以使其能够使用或出售在技术上具有可行性；</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②具有完成该无形资产并使用或出售的意图；</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③无形资产产生经济利益的方式，包括能够证明运用该无形资产生产的产品存在市场或无形资产自身</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存在市场，无形资产将在内部使用的，能够证明其有用性；</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④有足够的技术、财务资源和其他资源支持，以完成该无形资产的开发，并有能力使用或出售该无形</w:t>
      </w:r>
      <w:r>
        <w:rPr/>
        <w:t> 资产；</w:t>
      </w:r>
    </w:p>
    <w:p>
      <w:pPr>
        <w:pStyle w:val="BodyText"/>
        <w:spacing w:line="513" w:lineRule="auto"/>
        <w:ind w:left="574" w:right="2772" w:firstLine="0"/>
        <w:jc w:val="left"/>
      </w:pPr>
      <w:r>
        <w:rPr/>
        <w:t>⑤归属于该无形资产开发阶段的支出能够可靠地计量。 无法区分研究阶段支出和开发阶段支出的，将发生的研发支出全部计入当期损益。</w:t>
      </w:r>
    </w:p>
    <w:p>
      <w:pPr>
        <w:pStyle w:val="BodyText"/>
        <w:spacing w:line="513" w:lineRule="auto" w:before="73"/>
        <w:ind w:left="574" w:right="2772" w:firstLine="0"/>
        <w:jc w:val="left"/>
      </w:pPr>
      <w:r>
        <w:rPr/>
        <w:t>（</w:t>
      </w:r>
      <w:r>
        <w:rPr>
          <w:rFonts w:ascii="宋体" w:hAnsi="宋体" w:cs="宋体" w:eastAsia="宋体" w:hint="default"/>
        </w:rPr>
        <w:t>3</w:t>
      </w:r>
      <w:r>
        <w:rPr/>
        <w:t>）无形资产的减值测试方法及减值准备计提方法 无形资产的减值测试方法和减值准备计提方法详见附注五、</w:t>
      </w:r>
      <w:r>
        <w:rPr>
          <w:rFonts w:ascii="宋体" w:hAnsi="宋体" w:cs="宋体" w:eastAsia="宋体" w:hint="default"/>
        </w:rPr>
        <w:t>20</w:t>
      </w:r>
      <w:r>
        <w:rPr/>
        <w:t>“长期资产减值”。</w:t>
      </w:r>
    </w:p>
    <w:p>
      <w:pPr>
        <w:pStyle w:val="Heading3"/>
        <w:spacing w:line="240" w:lineRule="auto" w:before="177"/>
        <w:ind w:right="0"/>
        <w:jc w:val="left"/>
        <w:rPr>
          <w:b w:val="0"/>
          <w:bCs w:val="0"/>
        </w:rPr>
      </w:pPr>
      <w:bookmarkStart w:name="20、长期资产减值" w:id="212"/>
      <w:bookmarkEnd w:id="212"/>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23"/>
        <w:jc w:val="left"/>
      </w:pPr>
      <w:r>
        <w:rPr/>
        <w:t>对于固定资产、在建工程、使用寿命有限的无形资产、以成本模式计量的投资性房地产及对子公司、 </w:t>
      </w: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408" w:lineRule="auto"/>
        <w:ind w:right="111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0"/>
        </w:rPr>
        <w:t> </w:t>
      </w:r>
      <w:r>
        <w:rPr>
          <w:spacing w:val="-80"/>
        </w:rPr>
      </w:r>
      <w:r>
        <w:rPr/>
        <w:t>确认，如果难以对单项资产的可收回金额进行估计的，以该资产所属的资产组确定资产组的可收回金额。 资产组是能够独立产生现金流入的最小资产组合。</w:t>
      </w:r>
    </w:p>
    <w:p>
      <w:pPr>
        <w:pStyle w:val="BodyText"/>
        <w:spacing w:line="408" w:lineRule="auto"/>
        <w:ind w:right="1131"/>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ind w:left="574" w:right="0" w:firstLine="0"/>
        <w:jc w:val="left"/>
      </w:pPr>
      <w:r>
        <w:rPr/>
        <w:t>上述资产减值损失一经确认，以后期间不予转回价值得以恢复的部分。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1、长期待摊费用" w:id="213"/>
      <w:bookmarkEnd w:id="213"/>
      <w:r>
        <w:rPr>
          <w:b w:val="0"/>
          <w:bCs w:val="0"/>
        </w:rPr>
      </w:r>
      <w:r>
        <w:rPr>
          <w:rFonts w:ascii="Times New Roman" w:hAnsi="Times New Roman" w:cs="Times New Roman" w:eastAsia="Times New Roman" w:hint="default"/>
        </w:rPr>
        <w:t>21</w:t>
      </w:r>
      <w:r>
        <w:rPr/>
        <w:t>、长期待摊费用</w:t>
      </w:r>
      <w:r>
        <w:rPr>
          <w:b w:val="0"/>
          <w:bCs w:val="0"/>
        </w:rPr>
      </w:r>
    </w:p>
    <w:p>
      <w:pPr>
        <w:pStyle w:val="BodyText"/>
        <w:spacing w:line="590" w:lineRule="atLeast" w:before="84"/>
        <w:ind w:left="574" w:right="0" w:firstLine="0"/>
        <w:jc w:val="left"/>
      </w:pPr>
      <w:r>
        <w:rPr/>
        <w:t>长期待摊费用为已经发生但应由报告期和以后各期负担的分摊期限在一年以上的各项费用。 </w:t>
      </w:r>
      <w:r>
        <w:rPr>
          <w:spacing w:val="-1"/>
        </w:rPr>
        <w:t>长期待摊费用在取得时按照实际成本计价，开办费在发生时计入当期损益；经营性租赁固定资产的装</w:t>
      </w:r>
    </w:p>
    <w:p>
      <w:pPr>
        <w:spacing w:line="240" w:lineRule="auto" w:before="10"/>
        <w:rPr>
          <w:rFonts w:ascii="宋体" w:hAnsi="宋体" w:cs="宋体" w:eastAsia="宋体" w:hint="default"/>
          <w:sz w:val="14"/>
          <w:szCs w:val="14"/>
        </w:rPr>
      </w:pPr>
    </w:p>
    <w:p>
      <w:pPr>
        <w:pStyle w:val="BodyText"/>
        <w:spacing w:line="408" w:lineRule="auto" w:before="0"/>
        <w:ind w:right="1110" w:firstLine="0"/>
        <w:jc w:val="both"/>
      </w:pPr>
      <w:r>
        <w:rPr/>
        <w:t>修费用在两次装修期和租赁期两者较低年限进行平均摊销，其他长期待摊费用按项目的受益期平均摊销。 </w:t>
      </w:r>
      <w:r>
        <w:rPr>
          <w:spacing w:val="-1"/>
        </w:rPr>
        <w:t>对于在以后会计期间已无法带来预期经济利益的长期待摊费用，本公司对其尚未摊销的摊余价值全部转入</w:t>
      </w:r>
      <w:r>
        <w:rPr>
          <w:spacing w:val="-81"/>
        </w:rPr>
        <w:t> </w:t>
      </w:r>
      <w:r>
        <w:rPr>
          <w:spacing w:val="-81"/>
        </w:rPr>
      </w:r>
      <w:r>
        <w:rPr/>
        <w:t>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2、职工薪酬" w:id="214"/>
      <w:bookmarkEnd w:id="214"/>
      <w:r>
        <w:rPr>
          <w:b w:val="0"/>
          <w:bCs w:val="0"/>
        </w:rPr>
      </w:r>
      <w:r>
        <w:rPr>
          <w:rFonts w:ascii="Times New Roman" w:hAnsi="Times New Roman" w:cs="Times New Roman" w:eastAsia="Times New Roman" w:hint="default"/>
        </w:rPr>
        <w:t>22</w:t>
      </w:r>
      <w:r>
        <w:rPr/>
        <w:t>、职工薪酬</w:t>
      </w:r>
      <w:r>
        <w:rPr>
          <w:b w:val="0"/>
          <w:bCs w:val="0"/>
        </w:rPr>
      </w:r>
    </w:p>
    <w:p>
      <w:pPr>
        <w:spacing w:line="690" w:lineRule="exact" w:before="15"/>
        <w:ind w:left="574" w:right="1092" w:hanging="420"/>
        <w:jc w:val="left"/>
        <w:rPr>
          <w:rFonts w:ascii="宋体" w:hAnsi="宋体" w:cs="宋体" w:eastAsia="宋体" w:hint="default"/>
          <w:sz w:val="21"/>
          <w:szCs w:val="21"/>
        </w:rPr>
      </w:pPr>
      <w:bookmarkStart w:name="（1）短期薪酬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408" w:lineRule="auto" w:before="84"/>
        <w:ind w:right="1131" w:firstLine="0"/>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离职后福利的会计处理方法" w:id="216"/>
      <w:bookmarkEnd w:id="21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jc w:val="left"/>
      </w:pPr>
      <w:r>
        <w:rPr>
          <w:spacing w:val="-1"/>
        </w:rPr>
        <w:t>离职后福利主要包括设定提存计划及设定受益计划。其中设定提存计划主要包括基本养老保险、失业</w:t>
      </w:r>
      <w:r>
        <w:rPr/>
        <w:t> 保险以及年金等，相应的应缴存金额于发生时计入相关资产成本或当期损益。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3）辞退福利的会计处理方法" w:id="217"/>
      <w:bookmarkEnd w:id="21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jc w:val="left"/>
      </w:pPr>
      <w:r>
        <w:rPr/>
        <w:t>在职工劳动合同到期之前解除与职工的劳动关系，或为鼓励职工自愿接受裁减而提出给予补偿的建 </w:t>
      </w: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3"/>
        </w:rPr>
        <w:t> </w:t>
      </w:r>
      <w:r>
        <w:rPr>
          <w:spacing w:val="-83"/>
        </w:rPr>
      </w:r>
      <w:r>
        <w:rPr/>
        <w:t>退福利预期在年度报告期结束后十二个月不能完全支付的，按照其他长期职工薪酬处理。</w:t>
      </w:r>
    </w:p>
    <w:p>
      <w:pPr>
        <w:pStyle w:val="BodyText"/>
        <w:spacing w:line="408" w:lineRule="auto"/>
        <w:ind w:right="1130"/>
        <w:jc w:val="both"/>
      </w:pPr>
      <w:r>
        <w:rPr>
          <w:spacing w:val="-1"/>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2"/>
        </w:rPr>
        <w:t> </w:t>
      </w:r>
      <w:r>
        <w:rPr>
          <w:spacing w:val="-82"/>
        </w:rPr>
      </w:r>
      <w:r>
        <w:rPr/>
        <w:t>福利）。</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4）其他长期职工福利的会计处理方法" w:id="218"/>
      <w:bookmarkEnd w:id="21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firstLine="0"/>
        <w:jc w:val="left"/>
      </w:pPr>
      <w:r>
        <w:rPr/>
        <w:t>本公司向职工提供的其他长期职工福利，符合设定提存计划的，按照设定提存计划进行会计处理，除</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both"/>
      </w:pPr>
      <w:r>
        <w:rPr/>
        <w:t>此之外按照设定收益计划进行会计处理。</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bookmarkStart w:name="23、预计负债" w:id="219"/>
      <w:bookmarkEnd w:id="219"/>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97"/>
        <w:jc w:val="left"/>
      </w:pPr>
      <w:r>
        <w:rPr/>
        <w:t>当与或有事项相关的义务同时符合以下条件，确认为预计负债：（</w:t>
      </w:r>
      <w:r>
        <w:rPr>
          <w:rFonts w:ascii="宋体" w:hAnsi="宋体" w:cs="宋体" w:eastAsia="宋体" w:hint="default"/>
        </w:rPr>
        <w:t>1</w:t>
      </w:r>
      <w:r>
        <w:rPr/>
        <w:t>）该义务是本公司承担的现时义 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p>
    <w:p>
      <w:pPr>
        <w:pStyle w:val="BodyText"/>
        <w:spacing w:line="408" w:lineRule="auto"/>
        <w:ind w:right="1131"/>
        <w:jc w:val="both"/>
      </w:pPr>
      <w:r>
        <w:rPr>
          <w:spacing w:val="-1"/>
        </w:rPr>
        <w:t>在资产负债表日，考虑与或有事项有关的风险、不确定性和货币时间价值等因素，按照履行相关现时</w:t>
      </w:r>
      <w:r>
        <w:rPr/>
        <w:t> 义务所需支出的最佳估计数对预计负债进行计量。</w:t>
      </w:r>
    </w:p>
    <w:p>
      <w:pPr>
        <w:pStyle w:val="BodyText"/>
        <w:spacing w:line="408" w:lineRule="auto"/>
        <w:ind w:right="1131"/>
        <w:jc w:val="both"/>
      </w:pPr>
      <w:r>
        <w:rPr>
          <w:spacing w:val="-1"/>
        </w:rPr>
        <w:t>如果清偿预计负债所需支出全部或部分预期由第三方补偿的，补偿金额在基本确定能够收到时，作为</w:t>
      </w:r>
      <w:r>
        <w:rPr/>
        <w:t> 资产单独确认，且确认的补偿金额不超过预计负债的账面价值。</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4、股份支付" w:id="220"/>
      <w:bookmarkEnd w:id="220"/>
      <w:r>
        <w:rPr>
          <w:b w:val="0"/>
          <w:bCs w:val="0"/>
        </w:rPr>
      </w:r>
      <w:r>
        <w:rPr>
          <w:rFonts w:ascii="Times New Roman" w:hAnsi="Times New Roman" w:cs="Times New Roman" w:eastAsia="Times New Roman" w:hint="default"/>
        </w:rPr>
        <w:t>24</w:t>
      </w:r>
      <w:r>
        <w:rPr/>
        <w:t>、股份支付</w:t>
      </w:r>
      <w:r>
        <w:rPr>
          <w:b w:val="0"/>
          <w:bCs w:val="0"/>
        </w:rPr>
      </w:r>
    </w:p>
    <w:p>
      <w:pPr>
        <w:pStyle w:val="BodyText"/>
        <w:spacing w:line="580" w:lineRule="atLeast" w:before="94"/>
        <w:ind w:left="574" w:right="1302" w:firstLine="0"/>
        <w:jc w:val="left"/>
      </w:pPr>
      <w:r>
        <w:rPr/>
        <w:t>（</w:t>
      </w:r>
      <w:r>
        <w:rPr>
          <w:rFonts w:ascii="宋体" w:hAnsi="宋体" w:cs="宋体" w:eastAsia="宋体" w:hint="default"/>
        </w:rPr>
        <w:t>1</w:t>
      </w:r>
      <w:r>
        <w:rPr/>
        <w:t>）股份支付的会计处理方法 股份支付是为了获取职工或其他方提供服务而授予权益工具或者承担以权益工具为基础确定的负债</w:t>
      </w:r>
    </w:p>
    <w:p>
      <w:pPr>
        <w:spacing w:line="240" w:lineRule="auto" w:before="10"/>
        <w:rPr>
          <w:rFonts w:ascii="宋体" w:hAnsi="宋体" w:cs="宋体" w:eastAsia="宋体" w:hint="default"/>
          <w:sz w:val="14"/>
          <w:szCs w:val="14"/>
        </w:rPr>
      </w:pPr>
    </w:p>
    <w:p>
      <w:pPr>
        <w:pStyle w:val="BodyText"/>
        <w:spacing w:line="240" w:lineRule="auto" w:before="0"/>
        <w:ind w:right="0" w:firstLine="0"/>
        <w:jc w:val="both"/>
      </w:pPr>
      <w:r>
        <w:rPr/>
        <w:t>的交易。股份支付分为以权益结算的股份支付和以现金结算的股份支付。</w:t>
      </w:r>
    </w:p>
    <w:p>
      <w:pPr>
        <w:pStyle w:val="BodyText"/>
        <w:spacing w:line="590" w:lineRule="atLeast" w:before="0"/>
        <w:ind w:left="574" w:right="0" w:firstLine="0"/>
        <w:jc w:val="left"/>
      </w:pPr>
      <w:r>
        <w:rPr/>
        <w:t>①以权益结算的股份支付 </w:t>
      </w:r>
      <w:r>
        <w:rPr>
          <w:spacing w:val="-1"/>
        </w:rPr>
        <w:t>用以换取职工提供的服务的权益结算的股份支付，以授予职工权益工具在授予日的公允价值计量。该</w:t>
      </w:r>
    </w:p>
    <w:p>
      <w:pPr>
        <w:spacing w:line="240" w:lineRule="auto" w:before="10"/>
        <w:rPr>
          <w:rFonts w:ascii="宋体" w:hAnsi="宋体" w:cs="宋体" w:eastAsia="宋体" w:hint="default"/>
          <w:sz w:val="14"/>
          <w:szCs w:val="14"/>
        </w:rPr>
      </w:pPr>
    </w:p>
    <w:p>
      <w:pPr>
        <w:pStyle w:val="BodyText"/>
        <w:spacing w:line="408" w:lineRule="auto" w:before="0"/>
        <w:ind w:right="1130" w:firstLine="0"/>
        <w:jc w:val="both"/>
      </w:pPr>
      <w:r>
        <w:rPr>
          <w:spacing w:val="-1"/>
        </w:rPr>
        <w:t>公允价值的金额在完成等待期内的服务或达到规定业绩条件才可行权的情况下，在等待期内以对可行权权</w:t>
      </w:r>
      <w:r>
        <w:rPr>
          <w:spacing w:val="-80"/>
        </w:rPr>
        <w:t> </w:t>
      </w:r>
      <w:r>
        <w:rPr>
          <w:spacing w:val="-80"/>
        </w:rPr>
      </w:r>
      <w:r>
        <w:rPr>
          <w:spacing w:val="-1"/>
        </w:rPr>
        <w:t>益工具数量的最佳估计为基础，按直线法计算计入相关成本或费用。在授予后立即可行权时，在授予日计</w:t>
      </w:r>
      <w:r>
        <w:rPr>
          <w:spacing w:val="-83"/>
        </w:rPr>
        <w:t> </w:t>
      </w:r>
      <w:r>
        <w:rPr>
          <w:spacing w:val="-83"/>
        </w:rPr>
      </w:r>
      <w:r>
        <w:rPr/>
        <w:t>入相关成本或费用，相应增加资本公积。</w:t>
      </w:r>
    </w:p>
    <w:p>
      <w:pPr>
        <w:pStyle w:val="BodyText"/>
        <w:spacing w:line="408" w:lineRule="auto"/>
        <w:ind w:right="1092"/>
        <w:jc w:val="left"/>
      </w:pPr>
      <w:r>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BodyText"/>
        <w:spacing w:line="408" w:lineRule="auto"/>
        <w:ind w:right="1131"/>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BodyText"/>
        <w:spacing w:line="240" w:lineRule="auto"/>
        <w:ind w:left="574" w:right="0" w:firstLine="0"/>
        <w:jc w:val="left"/>
      </w:pPr>
      <w:r>
        <w:rPr/>
        <w:t>②以现金结算的股份支付</w:t>
      </w:r>
    </w:p>
    <w:p>
      <w:pPr>
        <w:spacing w:line="240" w:lineRule="auto" w:before="13"/>
        <w:rPr>
          <w:rFonts w:ascii="宋体" w:hAnsi="宋体" w:cs="宋体" w:eastAsia="宋体" w:hint="default"/>
          <w:sz w:val="23"/>
          <w:szCs w:val="23"/>
        </w:rPr>
      </w:pPr>
    </w:p>
    <w:p>
      <w:pPr>
        <w:pStyle w:val="BodyText"/>
        <w:spacing w:line="408" w:lineRule="auto" w:before="0"/>
        <w:ind w:right="1133"/>
        <w:jc w:val="both"/>
      </w:pPr>
      <w:r>
        <w:rPr/>
        <w:t>以现金结算的股份支付，按照本公司承担的以股份或其他权益工具为基础确定的负债的公允价值计 </w:t>
      </w:r>
      <w:r>
        <w:rPr>
          <w:spacing w:val="-1"/>
        </w:rPr>
        <w:t>量。如授予后立即可行权，在授予日计入相关成本或费用，相应增加负债；如须完成等待期内的服务或达</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到规定业绩条件以后才可行权，在等待期的每个资产负债表日，以对可行权情况的最佳估计为基础，按照</w:t>
      </w:r>
      <w:r>
        <w:rPr>
          <w:spacing w:val="-83"/>
        </w:rPr>
        <w:t> </w:t>
      </w:r>
      <w:r>
        <w:rPr>
          <w:spacing w:val="-83"/>
        </w:rPr>
      </w:r>
      <w:r>
        <w:rPr/>
        <w:t>本公司承担负债的公允价值金额，将当期取得的服务计入成本或费用，相应增加负债。</w:t>
      </w:r>
    </w:p>
    <w:p>
      <w:pPr>
        <w:pStyle w:val="BodyText"/>
        <w:spacing w:line="408" w:lineRule="auto"/>
        <w:ind w:right="1131"/>
        <w:jc w:val="both"/>
      </w:pPr>
      <w:r>
        <w:rPr>
          <w:spacing w:val="-1"/>
        </w:rPr>
        <w:t>在相关负债结算前的每个资产负债表日以及结算日，对负债的公允价值重新计量，其变动计入当期损</w:t>
      </w:r>
      <w:r>
        <w:rPr/>
        <w:t> 益。</w:t>
      </w:r>
    </w:p>
    <w:p>
      <w:pPr>
        <w:pStyle w:val="BodyText"/>
        <w:spacing w:line="240" w:lineRule="auto"/>
        <w:ind w:left="574" w:right="0" w:firstLine="0"/>
        <w:jc w:val="left"/>
      </w:pPr>
      <w:r>
        <w:rPr/>
        <w:t>（</w:t>
      </w:r>
      <w:r>
        <w:rPr>
          <w:rFonts w:ascii="宋体" w:hAnsi="宋体" w:cs="宋体" w:eastAsia="宋体" w:hint="default"/>
        </w:rPr>
        <w:t>2</w:t>
      </w:r>
      <w:r>
        <w:rPr/>
        <w:t>）修改、终止股份支付计划的相关会计处理</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本公司对股份支付计划进行修改时，若修改增加了所授予权益工具的公允价值，按照权益工具公允价</w:t>
      </w:r>
      <w:r>
        <w:rPr/>
        <w:t> </w:t>
      </w:r>
      <w:r>
        <w:rPr>
          <w:spacing w:val="-1"/>
        </w:rPr>
        <w:t>值的增加相应确认取得服务的增加。权益工具公允价值的增加是指修改前后的权益工具在修改日的公允价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pStyle w:val="BodyText"/>
        <w:spacing w:line="408" w:lineRule="auto"/>
        <w:ind w:right="1130"/>
        <w:jc w:val="both"/>
      </w:pPr>
      <w:r>
        <w:rPr>
          <w:spacing w:val="-1"/>
        </w:rPr>
        <w:t>在等待期内，如果取消了授予的权益工具，本公司对取消所授予的权益性工具作为加速行权处理，将</w:t>
      </w:r>
      <w:r>
        <w:rPr/>
        <w:t> </w:t>
      </w: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pStyle w:val="BodyText"/>
        <w:spacing w:line="240" w:lineRule="auto"/>
        <w:ind w:left="574" w:right="0" w:firstLine="0"/>
        <w:jc w:val="left"/>
      </w:pPr>
      <w:r>
        <w:rPr/>
        <w:t>（</w:t>
      </w:r>
      <w:r>
        <w:rPr>
          <w:rFonts w:ascii="宋体" w:hAnsi="宋体" w:cs="宋体" w:eastAsia="宋体" w:hint="default"/>
        </w:rPr>
        <w:t>3</w:t>
      </w:r>
      <w:r>
        <w:rPr/>
        <w:t>）涉及本公司与本公司股东或实际控制人的股份支付交易的会计处理</w:t>
      </w:r>
    </w:p>
    <w:p>
      <w:pPr>
        <w:spacing w:line="240" w:lineRule="auto" w:before="13"/>
        <w:rPr>
          <w:rFonts w:ascii="宋体" w:hAnsi="宋体" w:cs="宋体" w:eastAsia="宋体" w:hint="default"/>
          <w:sz w:val="23"/>
          <w:szCs w:val="23"/>
        </w:rPr>
      </w:pPr>
    </w:p>
    <w:p>
      <w:pPr>
        <w:pStyle w:val="BodyText"/>
        <w:spacing w:line="408" w:lineRule="auto" w:before="0"/>
        <w:ind w:right="1302"/>
        <w:jc w:val="left"/>
      </w:pPr>
      <w:r>
        <w:rPr/>
        <w:t>涉及本公司与本公司股东或实际控制人的股份支付交易，结算企业与接受服务企业中其一在本公司 内，另一在本公司外的，在本公司合并财务报表中按照以下规定进行会计处理：</w:t>
      </w:r>
    </w:p>
    <w:p>
      <w:pPr>
        <w:pStyle w:val="BodyText"/>
        <w:spacing w:line="408" w:lineRule="auto"/>
        <w:ind w:right="1110"/>
        <w:jc w:val="both"/>
      </w:pPr>
      <w:r>
        <w:rPr/>
        <w:t>①结算企业以其本身权益工具结算的，将该股份支付交易作为权益结算的股份支付处理；除此之外， 作为现金结算的股份支付处理。</w:t>
      </w:r>
    </w:p>
    <w:p>
      <w:pPr>
        <w:pStyle w:val="BodyText"/>
        <w:spacing w:line="408" w:lineRule="auto"/>
        <w:ind w:right="1132"/>
        <w:jc w:val="both"/>
      </w:pPr>
      <w:r>
        <w:rPr>
          <w:spacing w:val="-1"/>
        </w:rPr>
        <w:t>结算企业是接受服务企业的投资者的，按照授予日权益工具的公允价值或应承担负债的公允价值确认</w:t>
      </w:r>
      <w:r>
        <w:rPr/>
        <w:t> 为对接受服务企业的长期股权投资，同时确认资本公积（其他资本公积）或负债。</w:t>
      </w:r>
    </w:p>
    <w:p>
      <w:pPr>
        <w:pStyle w:val="BodyText"/>
        <w:spacing w:line="408" w:lineRule="auto"/>
        <w:ind w:right="1131"/>
        <w:jc w:val="both"/>
      </w:pPr>
      <w:r>
        <w:rPr>
          <w:spacing w:val="-1"/>
        </w:rPr>
        <w:t>②接受服务企业没有结算义务或授予本企业职工的是其本身权益工具的，将该股份支付交易作为权益</w:t>
      </w:r>
      <w:r>
        <w:rPr/>
        <w:t> </w:t>
      </w:r>
      <w:r>
        <w:rPr>
          <w:spacing w:val="-1"/>
        </w:rPr>
        <w:t>结算的股份支付处理；接受服务企业具有结算义务且授予本企业职工的并非其本身权益工具的，将该股份</w:t>
      </w:r>
      <w:r>
        <w:rPr>
          <w:spacing w:val="-81"/>
        </w:rPr>
        <w:t> </w:t>
      </w:r>
      <w:r>
        <w:rPr>
          <w:spacing w:val="-81"/>
        </w:rPr>
      </w:r>
      <w:r>
        <w:rPr/>
        <w:t>支付交易作为现金结算的股份支付处理。</w:t>
      </w:r>
    </w:p>
    <w:p>
      <w:pPr>
        <w:pStyle w:val="BodyText"/>
        <w:spacing w:line="408" w:lineRule="auto"/>
        <w:ind w:right="1131"/>
        <w:jc w:val="both"/>
      </w:pPr>
      <w:r>
        <w:rPr>
          <w:spacing w:val="-1"/>
        </w:rPr>
        <w:t>本公司内各企业之间发生的股份支付交易，接受服务企业和结算企业不是同一企业的，在接受服务企</w:t>
      </w:r>
      <w:r>
        <w:rPr/>
        <w:t> 业和结算企业各自的个别财务报表中对该股份支付交易的确认和计量，比照上述原则处理。</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5、收入" w:id="221"/>
      <w:bookmarkEnd w:id="221"/>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240" w:lineRule="auto" w:before="3"/>
        <w:rPr>
          <w:rFonts w:ascii="宋体" w:hAnsi="宋体" w:cs="宋体" w:eastAsia="宋体" w:hint="default"/>
          <w:sz w:val="16"/>
          <w:szCs w:val="16"/>
        </w:rPr>
      </w:pPr>
    </w:p>
    <w:p>
      <w:pPr>
        <w:pStyle w:val="BodyText"/>
        <w:spacing w:line="408" w:lineRule="auto" w:before="35"/>
        <w:ind w:right="1131"/>
        <w:jc w:val="both"/>
      </w:pPr>
      <w:r>
        <w:rPr>
          <w:spacing w:val="-1"/>
        </w:rPr>
        <w:t>本公司收入的金额按照本公司在日常经营活动中销售商品和提供劳务时，已收或应收合同或协议价款</w:t>
      </w:r>
      <w:r>
        <w:rPr/>
        <w:t> </w:t>
      </w:r>
      <w:r>
        <w:rPr>
          <w:spacing w:val="-1"/>
        </w:rPr>
        <w:t>的公允价值确定。收入按扣除增值税、商业折扣、销售折让及销售退回的净额列示。与交易相关的经济利</w:t>
      </w:r>
      <w:r>
        <w:rPr>
          <w:spacing w:val="-86"/>
        </w:rPr>
        <w:t> </w:t>
      </w:r>
      <w:r>
        <w:rPr>
          <w:spacing w:val="-86"/>
        </w:rPr>
      </w:r>
      <w:r>
        <w:rPr>
          <w:spacing w:val="-1"/>
        </w:rPr>
        <w:t>益能够流入本公司，相关的收入能够可靠计量且满足下列各项经营活动的特定收入确认标准时，确认相关</w:t>
      </w:r>
      <w:r>
        <w:rPr>
          <w:spacing w:val="-81"/>
        </w:rPr>
        <w:t> </w:t>
      </w:r>
      <w:r>
        <w:rPr>
          <w:spacing w:val="-81"/>
        </w:rPr>
      </w:r>
      <w:r>
        <w:rPr/>
        <w:t>的收入：</w:t>
      </w:r>
    </w:p>
    <w:p>
      <w:pPr>
        <w:pStyle w:val="BodyText"/>
        <w:spacing w:line="240" w:lineRule="auto"/>
        <w:ind w:left="574" w:right="0" w:firstLine="0"/>
        <w:jc w:val="left"/>
      </w:pPr>
      <w:r>
        <w:rPr/>
        <w:t>（</w:t>
      </w:r>
      <w:r>
        <w:rPr>
          <w:rFonts w:ascii="宋体" w:hAnsi="宋体" w:cs="宋体" w:eastAsia="宋体" w:hint="default"/>
        </w:rPr>
        <w:t>1</w:t>
      </w:r>
      <w:r>
        <w:rPr/>
        <w:t>）销售产品</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本公司在已将产品所有权上主要风险和报酬转移至购货方，一般将产品交付与客户时，并且不再对该</w:t>
      </w:r>
      <w:r>
        <w:rPr/>
        <w:t> 产品实施继续管理和控制时确认收入。</w:t>
      </w:r>
    </w:p>
    <w:p>
      <w:pPr>
        <w:pStyle w:val="BodyText"/>
        <w:spacing w:line="408" w:lineRule="auto"/>
        <w:ind w:right="1131"/>
        <w:jc w:val="both"/>
      </w:pPr>
      <w:r>
        <w:rPr>
          <w:spacing w:val="-1"/>
        </w:rPr>
        <w:t>另外，由于本公司系统销售业务属于既有销售商品又有提供劳务的混合销售业务，结合本公司的业务</w:t>
      </w:r>
      <w:r>
        <w:rPr/>
        <w:t> </w:t>
      </w:r>
      <w:r>
        <w:rPr>
          <w:spacing w:val="-1"/>
        </w:rPr>
        <w:t>特点和收入确认原则，在货物已发至客户后，进行安装调试，并经初验合格且已取得项目初验报告时，按</w:t>
      </w:r>
      <w:r>
        <w:rPr>
          <w:spacing w:val="-85"/>
        </w:rPr>
        <w:t> </w:t>
      </w:r>
      <w:r>
        <w:rPr>
          <w:spacing w:val="-85"/>
        </w:rPr>
      </w:r>
      <w:r>
        <w:rPr/>
        <w:t>照合同价款确认收入。</w:t>
      </w:r>
    </w:p>
    <w:p>
      <w:pPr>
        <w:pStyle w:val="BodyText"/>
        <w:spacing w:line="408" w:lineRule="auto"/>
        <w:ind w:right="1133"/>
        <w:jc w:val="both"/>
      </w:pPr>
      <w:r>
        <w:rPr>
          <w:spacing w:val="-1"/>
        </w:rPr>
        <w:t>在承诺了多项商品或服务的合同中，即使不是所有部分（比如硬件或软件）都交付，但如果同时满足</w:t>
      </w:r>
      <w:r>
        <w:rPr/>
        <w:t> 下列条件，那么可以单独按交付部分的公允价值确认收入：</w:t>
      </w:r>
    </w:p>
    <w:p>
      <w:pPr>
        <w:pStyle w:val="BodyText"/>
        <w:spacing w:line="240" w:lineRule="auto"/>
        <w:ind w:left="574" w:right="0" w:firstLine="0"/>
        <w:jc w:val="left"/>
      </w:pPr>
      <w:r>
        <w:rPr/>
        <w:t>①各部分单独来看对业主而言具有独立的价值；</w:t>
      </w:r>
    </w:p>
    <w:p>
      <w:pPr>
        <w:spacing w:line="240" w:lineRule="auto" w:before="13"/>
        <w:rPr>
          <w:rFonts w:ascii="宋体" w:hAnsi="宋体" w:cs="宋体" w:eastAsia="宋体" w:hint="default"/>
          <w:sz w:val="23"/>
          <w:szCs w:val="23"/>
        </w:rPr>
      </w:pPr>
    </w:p>
    <w:p>
      <w:pPr>
        <w:pStyle w:val="BodyText"/>
        <w:spacing w:line="240" w:lineRule="auto" w:before="0"/>
        <w:ind w:left="574" w:right="0" w:firstLine="0"/>
        <w:jc w:val="left"/>
      </w:pPr>
      <w:r>
        <w:rPr/>
        <w:t>②各部分的相对公允价值能可靠确定；</w:t>
      </w:r>
    </w:p>
    <w:p>
      <w:pPr>
        <w:pStyle w:val="BodyText"/>
        <w:spacing w:line="590" w:lineRule="atLeast" w:before="0"/>
        <w:ind w:left="574" w:right="0" w:firstLine="0"/>
        <w:jc w:val="left"/>
      </w:pPr>
      <w:r>
        <w:rPr/>
        <w:t>③未交付部分的交付很可能在本集团的控制之下，即交付该组件的技术风险是可以接受的。 </w:t>
      </w:r>
      <w:r>
        <w:rPr>
          <w:spacing w:val="-1"/>
        </w:rPr>
        <w:t>如果上述条件中的任何一个没有被满足，那么在这个合同下的各部分的收入都将推迟到整个合同完成</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或者上述条件全部满足时确认。</w:t>
      </w:r>
    </w:p>
    <w:p>
      <w:pPr>
        <w:pStyle w:val="BodyText"/>
        <w:spacing w:line="580" w:lineRule="atLeast" w:before="8"/>
        <w:ind w:left="574" w:right="0" w:firstLine="0"/>
        <w:jc w:val="left"/>
      </w:pPr>
      <w:r>
        <w:rPr/>
        <w:t>（</w:t>
      </w:r>
      <w:r>
        <w:rPr>
          <w:rFonts w:ascii="宋体" w:hAnsi="宋体" w:cs="宋体" w:eastAsia="宋体" w:hint="default"/>
        </w:rPr>
        <w:t>2</w:t>
      </w:r>
      <w:r>
        <w:rPr/>
        <w:t>）提供劳务 </w:t>
      </w:r>
      <w:r>
        <w:rPr>
          <w:spacing w:val="-1"/>
        </w:rPr>
        <w:t>本公司对外提供的劳务，根据已发生成本占估计总成本的比例确定完工进度，按照完工百分比确认收</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入。</w:t>
      </w:r>
    </w:p>
    <w:p>
      <w:pPr>
        <w:pStyle w:val="BodyText"/>
        <w:spacing w:line="580" w:lineRule="atLeast" w:before="8"/>
        <w:ind w:left="574" w:right="0" w:firstLine="0"/>
        <w:jc w:val="left"/>
      </w:pPr>
      <w:r>
        <w:rPr/>
        <w:t>（</w:t>
      </w:r>
      <w:r>
        <w:rPr>
          <w:rFonts w:ascii="宋体" w:hAnsi="宋体" w:cs="宋体" w:eastAsia="宋体" w:hint="default"/>
        </w:rPr>
        <w:t>3</w:t>
      </w:r>
      <w:r>
        <w:rPr/>
        <w:t>）让渡资产使用权 </w:t>
      </w:r>
      <w:r>
        <w:rPr>
          <w:spacing w:val="-1"/>
        </w:rPr>
        <w:t>本公司利息收入按照其他方使用本公司货币资金的时间，采用实际利率计算确定，经营租赁收入按照</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直线法在租赁期内确认。</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bookmarkStart w:name="26、政府补助" w:id="222"/>
      <w:bookmarkEnd w:id="222"/>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0"/>
        <w:jc w:val="left"/>
      </w:pPr>
      <w:r>
        <w:rPr>
          <w:spacing w:val="-1"/>
        </w:rPr>
        <w:t>政府补助是指本公司从政府无偿取得货币性资产和非货币性资产，不包括政府以投资者身份并享有相</w:t>
      </w:r>
      <w:r>
        <w:rPr/>
        <w:t> </w:t>
      </w:r>
      <w:r>
        <w:rPr>
          <w:spacing w:val="-1"/>
        </w:rPr>
        <w:t>应所有者权益而投入的资本。政府补助分为与资产相关的政府补助和与收益相关的政府补助。本公司将所</w:t>
      </w:r>
      <w:r>
        <w:rPr>
          <w:spacing w:val="-81"/>
        </w:rPr>
        <w:t> </w:t>
      </w:r>
      <w:r>
        <w:rPr>
          <w:spacing w:val="-81"/>
        </w:rPr>
      </w:r>
      <w:r>
        <w:rPr>
          <w:spacing w:val="-1"/>
        </w:rPr>
        <w:t>取得的用于购建或以其他方式形成长期资产的政府补助界定为与资产相关的政府补助；其余政府补助界定</w:t>
      </w:r>
      <w:r>
        <w:rPr>
          <w:spacing w:val="-81"/>
        </w:rPr>
        <w:t> </w:t>
      </w:r>
      <w:r>
        <w:rPr>
          <w:spacing w:val="-81"/>
        </w:rPr>
      </w:r>
      <w:r>
        <w:rPr>
          <w:spacing w:val="-1"/>
        </w:rPr>
        <w:t>为与收益相关的政府补助。若政府文件未明确规定补助对象，则采用以下方式将补助款划分为与收益相关</w:t>
      </w:r>
      <w:r>
        <w:rPr>
          <w:spacing w:val="-81"/>
        </w:rPr>
        <w:t> </w:t>
      </w:r>
      <w:r>
        <w:rPr>
          <w:spacing w:val="-81"/>
        </w:rPr>
      </w:r>
      <w:r>
        <w:rPr/>
        <w:t>的政府补助和与资产相关的政府补助：（</w:t>
      </w:r>
      <w:r>
        <w:rPr>
          <w:rFonts w:ascii="宋体" w:hAnsi="宋体" w:cs="宋体" w:eastAsia="宋体" w:hint="default"/>
        </w:rPr>
        <w:t>1</w:t>
      </w:r>
      <w:r>
        <w:rPr/>
        <w:t>）政府文件明确了补助所针对的特定项目的，根据该特定项目 </w:t>
      </w:r>
      <w:r>
        <w:rPr>
          <w:spacing w:val="-1"/>
        </w:rPr>
        <w:t>的预算中将形成资产的支出金额和计入费用的支出金额的相对比例进行划分，对该划分比例需在每个资产</w:t>
      </w:r>
      <w:r>
        <w:rPr>
          <w:spacing w:val="-81"/>
        </w:rPr>
        <w:t> </w:t>
      </w:r>
      <w:r>
        <w:rPr>
          <w:spacing w:val="-81"/>
        </w:rPr>
      </w:r>
      <w:r>
        <w:rPr/>
        <w:t>负债表日进行复核，必要时进行变更；（</w:t>
      </w:r>
      <w:r>
        <w:rPr>
          <w:rFonts w:ascii="宋体" w:hAnsi="宋体" w:cs="宋体" w:eastAsia="宋体" w:hint="default"/>
        </w:rPr>
        <w:t>2</w:t>
      </w:r>
      <w:r>
        <w:rPr/>
        <w:t>）政府文件中对用途仅作一般性表述，没有指明特定项目的， </w:t>
      </w:r>
      <w:r>
        <w:rPr>
          <w:spacing w:val="-1"/>
        </w:rPr>
        <w:t>作为与收益相关的政府补助。政府补助为货币性资产的，按照收到或应收的金额计量。政府补助为非货币</w:t>
      </w:r>
      <w:r>
        <w:rPr>
          <w:spacing w:val="-83"/>
        </w:rPr>
        <w:t> </w:t>
      </w:r>
      <w:r>
        <w:rPr>
          <w:spacing w:val="-83"/>
        </w:rPr>
      </w:r>
      <w:r>
        <w:rPr>
          <w:spacing w:val="-1"/>
        </w:rPr>
        <w:t>性资产的，按照公允价值计量；公允价值不能够可靠取得的，按照名义金额计量。按照名义金额计量的政</w:t>
      </w:r>
      <w:r>
        <w:rPr>
          <w:spacing w:val="-86"/>
        </w:rPr>
        <w:t> </w:t>
      </w:r>
      <w:r>
        <w:rPr>
          <w:spacing w:val="-86"/>
        </w:rPr>
      </w:r>
      <w:r>
        <w:rPr/>
        <w:t>府补助，直接计入当期损益。</w:t>
      </w:r>
    </w:p>
    <w:p>
      <w:pPr>
        <w:pStyle w:val="BodyText"/>
        <w:spacing w:line="408" w:lineRule="auto"/>
        <w:ind w:right="0"/>
        <w:jc w:val="left"/>
      </w:pPr>
      <w:r>
        <w:rPr>
          <w:spacing w:val="-1"/>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t>计量的政府补助应同时符合以下条件：（</w:t>
      </w:r>
      <w:r>
        <w:rPr>
          <w:rFonts w:ascii="宋体" w:hAnsi="宋体" w:cs="宋体" w:eastAsia="宋体" w:hint="default"/>
        </w:rPr>
        <w:t>1</w:t>
      </w:r>
      <w:r>
        <w:rPr/>
        <w:t>）应收补助款的金额已经过有权政府部门发文确认，或者可根 据正式发布的财政资金管理办法的有关规定自行合理测算，且预计其金额不存在重大不确定性；（</w:t>
      </w:r>
      <w:r>
        <w:rPr>
          <w:rFonts w:ascii="宋体" w:hAnsi="宋体" w:cs="宋体" w:eastAsia="宋体"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宋体" w:hAnsi="宋体" w:cs="宋体" w:eastAsia="宋体" w:hint="default"/>
        </w:rPr>
        <w:t>3</w:t>
      </w:r>
      <w:r>
        <w:rPr/>
        <w:t>）相关的补助款批文中已明确承诺了拨付期限，且该款项的拨付是有相应财政预算 作为保障的，因而可以合理保证其可在规定期限内收到。</w:t>
      </w:r>
    </w:p>
    <w:p>
      <w:pPr>
        <w:pStyle w:val="BodyText"/>
        <w:spacing w:line="408" w:lineRule="auto"/>
        <w:ind w:right="0"/>
        <w:jc w:val="left"/>
      </w:pPr>
      <w:r>
        <w:rPr>
          <w:spacing w:val="-1"/>
        </w:rPr>
        <w:t>与资产相关的政府补助，确认为递延收益，并在相关资产的使用寿命内按照合理、系统的方法分期计</w:t>
      </w:r>
      <w:r>
        <w:rPr/>
        <w:t> 入当期损益或冲减相关资产的账面价值。</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jc w:val="left"/>
      </w:pPr>
      <w:r>
        <w:rPr>
          <w:spacing w:val="-1"/>
        </w:rPr>
        <w:t>与收益相关的政府补助，用于补偿以后期间的相关成本费用或损失的，确认为递延收益，并在确认相</w:t>
      </w:r>
      <w:r>
        <w:rPr/>
        <w:t> 关成本费用或损失的期间计入当期损益或冲减相关成本费用；用于补偿已经发生的相关成本费用或损失 的，直接计入当期损益或冲减相关成本费用。</w:t>
      </w:r>
    </w:p>
    <w:p>
      <w:pPr>
        <w:pStyle w:val="BodyText"/>
        <w:spacing w:line="408" w:lineRule="auto"/>
        <w:ind w:right="0"/>
        <w:jc w:val="left"/>
      </w:pPr>
      <w:r>
        <w:rPr>
          <w:spacing w:val="-1"/>
        </w:rPr>
        <w:t>同时包含与资产相关部分和与收益相关部分的政府补助，区分不同部分分别进行会计处理；难以区分</w:t>
      </w:r>
      <w:r>
        <w:rPr/>
        <w:t> 的，将其整体归类为与收益相关的政府补助。</w:t>
      </w:r>
    </w:p>
    <w:p>
      <w:pPr>
        <w:pStyle w:val="BodyText"/>
        <w:spacing w:line="408" w:lineRule="auto"/>
        <w:ind w:right="0"/>
        <w:jc w:val="left"/>
      </w:pPr>
      <w:r>
        <w:rPr>
          <w:spacing w:val="-1"/>
        </w:rPr>
        <w:t>与本公司日常活动相关的政府补助，按照经济业务的实质，计入其他收益或冲减相关成本费用；与日</w:t>
      </w:r>
      <w:r>
        <w:rPr/>
        <w:t> 常活动无关的政府补助，计入营业外收支。</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已确认的政府补助需要退回时，存在相关递延收益余额的，冲减相关递延收益账面余额，超出部分计</w:t>
      </w:r>
      <w:r>
        <w:rPr/>
        <w:t> </w:t>
      </w:r>
      <w:r>
        <w:rPr>
          <w:spacing w:val="-1"/>
        </w:rPr>
        <w:t>入当期损益或对初始确认时冲减相关资产账面价值的与资产相关的政府补助）调整资产账面价值；属于其</w:t>
      </w:r>
      <w:r>
        <w:rPr>
          <w:spacing w:val="-81"/>
        </w:rPr>
        <w:t> </w:t>
      </w:r>
      <w:r>
        <w:rPr>
          <w:spacing w:val="-81"/>
        </w:rPr>
      </w:r>
      <w:r>
        <w:rPr/>
        <w:t>他情况的，直接计入当期损益。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7、递延所得税资产/递延所得税负债" w:id="223"/>
      <w:bookmarkEnd w:id="223"/>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590" w:lineRule="atLeast" w:before="84"/>
        <w:ind w:left="574" w:right="0" w:firstLine="0"/>
        <w:jc w:val="left"/>
      </w:pPr>
      <w:r>
        <w:rPr/>
        <w:t>（</w:t>
      </w:r>
      <w:r>
        <w:rPr>
          <w:rFonts w:ascii="宋体" w:hAnsi="宋体" w:cs="宋体" w:eastAsia="宋体" w:hint="default"/>
        </w:rPr>
        <w:t>1</w:t>
      </w:r>
      <w:r>
        <w:rPr/>
        <w:t>）当期所得税 </w:t>
      </w:r>
      <w:r>
        <w:rPr>
          <w:spacing w:val="-1"/>
        </w:rPr>
        <w:t>资产负债表日，对于当期和以前期间形成的当期所得税负债（或资产），以按照税法规定计算的预期</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1"/>
        </w:rPr>
        <w:t>应交纳（或返还）的所得税金额计量。计算当期所得税费用所依据的应纳税所得额系根据有关税法规定对</w:t>
      </w:r>
      <w:r>
        <w:rPr>
          <w:spacing w:val="-82"/>
        </w:rPr>
        <w:t> </w:t>
      </w:r>
      <w:r>
        <w:rPr>
          <w:spacing w:val="-82"/>
        </w:rPr>
      </w:r>
      <w:r>
        <w:rPr/>
        <w:t>本年度税前会计利润作相应调整后计算得出。</w:t>
      </w:r>
    </w:p>
    <w:p>
      <w:pPr>
        <w:pStyle w:val="BodyText"/>
        <w:spacing w:line="240" w:lineRule="auto"/>
        <w:ind w:left="574" w:right="0" w:firstLine="0"/>
        <w:jc w:val="left"/>
      </w:pPr>
      <w:r>
        <w:rPr/>
        <w:t>（</w:t>
      </w:r>
      <w:r>
        <w:rPr>
          <w:rFonts w:ascii="宋体" w:hAnsi="宋体" w:cs="宋体" w:eastAsia="宋体" w:hint="default"/>
        </w:rPr>
        <w:t>2</w:t>
      </w:r>
      <w:r>
        <w:rPr/>
        <w:t>）递延所得税资产及递延所得税负债</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某些资产、负债项目的账面价值与其计税基础之间的差额，以及未作为资产和负债确认但按照税法规</w:t>
      </w:r>
      <w:r>
        <w:rPr/>
        <w:t> </w:t>
      </w: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BodyText"/>
        <w:spacing w:line="408" w:lineRule="auto"/>
        <w:ind w:right="1023"/>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BodyText"/>
        <w:spacing w:line="408" w:lineRule="auto"/>
        <w:ind w:right="1131"/>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408" w:lineRule="auto"/>
        <w:ind w:right="1132"/>
        <w:jc w:val="both"/>
      </w:pPr>
      <w:r>
        <w:rPr>
          <w:spacing w:val="-1"/>
        </w:rPr>
        <w:t>对于能够结转以后年度的可抵扣亏损和税款抵减，以很可能获得用来抵扣可抵扣亏损和税款抵减的未</w:t>
      </w:r>
      <w:r>
        <w:rPr/>
        <w:t> 来应纳税所得额为限，确认相应的递延所得税资产。</w:t>
      </w:r>
    </w:p>
    <w:p>
      <w:pPr>
        <w:pStyle w:val="BodyText"/>
        <w:spacing w:line="408" w:lineRule="auto"/>
        <w:ind w:right="1131"/>
        <w:jc w:val="both"/>
      </w:pPr>
      <w:r>
        <w:rPr>
          <w:spacing w:val="-1"/>
        </w:rPr>
        <w:t>资产负债表日，对于递延所得税资产和递延所得税负债，根据税法规定，按照预期收回相关资产或清</w:t>
      </w:r>
      <w:r>
        <w:rPr/>
        <w:t> 偿相关负债期间的适用税率计量。</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BodyText"/>
        <w:spacing w:line="513" w:lineRule="auto"/>
        <w:ind w:left="574" w:right="6342" w:firstLine="0"/>
        <w:jc w:val="left"/>
      </w:pPr>
      <w:r>
        <w:rPr/>
        <w:t>（</w:t>
      </w:r>
      <w:r>
        <w:rPr>
          <w:rFonts w:ascii="宋体" w:hAnsi="宋体" w:cs="宋体" w:eastAsia="宋体" w:hint="default"/>
        </w:rPr>
        <w:t>3</w:t>
      </w:r>
      <w:r>
        <w:rPr/>
        <w:t>）所得税费用 所得税费用包括当期所得税和递延所得税。</w:t>
      </w:r>
    </w:p>
    <w:p>
      <w:pPr>
        <w:pStyle w:val="BodyText"/>
        <w:spacing w:line="408" w:lineRule="auto" w:before="73"/>
        <w:ind w:right="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BodyText"/>
        <w:spacing w:line="240" w:lineRule="auto"/>
        <w:ind w:left="574" w:right="0" w:firstLine="0"/>
        <w:jc w:val="left"/>
      </w:pPr>
      <w:r>
        <w:rPr/>
        <w:t>（</w:t>
      </w:r>
      <w:r>
        <w:rPr>
          <w:rFonts w:ascii="宋体" w:hAnsi="宋体" w:cs="宋体" w:eastAsia="宋体" w:hint="default"/>
        </w:rPr>
        <w:t>4</w:t>
      </w:r>
      <w:r>
        <w:rPr/>
        <w:t>）所得税的抵销</w:t>
      </w:r>
    </w:p>
    <w:p>
      <w:pPr>
        <w:spacing w:line="240" w:lineRule="auto" w:before="12"/>
        <w:rPr>
          <w:rFonts w:ascii="宋体" w:hAnsi="宋体" w:cs="宋体" w:eastAsia="宋体" w:hint="default"/>
          <w:sz w:val="23"/>
          <w:szCs w:val="23"/>
        </w:rPr>
      </w:pPr>
    </w:p>
    <w:p>
      <w:pPr>
        <w:pStyle w:val="BodyText"/>
        <w:spacing w:line="408" w:lineRule="auto" w:before="0"/>
        <w:ind w:right="1130"/>
        <w:jc w:val="both"/>
      </w:pPr>
      <w:r>
        <w:rPr>
          <w:spacing w:val="-1"/>
        </w:rPr>
        <w:t>当拥有以净额结算的法定权利，且意图以净额结算或取得资产、清偿负债同时进行时，本公司当期所</w:t>
      </w:r>
      <w:r>
        <w:rPr/>
        <w:t> 得税资产及当期所得税负债以抵销后的净额列报。</w:t>
      </w:r>
    </w:p>
    <w:p>
      <w:pPr>
        <w:pStyle w:val="BodyText"/>
        <w:spacing w:line="408" w:lineRule="auto"/>
        <w:ind w:right="1132"/>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8、租赁" w:id="224"/>
      <w:bookmarkEnd w:id="224"/>
      <w:r>
        <w:rPr>
          <w:b w:val="0"/>
          <w:bCs w:val="0"/>
        </w:rPr>
      </w:r>
      <w:r>
        <w:rPr>
          <w:rFonts w:ascii="Times New Roman" w:hAnsi="Times New Roman" w:cs="Times New Roman" w:eastAsia="Times New Roman" w:hint="default"/>
        </w:rPr>
        <w:t>28</w:t>
      </w:r>
      <w:r>
        <w:rPr/>
        <w:t>、租赁</w:t>
      </w:r>
      <w:r>
        <w:rPr>
          <w:b w:val="0"/>
          <w:bCs w:val="0"/>
        </w:rPr>
      </w:r>
    </w:p>
    <w:p>
      <w:pPr>
        <w:spacing w:line="690" w:lineRule="exact" w:before="15"/>
        <w:ind w:left="574" w:right="0" w:hanging="420"/>
        <w:jc w:val="left"/>
        <w:rPr>
          <w:rFonts w:ascii="宋体" w:hAnsi="宋体" w:cs="宋体" w:eastAsia="宋体" w:hint="default"/>
          <w:sz w:val="21"/>
          <w:szCs w:val="21"/>
        </w:rPr>
      </w:pPr>
      <w:bookmarkStart w:name="（1）经营租赁的会计处理方法"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融资租赁为实质上转移了与资产所有权有关的全部风险和报酬的租赁，其所有权最终可能转移，也可</w:t>
      </w:r>
    </w:p>
    <w:p>
      <w:pPr>
        <w:pStyle w:val="BodyText"/>
        <w:spacing w:line="240" w:lineRule="auto" w:before="84"/>
        <w:ind w:right="0" w:firstLine="0"/>
        <w:jc w:val="left"/>
      </w:pPr>
      <w:r>
        <w:rPr/>
        <w:t>能不转移。融资租赁以外的其他租赁为经营租赁。</w:t>
      </w:r>
    </w:p>
    <w:p>
      <w:pPr>
        <w:pStyle w:val="BodyText"/>
        <w:spacing w:line="580" w:lineRule="atLeast" w:before="8"/>
        <w:ind w:left="574" w:right="0" w:firstLine="0"/>
        <w:jc w:val="left"/>
      </w:pPr>
      <w:r>
        <w:rPr/>
        <w:t>①本公司作为承租人记录经营租赁业务 </w:t>
      </w:r>
      <w:r>
        <w:rPr>
          <w:spacing w:val="-1"/>
        </w:rPr>
        <w:t>经营租赁的租金支出在租赁期内的各个期间按直线法计入相关资产成本或当期损益。初始直接费用计</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入当期损益。或有租金于实际发生时计入当期损益。</w:t>
      </w:r>
    </w:p>
    <w:p>
      <w:pPr>
        <w:pStyle w:val="BodyText"/>
        <w:spacing w:line="588" w:lineRule="exact" w:before="88"/>
        <w:ind w:left="574" w:right="0" w:firstLine="0"/>
        <w:jc w:val="left"/>
      </w:pPr>
      <w:r>
        <w:rPr/>
        <w:t>②本公司作为出租人记录经营租赁业务 </w:t>
      </w:r>
      <w:r>
        <w:rPr>
          <w:spacing w:val="-1"/>
        </w:rPr>
        <w:t>经营租赁的租金收入在租赁期内的各个期间按直线法确认为当期损益。对金额较大的初始直接费用于</w:t>
      </w:r>
    </w:p>
    <w:p>
      <w:pPr>
        <w:pStyle w:val="BodyText"/>
        <w:spacing w:line="408" w:lineRule="auto" w:before="105"/>
        <w:ind w:right="0" w:firstLine="0"/>
        <w:jc w:val="left"/>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融资租赁的会计处理方法" w:id="226"/>
      <w:bookmarkEnd w:id="22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590" w:lineRule="atLeast" w:before="84"/>
        <w:ind w:left="574" w:right="0" w:firstLine="0"/>
        <w:jc w:val="left"/>
      </w:pPr>
      <w:r>
        <w:rPr/>
        <w:t>①本公司作为承租人记录融资租赁业务 </w:t>
      </w:r>
      <w:r>
        <w:rPr>
          <w:spacing w:val="-1"/>
        </w:rPr>
        <w:t>于租赁期开始日，将租赁开始日租赁资产的公允价值与最低租赁付款额现值两者中较低者作为租入资</w:t>
      </w:r>
    </w:p>
    <w:p>
      <w:pPr>
        <w:spacing w:line="240" w:lineRule="auto" w:before="10"/>
        <w:rPr>
          <w:rFonts w:ascii="宋体" w:hAnsi="宋体" w:cs="宋体" w:eastAsia="宋体" w:hint="default"/>
          <w:sz w:val="14"/>
          <w:szCs w:val="14"/>
        </w:rPr>
      </w:pPr>
    </w:p>
    <w:p>
      <w:pPr>
        <w:pStyle w:val="BodyText"/>
        <w:spacing w:line="408" w:lineRule="auto" w:before="0"/>
        <w:ind w:right="1131" w:firstLine="0"/>
        <w:jc w:val="both"/>
      </w:pP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BodyText"/>
        <w:spacing w:line="408" w:lineRule="auto"/>
        <w:ind w:right="1118"/>
        <w:jc w:val="left"/>
      </w:pPr>
      <w:r>
        <w:rPr>
          <w:spacing w:val="-1"/>
        </w:rPr>
        <w:t>未确认融资费用在租赁期内采用实际利率法计算确认当期的融资费用。或有租金于实际发生时计入当</w:t>
      </w:r>
      <w:r>
        <w:rPr/>
        <w:t> 期损益。</w:t>
      </w:r>
    </w:p>
    <w:p>
      <w:pPr>
        <w:pStyle w:val="BodyText"/>
        <w:spacing w:line="240" w:lineRule="auto"/>
        <w:ind w:left="574" w:right="0" w:firstLine="0"/>
        <w:jc w:val="left"/>
      </w:pPr>
      <w:r>
        <w:rPr/>
        <w:t>②本公司作为出租人记录融资租赁业务</w:t>
      </w:r>
    </w:p>
    <w:p>
      <w:pPr>
        <w:spacing w:line="240" w:lineRule="auto" w:before="12"/>
        <w:rPr>
          <w:rFonts w:ascii="宋体" w:hAnsi="宋体" w:cs="宋体" w:eastAsia="宋体" w:hint="default"/>
          <w:sz w:val="23"/>
          <w:szCs w:val="23"/>
        </w:rPr>
      </w:pPr>
    </w:p>
    <w:p>
      <w:pPr>
        <w:pStyle w:val="BodyText"/>
        <w:spacing w:line="408" w:lineRule="auto" w:before="0"/>
        <w:ind w:right="1118"/>
        <w:jc w:val="left"/>
      </w:pPr>
      <w:r>
        <w:rPr/>
        <w:t>于租赁期开始日，将租赁开始日最低租赁收款额与初始直接费用之和作为应收融资租赁款的入账价 </w:t>
      </w:r>
      <w:r>
        <w:rPr>
          <w:spacing w:val="-1"/>
        </w:rPr>
        <w:t>值，同时记录未担保余值；将最低租赁收款额、初始直接费用及未担保余值之和与其现值之和的差额确认</w:t>
      </w:r>
      <w:r>
        <w:rPr>
          <w:spacing w:val="-83"/>
        </w:rPr>
        <w:t> </w:t>
      </w:r>
      <w:r>
        <w:rPr>
          <w:spacing w:val="-83"/>
        </w:rPr>
      </w:r>
      <w:r>
        <w:rPr>
          <w:spacing w:val="-1"/>
        </w:rPr>
        <w:t>为未实现融资收益。应收融资租赁款扣除未实现融资收益后的余额分别长期债权和一年内到期的长期债权</w:t>
      </w:r>
      <w:r>
        <w:rPr>
          <w:spacing w:val="-81"/>
        </w:rPr>
        <w:t> </w:t>
      </w:r>
      <w:r>
        <w:rPr>
          <w:spacing w:val="-81"/>
        </w:rPr>
      </w:r>
      <w:r>
        <w:rPr/>
        <w:t>列示。</w:t>
      </w:r>
    </w:p>
    <w:p>
      <w:pPr>
        <w:pStyle w:val="BodyText"/>
        <w:spacing w:line="408" w:lineRule="auto"/>
        <w:ind w:right="1118"/>
        <w:jc w:val="left"/>
      </w:pPr>
      <w:r>
        <w:rPr>
          <w:spacing w:val="-1"/>
        </w:rPr>
        <w:t>未实现融资收益在租赁期内采用实际利率法计算确认当期的融资收入。或有租金于实际发生时计入当</w:t>
      </w:r>
      <w:r>
        <w:rPr/>
        <w:t> 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9、其他重要的会计政策和会计估计" w:id="227"/>
      <w:bookmarkEnd w:id="227"/>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jc w:val="both"/>
      </w:pPr>
      <w:r>
        <w:rPr>
          <w:spacing w:val="-1"/>
        </w:rPr>
        <w:t>本公司在运用会计政策过程中，由于经营活动内在的不确定性，本公司需要对无法准确计量的报表项</w:t>
      </w:r>
      <w:r>
        <w:rPr/>
        <w:t> </w:t>
      </w:r>
      <w:r>
        <w:rPr>
          <w:spacing w:val="-1"/>
        </w:rPr>
        <w:t>目的账面价值进行判断、估计和假设。这些判断、估计和假设是基于本公司管理层过去的历史经验，并在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及资产负债表日或有负债的披露。然而，这些估计的不确定性所导致的实际结果可能与本公司管理层当前</w:t>
      </w:r>
      <w:r>
        <w:rPr>
          <w:spacing w:val="-81"/>
        </w:rPr>
        <w:t> </w:t>
      </w:r>
      <w:r>
        <w:rPr>
          <w:spacing w:val="-81"/>
        </w:rPr>
      </w:r>
      <w:r>
        <w:rPr/>
        <w:t>的估计存在差异，进而造成对未来受影响的资产或负债的账面金额进行重大调整。</w:t>
      </w:r>
    </w:p>
    <w:p>
      <w:pPr>
        <w:pStyle w:val="BodyText"/>
        <w:spacing w:line="408" w:lineRule="auto"/>
        <w:ind w:right="1131"/>
        <w:jc w:val="both"/>
      </w:pPr>
      <w:r>
        <w:rPr>
          <w:spacing w:val="-1"/>
        </w:rPr>
        <w:t>本公司对前述判断、估计和假设在持续经营的基础上进行定期复核，会计估计的变更仅影响变更当期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BodyText"/>
        <w:spacing w:line="240" w:lineRule="auto"/>
        <w:ind w:left="574" w:right="0" w:firstLine="0"/>
        <w:jc w:val="left"/>
      </w:pPr>
      <w:r>
        <w:rPr/>
        <w:t>于资产负债表日，本公司需对财务报表项目金额进行判断、估计和假设的重要领域如下：</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w:t>
      </w:r>
      <w:r>
        <w:rPr>
          <w:rFonts w:ascii="宋体" w:hAnsi="宋体" w:cs="宋体" w:eastAsia="宋体" w:hint="default"/>
        </w:rPr>
        <w:t>1</w:t>
      </w:r>
      <w:r>
        <w:rPr/>
        <w:t>）坏账准备计提</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本公司根据应收款项的会计政策，采用备抵法核算坏账损失。应收款项减值是基于评估应收款项的可</w:t>
      </w:r>
      <w:r>
        <w:rPr/>
        <w:t> </w:t>
      </w:r>
      <w:r>
        <w:rPr>
          <w:spacing w:val="-1"/>
        </w:rPr>
        <w:t>收回性。鉴定应收款项减值要求管理层的判断和估计。实际的结果与原先估计的差异将在估计被改变的期</w:t>
      </w:r>
      <w:r>
        <w:rPr>
          <w:spacing w:val="-81"/>
        </w:rPr>
        <w:t> </w:t>
      </w:r>
      <w:r>
        <w:rPr>
          <w:spacing w:val="-81"/>
        </w:rPr>
      </w:r>
      <w:r>
        <w:rPr/>
        <w:t>间影响应收款项的账面价值及应收款项坏账准备的计提或转回。</w:t>
      </w:r>
    </w:p>
    <w:p>
      <w:pPr>
        <w:pStyle w:val="BodyText"/>
        <w:spacing w:line="240" w:lineRule="auto"/>
        <w:ind w:left="574" w:right="0" w:firstLine="0"/>
        <w:jc w:val="left"/>
      </w:pPr>
      <w:r>
        <w:rPr/>
        <w:t>（</w:t>
      </w:r>
      <w:r>
        <w:rPr>
          <w:rFonts w:ascii="宋体" w:hAnsi="宋体" w:cs="宋体" w:eastAsia="宋体" w:hint="default"/>
        </w:rPr>
        <w:t>2</w:t>
      </w:r>
      <w:r>
        <w:rPr/>
        <w:t>）存货跌价准备</w:t>
      </w:r>
    </w:p>
    <w:p>
      <w:pPr>
        <w:spacing w:line="240" w:lineRule="auto" w:before="12"/>
        <w:rPr>
          <w:rFonts w:ascii="宋体" w:hAnsi="宋体" w:cs="宋体" w:eastAsia="宋体" w:hint="default"/>
          <w:sz w:val="23"/>
          <w:szCs w:val="23"/>
        </w:rPr>
      </w:pPr>
    </w:p>
    <w:p>
      <w:pPr>
        <w:pStyle w:val="BodyText"/>
        <w:spacing w:line="408" w:lineRule="auto" w:before="0"/>
        <w:ind w:right="1130"/>
        <w:jc w:val="both"/>
      </w:pPr>
      <w:r>
        <w:rPr>
          <w:spacing w:val="-1"/>
        </w:rPr>
        <w:t>本公司根据存货会计政策，按照成本与可变现净值孰低计量，对成本高于可变现净值及陈旧和滞销的</w:t>
      </w:r>
      <w:r>
        <w:rPr/>
        <w:t> </w:t>
      </w:r>
      <w:r>
        <w:rPr>
          <w:spacing w:val="-1"/>
        </w:rPr>
        <w:t>存货，计提存货跌价准备。存货减值至可变现净值是基于评估存货的可售性及其可变现净值。鉴定存货减</w:t>
      </w:r>
      <w:r>
        <w:rPr>
          <w:spacing w:val="-83"/>
        </w:rPr>
        <w:t> </w:t>
      </w:r>
      <w:r>
        <w:rPr>
          <w:spacing w:val="-83"/>
        </w:rPr>
      </w: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pStyle w:val="BodyText"/>
        <w:spacing w:line="240" w:lineRule="auto"/>
        <w:ind w:left="574" w:right="0" w:firstLine="0"/>
        <w:jc w:val="left"/>
      </w:pPr>
      <w:r>
        <w:rPr/>
        <w:t>（</w:t>
      </w:r>
      <w:r>
        <w:rPr>
          <w:rFonts w:ascii="宋体" w:hAnsi="宋体" w:cs="宋体" w:eastAsia="宋体" w:hint="default"/>
        </w:rPr>
        <w:t>3</w:t>
      </w:r>
      <w:r>
        <w:rPr/>
        <w:t>）可供出售金融资产减值</w:t>
      </w:r>
    </w:p>
    <w:p>
      <w:pPr>
        <w:spacing w:line="240" w:lineRule="auto" w:before="12"/>
        <w:rPr>
          <w:rFonts w:ascii="宋体" w:hAnsi="宋体" w:cs="宋体" w:eastAsia="宋体" w:hint="default"/>
          <w:sz w:val="23"/>
          <w:szCs w:val="23"/>
        </w:rPr>
      </w:pPr>
    </w:p>
    <w:p>
      <w:pPr>
        <w:pStyle w:val="BodyText"/>
        <w:spacing w:line="408" w:lineRule="auto" w:before="0"/>
        <w:ind w:right="1110"/>
        <w:jc w:val="both"/>
      </w:pPr>
      <w:r>
        <w:rPr>
          <w:spacing w:val="-1"/>
        </w:rPr>
        <w:t>本公司确定可供出售金融资产是否减值在很大程度上依赖于管理层的判断和假设，以确定是否需要在</w:t>
      </w:r>
      <w:r>
        <w:rPr/>
        <w:t> </w:t>
      </w:r>
      <w:r>
        <w:rPr>
          <w:spacing w:val="-1"/>
        </w:rPr>
        <w:t>利润表中确认其减值损失。在进行判断和作出假设的过程中，本公司需评估该项投资的公允价值低于成本</w:t>
      </w:r>
      <w:r>
        <w:rPr>
          <w:spacing w:val="-80"/>
        </w:rPr>
        <w:t> </w:t>
      </w:r>
      <w:r>
        <w:rPr>
          <w:spacing w:val="-80"/>
        </w:rPr>
      </w:r>
      <w:r>
        <w:rPr/>
        <w:t>的程度和持续期间，以及被投资对象的财务状况和短期业务展望，包括行业状况、技术变革、信用评级、 违约率和对手方的风险。</w:t>
      </w:r>
    </w:p>
    <w:p>
      <w:pPr>
        <w:pStyle w:val="BodyText"/>
        <w:spacing w:line="240" w:lineRule="auto"/>
        <w:ind w:left="574" w:right="0" w:firstLine="0"/>
        <w:jc w:val="left"/>
      </w:pPr>
      <w:r>
        <w:rPr/>
        <w:t>（</w:t>
      </w:r>
      <w:r>
        <w:rPr>
          <w:rFonts w:ascii="宋体" w:hAnsi="宋体" w:cs="宋体" w:eastAsia="宋体" w:hint="default"/>
        </w:rPr>
        <w:t>4</w:t>
      </w:r>
      <w:r>
        <w:rPr/>
        <w:t>）非金融非流动资产减值准备</w:t>
      </w:r>
    </w:p>
    <w:p>
      <w:pPr>
        <w:spacing w:line="240" w:lineRule="auto" w:before="12"/>
        <w:rPr>
          <w:rFonts w:ascii="宋体" w:hAnsi="宋体" w:cs="宋体" w:eastAsia="宋体" w:hint="default"/>
          <w:sz w:val="23"/>
          <w:szCs w:val="23"/>
        </w:rPr>
      </w:pPr>
    </w:p>
    <w:p>
      <w:pPr>
        <w:pStyle w:val="BodyText"/>
        <w:spacing w:line="408" w:lineRule="auto" w:before="0"/>
        <w:ind w:right="1132"/>
        <w:jc w:val="both"/>
      </w:pPr>
      <w:r>
        <w:rPr>
          <w:spacing w:val="-1"/>
        </w:rPr>
        <w:t>本公司于资产负债表日对除金融资产之外的非流动资产判断是否存在可能发生减值的迹象。对使用寿</w:t>
      </w:r>
      <w:r>
        <w:rPr/>
        <w:t> </w:t>
      </w:r>
      <w:r>
        <w:rPr>
          <w:spacing w:val="-1"/>
        </w:rPr>
        <w:t>命不确定的无形资产，除每年进行的减值测试外，当其存在减值迹象时，也进行减值测试。其他除金融资</w:t>
      </w:r>
      <w:r>
        <w:rPr>
          <w:spacing w:val="-86"/>
        </w:rPr>
        <w:t> </w:t>
      </w:r>
      <w:r>
        <w:rPr>
          <w:spacing w:val="-86"/>
        </w:rPr>
      </w:r>
      <w:r>
        <w:rPr/>
        <w:t>产之外的非流动资产，当存在迹象表明其账面金额不可收回时，进行减值测试。</w:t>
      </w:r>
    </w:p>
    <w:p>
      <w:pPr>
        <w:pStyle w:val="BodyText"/>
        <w:spacing w:line="408" w:lineRule="auto"/>
        <w:ind w:right="1132"/>
        <w:jc w:val="both"/>
      </w:pPr>
      <w:r>
        <w:rPr>
          <w:spacing w:val="-1"/>
        </w:rPr>
        <w:t>当资产或资产组的账面价值高于可收回金额，即公允价值减去处置费用后的净额和预计未来现金流量</w:t>
      </w:r>
      <w:r>
        <w:rPr/>
        <w:t> 的现值中的较高者，表明发生了减值。</w:t>
      </w:r>
    </w:p>
    <w:p>
      <w:pPr>
        <w:pStyle w:val="BodyText"/>
        <w:spacing w:line="408" w:lineRule="auto"/>
        <w:ind w:right="1110"/>
        <w:jc w:val="both"/>
      </w:pPr>
      <w:r>
        <w:rPr/>
        <w:t>公允价值减去处置费用后的净额，参考公平交易中类似资产的销售协议价格或可观察到的市场价格， 减去可直接归属于该资产处置的增量成本确定。</w:t>
      </w:r>
    </w:p>
    <w:p>
      <w:pPr>
        <w:pStyle w:val="BodyText"/>
        <w:spacing w:line="408" w:lineRule="auto"/>
        <w:ind w:right="1131"/>
        <w:jc w:val="both"/>
      </w:pPr>
      <w:r>
        <w:rPr>
          <w:spacing w:val="-1"/>
        </w:rPr>
        <w:t>在预计未来现金流量现值时，需要对该资产（或资产组）的产量、售价、相关经营成本以及计算现值</w:t>
      </w:r>
      <w:r>
        <w:rPr/>
        <w:t> </w:t>
      </w:r>
      <w:r>
        <w:rPr>
          <w:spacing w:val="-1"/>
        </w:rPr>
        <w:t>时使用的折现率等作出重大判断。本公司在估计可收回金额时会采用所有能够获得的相关资料，包括根据</w:t>
      </w:r>
      <w:r>
        <w:rPr>
          <w:spacing w:val="-81"/>
        </w:rPr>
        <w:t> </w:t>
      </w:r>
      <w:r>
        <w:rPr>
          <w:spacing w:val="-81"/>
        </w:rPr>
      </w:r>
      <w:r>
        <w:rPr/>
        <w:t>合理和可支持的假设所作出有关产量、售价和相关经营成本的预测。</w:t>
      </w:r>
    </w:p>
    <w:p>
      <w:pPr>
        <w:pStyle w:val="BodyText"/>
        <w:spacing w:line="408" w:lineRule="auto"/>
        <w:ind w:right="1131"/>
        <w:jc w:val="both"/>
      </w:pPr>
      <w:r>
        <w:rPr>
          <w:spacing w:val="-1"/>
        </w:rPr>
        <w:t>本公司至少每年测试商誉是否发生减值。这要求对分配了商誉的资产组或者资产组组合的未来现金流</w:t>
      </w:r>
      <w:r>
        <w:rPr/>
        <w:t> </w:t>
      </w:r>
      <w:r>
        <w:rPr>
          <w:spacing w:val="-1"/>
        </w:rPr>
        <w:t>量的现值进行预计。对未来现金流量的现值进行预计时，本公司需要预计未来资产组或者资产组组合产生</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both"/>
      </w:pPr>
      <w:r>
        <w:rPr/>
        <w:t>的现金流量，同时选择恰当的折现率确定未来现金流量的现值。</w:t>
      </w:r>
    </w:p>
    <w:p>
      <w:pPr>
        <w:pStyle w:val="BodyText"/>
        <w:spacing w:line="588" w:lineRule="exact" w:before="88"/>
        <w:ind w:left="574" w:right="0" w:firstLine="0"/>
        <w:jc w:val="left"/>
      </w:pPr>
      <w:r>
        <w:rPr/>
        <w:t>（</w:t>
      </w:r>
      <w:r>
        <w:rPr>
          <w:rFonts w:ascii="宋体" w:hAnsi="宋体" w:cs="宋体" w:eastAsia="宋体" w:hint="default"/>
        </w:rPr>
        <w:t>5</w:t>
      </w:r>
      <w:r>
        <w:rPr/>
        <w:t>）折旧和摊销 </w:t>
      </w:r>
      <w:r>
        <w:rPr>
          <w:spacing w:val="-1"/>
        </w:rPr>
        <w:t>本公司对投资性房地产、固定资产和无形资产在考虑其残值后，在使用寿命内按直线法计提折旧和摊</w:t>
      </w:r>
    </w:p>
    <w:p>
      <w:pPr>
        <w:pStyle w:val="BodyText"/>
        <w:spacing w:line="408" w:lineRule="auto" w:before="105"/>
        <w:ind w:right="1131" w:firstLine="0"/>
        <w:jc w:val="both"/>
      </w:pPr>
      <w:r>
        <w:rPr>
          <w:spacing w:val="-1"/>
        </w:rPr>
        <w:t>销。本公司定期复核使用寿命，以决定将计入每个报告期的折旧和摊销费用数额。使用寿命是本公司根据</w:t>
      </w:r>
      <w:r>
        <w:rPr>
          <w:spacing w:val="-83"/>
        </w:rPr>
        <w:t> </w:t>
      </w:r>
      <w:r>
        <w:rPr>
          <w:spacing w:val="-83"/>
        </w:rPr>
      </w:r>
      <w:r>
        <w:rPr>
          <w:spacing w:val="-1"/>
        </w:rPr>
        <w:t>对同类资产的以往经验并结合预期的技术更新而确定的。如果以前的估计发生重大变化，则会在未来期间</w:t>
      </w:r>
      <w:r>
        <w:rPr>
          <w:spacing w:val="-81"/>
        </w:rPr>
        <w:t> </w:t>
      </w:r>
      <w:r>
        <w:rPr>
          <w:spacing w:val="-81"/>
        </w:rPr>
      </w:r>
      <w:r>
        <w:rPr/>
        <w:t>对折旧和摊销费用进行调整。</w:t>
      </w:r>
    </w:p>
    <w:p>
      <w:pPr>
        <w:pStyle w:val="BodyText"/>
        <w:spacing w:line="240" w:lineRule="auto"/>
        <w:ind w:left="574" w:right="0" w:firstLine="0"/>
        <w:jc w:val="left"/>
      </w:pPr>
      <w:r>
        <w:rPr/>
        <w:t>（</w:t>
      </w:r>
      <w:r>
        <w:rPr>
          <w:rFonts w:ascii="宋体" w:hAnsi="宋体" w:cs="宋体" w:eastAsia="宋体" w:hint="default"/>
        </w:rPr>
        <w:t>6</w:t>
      </w:r>
      <w:r>
        <w:rPr/>
        <w:t>）开发支出</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确定资本化的金额时，本公司管理层需要作出有关资产的预计未来现金流量、适用的折现率以及预计</w:t>
      </w:r>
      <w:r>
        <w:rPr/>
        <w:t> 受益期间的假设。</w:t>
      </w:r>
    </w:p>
    <w:p>
      <w:pPr>
        <w:pStyle w:val="BodyText"/>
        <w:spacing w:line="240" w:lineRule="auto"/>
        <w:ind w:left="574" w:right="0" w:firstLine="0"/>
        <w:jc w:val="left"/>
      </w:pPr>
      <w:r>
        <w:rPr/>
        <w:t>（</w:t>
      </w:r>
      <w:r>
        <w:rPr>
          <w:rFonts w:ascii="宋体" w:hAnsi="宋体" w:cs="宋体" w:eastAsia="宋体" w:hint="default"/>
        </w:rPr>
        <w:t>7</w:t>
      </w:r>
      <w:r>
        <w:rPr/>
        <w:t>）递延所得税资产</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在很有可能有足够的应纳税利润来抵扣亏损的限度内，本公司就所有未利用的税务亏损确认递延所得</w:t>
      </w:r>
      <w:r>
        <w:rPr/>
        <w:t> </w:t>
      </w:r>
      <w:r>
        <w:rPr>
          <w:spacing w:val="-1"/>
        </w:rPr>
        <w:t>税资产。这需要本公司管理层运用大量的判断来估计未来应纳税利润发生的时间和金额，结合纳税筹划策</w:t>
      </w:r>
      <w:r>
        <w:rPr>
          <w:spacing w:val="-81"/>
        </w:rPr>
        <w:t> </w:t>
      </w:r>
      <w:r>
        <w:rPr>
          <w:spacing w:val="-81"/>
        </w:rPr>
      </w:r>
      <w:r>
        <w:rPr/>
        <w:t>略，以决定应确认的递延所得税资产的金额。</w:t>
      </w:r>
    </w:p>
    <w:p>
      <w:pPr>
        <w:pStyle w:val="BodyText"/>
        <w:spacing w:line="240" w:lineRule="auto"/>
        <w:ind w:left="574" w:right="0" w:firstLine="0"/>
        <w:jc w:val="left"/>
      </w:pPr>
      <w:r>
        <w:rPr/>
        <w:t>（</w:t>
      </w:r>
      <w:r>
        <w:rPr>
          <w:rFonts w:ascii="宋体" w:hAnsi="宋体" w:cs="宋体" w:eastAsia="宋体" w:hint="default"/>
        </w:rPr>
        <w:t>8</w:t>
      </w:r>
      <w:r>
        <w:rPr/>
        <w:t>）所得税</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本公司在正常的经营活动中，有部分交易其最终的税务处理和计算存在一定的不确定性。部分项目是</w:t>
      </w:r>
      <w:r>
        <w:rPr/>
        <w:t> </w:t>
      </w:r>
      <w:r>
        <w:rPr>
          <w:spacing w:val="-1"/>
        </w:rPr>
        <w:t>否能够在税前列支需要税收主管机关的审批。如果这些税务事项的最终认定结果同最初估计的金额存在差</w:t>
      </w:r>
      <w:r>
        <w:rPr>
          <w:spacing w:val="-81"/>
        </w:rPr>
        <w:t> </w:t>
      </w:r>
      <w:r>
        <w:rPr>
          <w:spacing w:val="-81"/>
        </w:rPr>
      </w:r>
      <w:r>
        <w:rPr/>
        <w:t>异，则该差异将对其最终认定期间的当期所得税和递延所得税产生影响。</w:t>
      </w:r>
    </w:p>
    <w:p>
      <w:pPr>
        <w:pStyle w:val="BodyText"/>
        <w:spacing w:line="240" w:lineRule="auto"/>
        <w:ind w:left="574" w:right="0" w:firstLine="0"/>
        <w:jc w:val="left"/>
      </w:pPr>
      <w:r>
        <w:rPr/>
        <w:t>（</w:t>
      </w:r>
      <w:r>
        <w:rPr>
          <w:rFonts w:ascii="宋体" w:hAnsi="宋体" w:cs="宋体" w:eastAsia="宋体" w:hint="default"/>
        </w:rPr>
        <w:t>9</w:t>
      </w:r>
      <w:r>
        <w:rPr/>
        <w:t>）预计负债</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本公司根据合约条款、现有知识及历史经验，对产品质量保证、预计合同亏损、延迟交货违约金等估</w:t>
      </w:r>
      <w:r>
        <w:rPr/>
        <w:t> </w:t>
      </w:r>
      <w:r>
        <w:rPr>
          <w:spacing w:val="-1"/>
        </w:rPr>
        <w:t>计并计提相应准备。在该等或有事项已经形成一项现时义务，且履行该等现时义务很可能导致经济利益流</w:t>
      </w:r>
      <w:r>
        <w:rPr>
          <w:spacing w:val="-81"/>
        </w:rPr>
        <w:t> </w:t>
      </w:r>
      <w:r>
        <w:rPr>
          <w:spacing w:val="-81"/>
        </w:rPr>
      </w:r>
      <w:r>
        <w:rPr>
          <w:spacing w:val="-1"/>
        </w:rPr>
        <w:t>出本公司的情况下，本公司对或有事项按履行相关现时义务所需支出的最佳估计数确认为预计负债。预计</w:t>
      </w:r>
      <w:r>
        <w:rPr>
          <w:spacing w:val="-81"/>
        </w:rPr>
        <w:t> </w:t>
      </w:r>
      <w:r>
        <w:rPr>
          <w:spacing w:val="-81"/>
        </w:rPr>
      </w:r>
      <w:r>
        <w:rPr>
          <w:spacing w:val="-1"/>
        </w:rPr>
        <w:t>负债的确认和计量在很大程度上依赖于管理层的判断。在进行判断过程中本公司需评估该等或有事项相关</w:t>
      </w:r>
      <w:r>
        <w:rPr>
          <w:spacing w:val="-81"/>
        </w:rPr>
        <w:t> </w:t>
      </w:r>
      <w:r>
        <w:rPr>
          <w:spacing w:val="-81"/>
        </w:rPr>
      </w:r>
      <w:r>
        <w:rPr/>
        <w:t>的风险、不确定性及货币时间价值等因素。</w:t>
      </w:r>
    </w:p>
    <w:p>
      <w:pPr>
        <w:pStyle w:val="BodyText"/>
        <w:spacing w:line="408" w:lineRule="auto"/>
        <w:ind w:right="1131"/>
        <w:jc w:val="both"/>
      </w:pPr>
      <w:r>
        <w:rPr>
          <w:spacing w:val="-1"/>
        </w:rPr>
        <w:t>其中，本公司会就出售、维修及改造所售商品向客户提供的售后质量维修承诺预计负债。预计负债时</w:t>
      </w:r>
      <w:r>
        <w:rPr/>
        <w:t> </w:t>
      </w:r>
      <w:r>
        <w:rPr>
          <w:spacing w:val="-1"/>
        </w:rPr>
        <w:t>已考虑本公司近期的维修经验数据，但近期的维修经验可能无法反映将来的维修情况。这项准备的任何增</w:t>
      </w:r>
      <w:r>
        <w:rPr>
          <w:spacing w:val="-81"/>
        </w:rPr>
        <w:t> </w:t>
      </w:r>
      <w:r>
        <w:rPr>
          <w:spacing w:val="-81"/>
        </w:rPr>
      </w:r>
      <w:r>
        <w:rPr/>
        <w:t>加或减少，均可能影响未来年度的损益。</w:t>
      </w:r>
    </w:p>
    <w:p>
      <w:pPr>
        <w:spacing w:after="0" w:line="408"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0、重要会计政策和会计估计变更" w:id="228"/>
      <w:bookmarkEnd w:id="228"/>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29"/>
      <w:bookmarkEnd w:id="22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因执行财政部《关于修订印发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宋体" w:hAnsi="宋体" w:cs="宋体" w:eastAsia="宋体" w:hint="default"/>
                <w:spacing w:val="-6"/>
                <w:sz w:val="18"/>
                <w:szCs w:val="18"/>
              </w:rPr>
              <w:t>度一般企业财务报表格式的通知》（财会</w:t>
            </w:r>
          </w:p>
          <w:p>
            <w:pPr>
              <w:pStyle w:val="TableParagraph"/>
              <w:spacing w:line="312" w:lineRule="auto" w:before="31"/>
              <w:ind w:left="22" w:right="9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号），对一般企业财务报表</w:t>
            </w:r>
            <w:r>
              <w:rPr>
                <w:rFonts w:ascii="宋体" w:hAnsi="宋体" w:cs="宋体" w:eastAsia="宋体" w:hint="default"/>
                <w:sz w:val="18"/>
                <w:szCs w:val="18"/>
              </w:rPr>
              <w:t> 格式进行了修订，公司对财务报表格式 进行相应的变更，并采用追溯调整法， 对可比期间的比较数据进行调整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9"/>
              <w:ind w:left="22"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 第三十三次会议、第三届监事会第二十 九次会议审议并通过了《关于会计政策 变更的议案》</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年度财务报表受影响的报表项目详 见其他说明。</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rFonts w:ascii="宋体" w:hAnsi="宋体" w:cs="宋体" w:eastAsia="宋体" w:hint="default"/>
        </w:rPr>
        <w:t>2017</w:t>
      </w:r>
      <w:r>
        <w:rPr/>
        <w:t>年度财务报表受影响的报表项目</w:t>
      </w:r>
    </w:p>
    <w:p>
      <w:pPr>
        <w:spacing w:line="240" w:lineRule="auto" w:before="3"/>
        <w:rPr>
          <w:rFonts w:ascii="宋体" w:hAnsi="宋体" w:cs="宋体" w:eastAsia="宋体" w:hint="default"/>
          <w:sz w:val="21"/>
          <w:szCs w:val="21"/>
        </w:rPr>
      </w:pPr>
    </w:p>
    <w:p>
      <w:pPr>
        <w:pStyle w:val="BodyText"/>
        <w:spacing w:line="240" w:lineRule="auto" w:before="35"/>
        <w:ind w:left="0" w:right="1130" w:firstLine="0"/>
        <w:jc w:val="right"/>
      </w:pPr>
      <w:r>
        <w:rPr/>
        <w:t>单位：元</w:t>
      </w:r>
      <w:r>
        <w:rPr>
          <w:spacing w:val="-2"/>
        </w:rPr>
        <w:t> </w:t>
      </w:r>
      <w:r>
        <w:rPr/>
        <w:t>币种：人民币</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414"/>
        <w:gridCol w:w="2562"/>
        <w:gridCol w:w="2412"/>
        <w:gridCol w:w="2270"/>
      </w:tblGrid>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50" w:right="0"/>
              <w:jc w:val="left"/>
              <w:rPr>
                <w:rFonts w:ascii="宋体" w:hAnsi="宋体" w:cs="宋体" w:eastAsia="宋体" w:hint="default"/>
                <w:sz w:val="18"/>
                <w:szCs w:val="18"/>
              </w:rPr>
            </w:pPr>
            <w:r>
              <w:rPr>
                <w:rFonts w:ascii="宋体" w:hAnsi="宋体" w:cs="宋体" w:eastAsia="宋体" w:hint="default"/>
                <w:b/>
                <w:bCs/>
                <w:sz w:val="18"/>
                <w:szCs w:val="18"/>
              </w:rPr>
              <w:t>原报表项目</w:t>
            </w:r>
            <w:r>
              <w:rPr>
                <w:rFonts w:ascii="宋体" w:hAnsi="宋体" w:cs="宋体" w:eastAsia="宋体" w:hint="default"/>
                <w:sz w:val="18"/>
                <w:szCs w:val="18"/>
              </w:rPr>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68" w:right="0"/>
              <w:jc w:val="left"/>
              <w:rPr>
                <w:rFonts w:ascii="宋体" w:hAnsi="宋体" w:cs="宋体" w:eastAsia="宋体" w:hint="default"/>
                <w:sz w:val="18"/>
                <w:szCs w:val="18"/>
              </w:rPr>
            </w:pPr>
            <w:r>
              <w:rPr>
                <w:rFonts w:ascii="宋体" w:hAnsi="宋体" w:cs="宋体" w:eastAsia="宋体" w:hint="default"/>
                <w:b/>
                <w:bCs/>
                <w:sz w:val="18"/>
                <w:szCs w:val="18"/>
              </w:rPr>
              <w:t>新列报报表项目</w:t>
            </w:r>
            <w:r>
              <w:rPr>
                <w:rFonts w:ascii="宋体" w:hAnsi="宋体" w:cs="宋体" w:eastAsia="宋体" w:hint="default"/>
                <w:sz w:val="18"/>
                <w:szCs w:val="18"/>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90,760,868.87</w:t>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95" w:right="0"/>
              <w:jc w:val="left"/>
              <w:rPr>
                <w:rFonts w:ascii="Times New Roman" w:hAnsi="Times New Roman" w:cs="Times New Roman" w:eastAsia="Times New Roman" w:hint="default"/>
                <w:sz w:val="18"/>
                <w:szCs w:val="18"/>
              </w:rPr>
            </w:pPr>
            <w:r>
              <w:rPr>
                <w:rFonts w:ascii="Times New Roman"/>
                <w:sz w:val="18"/>
              </w:rPr>
              <w:t>3,309,448,580.31</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3,218,687,711.44</w:t>
            </w:r>
          </w:p>
        </w:tc>
        <w:tc>
          <w:tcPr>
            <w:tcW w:w="2412" w:type="dxa"/>
            <w:vMerge/>
            <w:tcBorders>
              <w:left w:val="single" w:sz="4" w:space="0" w:color="000000"/>
              <w:bottom w:val="single" w:sz="4" w:space="0" w:color="000000"/>
              <w:right w:val="single" w:sz="4" w:space="0" w:color="000000"/>
            </w:tcBorders>
          </w:tcPr>
          <w:p>
            <w:pPr/>
          </w:p>
        </w:tc>
        <w:tc>
          <w:tcPr>
            <w:tcW w:w="2270" w:type="dxa"/>
            <w:vMerge/>
            <w:tcBorders>
              <w:left w:val="single" w:sz="4" w:space="0" w:color="000000"/>
              <w:bottom w:val="single" w:sz="4" w:space="0" w:color="000000"/>
              <w:right w:val="single" w:sz="4" w:space="0" w:color="000000"/>
            </w:tcBorders>
          </w:tcPr>
          <w:p>
            <w:pP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9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31" w:right="0"/>
              <w:jc w:val="left"/>
              <w:rPr>
                <w:rFonts w:ascii="Times New Roman" w:hAnsi="Times New Roman" w:cs="Times New Roman" w:eastAsia="Times New Roman" w:hint="default"/>
                <w:sz w:val="18"/>
                <w:szCs w:val="18"/>
              </w:rPr>
            </w:pPr>
            <w:r>
              <w:rPr>
                <w:rFonts w:ascii="Times New Roman"/>
                <w:sz w:val="18"/>
              </w:rPr>
              <w:t>142,144,357.94</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vMerge/>
            <w:tcBorders>
              <w:left w:val="single" w:sz="4" w:space="0" w:color="000000"/>
              <w:right w:val="single" w:sz="4" w:space="0" w:color="000000"/>
            </w:tcBorders>
          </w:tcPr>
          <w:p>
            <w:pPr/>
          </w:p>
        </w:tc>
        <w:tc>
          <w:tcPr>
            <w:tcW w:w="2270" w:type="dxa"/>
            <w:vMerge/>
            <w:tcBorders>
              <w:left w:val="single" w:sz="4" w:space="0" w:color="000000"/>
              <w:right w:val="single" w:sz="4" w:space="0" w:color="000000"/>
            </w:tcBorders>
          </w:tcPr>
          <w:p>
            <w:pP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142,144,357.94</w:t>
            </w:r>
          </w:p>
        </w:tc>
        <w:tc>
          <w:tcPr>
            <w:tcW w:w="2412" w:type="dxa"/>
            <w:vMerge/>
            <w:tcBorders>
              <w:left w:val="single" w:sz="4" w:space="0" w:color="000000"/>
              <w:bottom w:val="single" w:sz="4" w:space="0" w:color="000000"/>
              <w:right w:val="single" w:sz="4" w:space="0" w:color="000000"/>
            </w:tcBorders>
          </w:tcPr>
          <w:p>
            <w:pPr/>
          </w:p>
        </w:tc>
        <w:tc>
          <w:tcPr>
            <w:tcW w:w="2270" w:type="dxa"/>
            <w:vMerge/>
            <w:tcBorders>
              <w:left w:val="single" w:sz="4" w:space="0" w:color="000000"/>
              <w:bottom w:val="single" w:sz="4" w:space="0" w:color="000000"/>
              <w:right w:val="single" w:sz="4" w:space="0" w:color="000000"/>
            </w:tcBorders>
          </w:tcPr>
          <w:p>
            <w:pP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22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95" w:right="0"/>
              <w:jc w:val="left"/>
              <w:rPr>
                <w:rFonts w:ascii="Times New Roman" w:hAnsi="Times New Roman" w:cs="Times New Roman" w:eastAsia="Times New Roman" w:hint="default"/>
                <w:sz w:val="18"/>
                <w:szCs w:val="18"/>
              </w:rPr>
            </w:pPr>
            <w:r>
              <w:rPr>
                <w:rFonts w:ascii="Times New Roman"/>
                <w:sz w:val="18"/>
              </w:rPr>
              <w:t>1,443,358,141.27</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1,443,358,141.27</w:t>
            </w:r>
          </w:p>
        </w:tc>
        <w:tc>
          <w:tcPr>
            <w:tcW w:w="2412" w:type="dxa"/>
            <w:vMerge/>
            <w:tcBorders>
              <w:left w:val="single" w:sz="4" w:space="0" w:color="000000"/>
              <w:bottom w:val="single" w:sz="4" w:space="0" w:color="000000"/>
              <w:right w:val="single" w:sz="4" w:space="0" w:color="000000"/>
            </w:tcBorders>
          </w:tcPr>
          <w:p>
            <w:pPr/>
          </w:p>
        </w:tc>
        <w:tc>
          <w:tcPr>
            <w:tcW w:w="2270" w:type="dxa"/>
            <w:vMerge/>
            <w:tcBorders>
              <w:left w:val="single" w:sz="4" w:space="0" w:color="000000"/>
              <w:bottom w:val="single" w:sz="4" w:space="0" w:color="000000"/>
              <w:right w:val="single" w:sz="4" w:space="0" w:color="000000"/>
            </w:tcBorders>
          </w:tcPr>
          <w:p>
            <w:pP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426,056,334.71</w:t>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22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31" w:right="0"/>
              <w:jc w:val="left"/>
              <w:rPr>
                <w:rFonts w:ascii="Times New Roman" w:hAnsi="Times New Roman" w:cs="Times New Roman" w:eastAsia="Times New Roman" w:hint="default"/>
                <w:sz w:val="18"/>
                <w:szCs w:val="18"/>
              </w:rPr>
            </w:pPr>
            <w:r>
              <w:rPr>
                <w:rFonts w:ascii="Times New Roman"/>
                <w:sz w:val="18"/>
              </w:rPr>
              <w:t>426,056,334.71</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vMerge/>
            <w:tcBorders>
              <w:left w:val="single" w:sz="4" w:space="0" w:color="000000"/>
              <w:bottom w:val="single" w:sz="4" w:space="0" w:color="000000"/>
              <w:right w:val="single" w:sz="4" w:space="0" w:color="000000"/>
            </w:tcBorders>
          </w:tcPr>
          <w:p>
            <w:pPr/>
          </w:p>
        </w:tc>
        <w:tc>
          <w:tcPr>
            <w:tcW w:w="2270" w:type="dxa"/>
            <w:vMerge/>
            <w:tcBorders>
              <w:left w:val="single" w:sz="4" w:space="0" w:color="000000"/>
              <w:bottom w:val="single" w:sz="4" w:space="0" w:color="000000"/>
              <w:right w:val="single" w:sz="4" w:space="0" w:color="000000"/>
            </w:tcBorders>
          </w:tcPr>
          <w:p>
            <w:pP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258,598,533.80</w:t>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7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95" w:right="0"/>
              <w:jc w:val="left"/>
              <w:rPr>
                <w:rFonts w:ascii="Times New Roman" w:hAnsi="Times New Roman" w:cs="Times New Roman" w:eastAsia="Times New Roman" w:hint="default"/>
                <w:sz w:val="18"/>
                <w:szCs w:val="18"/>
              </w:rPr>
            </w:pPr>
            <w:r>
              <w:rPr>
                <w:rFonts w:ascii="Times New Roman"/>
                <w:sz w:val="18"/>
              </w:rPr>
              <w:t>1,587,303,150.53</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1,328,704,616.73</w:t>
            </w:r>
          </w:p>
        </w:tc>
        <w:tc>
          <w:tcPr>
            <w:tcW w:w="2412" w:type="dxa"/>
            <w:vMerge/>
            <w:tcBorders>
              <w:left w:val="single" w:sz="4" w:space="0" w:color="000000"/>
              <w:bottom w:val="single" w:sz="4" w:space="0" w:color="000000"/>
              <w:right w:val="single" w:sz="4" w:space="0" w:color="000000"/>
            </w:tcBorders>
          </w:tcPr>
          <w:p>
            <w:pPr/>
          </w:p>
        </w:tc>
        <w:tc>
          <w:tcPr>
            <w:tcW w:w="2270" w:type="dxa"/>
            <w:vMerge/>
            <w:tcBorders>
              <w:left w:val="single" w:sz="4" w:space="0" w:color="000000"/>
              <w:bottom w:val="single" w:sz="4" w:space="0" w:color="000000"/>
              <w:right w:val="single" w:sz="4" w:space="0" w:color="000000"/>
            </w:tcBorders>
          </w:tcPr>
          <w:p>
            <w:pP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5,405,232.64</w:t>
            </w:r>
          </w:p>
        </w:tc>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9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95" w:right="0"/>
              <w:jc w:val="left"/>
              <w:rPr>
                <w:rFonts w:ascii="Times New Roman" w:hAnsi="Times New Roman" w:cs="Times New Roman" w:eastAsia="Times New Roman" w:hint="default"/>
                <w:sz w:val="18"/>
                <w:szCs w:val="18"/>
              </w:rPr>
            </w:pPr>
            <w:r>
              <w:rPr>
                <w:rFonts w:ascii="Times New Roman"/>
                <w:sz w:val="18"/>
              </w:rPr>
              <w:t>1,030,232,054.22</w:t>
            </w: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2" w:type="dxa"/>
            <w:vMerge/>
            <w:tcBorders>
              <w:left w:val="single" w:sz="4" w:space="0" w:color="000000"/>
              <w:right w:val="single" w:sz="4" w:space="0" w:color="000000"/>
            </w:tcBorders>
          </w:tcPr>
          <w:p>
            <w:pPr/>
          </w:p>
        </w:tc>
        <w:tc>
          <w:tcPr>
            <w:tcW w:w="2270" w:type="dxa"/>
            <w:vMerge/>
            <w:tcBorders>
              <w:left w:val="single" w:sz="4" w:space="0" w:color="000000"/>
              <w:right w:val="single" w:sz="4" w:space="0" w:color="000000"/>
            </w:tcBorders>
          </w:tcPr>
          <w:p>
            <w:pPr/>
          </w:p>
        </w:tc>
      </w:tr>
      <w:tr>
        <w:trPr>
          <w:trHeight w:val="342"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1,024,826,821.58</w:t>
            </w:r>
          </w:p>
        </w:tc>
        <w:tc>
          <w:tcPr>
            <w:tcW w:w="2412" w:type="dxa"/>
            <w:vMerge/>
            <w:tcBorders>
              <w:left w:val="single" w:sz="4" w:space="0" w:color="000000"/>
              <w:bottom w:val="single" w:sz="4" w:space="0" w:color="000000"/>
              <w:right w:val="single" w:sz="4" w:space="0" w:color="000000"/>
            </w:tcBorders>
          </w:tcPr>
          <w:p>
            <w:pPr/>
          </w:p>
        </w:tc>
        <w:tc>
          <w:tcPr>
            <w:tcW w:w="2270" w:type="dxa"/>
            <w:vMerge/>
            <w:tcBorders>
              <w:left w:val="single" w:sz="4" w:space="0" w:color="000000"/>
              <w:bottom w:val="single" w:sz="4" w:space="0" w:color="000000"/>
              <w:right w:val="single" w:sz="4" w:space="0" w:color="000000"/>
            </w:tcBorders>
          </w:tcPr>
          <w:p>
            <w:pPr/>
          </w:p>
        </w:tc>
      </w:tr>
      <w:tr>
        <w:trPr>
          <w:trHeight w:val="342" w:hRule="exact"/>
        </w:trPr>
        <w:tc>
          <w:tcPr>
            <w:tcW w:w="24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87" w:right="0"/>
              <w:jc w:val="left"/>
              <w:rPr>
                <w:rFonts w:ascii="Times New Roman" w:hAnsi="Times New Roman" w:cs="Times New Roman" w:eastAsia="Times New Roman" w:hint="default"/>
                <w:sz w:val="18"/>
                <w:szCs w:val="18"/>
              </w:rPr>
            </w:pPr>
            <w:r>
              <w:rPr>
                <w:rFonts w:ascii="Times New Roman"/>
                <w:sz w:val="18"/>
              </w:rPr>
              <w:t>1,297,710,136.95</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597,708,346.44</w:t>
            </w:r>
          </w:p>
        </w:tc>
      </w:tr>
      <w:tr>
        <w:trPr>
          <w:trHeight w:val="342" w:hRule="exact"/>
        </w:trPr>
        <w:tc>
          <w:tcPr>
            <w:tcW w:w="2414" w:type="dxa"/>
            <w:vMerge/>
            <w:tcBorders>
              <w:left w:val="single" w:sz="4" w:space="0" w:color="000000"/>
              <w:bottom w:val="single" w:sz="4" w:space="0" w:color="000000"/>
              <w:right w:val="single" w:sz="4" w:space="0" w:color="000000"/>
            </w:tcBorders>
          </w:tcPr>
          <w:p>
            <w:pPr/>
          </w:p>
        </w:tc>
        <w:tc>
          <w:tcPr>
            <w:tcW w:w="2562" w:type="dxa"/>
            <w:vMerge/>
            <w:tcBorders>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700,001,790.51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230"/>
      <w:bookmarkEnd w:id="23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税项" w:id="231"/>
      <w:bookmarkEnd w:id="231"/>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32"/>
      <w:bookmarkEnd w:id="23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2"/>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深圳市安智捷科技有限公司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（两免三减半）</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南京海能达软件科技有限公司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天津市海能达信息技术有限公司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深圳市诺萨特科技有限公司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鹤壁天海电子信息系统有限公司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深圳市运联通通信服务有限公司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东莞海能达通信有限公司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海能达技术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plc</w:t>
            </w:r>
            <w:r>
              <w:rPr>
                <w:rFonts w:ascii="宋体" w:hAnsi="宋体" w:cs="宋体" w:eastAsia="宋体" w:hint="default"/>
                <w:sz w:val="18"/>
                <w:szCs w:val="18"/>
              </w:rPr>
              <w:t>（含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Teltronic</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S.A.U</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等所有子公司）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Norsat International</w:t>
            </w:r>
            <w:r>
              <w:rPr>
                <w:rFonts w:ascii="Times New Roman"/>
                <w:spacing w:val="-6"/>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26.75%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深圳市智能科技投资运营有限公司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哈尔滨海能达通信设备有限公司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33"/>
      <w:bookmarkEnd w:id="23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4" w:right="0" w:firstLine="0"/>
        <w:jc w:val="left"/>
      </w:pPr>
      <w:r>
        <w:rPr/>
        <w:t>（</w:t>
      </w:r>
      <w:r>
        <w:rPr>
          <w:rFonts w:ascii="宋体" w:hAnsi="宋体" w:cs="宋体" w:eastAsia="宋体" w:hint="default"/>
        </w:rPr>
        <w:t>1</w:t>
      </w:r>
      <w:r>
        <w:rPr/>
        <w:t>）本公司已于</w:t>
      </w:r>
      <w:r>
        <w:rPr>
          <w:rFonts w:ascii="宋体" w:hAnsi="宋体" w:cs="宋体" w:eastAsia="宋体" w:hint="default"/>
        </w:rPr>
        <w:t>2017</w:t>
      </w:r>
      <w:r>
        <w:rPr/>
        <w:t>年通过高新技术企业资格复审，取得高新技术企业证书为</w:t>
      </w:r>
      <w:r>
        <w:rPr>
          <w:rFonts w:ascii="宋体" w:hAnsi="宋体" w:cs="宋体" w:eastAsia="宋体" w:hint="default"/>
        </w:rPr>
        <w:t>GR201744202982</w:t>
      </w:r>
      <w:r>
        <w:rPr/>
        <w:t>号，</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证书有效期为三年，</w:t>
      </w:r>
      <w:r>
        <w:rPr>
          <w:rFonts w:ascii="宋体" w:hAnsi="宋体" w:cs="宋体" w:eastAsia="宋体" w:hint="default"/>
        </w:rPr>
        <w:t>2017 </w:t>
      </w:r>
      <w:r>
        <w:rPr/>
        <w:t>年、 </w:t>
      </w:r>
      <w:r>
        <w:rPr>
          <w:rFonts w:ascii="宋体" w:hAnsi="宋体" w:cs="宋体" w:eastAsia="宋体" w:hint="default"/>
        </w:rPr>
        <w:t>2018 </w:t>
      </w:r>
      <w:r>
        <w:rPr/>
        <w:t>年、 </w:t>
      </w:r>
      <w:r>
        <w:rPr>
          <w:rFonts w:ascii="宋体" w:hAnsi="宋体" w:cs="宋体" w:eastAsia="宋体" w:hint="default"/>
        </w:rPr>
        <w:t>2019 </w:t>
      </w:r>
      <w:r>
        <w:rPr/>
        <w:t>年享受</w:t>
      </w:r>
      <w:r>
        <w:rPr>
          <w:spacing w:val="-5"/>
        </w:rPr>
        <w:t> </w:t>
      </w:r>
      <w:r>
        <w:rPr>
          <w:rFonts w:ascii="宋体" w:hAnsi="宋体" w:cs="宋体" w:eastAsia="宋体" w:hint="default"/>
        </w:rPr>
        <w:t>15%</w:t>
      </w:r>
      <w:r>
        <w:rPr/>
        <w:t>的所得税优惠税率。</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根据财税</w:t>
      </w:r>
      <w:r>
        <w:rPr>
          <w:rFonts w:ascii="宋体" w:hAnsi="宋体" w:cs="宋体" w:eastAsia="宋体" w:hint="default"/>
          <w:spacing w:val="-1"/>
        </w:rPr>
        <w:t>[2012]27</w:t>
      </w:r>
      <w:r>
        <w:rPr>
          <w:spacing w:val="-1"/>
        </w:rPr>
        <w:t>号《关于进一步鼓励软件产业和集成电路产业发展企业所得税政策的通知》、国家</w:t>
      </w:r>
      <w:r>
        <w:rPr/>
        <w:t> </w:t>
      </w:r>
      <w:r>
        <w:rPr>
          <w:spacing w:val="-1"/>
        </w:rPr>
        <w:t>税务总局公告</w:t>
      </w:r>
      <w:r>
        <w:rPr>
          <w:rFonts w:ascii="宋体" w:hAnsi="宋体" w:cs="宋体" w:eastAsia="宋体" w:hint="default"/>
          <w:spacing w:val="-1"/>
        </w:rPr>
        <w:t>[2013]43</w:t>
      </w:r>
      <w:r>
        <w:rPr>
          <w:spacing w:val="-1"/>
        </w:rPr>
        <w:t>号《国家税务总局关于执行软件企业所得税优惠政策有关问题的公告》的规定、财</w:t>
      </w:r>
      <w:r>
        <w:rPr>
          <w:spacing w:val="-79"/>
        </w:rPr>
        <w:t> </w:t>
      </w:r>
      <w:r>
        <w:rPr>
          <w:spacing w:val="-79"/>
        </w:rPr>
      </w:r>
      <w:r>
        <w:rPr>
          <w:spacing w:val="-1"/>
        </w:rPr>
        <w:t>税【</w:t>
      </w:r>
      <w:r>
        <w:rPr>
          <w:rFonts w:ascii="宋体" w:hAnsi="宋体" w:cs="宋体" w:eastAsia="宋体" w:hint="default"/>
          <w:spacing w:val="-1"/>
        </w:rPr>
        <w:t>2016</w:t>
      </w:r>
      <w:r>
        <w:rPr>
          <w:spacing w:val="-1"/>
        </w:rPr>
        <w:t>】</w:t>
      </w:r>
      <w:r>
        <w:rPr>
          <w:rFonts w:ascii="宋体" w:hAnsi="宋体" w:cs="宋体" w:eastAsia="宋体" w:hint="default"/>
          <w:spacing w:val="-1"/>
        </w:rPr>
        <w:t>49</w:t>
      </w:r>
      <w:r>
        <w:rPr>
          <w:spacing w:val="-1"/>
        </w:rPr>
        <w:t>号《关于软件和集成电路产业企业所得税优惠政策有关问题的通知》，本公司及子公司深圳</w:t>
      </w:r>
      <w:r>
        <w:rPr>
          <w:spacing w:val="-81"/>
        </w:rPr>
        <w:t> </w:t>
      </w:r>
      <w:r>
        <w:rPr>
          <w:spacing w:val="-81"/>
        </w:rPr>
      </w:r>
      <w:r>
        <w:rPr/>
        <w:t>市安智捷科技有限公司满足文件规定，</w:t>
      </w:r>
      <w:r>
        <w:rPr>
          <w:rFonts w:ascii="宋体" w:hAnsi="宋体" w:cs="宋体" w:eastAsia="宋体" w:hint="default"/>
        </w:rPr>
        <w:t>2018</w:t>
      </w:r>
      <w:r>
        <w:rPr/>
        <w:t>年度预计减按</w:t>
      </w:r>
      <w:r>
        <w:rPr>
          <w:rFonts w:ascii="宋体" w:hAnsi="宋体" w:cs="宋体" w:eastAsia="宋体" w:hint="default"/>
        </w:rPr>
        <w:t>10%</w:t>
      </w:r>
      <w:r>
        <w:rPr/>
        <w:t>的税率征收企业所得税。</w:t>
      </w:r>
    </w:p>
    <w:p>
      <w:pPr>
        <w:pStyle w:val="BodyText"/>
        <w:spacing w:line="408" w:lineRule="auto"/>
        <w:ind w:right="1215"/>
        <w:jc w:val="both"/>
      </w:pPr>
      <w:r>
        <w:rPr/>
        <w:t>（</w:t>
      </w:r>
      <w:r>
        <w:rPr>
          <w:rFonts w:ascii="宋体" w:hAnsi="宋体" w:cs="宋体" w:eastAsia="宋体" w:hint="default"/>
        </w:rPr>
        <w:t>2</w:t>
      </w:r>
      <w:r>
        <w:rPr/>
        <w:t>）本公司之子公司深圳市海能达通信有限公司已于</w:t>
      </w:r>
      <w:r>
        <w:rPr>
          <w:rFonts w:ascii="宋体" w:hAnsi="宋体" w:cs="宋体" w:eastAsia="宋体" w:hint="default"/>
        </w:rPr>
        <w:t>2017</w:t>
      </w:r>
      <w:r>
        <w:rPr/>
        <w:t>年通过《高新技术企业资格复审，取得高 新技术企业证书为</w:t>
      </w:r>
      <w:r>
        <w:rPr>
          <w:rFonts w:ascii="宋体" w:hAnsi="宋体" w:cs="宋体" w:eastAsia="宋体" w:hint="default"/>
        </w:rPr>
        <w:t>GR201744200834</w:t>
      </w:r>
      <w:r>
        <w:rPr/>
        <w:t>号，证书有效期为三年，</w:t>
      </w:r>
      <w:r>
        <w:rPr>
          <w:rFonts w:ascii="宋体" w:hAnsi="宋体" w:cs="宋体" w:eastAsia="宋体" w:hint="default"/>
        </w:rPr>
        <w:t>2017 </w:t>
      </w:r>
      <w:r>
        <w:rPr/>
        <w:t>年、 </w:t>
      </w:r>
      <w:r>
        <w:rPr>
          <w:rFonts w:ascii="宋体" w:hAnsi="宋体" w:cs="宋体" w:eastAsia="宋体" w:hint="default"/>
        </w:rPr>
        <w:t>2018 </w:t>
      </w:r>
      <w:r>
        <w:rPr/>
        <w:t>年、 </w:t>
      </w:r>
      <w:r>
        <w:rPr>
          <w:rFonts w:ascii="宋体" w:hAnsi="宋体" w:cs="宋体" w:eastAsia="宋体" w:hint="default"/>
        </w:rPr>
        <w:t>2019 </w:t>
      </w:r>
      <w:r>
        <w:rPr/>
        <w:t>年享受</w:t>
      </w:r>
      <w:r>
        <w:rPr>
          <w:spacing w:val="-8"/>
        </w:rPr>
        <w:t> </w:t>
      </w:r>
      <w:r>
        <w:rPr>
          <w:rFonts w:ascii="宋体" w:hAnsi="宋体" w:cs="宋体" w:eastAsia="宋体" w:hint="default"/>
        </w:rPr>
        <w:t>15%</w:t>
      </w:r>
      <w:r>
        <w:rPr/>
        <w:t>的所 得税优惠税率。</w:t>
      </w:r>
    </w:p>
    <w:p>
      <w:pPr>
        <w:pStyle w:val="BodyText"/>
        <w:spacing w:line="408" w:lineRule="auto"/>
        <w:ind w:right="1092"/>
        <w:jc w:val="left"/>
      </w:pPr>
      <w:r>
        <w:rPr/>
        <w:t>（</w:t>
      </w:r>
      <w:r>
        <w:rPr>
          <w:rFonts w:ascii="宋体" w:hAnsi="宋体" w:cs="宋体" w:eastAsia="宋体" w:hint="default"/>
        </w:rPr>
        <w:t>3</w:t>
      </w:r>
      <w:r>
        <w:rPr/>
        <w:t>）本公司之子公司哈尔滨海能达科技有限公司于</w:t>
      </w:r>
      <w:r>
        <w:rPr>
          <w:rFonts w:ascii="宋体" w:hAnsi="宋体" w:cs="宋体" w:eastAsia="宋体" w:hint="default"/>
        </w:rPr>
        <w:t>2013</w:t>
      </w:r>
      <w:r>
        <w:rPr/>
        <w:t>年</w:t>
      </w:r>
      <w:r>
        <w:rPr>
          <w:rFonts w:ascii="宋体" w:hAnsi="宋体" w:cs="宋体" w:eastAsia="宋体" w:hint="default"/>
        </w:rPr>
        <w:t>9</w:t>
      </w:r>
      <w:r>
        <w:rPr/>
        <w:t>月份被认定软件企业，根据财税【</w:t>
      </w:r>
      <w:r>
        <w:rPr>
          <w:rFonts w:ascii="宋体" w:hAnsi="宋体" w:cs="宋体" w:eastAsia="宋体" w:hint="default"/>
        </w:rPr>
        <w:t>2012</w:t>
      </w:r>
      <w:r>
        <w:rPr/>
        <w:t>】 </w:t>
      </w:r>
      <w:r>
        <w:rPr>
          <w:rFonts w:ascii="宋体" w:hAnsi="宋体" w:cs="宋体" w:eastAsia="宋体" w:hint="default"/>
        </w:rPr>
        <w:t>27</w:t>
      </w:r>
      <w:r>
        <w:rPr/>
        <w:t>号第</w:t>
      </w:r>
      <w:r>
        <w:rPr>
          <w:rFonts w:ascii="宋体" w:hAnsi="宋体" w:cs="宋体" w:eastAsia="宋体" w:hint="default"/>
        </w:rPr>
        <w:t>3</w:t>
      </w:r>
      <w:r>
        <w:rPr/>
        <w:t>条，国家税务总局公告</w:t>
      </w:r>
      <w:r>
        <w:rPr>
          <w:rFonts w:ascii="宋体" w:hAnsi="宋体" w:cs="宋体" w:eastAsia="宋体" w:hint="default"/>
        </w:rPr>
        <w:t>2010</w:t>
      </w:r>
      <w:r>
        <w:rPr/>
        <w:t>年第</w:t>
      </w:r>
      <w:r>
        <w:rPr>
          <w:rFonts w:ascii="宋体" w:hAnsi="宋体" w:cs="宋体" w:eastAsia="宋体" w:hint="default"/>
        </w:rPr>
        <w:t>19</w:t>
      </w:r>
      <w:r>
        <w:rPr/>
        <w:t>号文件，公司</w:t>
      </w:r>
      <w:r>
        <w:rPr>
          <w:rFonts w:ascii="宋体" w:hAnsi="宋体" w:cs="宋体" w:eastAsia="宋体" w:hint="default"/>
        </w:rPr>
        <w:t>2016</w:t>
      </w:r>
      <w:r>
        <w:rPr/>
        <w:t>年度被认定为第一个获利年度，并取得哈尔 </w:t>
      </w:r>
      <w:r>
        <w:rPr>
          <w:spacing w:val="-1"/>
        </w:rPr>
        <w:t>滨市松北区国家税务局企业所得税优惠事项备案表，</w:t>
      </w:r>
      <w:r>
        <w:rPr>
          <w:rFonts w:ascii="宋体" w:hAnsi="宋体" w:cs="宋体" w:eastAsia="宋体" w:hint="default"/>
          <w:spacing w:val="-1"/>
        </w:rPr>
        <w:t>2016</w:t>
      </w:r>
      <w:r>
        <w:rPr>
          <w:spacing w:val="-1"/>
        </w:rPr>
        <w:t>年度、</w:t>
      </w:r>
      <w:r>
        <w:rPr>
          <w:rFonts w:ascii="宋体" w:hAnsi="宋体" w:cs="宋体" w:eastAsia="宋体" w:hint="default"/>
          <w:spacing w:val="-1"/>
        </w:rPr>
        <w:t>2017</w:t>
      </w:r>
      <w:r>
        <w:rPr>
          <w:spacing w:val="-1"/>
        </w:rPr>
        <w:t>年免税；</w:t>
      </w:r>
      <w:r>
        <w:rPr>
          <w:rFonts w:ascii="宋体" w:hAnsi="宋体" w:cs="宋体" w:eastAsia="宋体" w:hint="default"/>
          <w:spacing w:val="-1"/>
        </w:rPr>
        <w:t>2018</w:t>
      </w:r>
      <w:r>
        <w:rPr>
          <w:spacing w:val="-1"/>
        </w:rPr>
        <w:t>、</w:t>
      </w:r>
      <w:r>
        <w:rPr>
          <w:rFonts w:ascii="宋体" w:hAnsi="宋体" w:cs="宋体" w:eastAsia="宋体" w:hint="default"/>
          <w:spacing w:val="-1"/>
        </w:rPr>
        <w:t>2019</w:t>
      </w:r>
      <w:r>
        <w:rPr>
          <w:spacing w:val="-1"/>
        </w:rPr>
        <w:t>、</w:t>
      </w:r>
      <w:r>
        <w:rPr>
          <w:rFonts w:ascii="宋体" w:hAnsi="宋体" w:cs="宋体" w:eastAsia="宋体" w:hint="default"/>
          <w:spacing w:val="-1"/>
        </w:rPr>
        <w:t>2020</w:t>
      </w:r>
      <w:r>
        <w:rPr>
          <w:spacing w:val="-1"/>
        </w:rPr>
        <w:t>年减半征</w:t>
      </w:r>
      <w:r>
        <w:rPr>
          <w:spacing w:val="-74"/>
        </w:rPr>
        <w:t> </w:t>
      </w:r>
      <w:r>
        <w:rPr/>
        <w:t>征收适用所得税税率为</w:t>
      </w:r>
      <w:r>
        <w:rPr>
          <w:rFonts w:ascii="宋体" w:hAnsi="宋体" w:cs="宋体" w:eastAsia="宋体" w:hint="default"/>
        </w:rPr>
        <w:t>12.5%</w:t>
      </w:r>
      <w:r>
        <w:rPr/>
        <w:t>。</w:t>
      </w:r>
    </w:p>
    <w:p>
      <w:pPr>
        <w:pStyle w:val="BodyText"/>
        <w:spacing w:line="408" w:lineRule="auto"/>
        <w:ind w:right="1015"/>
        <w:jc w:val="left"/>
      </w:pPr>
      <w:r>
        <w:rPr/>
        <w:t>（</w:t>
      </w:r>
      <w:r>
        <w:rPr>
          <w:rFonts w:ascii="宋体" w:hAnsi="宋体" w:cs="宋体" w:eastAsia="宋体" w:hint="default"/>
        </w:rPr>
        <w:t>4</w:t>
      </w:r>
      <w:r>
        <w:rPr/>
        <w:t>）本公司之子公司鹤壁天海电子信息系统有限公司于</w:t>
      </w:r>
      <w:r>
        <w:rPr>
          <w:rFonts w:ascii="宋体" w:hAnsi="宋体" w:cs="宋体" w:eastAsia="宋体" w:hint="default"/>
        </w:rPr>
        <w:t>2016</w:t>
      </w:r>
      <w:r>
        <w:rPr/>
        <w:t>年通过高新技术企业资格复审，取得高 </w:t>
      </w:r>
      <w:r>
        <w:rPr>
          <w:spacing w:val="-3"/>
        </w:rPr>
        <w:t>新技术企业证书为</w:t>
      </w:r>
      <w:r>
        <w:rPr>
          <w:rFonts w:ascii="宋体" w:hAnsi="宋体" w:cs="宋体" w:eastAsia="宋体" w:hint="default"/>
          <w:spacing w:val="-3"/>
        </w:rPr>
        <w:t>GR201641000577</w:t>
      </w:r>
      <w:r>
        <w:rPr>
          <w:spacing w:val="-3"/>
        </w:rPr>
        <w:t>号，证书有效期三年，</w:t>
      </w:r>
      <w:r>
        <w:rPr>
          <w:rFonts w:ascii="宋体" w:hAnsi="宋体" w:cs="宋体" w:eastAsia="宋体" w:hint="default"/>
          <w:spacing w:val="-3"/>
        </w:rPr>
        <w:t>2017</w:t>
      </w:r>
      <w:r>
        <w:rPr>
          <w:spacing w:val="-3"/>
        </w:rPr>
        <w:t>、</w:t>
      </w:r>
      <w:r>
        <w:rPr>
          <w:rFonts w:ascii="宋体" w:hAnsi="宋体" w:cs="宋体" w:eastAsia="宋体" w:hint="default"/>
          <w:spacing w:val="-3"/>
        </w:rPr>
        <w:t>2018</w:t>
      </w:r>
      <w:r>
        <w:rPr>
          <w:spacing w:val="-3"/>
        </w:rPr>
        <w:t>、</w:t>
      </w:r>
      <w:r>
        <w:rPr>
          <w:rFonts w:ascii="宋体" w:hAnsi="宋体" w:cs="宋体" w:eastAsia="宋体" w:hint="default"/>
          <w:spacing w:val="-3"/>
        </w:rPr>
        <w:t>2019</w:t>
      </w:r>
      <w:r>
        <w:rPr>
          <w:spacing w:val="-3"/>
        </w:rPr>
        <w:t>年享受</w:t>
      </w:r>
      <w:r>
        <w:rPr>
          <w:spacing w:val="14"/>
        </w:rPr>
        <w:t> </w:t>
      </w:r>
      <w:r>
        <w:rPr>
          <w:rFonts w:ascii="宋体" w:hAnsi="宋体" w:cs="宋体" w:eastAsia="宋体" w:hint="default"/>
        </w:rPr>
        <w:t>15%</w:t>
      </w:r>
      <w:r>
        <w:rPr/>
        <w:t>的所得税优惠税率。 财政部、国家税务总局每年根据军方采购合同出具免征增值税批文及免税清单，如《财政部、国家税务总 局关于军品增值税政策的通知》（财税</w:t>
      </w:r>
      <w:r>
        <w:rPr>
          <w:rFonts w:ascii="宋体" w:hAnsi="宋体" w:cs="宋体" w:eastAsia="宋体" w:hint="default"/>
        </w:rPr>
        <w:t>[2014]28</w:t>
      </w:r>
      <w:r>
        <w:rPr/>
        <w:t>号），公司</w:t>
      </w:r>
      <w:r>
        <w:rPr>
          <w:rFonts w:ascii="宋体" w:hAnsi="宋体" w:cs="宋体" w:eastAsia="宋体" w:hint="default"/>
        </w:rPr>
        <w:t>2018</w:t>
      </w:r>
      <w:r>
        <w:rPr/>
        <w:t>年度销售如归属免税清单内的产品，经申 报申请后免征增值税。</w:t>
      </w:r>
    </w:p>
    <w:p>
      <w:pPr>
        <w:pStyle w:val="BodyText"/>
        <w:spacing w:line="408" w:lineRule="auto"/>
        <w:ind w:right="0"/>
        <w:jc w:val="left"/>
      </w:pPr>
      <w:r>
        <w:rPr/>
        <w:t>（</w:t>
      </w:r>
      <w:r>
        <w:rPr>
          <w:rFonts w:ascii="宋体" w:hAnsi="宋体" w:cs="宋体" w:eastAsia="宋体" w:hint="default"/>
        </w:rPr>
        <w:t>5</w:t>
      </w:r>
      <w:r>
        <w:rPr/>
        <w:t>）根据国务院</w:t>
      </w:r>
      <w:r>
        <w:rPr>
          <w:rFonts w:ascii="宋体" w:hAnsi="宋体" w:cs="宋体" w:eastAsia="宋体" w:hint="default"/>
        </w:rPr>
        <w:t>2000</w:t>
      </w:r>
      <w:r>
        <w:rPr/>
        <w:t>年</w:t>
      </w:r>
      <w:r>
        <w:rPr>
          <w:rFonts w:ascii="宋体" w:hAnsi="宋体" w:cs="宋体" w:eastAsia="宋体" w:hint="default"/>
        </w:rPr>
        <w:t>6</w:t>
      </w:r>
      <w:r>
        <w:rPr/>
        <w:t>月</w:t>
      </w:r>
      <w:r>
        <w:rPr>
          <w:rFonts w:ascii="宋体" w:hAnsi="宋体" w:cs="宋体" w:eastAsia="宋体" w:hint="default"/>
        </w:rPr>
        <w:t>24</w:t>
      </w:r>
      <w:r>
        <w:rPr/>
        <w:t>日下发的《鼓励软件产业和集成电路产业发展的若干政策》（国发 </w:t>
      </w:r>
      <w:r>
        <w:rPr>
          <w:rFonts w:ascii="宋体" w:hAnsi="宋体" w:cs="宋体" w:eastAsia="宋体" w:hint="default"/>
          <w:spacing w:val="-1"/>
        </w:rPr>
        <w:t>[2000]18</w:t>
      </w:r>
      <w:r>
        <w:rPr>
          <w:spacing w:val="-1"/>
        </w:rPr>
        <w:t>号文件）：国家鼓励在我国境内开发生产软件产品，对增值税一般纳税人销售其自行开发生产的</w:t>
      </w:r>
      <w:r>
        <w:rPr>
          <w:spacing w:val="-80"/>
        </w:rPr>
        <w:t> </w:t>
      </w:r>
      <w:r>
        <w:rPr>
          <w:spacing w:val="-80"/>
        </w:rPr>
      </w:r>
      <w:r>
        <w:rPr>
          <w:spacing w:val="-1"/>
        </w:rPr>
        <w:t>软件产品，</w:t>
      </w:r>
      <w:r>
        <w:rPr>
          <w:rFonts w:ascii="宋体" w:hAnsi="宋体" w:cs="宋体" w:eastAsia="宋体" w:hint="default"/>
          <w:spacing w:val="-1"/>
        </w:rPr>
        <w:t>2010</w:t>
      </w:r>
      <w:r>
        <w:rPr>
          <w:spacing w:val="-1"/>
        </w:rPr>
        <w:t>年前按</w:t>
      </w:r>
      <w:r>
        <w:rPr>
          <w:rFonts w:ascii="宋体" w:hAnsi="宋体" w:cs="宋体" w:eastAsia="宋体" w:hint="default"/>
          <w:spacing w:val="-1"/>
        </w:rPr>
        <w:t>17%</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w:t>
      </w:r>
      <w:r>
        <w:rPr>
          <w:spacing w:val="-1"/>
        </w:rPr>
        <w:t>日起变更为</w:t>
      </w:r>
      <w:r>
        <w:rPr>
          <w:rFonts w:ascii="宋体" w:hAnsi="宋体" w:cs="宋体" w:eastAsia="宋体" w:hint="default"/>
          <w:spacing w:val="-1"/>
        </w:rPr>
        <w:t>16%</w:t>
      </w:r>
      <w:r>
        <w:rPr>
          <w:spacing w:val="-1"/>
        </w:rPr>
        <w:t>）的法定税率征收增值税，对实际税负超过</w:t>
      </w:r>
      <w:r>
        <w:rPr>
          <w:rFonts w:ascii="宋体" w:hAnsi="宋体" w:cs="宋体" w:eastAsia="宋体" w:hint="default"/>
          <w:spacing w:val="-1"/>
        </w:rPr>
        <w:t>3%</w:t>
      </w:r>
      <w:r>
        <w:rPr>
          <w:spacing w:val="-1"/>
        </w:rPr>
        <w:t>的部</w:t>
      </w:r>
      <w:r>
        <w:rPr>
          <w:spacing w:val="-79"/>
        </w:rPr>
        <w:t> </w:t>
      </w:r>
      <w:r>
        <w:rPr/>
        <w:t>分即征即退，由企业用于研究开发软件产品和扩大再生产，以及国务院</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28</w:t>
      </w:r>
      <w:r>
        <w:rPr/>
        <w:t>日下发的《进一步鼓 </w:t>
      </w:r>
      <w:r>
        <w:rPr>
          <w:spacing w:val="-1"/>
        </w:rPr>
        <w:t>励软件产业和集成电路产业发展的若干政策》（国发</w:t>
      </w:r>
      <w:r>
        <w:rPr>
          <w:rFonts w:ascii="宋体" w:hAnsi="宋体" w:cs="宋体" w:eastAsia="宋体" w:hint="default"/>
          <w:spacing w:val="-1"/>
        </w:rPr>
        <w:t>[2011]4</w:t>
      </w:r>
      <w:r>
        <w:rPr>
          <w:spacing w:val="-1"/>
        </w:rPr>
        <w:t>号文件）及财税</w:t>
      </w:r>
      <w:r>
        <w:rPr>
          <w:rFonts w:ascii="宋体" w:hAnsi="宋体" w:cs="宋体" w:eastAsia="宋体" w:hint="default"/>
          <w:spacing w:val="-1"/>
        </w:rPr>
        <w:t>[2011]100</w:t>
      </w:r>
      <w:r>
        <w:rPr>
          <w:spacing w:val="-1"/>
        </w:rPr>
        <w:t>号文规定：继续实</w:t>
      </w:r>
      <w:r>
        <w:rPr>
          <w:spacing w:val="-78"/>
        </w:rPr>
        <w:t> </w:t>
      </w:r>
      <w:r>
        <w:rPr>
          <w:spacing w:val="-78"/>
        </w:rPr>
      </w:r>
      <w:r>
        <w:rPr/>
        <w:t>施软件增值税优惠政策。</w:t>
      </w:r>
    </w:p>
    <w:p>
      <w:pPr>
        <w:pStyle w:val="BodyText"/>
        <w:spacing w:line="240" w:lineRule="auto"/>
        <w:ind w:left="574" w:right="0" w:firstLine="0"/>
        <w:jc w:val="left"/>
      </w:pPr>
      <w:r>
        <w:rPr/>
        <w:t>本公司及全资子公司深圳市安智捷科技有限公司、哈尔滨海能达科技有限公司适用此规定。</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七、合并财务报表项目注释" w:id="234"/>
      <w:bookmarkEnd w:id="234"/>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35"/>
      <w:bookmarkEnd w:id="23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167,619.50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434,403.69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836,881,593.17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1,472,157,917.49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266,206,555.37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119,301,783.67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1,103,255,768.04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1,591,894,104.85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419,111,504.59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424,908,688.39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408" w:lineRule="auto" w:before="0"/>
        <w:ind w:right="0"/>
        <w:jc w:val="left"/>
      </w:pPr>
      <w:r>
        <w:rPr>
          <w:spacing w:val="-1"/>
        </w:rPr>
        <w:t>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日，其他货币资金余额中主要包括承兑汇票保证金存款</w:t>
      </w:r>
      <w:r>
        <w:rPr>
          <w:rFonts w:ascii="宋体" w:hAnsi="宋体" w:cs="宋体" w:eastAsia="宋体" w:hint="default"/>
          <w:spacing w:val="-1"/>
        </w:rPr>
        <w:t>121,137,369.92</w:t>
      </w:r>
      <w:r>
        <w:rPr>
          <w:spacing w:val="-1"/>
        </w:rPr>
        <w:t>元、在途资</w:t>
      </w:r>
      <w:r>
        <w:rPr/>
        <w:t> 金</w:t>
      </w:r>
      <w:r>
        <w:rPr>
          <w:rFonts w:ascii="宋体" w:hAnsi="宋体" w:cs="宋体" w:eastAsia="宋体" w:hint="default"/>
        </w:rPr>
        <w:t>51,124,594.73</w:t>
      </w:r>
      <w:r>
        <w:rPr/>
        <w:t>元，履约保证金存款</w:t>
      </w:r>
      <w:r>
        <w:rPr>
          <w:rFonts w:ascii="宋体" w:hAnsi="宋体" w:cs="宋体" w:eastAsia="宋体" w:hint="default"/>
        </w:rPr>
        <w:t>44,848,102.77</w:t>
      </w:r>
      <w:r>
        <w:rPr/>
        <w:t>元、协定存款</w:t>
      </w:r>
      <w:r>
        <w:rPr>
          <w:rFonts w:ascii="宋体" w:hAnsi="宋体" w:cs="宋体" w:eastAsia="宋体" w:hint="default"/>
        </w:rPr>
        <w:t>48,601,438.65</w:t>
      </w:r>
      <w:r>
        <w:rPr/>
        <w:t>元、信用证保证金 </w:t>
      </w:r>
      <w:r>
        <w:rPr>
          <w:rFonts w:ascii="宋体" w:hAnsi="宋体" w:cs="宋体" w:eastAsia="宋体" w:hint="default"/>
        </w:rPr>
        <w:t>343,906.30</w:t>
      </w:r>
      <w:r>
        <w:rPr/>
        <w:t>元、其他</w:t>
      </w:r>
      <w:r>
        <w:rPr>
          <w:rFonts w:ascii="宋体" w:hAnsi="宋体" w:cs="宋体" w:eastAsia="宋体" w:hint="default"/>
        </w:rPr>
        <w:t>151,143.00</w:t>
      </w:r>
      <w:r>
        <w:rPr/>
        <w:t>元。</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以公允价值计量且其变动计入当期损益的金融资产" w:id="236"/>
      <w:bookmarkEnd w:id="23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衍生金融资产" w:id="237"/>
      <w:bookmarkEnd w:id="23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现金流量表套期工具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1,315,057.01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781,689.73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1,315,057.01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781,689.73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应收票据及应收账款" w:id="238"/>
      <w:bookmarkEnd w:id="238"/>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121,059,965.54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90,760,868.87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3,883,260,588.26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3,218,687,711.44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4,004,320,553.80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3,309,448,580.31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39"/>
      <w:bookmarkEnd w:id="23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20,738,082.99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26,898,065.69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63,477,885.00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35,347,200.00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36,843,997.55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28,515,603.18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121,059,965.54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90,760,868.87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165" w:space="366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359,173,101.72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12,677,200.00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371,850,301.72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应收账款" w:id="240"/>
      <w:bookmarkEnd w:id="24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42,917,8</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01.42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42,917,8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01.42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34,800,</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921.78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34,800,92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1.78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4,169,47</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5,471.87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286,214,</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883.61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3,883,260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,588.26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25,785.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181,138,0</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74.48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3,218,687,7</w:t>
            </w:r>
          </w:p>
          <w:p>
            <w:pPr>
              <w:pStyle w:val="TableParagraph"/>
              <w:spacing w:line="240" w:lineRule="auto" w:before="106"/>
              <w:ind w:left="500" w:right="0"/>
              <w:jc w:val="left"/>
              <w:rPr>
                <w:rFonts w:ascii="Times New Roman" w:hAnsi="Times New Roman" w:cs="Times New Roman" w:eastAsia="Times New Roman" w:hint="default"/>
                <w:sz w:val="18"/>
                <w:szCs w:val="18"/>
              </w:rPr>
            </w:pPr>
            <w:r>
              <w:rPr>
                <w:rFonts w:ascii="Times New Roman"/>
                <w:sz w:val="18"/>
              </w:rPr>
              <w:t>11.44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12,614,2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95.18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12,614,2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95.18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11,860,</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565.72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11,860,56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4,225,00</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7,568.47</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341,746,</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980.21</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3,883,260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,588.26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87,273.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227,799,5</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61.98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3,218,687,7</w:t>
            </w:r>
          </w:p>
          <w:p>
            <w:pPr>
              <w:pStyle w:val="TableParagraph"/>
              <w:spacing w:line="240" w:lineRule="auto" w:before="106"/>
              <w:ind w:left="500" w:right="0"/>
              <w:jc w:val="left"/>
              <w:rPr>
                <w:rFonts w:ascii="Times New Roman" w:hAnsi="Times New Roman" w:cs="Times New Roman" w:eastAsia="Times New Roman" w:hint="default"/>
                <w:sz w:val="18"/>
                <w:szCs w:val="18"/>
              </w:rPr>
            </w:pPr>
            <w:r>
              <w:rPr>
                <w:rFonts w:ascii="Times New Roman"/>
                <w:sz w:val="18"/>
              </w:rPr>
              <w:t>11.44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67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150"/>
              <w:jc w:val="left"/>
              <w:rPr>
                <w:rFonts w:ascii="Times New Roman" w:hAnsi="Times New Roman" w:cs="Times New Roman" w:eastAsia="Times New Roman" w:hint="default"/>
                <w:sz w:val="18"/>
                <w:szCs w:val="18"/>
              </w:rPr>
            </w:pPr>
            <w:r>
              <w:rPr>
                <w:rFonts w:ascii="Times New Roman"/>
                <w:sz w:val="18"/>
              </w:rPr>
              <w:t>SIMOCO</w:t>
            </w:r>
            <w:r>
              <w:rPr>
                <w:rFonts w:ascii="Times New Roman"/>
                <w:w w:val="99"/>
                <w:sz w:val="18"/>
              </w:rPr>
              <w:t> </w:t>
            </w:r>
            <w:r>
              <w:rPr>
                <w:rFonts w:ascii="Times New Roman"/>
                <w:spacing w:val="-2"/>
                <w:sz w:val="18"/>
              </w:rPr>
              <w:t>TELECOMMUNICATI</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8,641,139.28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8,641,139.28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67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299"/>
              <w:jc w:val="left"/>
              <w:rPr>
                <w:rFonts w:ascii="Times New Roman" w:hAnsi="Times New Roman" w:cs="Times New Roman" w:eastAsia="Times New Roman" w:hint="default"/>
                <w:sz w:val="18"/>
                <w:szCs w:val="18"/>
              </w:rPr>
            </w:pPr>
            <w:r>
              <w:rPr>
                <w:rFonts w:ascii="Times New Roman"/>
                <w:sz w:val="18"/>
              </w:rPr>
              <w:t>ONS (SOUTH</w:t>
            </w:r>
            <w:r>
              <w:rPr>
                <w:rFonts w:ascii="Times New Roman"/>
                <w:spacing w:val="-12"/>
                <w:sz w:val="18"/>
              </w:rPr>
              <w:t> </w:t>
            </w:r>
            <w:r>
              <w:rPr>
                <w:rFonts w:ascii="Times New Roman"/>
                <w:sz w:val="18"/>
              </w:rPr>
              <w:t>ASIA)</w:t>
            </w:r>
            <w:r>
              <w:rPr>
                <w:rFonts w:ascii="Times New Roman"/>
                <w:w w:val="99"/>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74"/>
              <w:jc w:val="left"/>
              <w:rPr>
                <w:rFonts w:ascii="Times New Roman" w:hAnsi="Times New Roman" w:cs="Times New Roman" w:eastAsia="Times New Roman" w:hint="default"/>
                <w:sz w:val="18"/>
                <w:szCs w:val="18"/>
              </w:rPr>
            </w:pPr>
            <w:r>
              <w:rPr>
                <w:rFonts w:ascii="Times New Roman"/>
                <w:sz w:val="18"/>
              </w:rPr>
              <w:t>Entropia</w:t>
            </w:r>
            <w:r>
              <w:rPr>
                <w:rFonts w:ascii="Times New Roman"/>
                <w:spacing w:val="-3"/>
                <w:sz w:val="18"/>
              </w:rPr>
              <w:t> </w:t>
            </w:r>
            <w:r>
              <w:rPr>
                <w:rFonts w:ascii="Times New Roman"/>
                <w:sz w:val="18"/>
              </w:rPr>
              <w:t>Critical</w:t>
            </w:r>
            <w:r>
              <w:rPr>
                <w:rFonts w:ascii="Times New Roman"/>
                <w:sz w:val="18"/>
              </w:rPr>
              <w:t> Concepts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8,469,836.67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8,469,836.67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Railtrade</w:t>
            </w:r>
            <w:r>
              <w:rPr>
                <w:rFonts w:ascii="Times New Roman"/>
                <w:spacing w:val="-4"/>
                <w:sz w:val="18"/>
              </w:rPr>
              <w:t> </w:t>
            </w:r>
            <w:r>
              <w:rPr>
                <w:rFonts w:asci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8,400,835.83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8,400,835.83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成都鹏业电子科技有限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3,057,995.98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3,057,995.98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厦门福伟华科技有限公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广州市宙波通讯设备有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2,913,739.45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2,913,739.45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1"/>
              <w:jc w:val="left"/>
              <w:rPr>
                <w:rFonts w:ascii="Times New Roman" w:hAnsi="Times New Roman" w:cs="Times New Roman" w:eastAsia="Times New Roman" w:hint="default"/>
                <w:sz w:val="18"/>
                <w:szCs w:val="18"/>
              </w:rPr>
            </w:pPr>
            <w:r>
              <w:rPr>
                <w:rFonts w:ascii="Times New Roman"/>
                <w:sz w:val="18"/>
              </w:rPr>
              <w:t>TRUNKNET</w:t>
            </w:r>
            <w:r>
              <w:rPr>
                <w:rFonts w:ascii="Times New Roman"/>
                <w:w w:val="99"/>
                <w:sz w:val="18"/>
              </w:rPr>
              <w:t> </w:t>
            </w:r>
            <w:r>
              <w:rPr>
                <w:rFonts w:ascii="Times New Roman"/>
                <w:sz w:val="18"/>
              </w:rPr>
              <w:t>COMERCIO E</w:t>
            </w:r>
            <w:r>
              <w:rPr>
                <w:rFonts w:ascii="Times New Roman"/>
                <w:spacing w:val="-4"/>
                <w:sz w:val="18"/>
              </w:rPr>
              <w:t> </w:t>
            </w:r>
            <w:r>
              <w:rPr>
                <w:rFonts w:ascii="Times New Roman"/>
                <w:sz w:val="18"/>
              </w:rPr>
              <w:t>TEL</w:t>
            </w:r>
            <w:r>
              <w:rPr>
                <w:rFonts w:ascii="Times New Roman"/>
                <w:sz w:val="18"/>
              </w:rPr>
              <w:t> </w:t>
            </w:r>
            <w:r>
              <w:rPr>
                <w:rFonts w:ascii="Times New Roman"/>
                <w:spacing w:val="-4"/>
                <w:sz w:val="18"/>
              </w:rPr>
              <w:t>LTDA.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2,452,470.42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2,452,470.42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迈奇通通讯设备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1,867,014.00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1,867,014.00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停止合作、可收回性低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12"/>
              <w:jc w:val="left"/>
              <w:rPr>
                <w:rFonts w:ascii="Times New Roman" w:hAnsi="Times New Roman" w:cs="Times New Roman" w:eastAsia="Times New Roman" w:hint="default"/>
                <w:sz w:val="18"/>
                <w:szCs w:val="18"/>
              </w:rPr>
            </w:pPr>
            <w:r>
              <w:rPr>
                <w:rFonts w:ascii="Times New Roman"/>
                <w:sz w:val="18"/>
              </w:rPr>
              <w:t>RASECOM</w:t>
            </w:r>
            <w:r>
              <w:rPr>
                <w:rFonts w:ascii="Times New Roman"/>
                <w:spacing w:val="-2"/>
                <w:sz w:val="18"/>
              </w:rPr>
              <w:t> </w:t>
            </w:r>
            <w:r>
              <w:rPr>
                <w:rFonts w:ascii="Times New Roman"/>
                <w:sz w:val="18"/>
              </w:rPr>
              <w:t>DE</w:t>
            </w:r>
            <w:r>
              <w:rPr>
                <w:rFonts w:ascii="Times New Roman"/>
                <w:w w:val="99"/>
                <w:sz w:val="18"/>
              </w:rPr>
              <w:t> </w:t>
            </w:r>
            <w:r>
              <w:rPr>
                <w:rFonts w:ascii="Times New Roman"/>
                <w:sz w:val="18"/>
              </w:rPr>
              <w:t>MEXICO, S.A. DE </w:t>
            </w:r>
            <w:r>
              <w:rPr>
                <w:rFonts w:ascii="Times New Roman"/>
                <w:spacing w:val="-7"/>
                <w:sz w:val="18"/>
              </w:rPr>
              <w:t>C.V.</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1,620,488.20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1,620,488.20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广东好意通通信科技有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1,438,917.57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1,438,917.57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停止合作、可收回性低</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Mellitah Gas </w:t>
            </w:r>
            <w:r>
              <w:rPr>
                <w:rFonts w:ascii="Times New Roman"/>
                <w:spacing w:val="-7"/>
                <w:sz w:val="18"/>
              </w:rPr>
              <w:t>B.V.</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1,089,502.02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1,089,502.02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42,917,801.42</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42,917,801.42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2,895,921,445.56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28,958,247.84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773,260,478.82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77,326,047.95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330,992,428.77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66,198,485.74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94,871,504.38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47,435,752.22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40,666,321.95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32,533,057.47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33,763,292.39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33,763,292.39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4,169,475,471.87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286,214,883.61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after="0" w:line="357"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line="348" w:lineRule="auto" w:before="44"/>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2"/>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114,838,201.62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1,607,187.89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line="240" w:lineRule="auto" w:before="13"/>
        <w:rPr>
          <w:rFonts w:ascii="宋体" w:hAnsi="宋体" w:cs="宋体" w:eastAsia="宋体" w:hint="default"/>
          <w:sz w:val="17"/>
          <w:szCs w:val="17"/>
        </w:rPr>
      </w:pPr>
    </w:p>
    <w:p>
      <w:pPr>
        <w:pStyle w:val="BodyText"/>
        <w:spacing w:line="240" w:lineRule="auto" w:before="0"/>
        <w:ind w:left="574" w:right="0" w:firstLine="0"/>
        <w:jc w:val="left"/>
        <w:rPr>
          <w:rFonts w:ascii="宋体" w:hAnsi="宋体" w:cs="宋体" w:eastAsia="宋体" w:hint="default"/>
        </w:rPr>
      </w:pPr>
      <w:r>
        <w:rPr/>
        <w:t>本年实际核销的应收账款金额</w:t>
      </w:r>
      <w:r>
        <w:rPr>
          <w:rFonts w:ascii="宋体" w:hAnsi="宋体" w:cs="宋体" w:eastAsia="宋体" w:hint="default"/>
        </w:rPr>
        <w:t>1,722,951.08</w:t>
      </w:r>
      <w:r>
        <w:rPr/>
        <w:t>元</w:t>
      </w:r>
      <w:r>
        <w:rPr>
          <w:rFonts w:ascii="宋体" w:hAnsi="宋体" w:cs="宋体" w:eastAsia="宋体" w:hint="default"/>
        </w:rPr>
        <w:t>.</w:t>
      </w:r>
    </w:p>
    <w:p>
      <w:pPr>
        <w:spacing w:line="240" w:lineRule="auto" w:before="10"/>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3"/>
        <w:rPr>
          <w:rFonts w:ascii="宋体" w:hAnsi="宋体" w:cs="宋体" w:eastAsia="宋体" w:hint="default"/>
          <w:sz w:val="17"/>
          <w:szCs w:val="17"/>
        </w:rPr>
      </w:pPr>
    </w:p>
    <w:p>
      <w:pPr>
        <w:pStyle w:val="BodyText"/>
        <w:spacing w:line="403" w:lineRule="auto" w:before="0"/>
        <w:ind w:right="0"/>
        <w:jc w:val="left"/>
        <w:rPr>
          <w:sz w:val="18"/>
          <w:szCs w:val="18"/>
        </w:rPr>
      </w:pPr>
      <w:r>
        <w:rPr>
          <w:spacing w:val="-1"/>
        </w:rPr>
        <w:t>本公司本年按欠款方归集的年末余额前五名应收账款汇总金额为</w:t>
      </w:r>
      <w:r>
        <w:rPr>
          <w:rFonts w:ascii="宋体" w:hAnsi="宋体" w:cs="宋体" w:eastAsia="宋体" w:hint="default"/>
          <w:spacing w:val="-1"/>
        </w:rPr>
        <w:t>676,977,227.08</w:t>
      </w:r>
      <w:r>
        <w:rPr>
          <w:spacing w:val="-1"/>
        </w:rPr>
        <w:t>元，占应收账款年末</w:t>
      </w:r>
      <w:r>
        <w:rPr/>
        <w:t> 余额合计数的比例为</w:t>
      </w:r>
      <w:r>
        <w:rPr>
          <w:rFonts w:ascii="宋体" w:hAnsi="宋体" w:cs="宋体" w:eastAsia="宋体" w:hint="default"/>
        </w:rPr>
        <w:t>16.02%</w:t>
      </w:r>
      <w:r>
        <w:rPr/>
        <w:t>，相应计提的坏账准备年末余额汇总金额为</w:t>
      </w:r>
      <w:r>
        <w:rPr>
          <w:rFonts w:ascii="宋体" w:hAnsi="宋体" w:cs="宋体" w:eastAsia="宋体" w:hint="default"/>
        </w:rPr>
        <w:t>40,884,783.87</w:t>
      </w:r>
      <w:r>
        <w:rPr/>
        <w:t>元。 </w:t>
      </w:r>
      <w:r>
        <w:rPr>
          <w:rFonts w:ascii="Times New Roman" w:hAnsi="Times New Roman" w:cs="Times New Roman" w:eastAsia="Times New Roman" w:hint="default"/>
          <w:sz w:val="18"/>
          <w:szCs w:val="18"/>
        </w:rPr>
        <w:t>5)</w:t>
      </w:r>
      <w:r>
        <w:rPr>
          <w:sz w:val="18"/>
          <w:szCs w:val="18"/>
        </w:rPr>
        <w:t>因金融资产转移而终止确认的应收账款</w:t>
      </w:r>
    </w:p>
    <w:p>
      <w:pPr>
        <w:spacing w:line="216" w:lineRule="exact"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预付款项" w:id="241"/>
      <w:bookmarkEnd w:id="241"/>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2"/>
      <w:bookmarkEnd w:id="24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87,527,110.80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124,118,226.50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16,721,747.48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7,384,430.96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2,936,313.74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1,888,801.55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2,619,916.87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1,713,171.28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109,805,088.89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135,104,630.29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467"/>
        <w:gridCol w:w="2399"/>
        <w:gridCol w:w="2829"/>
      </w:tblGrid>
      <w:tr>
        <w:trPr>
          <w:trHeight w:val="34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4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海外某供应商</w:t>
            </w:r>
            <w:r>
              <w:rPr>
                <w:rFonts w:ascii="Times New Roman" w:hAnsi="Times New Roman" w:cs="Times New Roman" w:eastAsia="Times New Roman" w:hint="default"/>
                <w:sz w:val="18"/>
                <w:szCs w:val="18"/>
              </w:rPr>
              <w:t>A</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11,092,770.64</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34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深圳市深佳知识产权代理事务所（普通合伙）</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2,655,125.81</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知识产权，专利</w:t>
            </w:r>
          </w:p>
        </w:tc>
      </w:tr>
      <w:tr>
        <w:trPr>
          <w:trHeight w:val="34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海外某供应商</w:t>
            </w:r>
            <w:r>
              <w:rPr>
                <w:rFonts w:ascii="Times New Roman" w:hAnsi="Times New Roman" w:cs="Times New Roman" w:eastAsia="Times New Roman" w:hint="default"/>
                <w:sz w:val="18"/>
                <w:szCs w:val="18"/>
              </w:rPr>
              <w:t>B</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1,020,149.00</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项目进行中</w:t>
            </w:r>
          </w:p>
        </w:tc>
      </w:tr>
      <w:tr>
        <w:trPr>
          <w:trHeight w:val="34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深圳市威世博知识产权代理事务所（普通合伙）</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1,005,310.24</w:t>
            </w:r>
          </w:p>
        </w:tc>
        <w:tc>
          <w:tcPr>
            <w:tcW w:w="2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知识产权，专利</w:t>
            </w:r>
          </w:p>
        </w:tc>
      </w:tr>
      <w:tr>
        <w:trPr>
          <w:trHeight w:val="342" w:hRule="exact"/>
        </w:trPr>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38" w:right="0"/>
              <w:jc w:val="left"/>
              <w:rPr>
                <w:rFonts w:ascii="Times New Roman" w:hAnsi="Times New Roman" w:cs="Times New Roman" w:eastAsia="Times New Roman" w:hint="default"/>
                <w:sz w:val="18"/>
                <w:szCs w:val="18"/>
              </w:rPr>
            </w:pPr>
            <w:r>
              <w:rPr>
                <w:rFonts w:ascii="Times New Roman"/>
                <w:sz w:val="18"/>
              </w:rPr>
              <w:t>15,773,355.69</w:t>
            </w:r>
          </w:p>
        </w:tc>
        <w:tc>
          <w:tcPr>
            <w:tcW w:w="28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43"/>
      <w:bookmarkEnd w:id="24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97"/>
        <w:jc w:val="left"/>
      </w:pPr>
      <w:r>
        <w:rPr/>
        <w:t>本公司按预付对象归集的年末余额前五名预付账款汇总金额为</w:t>
      </w:r>
      <w:r>
        <w:rPr>
          <w:rFonts w:ascii="宋体" w:hAnsi="宋体" w:cs="宋体" w:eastAsia="宋体" w:hint="default"/>
        </w:rPr>
        <w:t>32,484,071.47</w:t>
      </w:r>
      <w:r>
        <w:rPr/>
        <w:t>元，占预付账款年末余 额合计数的比例为</w:t>
      </w:r>
      <w:r>
        <w:rPr>
          <w:rFonts w:ascii="宋体" w:hAnsi="宋体" w:cs="宋体" w:eastAsia="宋体" w:hint="default"/>
        </w:rPr>
        <w:t>29.58%</w:t>
      </w:r>
      <w:r>
        <w:rPr/>
        <w:t>。</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其他应收款" w:id="244"/>
      <w:bookmarkEnd w:id="244"/>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142,327,935.64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142,144,357.94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142,327,935.64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142,144,357.94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其他应收款" w:id="245"/>
      <w:bookmarkEnd w:id="245"/>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157,105,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566.58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14,777,6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142,327,9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35.64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161,192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,612.53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19,048,25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142,144,35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193,886</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193,886.5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157,288,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066.58</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14,960,1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30.94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142,327,9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35.64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161,386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,499.04</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19,242,14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1.10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142,144,35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63,661,748.80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636,617.47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17,489,543.02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1,748,954.30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4,981,612.27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996,322.45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2,249,052.04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1,124,526.02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265,955.81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212,764.65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10,058,446.05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10,058,446.05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98,706,357.99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14,777,630.94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7"/>
          <w:szCs w:val="17"/>
        </w:rPr>
      </w:pPr>
    </w:p>
    <w:p>
      <w:pPr>
        <w:pStyle w:val="BodyText"/>
        <w:spacing w:line="240" w:lineRule="auto" w:before="0"/>
        <w:ind w:left="574" w:right="0" w:firstLine="0"/>
        <w:jc w:val="left"/>
      </w:pPr>
      <w:r>
        <w:rPr/>
        <w:t>①组合中，无风险组合计提坏账准备的其他应收款</w:t>
      </w:r>
    </w:p>
    <w:p>
      <w:pPr>
        <w:spacing w:line="240" w:lineRule="auto" w:before="11"/>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3711"/>
        <w:gridCol w:w="1558"/>
        <w:gridCol w:w="1416"/>
        <w:gridCol w:w="1487"/>
        <w:gridCol w:w="1487"/>
      </w:tblGrid>
      <w:tr>
        <w:trPr>
          <w:trHeight w:val="342" w:hRule="exact"/>
        </w:trPr>
        <w:tc>
          <w:tcPr>
            <w:tcW w:w="37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47" w:right="0"/>
              <w:jc w:val="left"/>
              <w:rPr>
                <w:rFonts w:ascii="宋体" w:hAnsi="宋体" w:cs="宋体" w:eastAsia="宋体" w:hint="default"/>
                <w:sz w:val="18"/>
                <w:szCs w:val="18"/>
              </w:rPr>
            </w:pPr>
            <w:r>
              <w:rPr>
                <w:rFonts w:ascii="宋体" w:hAnsi="宋体" w:cs="宋体" w:eastAsia="宋体" w:hint="default"/>
                <w:b/>
                <w:bCs/>
                <w:sz w:val="18"/>
                <w:szCs w:val="18"/>
              </w:rPr>
              <w:t>其他应收款（按单位）</w:t>
            </w:r>
            <w:r>
              <w:rPr>
                <w:rFonts w:ascii="宋体" w:hAnsi="宋体" w:cs="宋体" w:eastAsia="宋体" w:hint="default"/>
                <w:sz w:val="18"/>
                <w:szCs w:val="18"/>
              </w:rPr>
            </w:r>
          </w:p>
        </w:tc>
        <w:tc>
          <w:tcPr>
            <w:tcW w:w="59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2" w:hRule="exact"/>
        </w:trPr>
        <w:tc>
          <w:tcPr>
            <w:tcW w:w="371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国家金库（深圳分库）</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27,634,239.03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海外公司退税款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18,678,278.59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农民工工资保障金等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5,366,011.60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6,720,679.37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3"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58,399,208.59</w:t>
            </w:r>
            <w:r>
              <w:rPr>
                <w:rFonts w:ascii="Times New Roman"/>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无收款风险</w:t>
            </w:r>
            <w:r>
              <w:rPr>
                <w:rFonts w:ascii="宋体" w:hAnsi="宋体" w:cs="宋体" w:eastAsia="宋体" w:hint="default"/>
                <w:sz w:val="18"/>
                <w:szCs w:val="18"/>
              </w:rPr>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②期末单项金额虽不重大但单项计提坏账准备的其他应收款</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3347"/>
        <w:gridCol w:w="1287"/>
        <w:gridCol w:w="1202"/>
        <w:gridCol w:w="1486"/>
        <w:gridCol w:w="2336"/>
      </w:tblGrid>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6" w:right="0"/>
              <w:jc w:val="left"/>
              <w:rPr>
                <w:rFonts w:ascii="宋体" w:hAnsi="宋体" w:cs="宋体" w:eastAsia="宋体" w:hint="default"/>
                <w:sz w:val="18"/>
                <w:szCs w:val="18"/>
              </w:rPr>
            </w:pPr>
            <w:r>
              <w:rPr>
                <w:rFonts w:ascii="宋体" w:hAnsi="宋体" w:cs="宋体" w:eastAsia="宋体" w:hint="default"/>
                <w:b/>
                <w:bCs/>
                <w:sz w:val="18"/>
                <w:szCs w:val="18"/>
              </w:rPr>
              <w:t>其他应收款内容</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延安天平采购招投标有限责任公司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103,000.00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投标保证金、无法收回</w:t>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新疆西部工程项目设备招标代理有限公司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50,000.00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投标保证金、无法收回</w:t>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安徽省政府采购中心</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18,500.00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18,500.00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投标保证金、无法收回</w:t>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大庆市政府采购中心</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11,000.00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11,000.00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投标保证金、无法收回</w:t>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b/>
                <w:sz w:val="18"/>
              </w:rPr>
              <w:t>182,500.00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3"/>
              <w:jc w:val="right"/>
              <w:rPr>
                <w:rFonts w:ascii="Times New Roman" w:hAnsi="Times New Roman" w:cs="Times New Roman" w:eastAsia="Times New Roman" w:hint="default"/>
                <w:sz w:val="18"/>
                <w:szCs w:val="18"/>
              </w:rPr>
            </w:pPr>
            <w:r>
              <w:rPr>
                <w:rFonts w:ascii="Times New Roman"/>
                <w:b/>
                <w:sz w:val="18"/>
              </w:rPr>
              <w:t>182,500.00</w:t>
            </w:r>
            <w:r>
              <w:rPr>
                <w:rFonts w:ascii="Times New Roman"/>
                <w:sz w:val="18"/>
              </w:rPr>
            </w:r>
          </w:p>
        </w:tc>
        <w:tc>
          <w:tcPr>
            <w:tcW w:w="233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4,183,941.82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line="240" w:lineRule="auto" w:before="12"/>
        <w:rPr>
          <w:rFonts w:ascii="宋体" w:hAnsi="宋体" w:cs="宋体" w:eastAsia="宋体" w:hint="default"/>
          <w:sz w:val="17"/>
          <w:szCs w:val="17"/>
        </w:rPr>
      </w:pPr>
    </w:p>
    <w:p>
      <w:pPr>
        <w:pStyle w:val="BodyText"/>
        <w:spacing w:line="240" w:lineRule="auto" w:before="0"/>
        <w:ind w:left="574" w:right="0" w:firstLine="0"/>
        <w:jc w:val="left"/>
      </w:pPr>
      <w:r>
        <w:rPr/>
        <w:t>本年实际核销坏账准备</w:t>
      </w:r>
      <w:r>
        <w:rPr>
          <w:rFonts w:ascii="宋体" w:hAnsi="宋体" w:cs="宋体" w:eastAsia="宋体" w:hint="default"/>
        </w:rPr>
        <w:t>112,343.07</w:t>
      </w:r>
      <w:r>
        <w:rPr/>
        <w:t>元。</w:t>
      </w:r>
    </w:p>
    <w:p>
      <w:pPr>
        <w:spacing w:line="240" w:lineRule="auto" w:before="6"/>
        <w:rPr>
          <w:rFonts w:ascii="宋体" w:hAnsi="宋体" w:cs="宋体" w:eastAsia="宋体" w:hint="default"/>
          <w:sz w:val="10"/>
          <w:szCs w:val="10"/>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59,213,508.55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79,457,343.97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46,312,517.62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31,025,808.35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存放中登公司股本金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9,315,885.46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6,006,025.07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2,300,237.31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18,837,823.29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18,916,871.19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26,918,192.05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20,370,352.76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157,288,066.58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161,386,499.04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footerReference w:type="default" r:id="rId17"/>
          <w:pgSz w:w="11910" w:h="16840"/>
          <w:pgMar w:footer="979" w:header="747" w:top="1060" w:bottom="1160" w:left="980" w:right="0"/>
          <w:pgNumType w:start="2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27,634,239.03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12,856,733.43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6,713,950.00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6,713,950.00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6,647,617.00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66,476.17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6,073,810.20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59,926,349.66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6,780,426.17</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国家金库（深圳金库）</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27,634,239.03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依据国税退税款批复， 预计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月前全额 收回</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海外退税款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12,856,733.43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根据国外税局批复，预 计将于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月前全 额收回</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海外退税款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5,821,545.16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依据国外税局退税款批 </w:t>
            </w:r>
            <w:r>
              <w:rPr>
                <w:rFonts w:ascii="宋体" w:hAnsi="宋体" w:cs="宋体" w:eastAsia="宋体" w:hint="default"/>
                <w:spacing w:val="-8"/>
                <w:sz w:val="18"/>
                <w:szCs w:val="18"/>
              </w:rPr>
              <w:t>复，预计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 全额收回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46,312,517.62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7、存货" w:id="246"/>
      <w:bookmarkEnd w:id="246"/>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47"/>
      <w:bookmarkEnd w:id="24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715,500,559.52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32,703,809.16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682,796,750.36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364,980,574.17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16,572,772.90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348,407,801.27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238,694,281.00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5,332,324.57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233,361,956.43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152,444,405.42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5,226,196.23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147,218,209.19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388,961,570.65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28,686,469.16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360,275,101.49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563,137,086.37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19,696,055.71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543,441,030.66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86,097,410.96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2,767,328.23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83,330,082.73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119,845,123.68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2,842,247.05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117,002,876.63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560,157,824.42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2,387,322.07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557,770,502.35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543,669,278.30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543,669,278.30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1,989,411,646.55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71,877,253.19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1,917,534,393.36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1,744,076,467.94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44,337,271.89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1,699,739,196.05</w:t>
            </w:r>
          </w:p>
        </w:tc>
      </w:tr>
    </w:tbl>
    <w:p>
      <w:pPr>
        <w:spacing w:line="340" w:lineRule="auto" w:before="51"/>
        <w:ind w:left="154" w:right="247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0"/>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存货跌价准备" w:id="248"/>
      <w:bookmarkEnd w:id="24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16,572,772.90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31,214,667.69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26,274.34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15,109,905.77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32,703,809.16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5,226,196.23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104,086.96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2,041.38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5,332,324.57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19,696,055.71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10,607,116.04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77,066.61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1,693,769.20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28,686,469.16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2,842,247.05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238,067.11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315,868.36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2,767,328.23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2,381,813.01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2,387,322.07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44,337,271.89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44,545,750.81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17,119,543.33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71,877,253.19</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存货跌价准备计提依据及本年转回或转销原因</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1292"/>
        <w:gridCol w:w="2979"/>
        <w:gridCol w:w="2695"/>
        <w:gridCol w:w="2693"/>
      </w:tblGrid>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b/>
                <w:bCs/>
                <w:sz w:val="18"/>
                <w:szCs w:val="18"/>
              </w:rPr>
              <w:t>计提存货跌价准备的具体依据</w:t>
            </w:r>
            <w:r>
              <w:rPr>
                <w:rFonts w:ascii="宋体" w:hAnsi="宋体" w:cs="宋体" w:eastAsia="宋体" w:hint="default"/>
                <w:sz w:val="18"/>
                <w:szCs w:val="18"/>
              </w:rPr>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本年转回存货跌价准备的原因</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本年转销存货跌价准备的原因</w:t>
            </w:r>
            <w:r>
              <w:rPr>
                <w:rFonts w:ascii="宋体" w:hAnsi="宋体" w:cs="宋体" w:eastAsia="宋体" w:hint="default"/>
                <w:sz w:val="18"/>
                <w:szCs w:val="18"/>
              </w:rPr>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已销售</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已销售</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已销售</w:t>
            </w:r>
          </w:p>
        </w:tc>
      </w:tr>
      <w:tr>
        <w:trPr>
          <w:trHeight w:val="343"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spacing w:line="568" w:lineRule="auto" w:before="35"/>
        <w:ind w:left="574" w:right="2652" w:hanging="420"/>
        <w:jc w:val="left"/>
        <w:rPr>
          <w:rFonts w:ascii="宋体" w:hAnsi="宋体" w:cs="宋体" w:eastAsia="宋体" w:hint="default"/>
          <w:sz w:val="21"/>
          <w:szCs w:val="21"/>
        </w:rPr>
      </w:pPr>
      <w:bookmarkStart w:name="（3）存货期末余额含有借款费用资本化金额的说明" w:id="249"/>
      <w:bookmarkEnd w:id="249"/>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）存货期末余额含有借款费用资本化金额的说明</w:t>
      </w:r>
      <w:r>
        <w:rPr>
          <w:rFonts w:ascii="宋体" w:hAnsi="宋体" w:cs="宋体" w:eastAsia="宋体" w:hint="default"/>
          <w:b/>
          <w:bCs/>
          <w:spacing w:val="30"/>
          <w:w w:val="95"/>
          <w:sz w:val="21"/>
          <w:szCs w:val="21"/>
        </w:rPr>
        <w:t> </w:t>
      </w:r>
      <w:r>
        <w:rPr>
          <w:rFonts w:ascii="宋体" w:hAnsi="宋体" w:cs="宋体" w:eastAsia="宋体" w:hint="default"/>
          <w:b/>
          <w:bCs/>
          <w:spacing w:val="30"/>
          <w:w w:val="95"/>
          <w:sz w:val="21"/>
          <w:szCs w:val="21"/>
        </w:rPr>
      </w:r>
      <w:r>
        <w:rPr>
          <w:rFonts w:ascii="宋体" w:hAnsi="宋体" w:cs="宋体" w:eastAsia="宋体" w:hint="default"/>
          <w:sz w:val="21"/>
          <w:szCs w:val="21"/>
        </w:rPr>
        <w:t>存货年末余额中无借款费用资本化金额。</w:t>
      </w:r>
    </w:p>
    <w:p>
      <w:pPr>
        <w:pStyle w:val="Heading3"/>
        <w:spacing w:line="240" w:lineRule="auto" w:before="128"/>
        <w:ind w:right="0"/>
        <w:jc w:val="left"/>
        <w:rPr>
          <w:b w:val="0"/>
          <w:bCs w:val="0"/>
        </w:rPr>
      </w:pPr>
      <w:bookmarkStart w:name="（4）期末建造合同形成的已完工未结算资产情况" w:id="250"/>
      <w:bookmarkEnd w:id="25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持有待售资产" w:id="251"/>
      <w:bookmarkEnd w:id="251"/>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9、一年内到期的非流动资产" w:id="252"/>
      <w:bookmarkEnd w:id="252"/>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111,415,515.04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69,232,096.67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111,415,515.04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69,232,096.67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其他流动资产" w:id="253"/>
      <w:bookmarkEnd w:id="253"/>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135,329,982.63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76,480,806.20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预缴类企业所得税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1,963,087.88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23,037,205.35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6,473,774.92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8,466,882.65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143,766,845.43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107,984,894.20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可供出售金融资产" w:id="254"/>
      <w:bookmarkEnd w:id="254"/>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5"/>
      <w:bookmarkEnd w:id="25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20,411,889.01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20,411,889.01</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20,411,889.01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20,411,889.01</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20,411,889.01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20,411,889.01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56"/>
      <w:bookmarkEnd w:id="25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按成本计量的可供出售金融资产" w:id="257"/>
      <w:bookmarkEnd w:id="25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8"/>
              <w:jc w:val="both"/>
              <w:rPr>
                <w:rFonts w:ascii="宋体" w:hAnsi="宋体" w:cs="宋体" w:eastAsia="宋体" w:hint="default"/>
                <w:sz w:val="18"/>
                <w:szCs w:val="18"/>
              </w:rPr>
            </w:pPr>
            <w:r>
              <w:rPr>
                <w:rFonts w:ascii="宋体" w:hAnsi="宋体" w:cs="宋体" w:eastAsia="宋体" w:hint="default"/>
                <w:sz w:val="18"/>
                <w:szCs w:val="18"/>
              </w:rPr>
              <w:t>天津联声 软件开发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88,110.99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88,110.99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鹤壁鹤翔 航空技术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51.00%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58"/>
      <w:bookmarkEnd w:id="25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10,798,110.99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持有至到期投资" w:id="259"/>
      <w:bookmarkEnd w:id="259"/>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60"/>
      <w:bookmarkEnd w:id="260"/>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重要的持有至到期投资" w:id="261"/>
      <w:bookmarkEnd w:id="261"/>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重分类的持有至到期投资" w:id="262"/>
      <w:bookmarkEnd w:id="262"/>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3、长期应收款" w:id="263"/>
      <w:bookmarkEnd w:id="263"/>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64"/>
      <w:bookmarkEnd w:id="26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495,723,917.0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495,723,917.0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349,190,208.5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349,190,208.5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495,723,917.0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167"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495,723,917.0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349,190,208.5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9"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349,190,208.5</w:t>
            </w:r>
          </w:p>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10" w:space="0" w:color="D2D2D2"/>
            </w:tcBorders>
          </w:tcPr>
          <w:p>
            <w:pPr/>
          </w:p>
        </w:tc>
        <w:tc>
          <w:tcPr>
            <w:tcW w:w="11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10" w:space="0" w:color="D2D2D2"/>
            </w:tcBorders>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65"/>
      <w:bookmarkEnd w:id="26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spacing w:line="568" w:lineRule="auto" w:before="0"/>
        <w:ind w:left="574" w:right="5082" w:hanging="420"/>
        <w:jc w:val="left"/>
        <w:rPr>
          <w:rFonts w:ascii="宋体" w:hAnsi="宋体" w:cs="宋体" w:eastAsia="宋体" w:hint="default"/>
          <w:sz w:val="21"/>
          <w:szCs w:val="21"/>
        </w:rPr>
      </w:pPr>
      <w:bookmarkStart w:name="（3）转移长期应收款且继续涉入形成的资产、负债金额"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t>分期收款销售商品期末余额</w:t>
      </w:r>
      <w:r>
        <w:rPr>
          <w:rFonts w:ascii="宋体" w:hAnsi="宋体" w:cs="宋体" w:eastAsia="宋体" w:hint="default"/>
          <w:sz w:val="21"/>
          <w:szCs w:val="21"/>
        </w:rPr>
        <w:t>613,272,153.66</w:t>
      </w:r>
      <w:r>
        <w:rPr>
          <w:rFonts w:ascii="宋体" w:hAnsi="宋体" w:cs="宋体" w:eastAsia="宋体" w:hint="default"/>
          <w:sz w:val="21"/>
          <w:szCs w:val="21"/>
        </w:rPr>
        <w:t>元，主要系：</w:t>
      </w:r>
    </w:p>
    <w:p>
      <w:pPr>
        <w:pStyle w:val="BodyText"/>
        <w:spacing w:line="240" w:lineRule="auto" w:before="25"/>
        <w:ind w:left="574" w:right="0" w:firstLine="0"/>
        <w:jc w:val="left"/>
      </w:pPr>
      <w:r>
        <w:rPr/>
        <w:t>（</w:t>
      </w:r>
      <w:r>
        <w:rPr>
          <w:rFonts w:ascii="宋体" w:hAnsi="宋体" w:cs="宋体" w:eastAsia="宋体" w:hint="default"/>
        </w:rPr>
        <w:t>1</w:t>
      </w:r>
      <w:r>
        <w:rPr/>
        <w:t>）公司于</w:t>
      </w:r>
      <w:r>
        <w:rPr>
          <w:rFonts w:ascii="宋体" w:hAnsi="宋体" w:cs="宋体" w:eastAsia="宋体" w:hint="default"/>
        </w:rPr>
        <w:t>2015</w:t>
      </w:r>
      <w:r>
        <w:rPr/>
        <w:t>年与重庆蓝盾电子技术服务公司签定合同，承接重庆市公安局</w:t>
      </w:r>
      <w:r>
        <w:rPr>
          <w:rFonts w:ascii="宋体" w:hAnsi="宋体" w:cs="宋体" w:eastAsia="宋体" w:hint="default"/>
        </w:rPr>
        <w:t>350</w:t>
      </w:r>
      <w:r>
        <w:rPr/>
        <w:t>兆警用数字集群</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w:t>
      </w:r>
      <w:r>
        <w:rPr>
          <w:rFonts w:ascii="宋体" w:hAnsi="宋体" w:cs="宋体" w:eastAsia="宋体" w:hint="default"/>
        </w:rPr>
        <w:t>PDT</w:t>
      </w:r>
      <w:r>
        <w:rPr/>
        <w:t>）系统建设项目二期工程项目，该项目于</w:t>
      </w:r>
      <w:r>
        <w:rPr>
          <w:rFonts w:ascii="宋体" w:hAnsi="宋体" w:cs="宋体" w:eastAsia="宋体" w:hint="default"/>
        </w:rPr>
        <w:t>2016</w:t>
      </w:r>
      <w:r>
        <w:rPr/>
        <w:t>年完成初验、确认收入。合同约定分期收款，最长收</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3"/>
        </w:rPr>
        <w:t>款期不超过</w:t>
      </w:r>
      <w:r>
        <w:rPr>
          <w:rFonts w:ascii="宋体" w:hAnsi="宋体" w:cs="宋体" w:eastAsia="宋体" w:hint="default"/>
          <w:spacing w:val="-3"/>
        </w:rPr>
        <w:t>7</w:t>
      </w:r>
      <w:r>
        <w:rPr>
          <w:spacing w:val="-3"/>
        </w:rPr>
        <w:t>年。因该项目为政府采购项目，故以近期发行的当地地方政府债券的年利率</w:t>
      </w:r>
      <w:r>
        <w:rPr>
          <w:rFonts w:ascii="宋体" w:hAnsi="宋体" w:cs="宋体" w:eastAsia="宋体" w:hint="default"/>
          <w:spacing w:val="-3"/>
        </w:rPr>
        <w:t>2.66%</w:t>
      </w:r>
      <w:r>
        <w:rPr>
          <w:spacing w:val="-3"/>
        </w:rPr>
        <w:t>作为折现率，</w:t>
      </w:r>
      <w:r>
        <w:rPr>
          <w:spacing w:val="-85"/>
        </w:rPr>
        <w:t> </w:t>
      </w:r>
      <w:r>
        <w:rPr>
          <w:spacing w:val="-85"/>
        </w:rPr>
      </w:r>
      <w:r>
        <w:rPr/>
        <w:t>以折现值确认收入，超过一年的计入长期应收款，一年内到期的账面价值</w:t>
      </w:r>
      <w:r>
        <w:rPr>
          <w:rFonts w:ascii="宋体" w:hAnsi="宋体" w:cs="宋体" w:eastAsia="宋体" w:hint="default"/>
        </w:rPr>
        <w:t>55,114,720.75</w:t>
      </w:r>
      <w:r>
        <w:rPr/>
        <w:t>元计入一年内到 期的非流动资产。</w:t>
      </w:r>
    </w:p>
    <w:p>
      <w:pPr>
        <w:pStyle w:val="BodyText"/>
        <w:spacing w:line="408" w:lineRule="auto"/>
        <w:ind w:right="0"/>
        <w:jc w:val="left"/>
      </w:pPr>
      <w:r>
        <w:rPr>
          <w:spacing w:val="-3"/>
        </w:rPr>
        <w:t>（</w:t>
      </w:r>
      <w:r>
        <w:rPr>
          <w:rFonts w:ascii="宋体" w:hAnsi="宋体" w:cs="宋体" w:eastAsia="宋体" w:hint="default"/>
          <w:spacing w:val="-3"/>
        </w:rPr>
        <w:t>2</w:t>
      </w:r>
      <w:r>
        <w:rPr>
          <w:spacing w:val="-3"/>
        </w:rPr>
        <w:t>）公司于</w:t>
      </w:r>
      <w:r>
        <w:rPr>
          <w:rFonts w:ascii="宋体" w:hAnsi="宋体" w:cs="宋体" w:eastAsia="宋体" w:hint="default"/>
          <w:spacing w:val="-3"/>
        </w:rPr>
        <w:t>2016</w:t>
      </w:r>
      <w:r>
        <w:rPr>
          <w:spacing w:val="-3"/>
        </w:rPr>
        <w:t>年与某国政府部门签订合同，承接基础通信建设项目，该项目于</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月完成初验、</w:t>
      </w:r>
      <w:r>
        <w:rPr/>
        <w:t> 确认收入。合同约定分期收款，收款期为</w:t>
      </w:r>
      <w:r>
        <w:rPr>
          <w:rFonts w:ascii="宋体" w:hAnsi="宋体" w:cs="宋体" w:eastAsia="宋体" w:hint="default"/>
        </w:rPr>
        <w:t>15</w:t>
      </w:r>
      <w:r>
        <w:rPr/>
        <w:t>年。以该国在泰国发行以美元计价的国债的市场收益率（到期 收益率）优惠券为</w:t>
      </w:r>
      <w:r>
        <w:rPr>
          <w:rFonts w:ascii="宋体" w:hAnsi="宋体" w:cs="宋体" w:eastAsia="宋体" w:hint="default"/>
        </w:rPr>
        <w:t>6</w:t>
      </w:r>
      <w:r>
        <w:rPr/>
        <w:t>个月</w:t>
      </w:r>
      <w:r>
        <w:rPr>
          <w:rFonts w:ascii="宋体" w:hAnsi="宋体" w:cs="宋体" w:eastAsia="宋体" w:hint="default"/>
        </w:rPr>
        <w:t>Libor</w:t>
      </w:r>
      <w:r>
        <w:rPr/>
        <w:t>（伦敦银行同业拆借利率）再加上</w:t>
      </w:r>
      <w:r>
        <w:rPr>
          <w:rFonts w:ascii="宋体" w:hAnsi="宋体" w:cs="宋体" w:eastAsia="宋体" w:hint="default"/>
        </w:rPr>
        <w:t>3.48</w:t>
      </w:r>
      <w:r>
        <w:rPr/>
        <w:t>个百分点为折现率作为参考折现率， </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w:t>
      </w:r>
      <w:r>
        <w:rPr>
          <w:rFonts w:ascii="宋体" w:hAnsi="宋体" w:cs="宋体" w:eastAsia="宋体" w:hint="default"/>
        </w:rPr>
        <w:t>6</w:t>
      </w:r>
      <w:r>
        <w:rPr/>
        <w:t>个月</w:t>
      </w:r>
      <w:r>
        <w:rPr>
          <w:rFonts w:ascii="宋体" w:hAnsi="宋体" w:cs="宋体" w:eastAsia="宋体" w:hint="default"/>
        </w:rPr>
        <w:t>Libor</w:t>
      </w:r>
      <w:r>
        <w:rPr/>
        <w:t>的利率</w:t>
      </w:r>
      <w:r>
        <w:rPr>
          <w:rFonts w:ascii="宋体" w:hAnsi="宋体" w:cs="宋体" w:eastAsia="宋体" w:hint="default"/>
        </w:rPr>
        <w:t>1.4477</w:t>
      </w:r>
      <w:r>
        <w:rPr/>
        <w:t>加上</w:t>
      </w:r>
      <w:r>
        <w:rPr>
          <w:rFonts w:ascii="宋体" w:hAnsi="宋体" w:cs="宋体" w:eastAsia="宋体" w:hint="default"/>
        </w:rPr>
        <w:t>3.48</w:t>
      </w:r>
      <w:r>
        <w:rPr/>
        <w:t>为</w:t>
      </w:r>
      <w:r>
        <w:rPr>
          <w:rFonts w:ascii="宋体" w:hAnsi="宋体" w:cs="宋体" w:eastAsia="宋体" w:hint="default"/>
        </w:rPr>
        <w:t>4.9277%</w:t>
      </w:r>
      <w:r>
        <w:rPr/>
        <w:t>作为该项目的折现率，以折现值确认收入，超 过一年的计入长期应收款，一年内到期的部分计入一年内到期的非流动资产</w:t>
      </w:r>
      <w:r>
        <w:rPr>
          <w:rFonts w:ascii="宋体" w:hAnsi="宋体" w:cs="宋体" w:eastAsia="宋体" w:hint="default"/>
        </w:rPr>
        <w:t>25,639,338.45</w:t>
      </w:r>
      <w:r>
        <w:rPr/>
        <w:t>元。</w:t>
      </w:r>
    </w:p>
    <w:p>
      <w:pPr>
        <w:pStyle w:val="BodyText"/>
        <w:spacing w:line="408" w:lineRule="auto"/>
        <w:ind w:right="1118"/>
        <w:jc w:val="left"/>
      </w:pPr>
      <w:r>
        <w:rPr/>
        <w:t>（</w:t>
      </w:r>
      <w:r>
        <w:rPr>
          <w:rFonts w:ascii="宋体" w:hAnsi="宋体" w:cs="宋体" w:eastAsia="宋体" w:hint="default"/>
        </w:rPr>
        <w:t>3</w:t>
      </w:r>
      <w:r>
        <w:rPr/>
        <w:t>）公司与</w:t>
      </w:r>
      <w:r>
        <w:rPr>
          <w:rFonts w:ascii="宋体" w:hAnsi="宋体" w:cs="宋体" w:eastAsia="宋体" w:hint="default"/>
        </w:rPr>
        <w:t>2017</w:t>
      </w:r>
      <w:r>
        <w:rPr/>
        <w:t>年与某国政府部门签订合同，承接对该国首都</w:t>
      </w:r>
      <w:r>
        <w:rPr>
          <w:rFonts w:ascii="宋体" w:hAnsi="宋体" w:cs="宋体" w:eastAsia="宋体" w:hint="default"/>
        </w:rPr>
        <w:t>CCTV</w:t>
      </w:r>
      <w:r>
        <w:rPr/>
        <w:t>闭路视频系统升级项目，该项目 于</w:t>
      </w:r>
      <w:r>
        <w:rPr>
          <w:rFonts w:ascii="宋体" w:hAnsi="宋体" w:cs="宋体" w:eastAsia="宋体" w:hint="default"/>
        </w:rPr>
        <w:t>2018</w:t>
      </w:r>
      <w:r>
        <w:rPr>
          <w:rFonts w:ascii="宋体" w:hAnsi="宋体" w:cs="宋体" w:eastAsia="宋体" w:hint="default"/>
          <w:spacing w:val="-1"/>
        </w:rPr>
        <w:t> </w:t>
      </w:r>
      <w:r>
        <w:rPr/>
        <w:t>年</w:t>
      </w:r>
      <w:r>
        <w:rPr>
          <w:rFonts w:ascii="宋体" w:hAnsi="宋体" w:cs="宋体" w:eastAsia="宋体" w:hint="default"/>
        </w:rPr>
        <w:t>12</w:t>
      </w:r>
      <w:r>
        <w:rPr/>
        <w:t>月完成初验、确认收入。合同约定分期收款，收款期为</w:t>
      </w:r>
      <w:r>
        <w:rPr>
          <w:rFonts w:ascii="宋体" w:hAnsi="宋体" w:cs="宋体" w:eastAsia="宋体" w:hint="default"/>
        </w:rPr>
        <w:t>12</w:t>
      </w:r>
      <w:r>
        <w:rPr/>
        <w:t>年。以该国在泰国发行以美元计价 </w:t>
      </w:r>
      <w:r>
        <w:rPr>
          <w:spacing w:val="-1"/>
        </w:rPr>
        <w:t>的国债的市场收益率（到期收益率）优惠券为</w:t>
      </w:r>
      <w:r>
        <w:rPr>
          <w:rFonts w:ascii="宋体" w:hAnsi="宋体" w:cs="宋体" w:eastAsia="宋体" w:hint="default"/>
          <w:spacing w:val="-1"/>
        </w:rPr>
        <w:t>6</w:t>
      </w:r>
      <w:r>
        <w:rPr>
          <w:spacing w:val="-1"/>
        </w:rPr>
        <w:t>个月</w:t>
      </w:r>
      <w:r>
        <w:rPr>
          <w:rFonts w:ascii="宋体" w:hAnsi="宋体" w:cs="宋体" w:eastAsia="宋体" w:hint="default"/>
          <w:spacing w:val="-1"/>
        </w:rPr>
        <w:t>Libor</w:t>
      </w:r>
      <w:r>
        <w:rPr>
          <w:spacing w:val="-1"/>
        </w:rPr>
        <w:t>（伦敦银行同业拆借利率）再加上</w:t>
      </w:r>
      <w:r>
        <w:rPr>
          <w:rFonts w:ascii="宋体" w:hAnsi="宋体" w:cs="宋体" w:eastAsia="宋体" w:hint="default"/>
          <w:spacing w:val="-1"/>
        </w:rPr>
        <w:t>3.48</w:t>
      </w:r>
      <w:r>
        <w:rPr>
          <w:spacing w:val="-1"/>
        </w:rPr>
        <w:t>个百分点</w:t>
      </w:r>
      <w:r>
        <w:rPr>
          <w:spacing w:val="-80"/>
        </w:rPr>
        <w:t> </w:t>
      </w:r>
      <w:r>
        <w:rPr>
          <w:spacing w:val="-1"/>
        </w:rPr>
        <w:t>为折现率作为参考折现率，</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w:t>
      </w:r>
      <w:r>
        <w:rPr>
          <w:rFonts w:ascii="宋体" w:hAnsi="宋体" w:cs="宋体" w:eastAsia="宋体" w:hint="default"/>
          <w:spacing w:val="-1"/>
        </w:rPr>
        <w:t>6</w:t>
      </w:r>
      <w:r>
        <w:rPr>
          <w:spacing w:val="-1"/>
        </w:rPr>
        <w:t>个月</w:t>
      </w:r>
      <w:r>
        <w:rPr>
          <w:rFonts w:ascii="宋体" w:hAnsi="宋体" w:cs="宋体" w:eastAsia="宋体" w:hint="default"/>
          <w:spacing w:val="-1"/>
        </w:rPr>
        <w:t>Libor</w:t>
      </w:r>
      <w:r>
        <w:rPr>
          <w:spacing w:val="-1"/>
        </w:rPr>
        <w:t>的利率</w:t>
      </w:r>
      <w:r>
        <w:rPr>
          <w:rFonts w:ascii="宋体" w:hAnsi="宋体" w:cs="宋体" w:eastAsia="宋体" w:hint="default"/>
          <w:spacing w:val="-1"/>
        </w:rPr>
        <w:t>1.4477</w:t>
      </w:r>
      <w:r>
        <w:rPr>
          <w:spacing w:val="-1"/>
        </w:rPr>
        <w:t>加上</w:t>
      </w:r>
      <w:r>
        <w:rPr>
          <w:rFonts w:ascii="宋体" w:hAnsi="宋体" w:cs="宋体" w:eastAsia="宋体" w:hint="default"/>
          <w:spacing w:val="-1"/>
        </w:rPr>
        <w:t>3.48</w:t>
      </w:r>
      <w:r>
        <w:rPr>
          <w:spacing w:val="-1"/>
        </w:rPr>
        <w:t>为</w:t>
      </w:r>
      <w:r>
        <w:rPr>
          <w:rFonts w:ascii="宋体" w:hAnsi="宋体" w:cs="宋体" w:eastAsia="宋体" w:hint="default"/>
          <w:spacing w:val="-1"/>
        </w:rPr>
        <w:t>4.9277%</w:t>
      </w:r>
      <w:r>
        <w:rPr>
          <w:spacing w:val="-1"/>
        </w:rPr>
        <w:t>作为该项目的折现</w:t>
      </w:r>
      <w:r>
        <w:rPr>
          <w:spacing w:val="-76"/>
        </w:rPr>
        <w:t> </w:t>
      </w:r>
      <w:r>
        <w:rPr>
          <w:spacing w:val="-76"/>
        </w:rPr>
      </w:r>
      <w:r>
        <w:rPr/>
        <w:t>率，以折现值确认收入，超过一年的计入长期应收款，一年内到期的部分计入一年内到期的非流动资产 </w:t>
      </w:r>
      <w:r>
        <w:rPr>
          <w:rFonts w:ascii="宋体" w:hAnsi="宋体" w:cs="宋体" w:eastAsia="宋体" w:hint="default"/>
        </w:rPr>
        <w:t>24,511,384.35</w:t>
      </w:r>
      <w:r>
        <w:rPr/>
        <w:t>元。</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4、长期股权投资" w:id="267"/>
      <w:bookmarkEnd w:id="26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5、投资性房地产" w:id="268"/>
      <w:bookmarkEnd w:id="26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9"/>
      <w:bookmarkEnd w:id="26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18,084,615.07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9,524,604.30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27,609,219.37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18,084,615.07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9,524,604.30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27,609,219.37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4,987,911.66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1,102,051.32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6,089,962.98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374,696.27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225,810.50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600,506.77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374,696.27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225,810.50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600,506.77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5,362,607.93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1,327,861.82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6,690,469.75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12,722,007.14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8,196,742.48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20,918,749.62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13,096,703.41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8,422,552.98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21,519,256.39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70"/>
      <w:bookmarkEnd w:id="27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未办妥产权证书的投资性房地产情况" w:id="271"/>
      <w:bookmarkEnd w:id="27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6、固定资产" w:id="272"/>
      <w:bookmarkEnd w:id="27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1,437,711,947.46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1,443,358,141.27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2,922,885.20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1,440,634,832.66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1,443,358,141.27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73"/>
      <w:bookmarkEnd w:id="27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1,036,897,220.14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343,872,697.73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28,801,558.82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382,687,767.26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200,977,087.59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1,993,236,331.54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2,070,444.70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92,015,537.36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1,523,933.18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51,442,372.01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50,361,949.08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197,414,236.33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1,743,742.94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90,141,776.12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1,492,613.46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51,037,521.59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43,872,427.16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188,288,081.27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3,768,754.62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4,289,705.07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8,058,459.69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62"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 分类调整</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-1,894,993.38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1,894,993.38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326,701.76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31,319.72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404,850.42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304,823.47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1,067,695.37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33,857,301.26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20,565,595.03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10,901,392.00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3,117,686.99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68,448,043.66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33,857,301.26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18,513,929.31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10,901,392.00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3,117,686.99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66,396,377.94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他减少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2,051,665.72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2,051,665.72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1,005,110,363.58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415,322,640.06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30,319,423.62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423,228,747.27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248,221,349.68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2,122,202,524.21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152,810,342.26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89,469,550.48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17,520,931.14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187,679,568.10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101,571,400.39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549,051,792.37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27,222,133.61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37,842,256.07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4,118,488.17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55,094,109.85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37,206,715.63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161,483,703.33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27,114,325.35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37,911,676.58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4,117,516.69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54,566,807.58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36,805,197.39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160,515,523.59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）重分类</w:t>
            </w:r>
            <w:r>
              <w:rPr>
                <w:rFonts w:ascii="宋体" w:hAnsi="宋体" w:cs="宋体" w:eastAsia="宋体" w:hint="default"/>
                <w:sz w:val="18"/>
                <w:szCs w:val="18"/>
              </w:rPr>
              <w:t> 调整</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-69,420.51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69,420.51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）其他增</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107,808.26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527,302.27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332,097.73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968,179.74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3,599,353.85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15,693,894.66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5,857,120.38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1,208,106.38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26,364,240.23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3,599,353.85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15,099,150.68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5,857,120.38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1,208,106.38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25,769,496.25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）其他减</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594,743.98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594,743.98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176,433,122.02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111,617,911.89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21,633,654.35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236,916,557.57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137,570,009.64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684,171,255.47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825,180.00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826,397.90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317,876.06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317,876.06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317,876.06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317,876.06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824,952.68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824,952.68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824,952.68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824,952.68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318,103.38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319,321.28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828,677,241.56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303,386,624.79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8,685,769.27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186,311,889.70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110,650,422.14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1,437,711,947.46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884,086,877.88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253,577,967.25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11,280,627.68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195,007,899.16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99,404,769.30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1,443,358,141.27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74"/>
      <w:bookmarkEnd w:id="27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通过融资租赁租入的固定资产情况" w:id="275"/>
      <w:bookmarkEnd w:id="27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通过经营租赁租出的固定资产" w:id="276"/>
      <w:bookmarkEnd w:id="27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43,544,577.78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77"/>
      <w:bookmarkEnd w:id="27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哈尔滨海能达研发大楼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247,516,757.69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房产证正在办理中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人才安居工程住房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43,544,577.78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政府保障性住房、无产权证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291,061,335.47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日，公司以房屋建筑物账面价值</w:t>
      </w:r>
      <w:r>
        <w:rPr>
          <w:rFonts w:ascii="宋体" w:hAnsi="宋体" w:cs="宋体" w:eastAsia="宋体" w:hint="default"/>
        </w:rPr>
        <w:t>402,656,492.11</w:t>
      </w:r>
      <w:r>
        <w:rPr/>
        <w:t>元，向银行办理抵押登记。</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6）固定资产清理" w:id="278"/>
      <w:bookmarkEnd w:id="27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2,922,885.20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2,922,885.20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在建工程" w:id="279"/>
      <w:bookmarkEnd w:id="27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596,057,532.02</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426,056,334.71</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596,057,532.02</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426,056,334.71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80"/>
      <w:bookmarkEnd w:id="28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哈尔滨数字集群 产学研基地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 </w:t>
            </w:r>
            <w:r>
              <w:rPr>
                <w:rFonts w:ascii="Times New Roman" w:hAnsi="Times New Roman" w:cs="Times New Roman" w:eastAsia="Times New Roman" w:hint="default"/>
                <w:sz w:val="18"/>
                <w:szCs w:val="18"/>
              </w:rPr>
              <w:t>(2011)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20,078,328.43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20,078,328.43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20,610,028.11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20,610,028.11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南京海能达大楼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316,178,731.06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316,178,731.06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247,372,150.97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247,372,150.97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天津海能达大楼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66,782,143.80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66,782,143.80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48,807,961.65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48,807,961.65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龙岗海能达科技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4,494,956.25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4,494,956.25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1,198,198.26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1,198,198.26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园装修工程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运联通基站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18,538,770.85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3,862,517.11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14,676,253.74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15,140,695.07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15,140,695.07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东莞海能达大楼 项目（一期）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25,209,050.05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25,209,050.05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13,583,875.22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13,583,875.22</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海能达后海</w:t>
            </w:r>
          </w:p>
          <w:p>
            <w:pPr>
              <w:pStyle w:val="TableParagraph"/>
              <w:spacing w:line="309" w:lineRule="auto" w:before="75"/>
              <w:ind w:left="22" w:right="3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M-05</w:t>
            </w:r>
            <w:r>
              <w:rPr>
                <w:rFonts w:ascii="宋体" w:hAnsi="宋体" w:cs="宋体" w:eastAsia="宋体" w:hint="default"/>
                <w:sz w:val="18"/>
                <w:szCs w:val="18"/>
              </w:rPr>
              <w:t>）项目规</w:t>
            </w:r>
            <w:r>
              <w:rPr>
                <w:rFonts w:ascii="宋体" w:hAnsi="宋体" w:cs="宋体" w:eastAsia="宋体" w:hint="default"/>
                <w:w w:val="99"/>
                <w:sz w:val="18"/>
                <w:szCs w:val="18"/>
              </w:rPr>
              <w:t> </w:t>
            </w:r>
            <w:r>
              <w:rPr>
                <w:rFonts w:ascii="宋体" w:hAnsi="宋体" w:cs="宋体" w:eastAsia="宋体" w:hint="default"/>
                <w:sz w:val="18"/>
                <w:szCs w:val="18"/>
              </w:rPr>
              <w:t>划调整方案城市</w:t>
            </w:r>
            <w:r>
              <w:rPr>
                <w:rFonts w:ascii="宋体" w:hAnsi="宋体" w:cs="宋体" w:eastAsia="宋体" w:hint="default"/>
                <w:w w:val="99"/>
                <w:sz w:val="18"/>
                <w:szCs w:val="18"/>
              </w:rPr>
              <w:t> </w:t>
            </w:r>
            <w:r>
              <w:rPr>
                <w:rFonts w:ascii="宋体" w:hAnsi="宋体" w:cs="宋体" w:eastAsia="宋体" w:hint="default"/>
                <w:sz w:val="18"/>
                <w:szCs w:val="18"/>
              </w:rPr>
              <w:t>设计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136,685,046.37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136,685,046.37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57,663,813.96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57,663,813.96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959,048.28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959,048.28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12,796,888.11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12,796,888.11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1,729,649.61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1,729,649.61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9,264,324.43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9,264,324.43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8,882,723.36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8,882,723.36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599,920,049.13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3,862,517.11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596,057,532.02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426,056,334.71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426,056,334.71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81"/>
      <w:bookmarkEnd w:id="28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93.559998pt;margin-top:86.651718pt;width:36.3pt;height:56.6pt;mso-position-horizontal-relative:page;mso-position-vertical-relative:paragraph;z-index:-1486552" coordorigin="1871,1733" coordsize="726,1132">
            <v:group style="position:absolute;left:1871;top:1733;width:726;height:780" coordorigin="1871,1733" coordsize="726,780">
              <v:shape style="position:absolute;left:1871;top:1733;width:726;height:780" coordorigin="1871,1733" coordsize="726,780" path="m1871,2513l2597,2513,2597,1733,1871,1733,1871,2513xe" filled="true" fillcolor="#ffffff" stroked="false">
                <v:path arrowok="t"/>
                <v:fill type="solid"/>
              </v:shape>
            </v:group>
            <v:group style="position:absolute;left:1894;top:2513;width:681;height:352" coordorigin="1894,2513" coordsize="681,352">
              <v:shape style="position:absolute;left:1894;top:2513;width:681;height:352" coordorigin="1894,2513" coordsize="681,352" path="m1894,2865l2574,2865,2574,2513,1894,2513,1894,2865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274"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146"/>
              <w:jc w:val="both"/>
              <w:rPr>
                <w:rFonts w:ascii="宋体" w:hAnsi="宋体" w:cs="宋体" w:eastAsia="宋体" w:hint="default"/>
                <w:sz w:val="18"/>
                <w:szCs w:val="18"/>
              </w:rPr>
            </w:pPr>
            <w:r>
              <w:rPr>
                <w:rFonts w:ascii="宋体" w:hAnsi="宋体" w:cs="宋体" w:eastAsia="宋体" w:hint="default"/>
                <w:sz w:val="18"/>
                <w:szCs w:val="18"/>
              </w:rPr>
              <w:t>海能达 后海</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M-05</w:t>
            </w:r>
          </w:p>
          <w:p>
            <w:pPr>
              <w:pStyle w:val="TableParagraph"/>
              <w:spacing w:line="319" w:lineRule="auto" w:before="63"/>
              <w:ind w:left="22" w:right="146"/>
              <w:jc w:val="both"/>
              <w:rPr>
                <w:rFonts w:ascii="宋体" w:hAnsi="宋体" w:cs="宋体" w:eastAsia="宋体" w:hint="default"/>
                <w:sz w:val="18"/>
                <w:szCs w:val="18"/>
              </w:rPr>
            </w:pPr>
            <w:r>
              <w:rPr>
                <w:rFonts w:ascii="宋体" w:hAnsi="宋体" w:cs="宋体" w:eastAsia="宋体" w:hint="default"/>
                <w:sz w:val="18"/>
                <w:szCs w:val="18"/>
              </w:rPr>
              <w:t>项目规 划调整 方案城 市设计</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16"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61" w:right="0"/>
              <w:jc w:val="left"/>
              <w:rPr>
                <w:rFonts w:ascii="Times New Roman" w:hAnsi="Times New Roman" w:cs="Times New Roman" w:eastAsia="Times New Roman" w:hint="default"/>
                <w:sz w:val="18"/>
                <w:szCs w:val="18"/>
              </w:rPr>
            </w:pPr>
            <w:r>
              <w:rPr>
                <w:rFonts w:ascii="Times New Roman"/>
                <w:sz w:val="18"/>
              </w:rPr>
              <w:t>1,649,00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57,663,8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13.96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79,021,2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136,685,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046.37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供应链</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12,796,8</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88.11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-1,540,9</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51.72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10,296,8</w:t>
            </w:r>
          </w:p>
          <w:p>
            <w:pPr>
              <w:pStyle w:val="TableParagraph"/>
              <w:spacing w:line="240" w:lineRule="auto" w:before="105"/>
              <w:ind w:left="306" w:right="0"/>
              <w:jc w:val="left"/>
              <w:rPr>
                <w:rFonts w:ascii="Times New Roman" w:hAnsi="Times New Roman" w:cs="Times New Roman" w:eastAsia="Times New Roman" w:hint="default"/>
                <w:sz w:val="18"/>
                <w:szCs w:val="18"/>
              </w:rPr>
            </w:pPr>
            <w:r>
              <w:rPr>
                <w:rFonts w:ascii="Times New Roman"/>
                <w:sz w:val="18"/>
              </w:rPr>
              <w:t>88.11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56.28%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2"/>
              <w:ind w:left="22" w:right="159"/>
              <w:jc w:val="left"/>
              <w:rPr>
                <w:rFonts w:ascii="Times New Roman" w:hAnsi="Times New Roman" w:cs="Times New Roman" w:eastAsia="Times New Roman" w:hint="default"/>
                <w:sz w:val="18"/>
                <w:szCs w:val="18"/>
              </w:rPr>
            </w:pPr>
            <w:r>
              <w:rPr>
                <w:rFonts w:ascii="宋体" w:hAnsi="宋体" w:cs="宋体" w:eastAsia="宋体" w:hint="default"/>
                <w:sz w:val="18"/>
                <w:szCs w:val="18"/>
              </w:rPr>
              <w:t>哈尔滨 数字集 群产学 研基地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(2011)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20,610,0</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28.11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20,078,3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28.43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南京海 能达大 楼项目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488,000,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247,372,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150.97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68,806,5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80.09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316,178,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731.06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19,363,5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9,077,06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龙岗海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center"/>
              <w:rPr>
                <w:rFonts w:ascii="Times New Roman" w:hAnsi="Times New Roman" w:cs="Times New Roman" w:eastAsia="Times New Roman" w:hint="default"/>
                <w:sz w:val="18"/>
                <w:szCs w:val="18"/>
              </w:rPr>
            </w:pPr>
            <w:r>
              <w:rPr>
                <w:rFonts w:ascii="Times New Roman"/>
                <w:sz w:val="18"/>
              </w:rPr>
              <w:t>13,000,0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1,198,19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5,069,99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1,773,23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4,494,95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125.74%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both"/>
              <w:rPr>
                <w:rFonts w:ascii="宋体" w:hAnsi="宋体" w:cs="宋体" w:eastAsia="宋体" w:hint="default"/>
                <w:sz w:val="18"/>
                <w:szCs w:val="18"/>
              </w:rPr>
            </w:pPr>
            <w:r>
              <w:rPr>
                <w:rFonts w:ascii="宋体" w:hAnsi="宋体" w:cs="宋体" w:eastAsia="宋体" w:hint="default"/>
                <w:sz w:val="18"/>
                <w:szCs w:val="18"/>
              </w:rPr>
              <w:t>能达科 技园装 修工程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8.26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3.64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0" w:right="0"/>
              <w:jc w:val="left"/>
              <w:rPr>
                <w:rFonts w:ascii="Times New Roman" w:hAnsi="Times New Roman" w:cs="Times New Roman" w:eastAsia="Times New Roman" w:hint="default"/>
                <w:sz w:val="18"/>
                <w:szCs w:val="18"/>
              </w:rPr>
            </w:pPr>
            <w:r>
              <w:rPr>
                <w:rFonts w:ascii="Times New Roman"/>
                <w:sz w:val="18"/>
              </w:rPr>
              <w:t>5.65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6.25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天津海 能达大 楼项目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48,807,9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61.65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17,974,1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82.15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66,782,1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43.80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运联通 基站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15,140,6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3,398,07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18,538,7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东莞海 能达大 楼项目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717,000,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13,583,8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75.22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11,625,1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74.83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25,209,0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50.05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件系统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15,500,0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5,849,05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4,119,40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1,729,64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源政大 厦装修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9,699,54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7,986,60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7,986,60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8,882,72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9,525,62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8,058,45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1,085,56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9,264,32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3,553,19</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9,546.12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426,056,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334.71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207,715,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573.67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8,058,45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25,793,3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99.56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599,920,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049.13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19,363,5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9,077,06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82"/>
      <w:bookmarkEnd w:id="28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运联通基站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3,862,517.11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3,862,517.11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工程物资" w:id="283"/>
      <w:bookmarkEnd w:id="28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8、生产性生物资产" w:id="284"/>
      <w:bookmarkEnd w:id="284"/>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85"/>
      <w:bookmarkEnd w:id="28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86"/>
      <w:bookmarkEnd w:id="28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94.279999pt;margin-top:442.539978pt;width:49.1pt;height:15.6pt;mso-position-horizontal-relative:page;mso-position-vertical-relative:page;z-index:-148652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00.400002pt;margin-top:371.119995pt;width:43pt;height:28pt;mso-position-horizontal-relative:page;mso-position-vertical-relative:page;z-index:-1486504" coordorigin="2008,7422" coordsize="860,560">
            <v:group style="position:absolute;left:2008;top:7422;width:860;height:156" coordorigin="2008,7422" coordsize="860,156">
              <v:shape style="position:absolute;left:2008;top:7422;width:860;height:156" coordorigin="2008,7422" coordsize="860,156" path="m2008,7578l2867,7578,2867,7422,2008,7422,2008,7578xe" filled="true" fillcolor="#ffffff" stroked="false">
                <v:path arrowok="t"/>
                <v:fill type="solid"/>
              </v:shape>
            </v:group>
            <v:group style="position:absolute;left:2019;top:7578;width:2;height:393" coordorigin="2019,7578" coordsize="2,393">
              <v:shape style="position:absolute;left:2019;top:7578;width:2;height:393" coordorigin="2019,7578" coordsize="0,393" path="m2019,7578l2019,7971e" filled="false" stroked="true" strokeweight="1.140pt" strokecolor="#ffffff">
                <v:path arrowok="t"/>
              </v:shape>
            </v:group>
            <v:group style="position:absolute;left:2031;top:7578;width:814;height:393" coordorigin="2031,7578" coordsize="814,393">
              <v:shape style="position:absolute;left:2031;top:7578;width:814;height:393" coordorigin="2031,7578" coordsize="814,393" path="m2031,7971l2844,7971,2844,7578,2031,7578,2031,7971xe" filled="true" fillcolor="#ffffff" stroked="false">
                <v:path arrowok="t"/>
                <v:fill type="solid"/>
              </v:shape>
            </v:group>
            <w10:wrap type="none"/>
          </v:group>
        </w:pict>
      </w:r>
      <w:r>
        <w:rPr/>
        <w:pict>
          <v:group style="position:absolute;margin-left:100.400002pt;margin-top:406.819977pt;width:43pt;height:28.05pt;mso-position-horizontal-relative:page;mso-position-vertical-relative:page;z-index:-1486480" coordorigin="2008,8136" coordsize="860,561">
            <v:group style="position:absolute;left:2008;top:8136;width:860;height:156" coordorigin="2008,8136" coordsize="860,156">
              <v:shape style="position:absolute;left:2008;top:8136;width:860;height:156" coordorigin="2008,8136" coordsize="860,156" path="m2008,8292l2867,8292,2867,8136,2008,8136,2008,8292xe" filled="true" fillcolor="#ffffff" stroked="false">
                <v:path arrowok="t"/>
                <v:fill type="solid"/>
              </v:shape>
            </v:group>
            <v:group style="position:absolute;left:2019;top:8292;width:2;height:393" coordorigin="2019,8292" coordsize="2,393">
              <v:shape style="position:absolute;left:2019;top:8292;width:2;height:393" coordorigin="2019,8292" coordsize="0,393" path="m2019,8292l2019,8685e" filled="false" stroked="true" strokeweight="1.140pt" strokecolor="#ffffff">
                <v:path arrowok="t"/>
              </v:shape>
            </v:group>
            <v:group style="position:absolute;left:2031;top:8292;width:814;height:393" coordorigin="2031,8292" coordsize="814,393">
              <v:shape style="position:absolute;left:2031;top:8292;width:814;height:393" coordorigin="2031,8292" coordsize="814,393" path="m2031,8685l2844,8685,2844,8292,2031,8292,2031,8685xe" filled="true" fillcolor="#ffffff" stroked="false">
                <v:path arrowok="t"/>
                <v:fill type="solid"/>
              </v:shape>
            </v:group>
            <w10:wrap type="none"/>
          </v:group>
        </w:pict>
      </w:r>
      <w:r>
        <w:rPr/>
        <w:pict>
          <v:group style="position:absolute;margin-left:100.400002pt;margin-top:442.539978pt;width:43pt;height:15.6pt;mso-position-horizontal-relative:page;mso-position-vertical-relative:page;z-index:-1486456" coordorigin="2008,8851" coordsize="860,312">
            <v:shape style="position:absolute;left:2008;top:8851;width:860;height:312" coordorigin="2008,8851" coordsize="860,312" path="m2008,9163l2867,9163,2867,8851,2008,8851,2008,9163xe" filled="true" fillcolor="#ffffff" stroked="false">
              <v:path arrowok="t"/>
              <v:fill type="solid"/>
            </v:shape>
            <w10:wrap type="none"/>
          </v:group>
        </w:pict>
      </w:r>
      <w:r>
        <w:rPr/>
        <w:pict>
          <v:group style="position:absolute;margin-left:100.400002pt;margin-top:565.23999pt;width:43pt;height:28pt;mso-position-horizontal-relative:page;mso-position-vertical-relative:page;z-index:-1486432" coordorigin="2008,11305" coordsize="860,560">
            <v:group style="position:absolute;left:2008;top:11305;width:860;height:156" coordorigin="2008,11305" coordsize="860,156">
              <v:shape style="position:absolute;left:2008;top:11305;width:860;height:156" coordorigin="2008,11305" coordsize="860,156" path="m2008,11461l2867,11461,2867,11305,2008,11305,2008,11461xe" filled="true" fillcolor="#ffffff" stroked="false">
                <v:path arrowok="t"/>
                <v:fill type="solid"/>
              </v:shape>
            </v:group>
            <v:group style="position:absolute;left:2019;top:11461;width:2;height:393" coordorigin="2019,11461" coordsize="2,393">
              <v:shape style="position:absolute;left:2019;top:11461;width:2;height:393" coordorigin="2019,11461" coordsize="0,393" path="m2019,11461l2019,11853e" filled="false" stroked="true" strokeweight="1.140pt" strokecolor="#ffffff">
                <v:path arrowok="t"/>
              </v:shape>
            </v:group>
            <v:group style="position:absolute;left:2031;top:11461;width:814;height:393" coordorigin="2031,11461" coordsize="814,393">
              <v:shape style="position:absolute;left:2031;top:11461;width:814;height:393" coordorigin="2031,11461" coordsize="814,393" path="m2031,11853l2844,11853,2844,11461,2031,11461,2031,11853xe" filled="true" fillcolor="#ffffff" stroked="false">
                <v:path arrowok="t"/>
                <v:fill type="solid"/>
              </v:shape>
            </v:group>
            <w10:wrap type="none"/>
          </v:group>
        </w:pict>
      </w:r>
    </w:p>
    <w:p>
      <w:pPr>
        <w:pStyle w:val="Heading3"/>
        <w:spacing w:line="240" w:lineRule="auto" w:before="35"/>
        <w:ind w:right="0"/>
        <w:jc w:val="left"/>
        <w:rPr>
          <w:b w:val="0"/>
          <w:bCs w:val="0"/>
        </w:rPr>
      </w:pPr>
      <w:bookmarkStart w:name="19、油气资产" w:id="287"/>
      <w:bookmarkEnd w:id="287"/>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0、无形资产" w:id="288"/>
      <w:bookmarkEnd w:id="288"/>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9"/>
      <w:bookmarkEnd w:id="28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161" w:hRule="exact"/>
        </w:trPr>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8" w:right="68" w:hanging="270"/>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8" w:right="68" w:hanging="270"/>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869" w:type="dxa"/>
            <w:vMerge w:val="restart"/>
            <w:tcBorders>
              <w:top w:val="single" w:sz="4" w:space="0" w:color="000000"/>
              <w:left w:val="single" w:sz="13" w:space="0" w:color="D2D2D2"/>
              <w:right w:val="single" w:sz="4" w:space="0" w:color="000000"/>
            </w:tcBorders>
            <w:shd w:val="clear" w:color="auto" w:fill="E0FFFF"/>
          </w:tcPr>
          <w:p>
            <w:pPr>
              <w:pStyle w:val="TableParagraph"/>
              <w:spacing w:line="316" w:lineRule="auto" w:before="51"/>
              <w:ind w:left="326" w:right="69" w:hanging="271"/>
              <w:jc w:val="left"/>
              <w:rPr>
                <w:rFonts w:ascii="宋体" w:hAnsi="宋体" w:cs="宋体" w:eastAsia="宋体" w:hint="default"/>
                <w:sz w:val="18"/>
                <w:szCs w:val="18"/>
              </w:rPr>
            </w:pPr>
            <w:r>
              <w:rPr>
                <w:rFonts w:ascii="宋体" w:hAnsi="宋体" w:cs="宋体" w:eastAsia="宋体" w:hint="default"/>
                <w:sz w:val="18"/>
                <w:szCs w:val="18"/>
              </w:rPr>
              <w:t>软件使用 费</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特许权使 用费</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在手订单</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69" w:type="dxa"/>
            <w:vMerge/>
            <w:tcBorders>
              <w:left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13" w:space="0" w:color="D2D2D2"/>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D2D2D2"/>
          </w:tcPr>
          <w:p>
            <w:pPr/>
          </w:p>
        </w:tc>
      </w:tr>
      <w:tr>
        <w:trPr>
          <w:trHeight w:val="161" w:hRule="exact"/>
        </w:trPr>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13" w:space="0" w:color="D2D2D2"/>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一、账面原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2,016,933,</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714.64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3,247,089.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628,341,05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108,593,75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35,661,303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298,976,38</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8.49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195,864,36</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429,858,05</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46,635,164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3,764,110,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888.85</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25,366.50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422,645.39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319,568,57</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38,552,783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2,380,273.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3,374,238.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10,116,482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4,363,411.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354,733.17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379,158,51</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1.75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410,342.57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25,134,678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38,356,520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2,171,146.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76,612.09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2,524,271.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68,673,572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0" w:firstLine="45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内部研发</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288,774,44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9.94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7,592,211.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296,366,66</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1.00</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0" w:firstLine="45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 增加</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 增加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25,366.50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12,302.82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5,659,448.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196,262.22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209,126.99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3,297,626.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354,733.17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14,118,278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144,745.07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144,745.07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2,016,959,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081.14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3,669,735.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943,048,36</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7.80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147,001,79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6.81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38,041,577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302,350,62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7.32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205,980,84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4.94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434,221,46</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1.82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46,989,897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4,138,263,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389.84</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二、累计摊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43,489,012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158,707,02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47,336,828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35,613,342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1,139,927.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39,079,569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16,247,013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30,828,617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374,083,72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9.49</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22"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66,061,816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566,208.97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95,664,018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21,799,971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243,283.98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26,331,421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29,094,180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8,869,818.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249,716,94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8.26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00.400002pt;margin-top:213.319977pt;width:43pt;height:28pt;mso-position-horizontal-relative:page;mso-position-vertical-relative:page;z-index:-1486384" coordorigin="2008,4266" coordsize="860,560">
            <v:group style="position:absolute;left:2008;top:4266;width:860;height:156" coordorigin="2008,4266" coordsize="860,156">
              <v:shape style="position:absolute;left:2008;top:4266;width:860;height:156" coordorigin="2008,4266" coordsize="860,156" path="m2008,4422l2867,4422,2867,4266,2008,4266,2008,4422xe" filled="true" fillcolor="#ffffff" stroked="false">
                <v:path arrowok="t"/>
                <v:fill type="solid"/>
              </v:shape>
            </v:group>
            <v:group style="position:absolute;left:2019;top:4422;width:2;height:393" coordorigin="2019,4422" coordsize="2,393">
              <v:shape style="position:absolute;left:2019;top:4422;width:2;height:393" coordorigin="2019,4422" coordsize="0,393" path="m2019,4422l2019,4815e" filled="false" stroked="true" strokeweight="1.140pt" strokecolor="#ffffff">
                <v:path arrowok="t"/>
              </v:shape>
            </v:group>
            <v:group style="position:absolute;left:2031;top:4422;width:814;height:393" coordorigin="2031,4422" coordsize="814,393">
              <v:shape style="position:absolute;left:2031;top:4422;width:814;height:393" coordorigin="2031,4422" coordsize="814,393" path="m2031,4815l2844,4815,2844,4422,2031,4422,2031,4815xe" filled="true" fillcolor="#ffffff" stroked="false">
                <v:path arrowok="t"/>
                <v:fill type="solid"/>
              </v:shape>
            </v:group>
            <w10:wrap type="none"/>
          </v:group>
        </w:pict>
      </w:r>
      <w:r>
        <w:rPr/>
        <w:pict>
          <v:group style="position:absolute;margin-left:100.400002pt;margin-top:427.539978pt;width:43pt;height:28pt;mso-position-horizontal-relative:page;mso-position-vertical-relative:page;z-index:-1486360" coordorigin="2008,8551" coordsize="860,560">
            <v:group style="position:absolute;left:2008;top:8551;width:860;height:156" coordorigin="2008,8551" coordsize="860,156">
              <v:shape style="position:absolute;left:2008;top:8551;width:860;height:156" coordorigin="2008,8551" coordsize="860,156" path="m2008,8707l2867,8707,2867,8551,2008,8551,2008,8707xe" filled="true" fillcolor="#ffffff" stroked="false">
                <v:path arrowok="t"/>
                <v:fill type="solid"/>
              </v:shape>
            </v:group>
            <v:group style="position:absolute;left:2019;top:8707;width:2;height:393" coordorigin="2019,8707" coordsize="2,393">
              <v:shape style="position:absolute;left:2019;top:8707;width:2;height:393" coordorigin="2019,8707" coordsize="0,393" path="m2019,8707l2019,9099e" filled="false" stroked="true" strokeweight="1.140pt" strokecolor="#ffffff">
                <v:path arrowok="t"/>
              </v:shape>
            </v:group>
            <v:group style="position:absolute;left:2031;top:8707;width:814;height:393" coordorigin="2031,8707" coordsize="814,393">
              <v:shape style="position:absolute;left:2031;top:8707;width:814;height:393" coordorigin="2031,8707" coordsize="814,393" path="m2031,9099l2844,9099,2844,8707,2031,8707,2031,909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36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476" w:right="-47"/>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66,061,816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p>
            <w:pPr>
              <w:pStyle w:val="TableParagraph"/>
              <w:spacing w:line="351"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0.7pt;height:17.6pt;mso-position-horizontal-relative:char;mso-position-vertical-relative:line" coordorigin="0,0" coordsize="814,352">
                  <v:group style="position:absolute;left:0;top:0;width:814;height:352" coordorigin="0,0" coordsize="814,352">
                    <v:shape style="position:absolute;left:0;top:0;width:814;height:352" coordorigin="0,0" coordsize="814,352" path="m0,352l814,352,814,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565,563.99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95,158,199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21,529,894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883,420.85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243,283.98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26,331,421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28,828,902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8,579,407.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248,181,91</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2.02</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 增加</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505,818.53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270,076.63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202,807.62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265,277.43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290,411.05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1,535,036.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52,112.67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23,433.90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75,546.57</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52,112.67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23,433.90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75,546.57</w:t>
            </w: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109,550,82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254,371,04</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4.38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69,084,686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36,676,137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65,410,991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45,341,194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39,698,435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623,725,13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1.18</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三、减值准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435.13</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3,007,131.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3,007,131.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5"/>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 增加</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13,797.91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13,797.91</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四、账面价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末账面价 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1,907,408,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252.10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1,461,134.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685,669,75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6.79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77,917,109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300,967,41</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5.36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140,569,85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3.38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388,880,26</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7.67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7,291,461.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3,511,530,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692.03</w:t>
            </w: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left"/>
              <w:rPr>
                <w:rFonts w:ascii="Times New Roman" w:hAnsi="Times New Roman" w:cs="Times New Roman" w:eastAsia="Times New Roman" w:hint="default"/>
                <w:sz w:val="18"/>
                <w:szCs w:val="18"/>
              </w:rPr>
            </w:pPr>
            <w:r>
              <w:rPr>
                <w:rFonts w:ascii="Times New Roman"/>
                <w:sz w:val="18"/>
              </w:rPr>
              <w:t>1,973,444,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1,604,698.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469,633,59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61,256,930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47,960.74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297,836,46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156,784,79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413,611,03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15,806,547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3,390,026,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67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14"/>
              <w:jc w:val="left"/>
              <w:rPr>
                <w:rFonts w:ascii="宋体" w:hAnsi="宋体" w:cs="宋体" w:eastAsia="宋体" w:hint="default"/>
                <w:sz w:val="18"/>
                <w:szCs w:val="18"/>
              </w:rPr>
            </w:pPr>
            <w:r>
              <w:rPr>
                <w:rFonts w:ascii="宋体" w:hAnsi="宋体" w:cs="宋体" w:eastAsia="宋体" w:hint="default"/>
                <w:sz w:val="18"/>
                <w:szCs w:val="18"/>
              </w:rPr>
              <w:t>初账面价 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702.52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0" w:right="0"/>
              <w:jc w:val="left"/>
              <w:rPr>
                <w:rFonts w:ascii="Times New Roman" w:hAnsi="Times New Roman" w:cs="Times New Roman" w:eastAsia="Times New Roman" w:hint="default"/>
                <w:sz w:val="18"/>
                <w:szCs w:val="18"/>
              </w:rPr>
            </w:pPr>
            <w:r>
              <w:rPr>
                <w:rFonts w:ascii="Times New Roman"/>
                <w:sz w:val="18"/>
              </w:rPr>
              <w:t>5.47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0" w:right="0"/>
              <w:jc w:val="left"/>
              <w:rPr>
                <w:rFonts w:ascii="Times New Roman" w:hAnsi="Times New Roman" w:cs="Times New Roman" w:eastAsia="Times New Roman" w:hint="default"/>
                <w:sz w:val="18"/>
                <w:szCs w:val="18"/>
              </w:rPr>
            </w:pPr>
            <w:r>
              <w:rPr>
                <w:rFonts w:ascii="Times New Roman"/>
                <w:sz w:val="18"/>
              </w:rPr>
              <w:t>0.51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0" w:right="0"/>
              <w:jc w:val="left"/>
              <w:rPr>
                <w:rFonts w:ascii="Times New Roman" w:hAnsi="Times New Roman" w:cs="Times New Roman" w:eastAsia="Times New Roman" w:hint="default"/>
                <w:sz w:val="18"/>
                <w:szCs w:val="18"/>
              </w:rPr>
            </w:pPr>
            <w:r>
              <w:rPr>
                <w:rFonts w:ascii="Times New Roman"/>
                <w:sz w:val="18"/>
              </w:rPr>
              <w:t>2.44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2" w:right="0"/>
              <w:jc w:val="left"/>
              <w:rPr>
                <w:rFonts w:ascii="Times New Roman" w:hAnsi="Times New Roman" w:cs="Times New Roman" w:eastAsia="Times New Roman" w:hint="default"/>
                <w:sz w:val="18"/>
                <w:szCs w:val="18"/>
              </w:rPr>
            </w:pPr>
            <w:r>
              <w:rPr>
                <w:rFonts w:ascii="Times New Roman"/>
                <w:sz w:val="18"/>
              </w:rPr>
              <w:t>6.62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0" w:right="0"/>
              <w:jc w:val="left"/>
              <w:rPr>
                <w:rFonts w:ascii="Times New Roman" w:hAnsi="Times New Roman" w:cs="Times New Roman" w:eastAsia="Times New Roman" w:hint="default"/>
                <w:sz w:val="18"/>
                <w:szCs w:val="18"/>
              </w:rPr>
            </w:pPr>
            <w:r>
              <w:rPr>
                <w:rFonts w:ascii="Times New Roman"/>
                <w:sz w:val="18"/>
              </w:rPr>
              <w:t>724.23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8.44%</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90"/>
      <w:bookmarkEnd w:id="29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后海土地使用权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1,727,727,272.74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产权证正在办理中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513" w:lineRule="auto" w:before="0"/>
        <w:ind w:left="574" w:right="2982" w:firstLine="0"/>
        <w:jc w:val="left"/>
      </w:pPr>
      <w:r>
        <w:rPr/>
        <w:t>本年增加金额中的其他增加主要是为汇率变动的影响数。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日，公司以土地使用权抵押借款情况见附注七、</w:t>
      </w:r>
      <w:r>
        <w:rPr>
          <w:rFonts w:ascii="宋体" w:hAnsi="宋体" w:cs="宋体" w:eastAsia="宋体" w:hint="default"/>
        </w:rPr>
        <w:t>37</w:t>
      </w:r>
      <w:r>
        <w:rPr/>
        <w:t>长期借款。</w:t>
      </w:r>
    </w:p>
    <w:p>
      <w:pPr>
        <w:pStyle w:val="Heading3"/>
        <w:spacing w:line="240" w:lineRule="auto" w:before="177"/>
        <w:ind w:right="0"/>
        <w:jc w:val="left"/>
        <w:rPr>
          <w:b w:val="0"/>
          <w:bCs w:val="0"/>
        </w:rPr>
      </w:pPr>
      <w:bookmarkStart w:name="21、开发支出" w:id="291"/>
      <w:bookmarkEnd w:id="291"/>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9" w:space="0" w:color="D2D2D2"/>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数字系统开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230,223,992.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222,332,988.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156,691.70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92,004,897.6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360,708,775.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数字终端开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209,462,577.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197,605,228.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348,020.23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204,361,763.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203,054,062.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439,686,570.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419,938,217.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504,711.93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296,366,661.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563,762,838.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240" w:lineRule="auto" w:before="0"/>
        <w:ind w:left="574" w:right="0" w:firstLine="0"/>
        <w:jc w:val="left"/>
      </w:pPr>
      <w:r>
        <w:rPr/>
        <w:t>研发支出资本化的相关规定详见附注七、</w:t>
      </w:r>
      <w:r>
        <w:rPr>
          <w:rFonts w:ascii="宋体" w:hAnsi="宋体" w:cs="宋体" w:eastAsia="宋体" w:hint="default"/>
        </w:rPr>
        <w:t>20</w:t>
      </w:r>
      <w:r>
        <w:rPr/>
        <w:t>无形资产。</w:t>
      </w:r>
    </w:p>
    <w:p>
      <w:pPr>
        <w:spacing w:line="240" w:lineRule="auto" w:before="0"/>
        <w:rPr>
          <w:rFonts w:ascii="宋体" w:hAnsi="宋体" w:cs="宋体" w:eastAsia="宋体" w:hint="default"/>
          <w:sz w:val="20"/>
          <w:szCs w:val="20"/>
        </w:rPr>
      </w:pPr>
    </w:p>
    <w:p>
      <w:pPr>
        <w:pStyle w:val="Heading3"/>
        <w:spacing w:line="240" w:lineRule="auto" w:before="153"/>
        <w:ind w:right="0"/>
        <w:jc w:val="left"/>
        <w:rPr>
          <w:b w:val="0"/>
          <w:bCs w:val="0"/>
        </w:rPr>
      </w:pPr>
      <w:bookmarkStart w:name="22、商誉" w:id="292"/>
      <w:bookmarkEnd w:id="292"/>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93"/>
      <w:bookmarkEnd w:id="29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非同一控制合并 海能达技术公司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33,426,528.62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33,426,528.62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非同一控制合并 鹤壁天海电子公 司商誉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3,245,275.69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3,245,275.69</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南京宙达公司商 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深圳运联通公司 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Public</w:t>
            </w:r>
            <w:r>
              <w:rPr>
                <w:rFonts w:ascii="Times New Roman" w:hAnsi="Times New Roman" w:cs="Times New Roman" w:eastAsia="Times New Roman" w:hint="default"/>
                <w:sz w:val="18"/>
                <w:szCs w:val="18"/>
              </w:rPr>
              <w:t> Limited Company</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82,856,420.15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82,856,420.15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Norsat International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Inc</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141,045,168.33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141,045,168.33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275,029,823.59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275,029,823.59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94"/>
      <w:bookmarkEnd w:id="29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0"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2"/>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4,370,039.82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南京宙达公司商 誉</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r>
      <w:tr>
        <w:trPr>
          <w:trHeight w:val="1027"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深圳运联通公司 商誉</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4,370,039.82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10,086,390.98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14,456,430.80</w:t>
            </w:r>
          </w:p>
        </w:tc>
      </w:tr>
    </w:tbl>
    <w:p>
      <w:pPr>
        <w:spacing w:line="338" w:lineRule="auto"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 </w:t>
      </w: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spacing w:line="240" w:lineRule="auto" w:before="4"/>
        <w:rPr>
          <w:rFonts w:ascii="宋体" w:hAnsi="宋体" w:cs="宋体" w:eastAsia="宋体" w:hint="default"/>
          <w:sz w:val="13"/>
          <w:szCs w:val="13"/>
        </w:rPr>
      </w:pPr>
    </w:p>
    <w:p>
      <w:pPr>
        <w:pStyle w:val="BodyText"/>
        <w:spacing w:line="240" w:lineRule="auto" w:before="0"/>
        <w:ind w:left="574" w:right="0" w:firstLine="0"/>
        <w:jc w:val="left"/>
      </w:pPr>
      <w:r>
        <w:rPr/>
        <w:t>（</w:t>
      </w:r>
      <w:r>
        <w:rPr>
          <w:rFonts w:ascii="宋体" w:hAnsi="宋体" w:cs="宋体" w:eastAsia="宋体" w:hint="default"/>
        </w:rPr>
        <w:t>1</w:t>
      </w:r>
      <w:r>
        <w:rPr/>
        <w:t>）商誉减值测试方法详见附注五、</w:t>
      </w:r>
      <w:r>
        <w:rPr>
          <w:rFonts w:ascii="宋体" w:hAnsi="宋体" w:cs="宋体" w:eastAsia="宋体" w:hint="default"/>
        </w:rPr>
        <w:t>20</w:t>
      </w:r>
      <w:r>
        <w:rPr/>
        <w:t>。</w:t>
      </w:r>
    </w:p>
    <w:p>
      <w:pPr>
        <w:spacing w:line="240" w:lineRule="auto" w:before="12"/>
        <w:rPr>
          <w:rFonts w:ascii="宋体" w:hAnsi="宋体" w:cs="宋体" w:eastAsia="宋体" w:hint="default"/>
          <w:sz w:val="23"/>
          <w:szCs w:val="23"/>
        </w:rPr>
      </w:pPr>
    </w:p>
    <w:p>
      <w:pPr>
        <w:pStyle w:val="BodyText"/>
        <w:spacing w:line="408" w:lineRule="auto" w:before="0"/>
        <w:ind w:right="1092"/>
        <w:jc w:val="left"/>
      </w:pPr>
      <w:r>
        <w:rPr/>
        <w:t>（</w:t>
      </w:r>
      <w:r>
        <w:rPr>
          <w:rFonts w:ascii="宋体" w:hAnsi="宋体" w:cs="宋体" w:eastAsia="宋体" w:hint="default"/>
        </w:rPr>
        <w:t>2</w:t>
      </w:r>
      <w:r>
        <w:rPr/>
        <w:t>）根据企业会计准则规定，因企业合并所形成的商誉，无论是否存在减值迹象，每年都应当进行 </w:t>
      </w:r>
      <w:r>
        <w:rPr>
          <w:spacing w:val="-1"/>
        </w:rPr>
        <w:t>减值测试。在对包含商誉的相关资产组或者资产组组合进行减值测试时，如与商誉相关的资产组或者资产</w:t>
      </w:r>
      <w:r>
        <w:rPr>
          <w:spacing w:val="-80"/>
        </w:rPr>
        <w:t> </w:t>
      </w:r>
      <w:r>
        <w:rPr>
          <w:spacing w:val="-80"/>
        </w:rPr>
      </w:r>
      <w:r>
        <w:rPr/>
        <w:t>组组合存在减值迹象的，应当先对不包含商誉的资产组或者资产组组合进行减值测试，计算可收回金额， 并与相关账面价值相比较，确认相应的减值损失。再对包含商誉的资产组或者资产组组合进行减值测试， 比较这些相关资产组或者资产组组合的账面价值（包括所分摊的商誉的账面价值部分）与其可收回金额， 如相关资产组或者资产组组合的可收回金额低于其账面价值的，应当确认商誉的减值损失。</w:t>
      </w:r>
    </w:p>
    <w:p>
      <w:pPr>
        <w:pStyle w:val="BodyText"/>
        <w:spacing w:line="408" w:lineRule="auto"/>
        <w:ind w:right="1196" w:firstLine="526"/>
        <w:jc w:val="left"/>
      </w:pPr>
      <w:r>
        <w:rPr/>
        <w:t>上述公司商誉减值测试的资产组的构成为形成商誉的资产组涉及的资产，该资产组与购买日及以前 年度商誉减值测试时所确定的资产组一致。</w:t>
      </w:r>
    </w:p>
    <w:p>
      <w:pPr>
        <w:pStyle w:val="BodyText"/>
        <w:spacing w:line="408" w:lineRule="auto"/>
        <w:ind w:right="1198"/>
        <w:jc w:val="left"/>
      </w:pPr>
      <w:r>
        <w:rPr/>
        <w:t>包含商誉的资产组可收回金额按照预计未来现金流量的现值与公允价值减去处置费用后的净额熟高 计量，其预计现金流量根据公司批准的 </w:t>
      </w:r>
      <w:r>
        <w:rPr>
          <w:rFonts w:ascii="宋体" w:hAnsi="宋体" w:cs="宋体" w:eastAsia="宋体" w:hint="default"/>
        </w:rPr>
        <w:t>5</w:t>
      </w:r>
      <w:r>
        <w:rPr>
          <w:rFonts w:ascii="宋体" w:hAnsi="宋体" w:cs="宋体" w:eastAsia="宋体" w:hint="default"/>
          <w:spacing w:val="-1"/>
        </w:rPr>
        <w:t> </w:t>
      </w:r>
      <w:r>
        <w:rPr/>
        <w:t>年期现金流量预测为基础，现金流量预测使用合理的折现率，</w:t>
      </w:r>
    </w:p>
    <w:p>
      <w:pPr>
        <w:pStyle w:val="BodyText"/>
        <w:spacing w:line="408" w:lineRule="auto" w:before="46"/>
        <w:ind w:right="1196" w:firstLine="0"/>
        <w:jc w:val="left"/>
      </w:pPr>
      <w:r>
        <w:rPr/>
        <w:t>公司根据历史实际经营数据、行业发展趋势、预期收入增长率、毛利率等指标编制预测未来 </w:t>
      </w:r>
      <w:r>
        <w:rPr>
          <w:rFonts w:ascii="宋体" w:hAnsi="宋体" w:cs="宋体" w:eastAsia="宋体" w:hint="default"/>
        </w:rPr>
        <w:t>5</w:t>
      </w:r>
      <w:r>
        <w:rPr>
          <w:rFonts w:ascii="宋体" w:hAnsi="宋体" w:cs="宋体" w:eastAsia="宋体" w:hint="default"/>
          <w:spacing w:val="1"/>
        </w:rPr>
        <w:t> </w:t>
      </w:r>
      <w:r>
        <w:rPr/>
        <w:t>年现金流 量，预测期以后的现金流量维持第五年不变。</w:t>
      </w:r>
    </w:p>
    <w:p>
      <w:pPr>
        <w:pStyle w:val="BodyText"/>
        <w:spacing w:line="408" w:lineRule="auto"/>
        <w:ind w:right="1131"/>
        <w:jc w:val="both"/>
      </w:pPr>
      <w:r>
        <w:rPr>
          <w:spacing w:val="-1"/>
        </w:rPr>
        <w:t>减值测试中采用的其他关键数据包括：产品预计售价、销量、营业成本及其他相关费用。公司根据历</w:t>
      </w:r>
      <w:r>
        <w:rPr/>
        <w:t> </w:t>
      </w:r>
      <w:r>
        <w:rPr>
          <w:spacing w:val="-1"/>
        </w:rPr>
        <w:t>史经验、企业发展规划和在手订单及对市场发展的预测确定上述关键数据。公司采用合理的折现率作为计</w:t>
      </w:r>
      <w:r>
        <w:rPr>
          <w:spacing w:val="-81"/>
        </w:rPr>
        <w:t> </w:t>
      </w:r>
      <w:r>
        <w:rPr>
          <w:spacing w:val="-81"/>
        </w:rPr>
      </w:r>
      <w:r>
        <w:rPr>
          <w:spacing w:val="-1"/>
        </w:rPr>
        <w:t>算未来现金流量现值的税前折现率，采用的折现率已考虑了公司的资本成本、市场预期报酬率等因素，反</w:t>
      </w:r>
      <w:r>
        <w:rPr>
          <w:spacing w:val="-83"/>
        </w:rPr>
        <w:t> </w:t>
      </w:r>
      <w:r>
        <w:rPr>
          <w:spacing w:val="-83"/>
        </w:rPr>
      </w:r>
      <w:r>
        <w:rPr/>
        <w:t>映了各资产组的特定风险。</w:t>
      </w:r>
    </w:p>
    <w:p>
      <w:pPr>
        <w:pStyle w:val="BodyText"/>
        <w:spacing w:line="408" w:lineRule="auto"/>
        <w:ind w:right="1026"/>
        <w:jc w:val="left"/>
      </w:pPr>
      <w:r>
        <w:rPr/>
        <w:t>公司聘请了北京北方亚事资产评估事务所（特殊普通合伙）对海能达通信股份有限公司合并</w:t>
      </w:r>
      <w:r>
        <w:rPr>
          <w:rFonts w:ascii="宋体" w:hAnsi="宋体" w:cs="宋体" w:eastAsia="宋体" w:hint="default"/>
        </w:rPr>
        <w:t>Sepura Public Limited</w:t>
      </w:r>
      <w:r>
        <w:rPr>
          <w:rFonts w:ascii="宋体" w:hAnsi="宋体" w:cs="宋体" w:eastAsia="宋体" w:hint="default"/>
          <w:spacing w:val="-1"/>
        </w:rPr>
        <w:t> </w:t>
      </w:r>
      <w:r>
        <w:rPr>
          <w:rFonts w:ascii="宋体" w:hAnsi="宋体" w:cs="宋体" w:eastAsia="宋体" w:hint="default"/>
        </w:rPr>
        <w:t>Company</w:t>
      </w:r>
      <w:r>
        <w:rPr/>
        <w:t>、深圳市海能达技术服务有限公司、鹤壁天海电子信息系统有限公司、</w:t>
      </w:r>
      <w:r>
        <w:rPr>
          <w:rFonts w:ascii="宋体" w:hAnsi="宋体" w:cs="宋体" w:eastAsia="宋体" w:hint="default"/>
        </w:rPr>
        <w:t>Norsat International</w:t>
      </w:r>
      <w:r>
        <w:rPr>
          <w:rFonts w:ascii="宋体" w:hAnsi="宋体" w:cs="宋体" w:eastAsia="宋体" w:hint="default"/>
          <w:spacing w:val="-2"/>
        </w:rPr>
        <w:t> </w:t>
      </w:r>
      <w:r>
        <w:rPr>
          <w:rFonts w:ascii="宋体" w:hAnsi="宋体" w:cs="宋体" w:eastAsia="宋体" w:hint="default"/>
        </w:rPr>
        <w:t>Inc</w:t>
      </w:r>
      <w:r>
        <w:rPr/>
        <w:t>、南京宙达通信技术有限公司的商誉于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日是否存在减值进行减值测试， </w:t>
      </w:r>
      <w:r>
        <w:rPr>
          <w:spacing w:val="-1"/>
        </w:rPr>
        <w:t>并于</w:t>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10</w:t>
      </w:r>
      <w:r>
        <w:rPr>
          <w:spacing w:val="-1"/>
        </w:rPr>
        <w:t>日分别出具北方亚事咨评字</w:t>
      </w:r>
      <w:r>
        <w:rPr>
          <w:rFonts w:ascii="宋体" w:hAnsi="宋体" w:cs="宋体" w:eastAsia="宋体" w:hint="default"/>
          <w:spacing w:val="-1"/>
        </w:rPr>
        <w:t>[2019]</w:t>
      </w:r>
      <w:r>
        <w:rPr>
          <w:spacing w:val="-1"/>
        </w:rPr>
        <w:t>第</w:t>
      </w:r>
      <w:r>
        <w:rPr>
          <w:rFonts w:ascii="宋体" w:hAnsi="宋体" w:cs="宋体" w:eastAsia="宋体" w:hint="default"/>
          <w:spacing w:val="-1"/>
        </w:rPr>
        <w:t>01-014-1</w:t>
      </w:r>
      <w:r>
        <w:rPr>
          <w:spacing w:val="-1"/>
        </w:rPr>
        <w:t>号、北方亚事咨评字</w:t>
      </w:r>
      <w:r>
        <w:rPr>
          <w:rFonts w:ascii="宋体" w:hAnsi="宋体" w:cs="宋体" w:eastAsia="宋体" w:hint="default"/>
          <w:spacing w:val="-1"/>
        </w:rPr>
        <w:t>[2019]</w:t>
      </w:r>
      <w:r>
        <w:rPr>
          <w:spacing w:val="-1"/>
        </w:rPr>
        <w:t>第</w:t>
      </w:r>
      <w:r>
        <w:rPr>
          <w:rFonts w:ascii="宋体" w:hAnsi="宋体" w:cs="宋体" w:eastAsia="宋体" w:hint="default"/>
          <w:spacing w:val="-1"/>
        </w:rPr>
        <w:t>01-014-2</w:t>
      </w:r>
      <w:r>
        <w:rPr>
          <w:spacing w:val="-1"/>
        </w:rPr>
        <w:t>号、</w:t>
      </w:r>
      <w:r>
        <w:rPr>
          <w:spacing w:val="-74"/>
        </w:rPr>
        <w:t> </w:t>
      </w:r>
      <w:r>
        <w:rPr/>
        <w:t>北方亚事咨评字</w:t>
      </w:r>
      <w:r>
        <w:rPr>
          <w:rFonts w:ascii="宋体" w:hAnsi="宋体" w:cs="宋体" w:eastAsia="宋体" w:hint="default"/>
        </w:rPr>
        <w:t>[2019]</w:t>
      </w:r>
      <w:r>
        <w:rPr/>
        <w:t>第</w:t>
      </w:r>
      <w:r>
        <w:rPr>
          <w:rFonts w:ascii="宋体" w:hAnsi="宋体" w:cs="宋体" w:eastAsia="宋体" w:hint="default"/>
        </w:rPr>
        <w:t>01-014-3</w:t>
      </w:r>
      <w:r>
        <w:rPr/>
        <w:t>号、北方亚事咨评字</w:t>
      </w:r>
      <w:r>
        <w:rPr>
          <w:rFonts w:ascii="宋体" w:hAnsi="宋体" w:cs="宋体" w:eastAsia="宋体" w:hint="default"/>
        </w:rPr>
        <w:t>[2019]</w:t>
      </w:r>
      <w:r>
        <w:rPr/>
        <w:t>第</w:t>
      </w:r>
      <w:r>
        <w:rPr>
          <w:rFonts w:ascii="宋体" w:hAnsi="宋体" w:cs="宋体" w:eastAsia="宋体" w:hint="default"/>
        </w:rPr>
        <w:t>01-014-4</w:t>
      </w:r>
      <w:r>
        <w:rPr/>
        <w:t>号、北方亚事咨评字</w:t>
      </w:r>
      <w:r>
        <w:rPr>
          <w:rFonts w:ascii="宋体" w:hAnsi="宋体" w:cs="宋体" w:eastAsia="宋体" w:hint="default"/>
        </w:rPr>
        <w:t>[2019]</w:t>
      </w:r>
      <w:r>
        <w:rPr/>
        <w:t>第</w:t>
      </w:r>
    </w:p>
    <w:p>
      <w:pPr>
        <w:pStyle w:val="BodyText"/>
        <w:spacing w:line="408" w:lineRule="auto" w:before="46"/>
        <w:ind w:right="0" w:firstLine="0"/>
        <w:jc w:val="left"/>
      </w:pPr>
      <w:r>
        <w:rPr>
          <w:rFonts w:ascii="宋体" w:hAnsi="宋体" w:cs="宋体" w:eastAsia="宋体" w:hint="default"/>
          <w:spacing w:val="-1"/>
        </w:rPr>
        <w:t>01-014-5</w:t>
      </w:r>
      <w:r>
        <w:rPr>
          <w:spacing w:val="-1"/>
        </w:rPr>
        <w:t>号评估咨询报告。海能达通信股份有限公司合并深圳市运联通通信服务有限公司的商誉，公司自</w:t>
      </w:r>
      <w:r>
        <w:rPr>
          <w:spacing w:val="-81"/>
        </w:rPr>
        <w:t> </w:t>
      </w:r>
      <w:r>
        <w:rPr>
          <w:spacing w:val="-81"/>
        </w:rPr>
      </w:r>
      <w:r>
        <w:rPr/>
        <w:t>行进行减值测试。</w:t>
      </w:r>
    </w:p>
    <w:p>
      <w:pPr>
        <w:pStyle w:val="BodyText"/>
        <w:spacing w:line="240" w:lineRule="auto"/>
        <w:ind w:left="574" w:right="0" w:firstLine="0"/>
        <w:jc w:val="left"/>
      </w:pPr>
      <w:r>
        <w:rPr/>
        <w:t>商誉减值测试的影响</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53.740005pt;margin-top:739.26001pt;width:93.05pt;height:19.6pt;mso-position-horizontal-relative:page;mso-position-vertical-relative:page;z-index:-1486336" coordorigin="3075,14785" coordsize="1861,392">
            <v:shape style="position:absolute;left:3075;top:14785;width:1861;height:392" coordorigin="3075,14785" coordsize="1861,392" path="m3075,15176l4935,15176,4935,14785,3075,14785,3075,15176xe" filled="true" fillcolor="#ffffff" stroked="false">
              <v:path arrowok="t"/>
              <v:fill type="solid"/>
            </v:shape>
            <w10:wrap type="none"/>
          </v:group>
        </w:pict>
      </w:r>
    </w:p>
    <w:p>
      <w:pPr>
        <w:pStyle w:val="BodyText"/>
        <w:spacing w:line="408" w:lineRule="auto" w:before="174"/>
        <w:ind w:right="1011"/>
        <w:jc w:val="left"/>
      </w:pPr>
      <w:r>
        <w:rPr/>
        <w:t>经测试深圳市海能达技术服务、鹤壁天海电子信息系统有限公司、</w:t>
      </w:r>
      <w:r>
        <w:rPr>
          <w:rFonts w:ascii="宋体" w:hAnsi="宋体" w:cs="宋体" w:eastAsia="宋体" w:hint="default"/>
        </w:rPr>
        <w:t>Sepura Public Limited</w:t>
      </w:r>
      <w:r>
        <w:rPr>
          <w:rFonts w:ascii="宋体" w:hAnsi="宋体" w:cs="宋体" w:eastAsia="宋体" w:hint="default"/>
          <w:spacing w:val="-24"/>
        </w:rPr>
        <w:t> </w:t>
      </w:r>
      <w:r>
        <w:rPr>
          <w:rFonts w:ascii="宋体" w:hAnsi="宋体" w:cs="宋体" w:eastAsia="宋体" w:hint="default"/>
        </w:rPr>
        <w:t>Company</w:t>
      </w:r>
      <w:r>
        <w:rPr/>
        <w:t>、 </w:t>
      </w:r>
      <w:r>
        <w:rPr>
          <w:rFonts w:ascii="宋体" w:hAnsi="宋体" w:cs="宋体" w:eastAsia="宋体" w:hint="default"/>
        </w:rPr>
        <w:t>Norsat International</w:t>
      </w:r>
      <w:r>
        <w:rPr>
          <w:rFonts w:ascii="宋体" w:hAnsi="宋体" w:cs="宋体" w:eastAsia="宋体" w:hint="default"/>
          <w:spacing w:val="-24"/>
        </w:rPr>
        <w:t> </w:t>
      </w:r>
      <w:r>
        <w:rPr>
          <w:rFonts w:ascii="宋体" w:hAnsi="宋体" w:cs="宋体" w:eastAsia="宋体" w:hint="default"/>
        </w:rPr>
        <w:t>Inc</w:t>
      </w:r>
      <w:r>
        <w:rPr/>
        <w:t>资产组的可收回金额高于账面价值，资产组商誉未出现减值迹象。南京宙达通 </w:t>
      </w:r>
      <w:r>
        <w:rPr>
          <w:spacing w:val="-3"/>
        </w:rPr>
        <w:t>信技术有限公司、深圳市运联通通信服务有限公司资产组的可收回金额低于账面价值，商誉出现减值迹象，</w:t>
      </w:r>
      <w:r>
        <w:rPr>
          <w:spacing w:val="-92"/>
        </w:rPr>
        <w:t> </w:t>
      </w:r>
      <w:r>
        <w:rPr>
          <w:spacing w:val="-92"/>
        </w:rPr>
      </w:r>
      <w:r>
        <w:rPr/>
        <w:t>分别计提商誉减值</w:t>
      </w:r>
      <w:r>
        <w:rPr>
          <w:rFonts w:ascii="宋体" w:hAnsi="宋体" w:cs="宋体" w:eastAsia="宋体" w:hint="default"/>
        </w:rPr>
        <w:t>8,068,548.95</w:t>
      </w:r>
      <w:r>
        <w:rPr/>
        <w:t>元、</w:t>
      </w:r>
      <w:r>
        <w:rPr>
          <w:rFonts w:ascii="宋体" w:hAnsi="宋体" w:cs="宋体" w:eastAsia="宋体" w:hint="default"/>
        </w:rPr>
        <w:t>2,017,842.03</w:t>
      </w:r>
      <w:r>
        <w:rPr/>
        <w:t>元，确认资产减值损失</w:t>
      </w:r>
      <w:r>
        <w:rPr>
          <w:rFonts w:ascii="宋体" w:hAnsi="宋体" w:cs="宋体" w:eastAsia="宋体" w:hint="default"/>
        </w:rPr>
        <w:t>10,086,390.98</w:t>
      </w:r>
      <w:r>
        <w:rPr/>
        <w:t>元。</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3、长期待摊费用" w:id="295"/>
      <w:bookmarkEnd w:id="29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94,170,924.41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28,500,808.12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30,378,305.84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2,283,091.44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90,010,335.25</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 资者公开发行公司 债券担保费用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6,603,773.60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471,698.11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-61,236.00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6,132,075.49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15,288,713.42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1,479,552.91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13,809,160.51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19,555,686.05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6,268,664.75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13,348,257.30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94,170,924.41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69,948,981.19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38,598,221.61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2,221,855.44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123,299,828.55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8"/>
          <w:szCs w:val="18"/>
        </w:rPr>
      </w:pPr>
    </w:p>
    <w:p>
      <w:pPr>
        <w:pStyle w:val="BodyText"/>
        <w:spacing w:line="240" w:lineRule="auto" w:before="0"/>
        <w:ind w:left="574" w:right="0" w:firstLine="0"/>
        <w:jc w:val="left"/>
      </w:pPr>
      <w:r>
        <w:rPr/>
        <w:t>长期待摊费用按照</w:t>
      </w:r>
      <w:r>
        <w:rPr>
          <w:rFonts w:ascii="宋体" w:hAnsi="宋体" w:cs="宋体" w:eastAsia="宋体" w:hint="default"/>
        </w:rPr>
        <w:t>3-5</w:t>
      </w:r>
      <w:r>
        <w:rPr/>
        <w:t>年摊销。</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bookmarkStart w:name="24、递延所得税资产/递延所得税负债" w:id="296"/>
      <w:bookmarkEnd w:id="296"/>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97"/>
      <w:bookmarkEnd w:id="29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283,467,511.64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34,164,766.57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209,715,449.74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24,898,989.68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22,030,816.35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4,823,168.70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165,352,408.78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26,530,580.58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1,263,387,262.79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224,911,370.04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995,633,899.33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195,509,709.27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129,242,971.68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23,679,042.68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115,002,802.47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20,390,132.97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67,462,578.08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11,141,426.78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54,742,053.66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8,913,436.52</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无形资产摊销及固定资 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139,751,822.77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18,131,497.25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248,214,618.49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40,372,501.78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1,195,549.73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119,554.97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2,102,915.06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525,728.76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1,358,594.38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258,132.93</w:t>
            </w:r>
          </w:p>
        </w:tc>
      </w:tr>
      <w:tr>
        <w:trPr>
          <w:trHeight w:val="403" w:hRule="exact"/>
        </w:trPr>
        <w:tc>
          <w:tcPr>
            <w:tcW w:w="191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研发资本化补助（注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7" w:type="dxa"/>
            <w:tcBorders>
              <w:top w:val="single" w:sz="4" w:space="0" w:color="000000"/>
              <w:left w:val="single" w:sz="13" w:space="0" w:color="FFFFFF"/>
              <w:bottom w:val="single" w:sz="4" w:space="0" w:color="000000"/>
              <w:right w:val="single" w:sz="4" w:space="0" w:color="000000"/>
            </w:tcBorders>
          </w:tcPr>
          <w:p>
            <w:pPr>
              <w:pStyle w:val="TableParagraph"/>
              <w:tabs>
                <w:tab w:pos="747" w:val="left" w:leader="none"/>
              </w:tabs>
              <w:spacing w:line="240" w:lineRule="auto" w:before="52"/>
              <w:ind w:left="-147"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335,286,820.02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83,821,705.01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333,364,132.36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83,341,033.09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联邦及省政府投资税收 抵扣（注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98,327,822.04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26,302,692.41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113,453,082.75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29,736,052.99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1,839,389.91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275,908.49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2,664,569.91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399,685.49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2,342,899,910.34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427,777,306.69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2,240,697,161.60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430,469,810.27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8"/>
      <w:bookmarkEnd w:id="29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1,083,312,169.87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229,852,167.95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1,016,850,213.25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209,695,836.47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研发资本化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180,447,105.58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30,676,007.95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269,055,629.15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52,542,745.51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152,269.75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23,809.36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154,769.86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23,913.33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1,055,853.40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105,585.33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1,264,967,398.60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260,657,570.59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1,286,060,612.26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262,262,495.31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9"/>
      <w:bookmarkEnd w:id="29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-45,786,813.38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381,990,493.31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-46,612,670.06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383,857,140.21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-45,786,813.38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214,870,757.21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-46,612,670.06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215,649,825.25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300"/>
      <w:bookmarkEnd w:id="30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256,362,501.75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302,243,488.66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163,722,088.25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34,943,419.06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41,863,301.21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32,937,758.81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461,947,891.21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370,124,666.53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01"/>
      <w:bookmarkEnd w:id="30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1,516,298.17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1,516,298.17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5,468,754.56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5,468,754.56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23,855,110.77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39,174,595.39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30,999,968.89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203,163,013.81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年度以后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101,881,955.86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163,722,088.25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249,322,661.93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408" w:lineRule="auto" w:before="0"/>
        <w:ind w:right="0"/>
        <w:jc w:val="left"/>
      </w:pPr>
      <w:r>
        <w:rPr>
          <w:spacing w:val="-1"/>
        </w:rPr>
        <w:t>①研发资本化补助系非同一控制下合并西班牙孙公司，根据当地税法规定，符合条件的研发活动支出</w:t>
      </w:r>
      <w:r>
        <w:rPr/>
        <w:t> 可在当年申请抵减当期应纳税额的抵税额度，若当期未使用完毕，可在未来</w:t>
      </w:r>
      <w:r>
        <w:rPr>
          <w:rFonts w:ascii="宋体" w:hAnsi="宋体" w:cs="宋体" w:eastAsia="宋体" w:hint="default"/>
        </w:rPr>
        <w:t>19</w:t>
      </w:r>
      <w:r>
        <w:rPr/>
        <w:t>年内继续此抵税额度。</w:t>
      </w:r>
    </w:p>
    <w:p>
      <w:pPr>
        <w:pStyle w:val="BodyText"/>
        <w:spacing w:line="408" w:lineRule="auto"/>
        <w:ind w:right="1023"/>
        <w:jc w:val="left"/>
      </w:pPr>
      <w:r>
        <w:rPr/>
        <w:t>②联邦及省政府投资税收抵扣系非同一控制下合并孙公司</w:t>
      </w:r>
      <w:r>
        <w:rPr>
          <w:rFonts w:ascii="宋体" w:hAnsi="宋体" w:cs="宋体" w:eastAsia="宋体" w:hint="default"/>
        </w:rPr>
        <w:t>Norsat International</w:t>
      </w:r>
      <w:r>
        <w:rPr>
          <w:rFonts w:ascii="宋体" w:hAnsi="宋体" w:cs="宋体" w:eastAsia="宋体" w:hint="default"/>
          <w:spacing w:val="-25"/>
        </w:rPr>
        <w:t> </w:t>
      </w:r>
      <w:r>
        <w:rPr>
          <w:rFonts w:ascii="宋体" w:hAnsi="宋体" w:cs="宋体" w:eastAsia="宋体" w:hint="default"/>
        </w:rPr>
        <w:t>Inc</w:t>
      </w:r>
      <w:r>
        <w:rPr/>
        <w:t>研发活动获得的 </w:t>
      </w:r>
      <w:r>
        <w:rPr>
          <w:spacing w:val="-3"/>
        </w:rPr>
        <w:t>抵税额度，按照当地税法规定，该抵扣额度若当年无法使用，即可计入递延所得税资产并在以后年度使用。</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5、其他非流动资产" w:id="302"/>
      <w:bookmarkEnd w:id="302"/>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5,450,890.40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10,682,116.43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15,940,590.43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23,879,199.48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预付软件及其他资产采购款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21,391,480.83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34,561,315.91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短期借款" w:id="303"/>
      <w:bookmarkEnd w:id="303"/>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04"/>
      <w:bookmarkEnd w:id="30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2,829,102,699.34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2,341,076,258.79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58,264,360.42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165,082,348.11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3,087,367,059.76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2,506,158,606.90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3"/>
        <w:gridCol w:w="1245"/>
        <w:gridCol w:w="1276"/>
        <w:gridCol w:w="565"/>
        <w:gridCol w:w="1134"/>
        <w:gridCol w:w="1565"/>
        <w:gridCol w:w="1518"/>
      </w:tblGrid>
      <w:tr>
        <w:trPr>
          <w:trHeight w:val="342" w:hRule="exact"/>
        </w:trPr>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贷款单位</w:t>
            </w:r>
            <w:r>
              <w:rPr>
                <w:rFonts w:ascii="宋体" w:hAnsi="宋体" w:cs="宋体" w:eastAsia="宋体" w:hint="default"/>
                <w:sz w:val="15"/>
                <w:szCs w:val="15"/>
              </w:rPr>
            </w:r>
          </w:p>
        </w:tc>
        <w:tc>
          <w:tcPr>
            <w:tcW w:w="124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5"/>
                <w:szCs w:val="15"/>
              </w:rPr>
            </w:pPr>
            <w:r>
              <w:rPr>
                <w:rFonts w:ascii="宋体" w:hAnsi="宋体" w:cs="宋体" w:eastAsia="宋体" w:hint="default"/>
                <w:b/>
                <w:bCs/>
                <w:sz w:val="15"/>
                <w:szCs w:val="15"/>
              </w:rPr>
              <w:t>借款起始日</w:t>
            </w:r>
            <w:r>
              <w:rPr>
                <w:rFonts w:ascii="宋体" w:hAnsi="宋体" w:cs="宋体" w:eastAsia="宋体" w:hint="default"/>
                <w:sz w:val="15"/>
                <w:szCs w:val="15"/>
              </w:rPr>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b/>
                <w:bCs/>
                <w:sz w:val="15"/>
                <w:szCs w:val="15"/>
              </w:rPr>
              <w:t>借款终止日</w:t>
            </w:r>
            <w:r>
              <w:rPr>
                <w:rFonts w:ascii="宋体" w:hAnsi="宋体" w:cs="宋体" w:eastAsia="宋体" w:hint="default"/>
                <w:sz w:val="15"/>
                <w:szCs w:val="15"/>
              </w:rPr>
            </w:r>
          </w:p>
        </w:tc>
        <w:tc>
          <w:tcPr>
            <w:tcW w:w="5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b/>
                <w:bCs/>
                <w:sz w:val="15"/>
                <w:szCs w:val="15"/>
              </w:rPr>
              <w:t>币种</w:t>
            </w:r>
            <w:r>
              <w:rPr>
                <w:rFonts w:ascii="宋体" w:hAnsi="宋体" w:cs="宋体" w:eastAsia="宋体" w:hint="default"/>
                <w:sz w:val="15"/>
                <w:szCs w:val="15"/>
              </w:rPr>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0" w:right="0"/>
              <w:jc w:val="left"/>
              <w:rPr>
                <w:rFonts w:ascii="宋体" w:hAnsi="宋体" w:cs="宋体" w:eastAsia="宋体" w:hint="default"/>
                <w:sz w:val="15"/>
                <w:szCs w:val="15"/>
              </w:rPr>
            </w:pPr>
            <w:r>
              <w:rPr>
                <w:rFonts w:ascii="宋体" w:hAnsi="宋体" w:cs="宋体" w:eastAsia="宋体" w:hint="default"/>
                <w:b/>
                <w:bCs/>
                <w:sz w:val="15"/>
                <w:szCs w:val="15"/>
              </w:rPr>
              <w:t>借款条款</w:t>
            </w:r>
            <w:r>
              <w:rPr>
                <w:rFonts w:ascii="宋体" w:hAnsi="宋体" w:cs="宋体" w:eastAsia="宋体" w:hint="default"/>
                <w:sz w:val="15"/>
                <w:szCs w:val="15"/>
              </w:rPr>
            </w:r>
          </w:p>
        </w:tc>
        <w:tc>
          <w:tcPr>
            <w:tcW w:w="3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b/>
                <w:bCs/>
                <w:sz w:val="15"/>
                <w:szCs w:val="15"/>
              </w:rPr>
              <w:t>年末数</w:t>
            </w:r>
            <w:r>
              <w:rPr>
                <w:rFonts w:ascii="宋体" w:hAnsi="宋体" w:cs="宋体" w:eastAsia="宋体" w:hint="default"/>
                <w:sz w:val="15"/>
                <w:szCs w:val="15"/>
              </w:rPr>
            </w:r>
          </w:p>
        </w:tc>
      </w:tr>
      <w:tr>
        <w:trPr>
          <w:trHeight w:val="342" w:hRule="exact"/>
        </w:trPr>
        <w:tc>
          <w:tcPr>
            <w:tcW w:w="2553" w:type="dxa"/>
            <w:vMerge/>
            <w:tcBorders>
              <w:left w:val="single" w:sz="4" w:space="0" w:color="000000"/>
              <w:bottom w:val="single" w:sz="4" w:space="0" w:color="000000"/>
              <w:right w:val="single" w:sz="4" w:space="0" w:color="000000"/>
            </w:tcBorders>
          </w:tcPr>
          <w:p>
            <w:pPr/>
          </w:p>
        </w:tc>
        <w:tc>
          <w:tcPr>
            <w:tcW w:w="1245"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5"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76" w:right="0"/>
              <w:jc w:val="left"/>
              <w:rPr>
                <w:rFonts w:ascii="宋体" w:hAnsi="宋体" w:cs="宋体" w:eastAsia="宋体" w:hint="default"/>
                <w:sz w:val="15"/>
                <w:szCs w:val="15"/>
              </w:rPr>
            </w:pPr>
            <w:r>
              <w:rPr>
                <w:rFonts w:ascii="宋体" w:hAnsi="宋体" w:cs="宋体" w:eastAsia="宋体" w:hint="default"/>
                <w:b/>
                <w:bCs/>
                <w:sz w:val="15"/>
                <w:szCs w:val="15"/>
              </w:rPr>
              <w:t>外币金额</w:t>
            </w:r>
            <w:r>
              <w:rPr>
                <w:rFonts w:ascii="宋体" w:hAnsi="宋体" w:cs="宋体" w:eastAsia="宋体" w:hint="default"/>
                <w:sz w:val="15"/>
                <w:szCs w:val="15"/>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52" w:right="0"/>
              <w:jc w:val="left"/>
              <w:rPr>
                <w:rFonts w:ascii="宋体" w:hAnsi="宋体" w:cs="宋体" w:eastAsia="宋体" w:hint="default"/>
                <w:sz w:val="15"/>
                <w:szCs w:val="15"/>
              </w:rPr>
            </w:pPr>
            <w:r>
              <w:rPr>
                <w:rFonts w:ascii="宋体" w:hAnsi="宋体" w:cs="宋体" w:eastAsia="宋体" w:hint="default"/>
                <w:b/>
                <w:bCs/>
                <w:sz w:val="15"/>
                <w:szCs w:val="15"/>
              </w:rPr>
              <w:t>本币金额</w:t>
            </w:r>
            <w:r>
              <w:rPr>
                <w:rFonts w:ascii="宋体" w:hAnsi="宋体" w:cs="宋体" w:eastAsia="宋体" w:hint="default"/>
                <w:sz w:val="15"/>
                <w:szCs w:val="15"/>
              </w:rPr>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平安银行深圳分行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29" w:right="0"/>
              <w:jc w:val="left"/>
              <w:rPr>
                <w:rFonts w:ascii="Times New Roman" w:hAnsi="Times New Roman" w:cs="Times New Roman" w:eastAsia="Times New Roman" w:hint="default"/>
                <w:sz w:val="15"/>
                <w:szCs w:val="15"/>
              </w:rPr>
            </w:pPr>
            <w:r>
              <w:rPr>
                <w:rFonts w:ascii="Times New Roman"/>
                <w:sz w:val="15"/>
              </w:rPr>
              <w:t>2018.1.31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33" w:right="0"/>
              <w:jc w:val="left"/>
              <w:rPr>
                <w:rFonts w:ascii="Times New Roman" w:hAnsi="Times New Roman" w:cs="Times New Roman" w:eastAsia="Times New Roman" w:hint="default"/>
                <w:sz w:val="15"/>
                <w:szCs w:val="15"/>
              </w:rPr>
            </w:pPr>
            <w:r>
              <w:rPr>
                <w:rFonts w:ascii="Times New Roman"/>
                <w:sz w:val="15"/>
              </w:rPr>
              <w:t>2019.1.31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86" w:right="0"/>
              <w:jc w:val="left"/>
              <w:rPr>
                <w:rFonts w:ascii="Times New Roman" w:hAnsi="Times New Roman" w:cs="Times New Roman" w:eastAsia="Times New Roman" w:hint="default"/>
                <w:sz w:val="15"/>
                <w:szCs w:val="15"/>
              </w:rPr>
            </w:pPr>
            <w:r>
              <w:rPr>
                <w:rFonts w:ascii="Times New Roman"/>
                <w:sz w:val="15"/>
              </w:rPr>
              <w:t>90,000,000.00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38" w:right="0"/>
              <w:jc w:val="left"/>
              <w:rPr>
                <w:rFonts w:ascii="Times New Roman" w:hAnsi="Times New Roman" w:cs="Times New Roman" w:eastAsia="Times New Roman" w:hint="default"/>
                <w:sz w:val="15"/>
                <w:szCs w:val="15"/>
              </w:rPr>
            </w:pPr>
            <w:r>
              <w:rPr>
                <w:rFonts w:ascii="Times New Roman"/>
                <w:sz w:val="15"/>
              </w:rPr>
              <w:t>90,000,000.00</w:t>
            </w:r>
          </w:p>
        </w:tc>
      </w:tr>
    </w:tbl>
    <w:p>
      <w:pPr>
        <w:spacing w:after="0" w:line="240" w:lineRule="auto"/>
        <w:jc w:val="left"/>
        <w:rPr>
          <w:rFonts w:ascii="Times New Roman" w:hAnsi="Times New Roman" w:cs="Times New Roman" w:eastAsia="Times New Roman" w:hint="default"/>
          <w:sz w:val="15"/>
          <w:szCs w:val="15"/>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3"/>
        <w:gridCol w:w="1245"/>
        <w:gridCol w:w="1276"/>
        <w:gridCol w:w="565"/>
        <w:gridCol w:w="1134"/>
        <w:gridCol w:w="1565"/>
        <w:gridCol w:w="1518"/>
      </w:tblGrid>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农业银行凤凰支行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2018.2.3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2019.2.5</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兴业银行八卦岭支行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2019.3.8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农业银行凤凰支行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2018.3.13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2019.3.12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106,000,000.00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106,000,000.00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农业银行凤凰支行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2018.3.22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2019.3.21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55,000,000.00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55,000,000.00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民生银行深圳深南支行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2018.3.28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2019.3.28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50,000,000.00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50,000,000.00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农业银行凤凰支行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2018.4.13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2019.4.11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50,000,000.00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50,000,000.00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工商银行深圳高新园支行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2019.4.2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37,000,000.00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37,000,000.00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工商银行深圳高新园支行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2019.3.27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19,980,000.00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19,980,000.00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民生银行深圳深南支行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2019.5.4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90,000,000.00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90,000,000.00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民生银行深圳深南支行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2019.5.8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50,000,000.00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50,000,000.00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民生银行深圳深南支行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2018.5.25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2019.5.25</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74,000,000.00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74,000,000.00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工商银行深圳高新园支行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2019.5.2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17,250,000.00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17,250,000.00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交通银行深圳东门支行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2019.5.10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交通银行深圳东门支行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2018.5.18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2019.5.18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61,000,000.00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61,000,000.00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交通银行深圳东门支行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2018.5.15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2019.5.14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70,000,000.00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70,000,000.00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农业银行东京分行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2018.5.29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2019.5.29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12,610,000.00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98,954,453.00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中信银行盐田支行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2018.6.27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2019.6.27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100,000,000.00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交通银行深圳东门支行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2019.7.4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69,000,000.00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69,000,000.00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兴业银行八卦岭支行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2018.7.27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2019.7.20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80,000,000.00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80,000,000.00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农业银行凤凰支行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2018.7.31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2019.7.30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15,000,000.00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15,000,000.00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宋体" w:hAnsi="宋体" w:cs="宋体" w:eastAsia="宋体" w:hint="default"/>
                <w:sz w:val="15"/>
                <w:szCs w:val="15"/>
              </w:rPr>
            </w:pPr>
            <w:r>
              <w:rPr>
                <w:rFonts w:ascii="宋体" w:hAnsi="宋体" w:cs="宋体" w:eastAsia="宋体" w:hint="default"/>
                <w:sz w:val="15"/>
                <w:szCs w:val="15"/>
              </w:rPr>
              <w:t>农业银行凤凰支行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2018.8.14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2019.8.13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50,000,000.00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50,000,000.00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中信银行盐田支行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2018.8.22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2019.8.22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13,000,000.00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13,000,000.00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工商银行深圳高新园支行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2018.9.11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2019.9.7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20,020,000.00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20,020,000.00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邮储银行宝安区支行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2018.10.17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93"/>
              <w:jc w:val="right"/>
              <w:rPr>
                <w:rFonts w:ascii="Times New Roman" w:hAnsi="Times New Roman" w:cs="Times New Roman" w:eastAsia="Times New Roman" w:hint="default"/>
                <w:sz w:val="15"/>
                <w:szCs w:val="15"/>
              </w:rPr>
            </w:pPr>
            <w:r>
              <w:rPr>
                <w:rFonts w:ascii="Times New Roman"/>
                <w:spacing w:val="-1"/>
                <w:sz w:val="15"/>
              </w:rPr>
              <w:t>2019.10.16</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54,000,000.00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54,000,000.00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渣打银行深圳分行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2018.11.9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2019.5.9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20,000,000.00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20,000,000.00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汇丰银行深圳分行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2018.11.9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2019.5.9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30,000,000.00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30,000,000.00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汇丰银行深圳分行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29"/>
              <w:jc w:val="right"/>
              <w:rPr>
                <w:rFonts w:ascii="Times New Roman" w:hAnsi="Times New Roman" w:cs="Times New Roman" w:eastAsia="Times New Roman" w:hint="default"/>
                <w:sz w:val="15"/>
                <w:szCs w:val="15"/>
              </w:rPr>
            </w:pPr>
            <w:r>
              <w:rPr>
                <w:rFonts w:ascii="Times New Roman"/>
                <w:spacing w:val="-1"/>
                <w:sz w:val="15"/>
              </w:rPr>
              <w:t>2019.5.13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74,000,000.00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74,000,000.00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汇丰银行深圳分行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2019.5.20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74,000,000.00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74,000,000.00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汇丰银行深圳分行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2019.4.19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50,000,000.00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50,000,000.00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渣打银行深圳分行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2018.11.9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2019.2.3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15,500,000.00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15,500,000.00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渣打银行深圳分行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2018.11.13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2019.2.13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30,000,000.00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30,000,000.00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渣打银行深圳分行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2019.2.22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20,000,000.00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20,000,000.00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中国银行高新区支行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93"/>
              <w:jc w:val="right"/>
              <w:rPr>
                <w:rFonts w:ascii="Times New Roman" w:hAnsi="Times New Roman" w:cs="Times New Roman" w:eastAsia="Times New Roman" w:hint="default"/>
                <w:sz w:val="15"/>
                <w:szCs w:val="15"/>
              </w:rPr>
            </w:pPr>
            <w:r>
              <w:rPr>
                <w:rFonts w:ascii="Times New Roman"/>
                <w:spacing w:val="-1"/>
                <w:sz w:val="15"/>
              </w:rPr>
              <w:t>2019.11.28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80,000,000.00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80,000,000.00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工商银行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8"/>
              <w:jc w:val="right"/>
              <w:rPr>
                <w:rFonts w:ascii="Times New Roman" w:hAnsi="Times New Roman" w:cs="Times New Roman" w:eastAsia="Times New Roman" w:hint="default"/>
                <w:sz w:val="15"/>
                <w:szCs w:val="15"/>
              </w:rPr>
            </w:pPr>
            <w:r>
              <w:rPr>
                <w:rFonts w:ascii="Times New Roman"/>
                <w:spacing w:val="-1"/>
                <w:sz w:val="15"/>
              </w:rPr>
              <w:t>2019.3.1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6,500,000.00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44,610,800.00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汇丰银行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2019.5.15</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8,000,000.00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62,778,400.00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中信银行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2019.5.23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5,000,000.00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34,316,000.00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工商银行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2019.5.28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1,400,000.00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9,608,480.00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光大银行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2019.5.28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12,000,000.00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82,358,400.00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邮储银行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2018.11.29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2019.5.28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7,000,000.00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48,042,400.00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进出口银行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2018.12.13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30"/>
              <w:jc w:val="right"/>
              <w:rPr>
                <w:rFonts w:ascii="Times New Roman" w:hAnsi="Times New Roman" w:cs="Times New Roman" w:eastAsia="Times New Roman" w:hint="default"/>
                <w:sz w:val="15"/>
                <w:szCs w:val="15"/>
              </w:rPr>
            </w:pPr>
            <w:r>
              <w:rPr>
                <w:rFonts w:ascii="Times New Roman"/>
                <w:spacing w:val="-1"/>
                <w:sz w:val="15"/>
              </w:rPr>
              <w:t>2019.6.11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65,000,000.00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65,000,000.00</w:t>
            </w:r>
          </w:p>
        </w:tc>
      </w:tr>
    </w:tbl>
    <w:p>
      <w:pPr>
        <w:spacing w:after="0" w:line="240" w:lineRule="auto"/>
        <w:jc w:val="right"/>
        <w:rPr>
          <w:rFonts w:ascii="Times New Roman" w:hAnsi="Times New Roman" w:cs="Times New Roman" w:eastAsia="Times New Roman" w:hint="default"/>
          <w:sz w:val="15"/>
          <w:szCs w:val="15"/>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3"/>
        <w:gridCol w:w="1245"/>
        <w:gridCol w:w="1276"/>
        <w:gridCol w:w="565"/>
        <w:gridCol w:w="1134"/>
        <w:gridCol w:w="1565"/>
        <w:gridCol w:w="1518"/>
      </w:tblGrid>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进出口银行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2018.12.13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33" w:right="0"/>
              <w:jc w:val="left"/>
              <w:rPr>
                <w:rFonts w:ascii="Times New Roman" w:hAnsi="Times New Roman" w:cs="Times New Roman" w:eastAsia="Times New Roman" w:hint="default"/>
                <w:sz w:val="15"/>
                <w:szCs w:val="15"/>
              </w:rPr>
            </w:pPr>
            <w:r>
              <w:rPr>
                <w:rFonts w:ascii="Times New Roman"/>
                <w:sz w:val="15"/>
              </w:rPr>
              <w:t>2019.6.11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21,000,000.00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21,000,000.00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进出口银行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2018.12.13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33" w:right="0"/>
              <w:jc w:val="left"/>
              <w:rPr>
                <w:rFonts w:ascii="Times New Roman" w:hAnsi="Times New Roman" w:cs="Times New Roman" w:eastAsia="Times New Roman" w:hint="default"/>
                <w:sz w:val="15"/>
                <w:szCs w:val="15"/>
              </w:rPr>
            </w:pPr>
            <w:r>
              <w:rPr>
                <w:rFonts w:ascii="Times New Roman"/>
                <w:sz w:val="15"/>
              </w:rPr>
              <w:t>2019.6.11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114,000,000.00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114,000,000.00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光大银行高新技术园支行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2018.9.27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33" w:right="0"/>
              <w:jc w:val="left"/>
              <w:rPr>
                <w:rFonts w:ascii="Times New Roman" w:hAnsi="Times New Roman" w:cs="Times New Roman" w:eastAsia="Times New Roman" w:hint="default"/>
                <w:sz w:val="15"/>
                <w:szCs w:val="15"/>
              </w:rPr>
            </w:pPr>
            <w:r>
              <w:rPr>
                <w:rFonts w:ascii="Times New Roman"/>
                <w:sz w:val="15"/>
              </w:rPr>
              <w:t>2019.3.26</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5,890,000.00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40,424,248.00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交通银行股份有限公司</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2018.8.16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33" w:right="0"/>
              <w:jc w:val="left"/>
              <w:rPr>
                <w:rFonts w:ascii="Times New Roman" w:hAnsi="Times New Roman" w:cs="Times New Roman" w:eastAsia="Times New Roman" w:hint="default"/>
                <w:sz w:val="15"/>
                <w:szCs w:val="15"/>
              </w:rPr>
            </w:pPr>
            <w:r>
              <w:rPr>
                <w:rFonts w:ascii="Times New Roman"/>
                <w:sz w:val="15"/>
              </w:rPr>
              <w:t>2019.8.16</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15,000,000.00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15,000,000.00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香港上海汇丰银行有限公司</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8" w:right="0"/>
              <w:jc w:val="left"/>
              <w:rPr>
                <w:rFonts w:ascii="Times New Roman" w:hAnsi="Times New Roman" w:cs="Times New Roman" w:eastAsia="Times New Roman" w:hint="default"/>
                <w:sz w:val="15"/>
                <w:szCs w:val="15"/>
              </w:rPr>
            </w:pPr>
            <w:r>
              <w:rPr>
                <w:rFonts w:ascii="Times New Roman"/>
                <w:sz w:val="15"/>
              </w:rPr>
              <w:t>2019.1.29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13,000,000.00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89,221,430.74</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中信银行盐田支行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2018.7.30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8" w:right="0"/>
              <w:jc w:val="left"/>
              <w:rPr>
                <w:rFonts w:ascii="Times New Roman" w:hAnsi="Times New Roman" w:cs="Times New Roman" w:eastAsia="Times New Roman" w:hint="default"/>
                <w:sz w:val="15"/>
                <w:szCs w:val="15"/>
              </w:rPr>
            </w:pPr>
            <w:r>
              <w:rPr>
                <w:rFonts w:ascii="Times New Roman"/>
                <w:sz w:val="15"/>
              </w:rPr>
              <w:t>2019.2.28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13,000,000.00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13,000,000.00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BBVA Bank- Line of</w:t>
            </w:r>
            <w:r>
              <w:rPr>
                <w:rFonts w:ascii="Times New Roman"/>
                <w:spacing w:val="-6"/>
                <w:sz w:val="15"/>
              </w:rPr>
              <w:t> </w:t>
            </w:r>
            <w:r>
              <w:rPr>
                <w:rFonts w:ascii="Times New Roman"/>
                <w:sz w:val="15"/>
              </w:rPr>
              <w:t>credit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2018.12.21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25" w:right="0"/>
              <w:jc w:val="left"/>
              <w:rPr>
                <w:rFonts w:ascii="Times New Roman" w:hAnsi="Times New Roman" w:cs="Times New Roman" w:eastAsia="Times New Roman" w:hint="default"/>
                <w:sz w:val="15"/>
                <w:szCs w:val="15"/>
              </w:rPr>
            </w:pPr>
            <w:r>
              <w:rPr>
                <w:rFonts w:ascii="Times New Roman"/>
                <w:sz w:val="15"/>
              </w:rPr>
              <w:t>2019.06.30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1,827,735.07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14,342,785.41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Sabadell Miami Bank</w:t>
            </w:r>
            <w:r>
              <w:rPr>
                <w:rFonts w:ascii="Times New Roman"/>
                <w:spacing w:val="-8"/>
                <w:sz w:val="15"/>
              </w:rPr>
              <w:t> </w:t>
            </w:r>
            <w:r>
              <w:rPr>
                <w:rFonts w:ascii="Times New Roman"/>
                <w:sz w:val="15"/>
              </w:rPr>
              <w:t>overdrafts</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2018.06.01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25" w:right="0"/>
              <w:jc w:val="left"/>
              <w:rPr>
                <w:rFonts w:ascii="Times New Roman" w:hAnsi="Times New Roman" w:cs="Times New Roman" w:eastAsia="Times New Roman" w:hint="default"/>
                <w:sz w:val="15"/>
                <w:szCs w:val="15"/>
              </w:rPr>
            </w:pPr>
            <w:r>
              <w:rPr>
                <w:rFonts w:ascii="Times New Roman"/>
                <w:sz w:val="15"/>
              </w:rPr>
              <w:t>2019.06.01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USD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639,809.12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4,391,138.91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Bankinter- Line of</w:t>
            </w:r>
            <w:r>
              <w:rPr>
                <w:rFonts w:ascii="Times New Roman"/>
                <w:spacing w:val="-5"/>
                <w:sz w:val="15"/>
              </w:rPr>
              <w:t> </w:t>
            </w:r>
            <w:r>
              <w:rPr>
                <w:rFonts w:ascii="Times New Roman"/>
                <w:sz w:val="15"/>
              </w:rPr>
              <w:t>credit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2017.10.18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25" w:right="0"/>
              <w:jc w:val="left"/>
              <w:rPr>
                <w:rFonts w:ascii="Times New Roman" w:hAnsi="Times New Roman" w:cs="Times New Roman" w:eastAsia="Times New Roman" w:hint="default"/>
                <w:sz w:val="15"/>
                <w:szCs w:val="15"/>
              </w:rPr>
            </w:pPr>
            <w:r>
              <w:rPr>
                <w:rFonts w:ascii="Times New Roman"/>
                <w:sz w:val="15"/>
              </w:rPr>
              <w:t>2018.12.15</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1,921,250.87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15,076,631.95</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Caixabank, S.A.- Line of</w:t>
            </w:r>
            <w:r>
              <w:rPr>
                <w:rFonts w:ascii="Times New Roman"/>
                <w:spacing w:val="-9"/>
                <w:sz w:val="15"/>
              </w:rPr>
              <w:t> </w:t>
            </w:r>
            <w:r>
              <w:rPr>
                <w:rFonts w:ascii="Times New Roman"/>
                <w:sz w:val="15"/>
              </w:rPr>
              <w:t>credit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2017.10.18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25" w:right="0"/>
              <w:jc w:val="left"/>
              <w:rPr>
                <w:rFonts w:ascii="Times New Roman" w:hAnsi="Times New Roman" w:cs="Times New Roman" w:eastAsia="Times New Roman" w:hint="default"/>
                <w:sz w:val="15"/>
                <w:szCs w:val="15"/>
              </w:rPr>
            </w:pPr>
            <w:r>
              <w:rPr>
                <w:rFonts w:ascii="Times New Roman"/>
                <w:sz w:val="15"/>
              </w:rPr>
              <w:t>2019.04.30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914,479.76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7,176,197.02</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Ibercaja Banco S.A.- Line of</w:t>
            </w:r>
            <w:r>
              <w:rPr>
                <w:rFonts w:ascii="Times New Roman"/>
                <w:spacing w:val="-9"/>
                <w:sz w:val="15"/>
              </w:rPr>
              <w:t> </w:t>
            </w:r>
            <w:r>
              <w:rPr>
                <w:rFonts w:ascii="Times New Roman"/>
                <w:sz w:val="15"/>
              </w:rPr>
              <w:t>credit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2018.10.30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25" w:right="0"/>
              <w:jc w:val="left"/>
              <w:rPr>
                <w:rFonts w:ascii="Times New Roman" w:hAnsi="Times New Roman" w:cs="Times New Roman" w:eastAsia="Times New Roman" w:hint="default"/>
                <w:sz w:val="15"/>
                <w:szCs w:val="15"/>
              </w:rPr>
            </w:pPr>
            <w:r>
              <w:rPr>
                <w:rFonts w:ascii="Times New Roman"/>
                <w:sz w:val="15"/>
              </w:rPr>
              <w:t>2019.10.30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750,000.00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5,885,475.00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Santander Bank Brasil</w:t>
            </w:r>
            <w:r>
              <w:rPr>
                <w:rFonts w:ascii="Times New Roman"/>
                <w:spacing w:val="-8"/>
                <w:sz w:val="15"/>
              </w:rPr>
              <w:t> </w:t>
            </w:r>
            <w:r>
              <w:rPr>
                <w:rFonts w:ascii="Times New Roman"/>
                <w:sz w:val="15"/>
              </w:rPr>
              <w:t>overdrafts</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2018.02.26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25" w:right="0"/>
              <w:jc w:val="left"/>
              <w:rPr>
                <w:rFonts w:ascii="Times New Roman" w:hAnsi="Times New Roman" w:cs="Times New Roman" w:eastAsia="Times New Roman" w:hint="default"/>
                <w:sz w:val="15"/>
                <w:szCs w:val="15"/>
              </w:rPr>
            </w:pPr>
            <w:r>
              <w:rPr>
                <w:rFonts w:ascii="Times New Roman"/>
                <w:sz w:val="15"/>
              </w:rPr>
              <w:t>2019.02.15</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BRL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4,143,542.98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7,341,670.41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Bradesco</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2018.08.24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6" w:right="0"/>
              <w:jc w:val="left"/>
              <w:rPr>
                <w:rFonts w:ascii="Times New Roman" w:hAnsi="Times New Roman" w:cs="Times New Roman" w:eastAsia="Times New Roman" w:hint="default"/>
                <w:sz w:val="15"/>
                <w:szCs w:val="15"/>
              </w:rPr>
            </w:pPr>
            <w:r>
              <w:rPr>
                <w:rFonts w:ascii="Times New Roman"/>
                <w:sz w:val="15"/>
              </w:rPr>
              <w:t>2019.01.24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BRL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52,423.26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92,885.33</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Banco</w:t>
            </w:r>
            <w:r>
              <w:rPr>
                <w:rFonts w:ascii="Times New Roman"/>
                <w:spacing w:val="-3"/>
                <w:sz w:val="15"/>
              </w:rPr>
              <w:t> </w:t>
            </w:r>
            <w:r>
              <w:rPr>
                <w:rFonts w:ascii="Times New Roman"/>
                <w:sz w:val="15"/>
              </w:rPr>
              <w:t>Safra</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2018.12.20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6" w:right="0"/>
              <w:jc w:val="left"/>
              <w:rPr>
                <w:rFonts w:ascii="Times New Roman" w:hAnsi="Times New Roman" w:cs="Times New Roman" w:eastAsia="Times New Roman" w:hint="default"/>
                <w:sz w:val="15"/>
                <w:szCs w:val="15"/>
              </w:rPr>
            </w:pPr>
            <w:r>
              <w:rPr>
                <w:rFonts w:ascii="Times New Roman"/>
                <w:sz w:val="15"/>
              </w:rPr>
              <w:t>2019.01.10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BRL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1,436,400.00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2,545,062.39</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tekes</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2018.06.20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6" w:right="0"/>
              <w:jc w:val="left"/>
              <w:rPr>
                <w:rFonts w:ascii="Times New Roman" w:hAnsi="Times New Roman" w:cs="Times New Roman" w:eastAsia="Times New Roman" w:hint="default"/>
                <w:sz w:val="15"/>
                <w:szCs w:val="15"/>
              </w:rPr>
            </w:pPr>
            <w:r>
              <w:rPr>
                <w:rFonts w:ascii="Times New Roman"/>
                <w:sz w:val="15"/>
              </w:rPr>
              <w:t>2019.06.20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180,000.00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1,412,514.00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广发银行深圳分行红桂支行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2018.9.10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2019.4.10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132,667,344.21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132,667,344.21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广发银行深圳分行红桂支行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2019.4.3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79,223,696.15</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79,223,696.15</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中信银行深圳分行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2018.11.30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2019.9.30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19,425,747.29</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19,425,747.29</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平安银行深圳分行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2018.9.13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2019.3.13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19,845,657.46</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19,845,657.46</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中国民生银行股份有限公司深圳分行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2019.3.1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44,593,320.31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44,593,320.31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宋体" w:hAnsi="宋体" w:cs="宋体" w:eastAsia="宋体" w:hint="default"/>
                <w:sz w:val="15"/>
                <w:szCs w:val="15"/>
              </w:rPr>
            </w:pPr>
            <w:r>
              <w:rPr>
                <w:rFonts w:ascii="宋体" w:hAnsi="宋体" w:cs="宋体" w:eastAsia="宋体" w:hint="default"/>
                <w:sz w:val="15"/>
                <w:szCs w:val="15"/>
              </w:rPr>
              <w:t>中国民生银行股份有限公司深圳分行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2018.6.20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2019.6.19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48,875,665.51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48,875,665.51</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中信银行股份有限公司深圳盐田支行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2019.5.3</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75,548,550.00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75,548,550.00</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中国民生银行股份有限公司深圳分行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2018.9.11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2019.6.10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CNY</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5,858,106.67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5,858,106.67</w:t>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24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right"/>
              <w:rPr>
                <w:rFonts w:ascii="Times New Roman" w:hAnsi="Times New Roman" w:cs="Times New Roman" w:eastAsia="Times New Roman" w:hint="default"/>
                <w:sz w:val="15"/>
                <w:szCs w:val="15"/>
              </w:rPr>
            </w:pPr>
            <w:r>
              <w:rPr>
                <w:rFonts w:ascii="Times New Roman"/>
                <w:b/>
                <w:spacing w:val="-1"/>
                <w:sz w:val="15"/>
              </w:rPr>
              <w:t>3,087,367,059.76</w:t>
            </w:r>
            <w:r>
              <w:rPr>
                <w:rFonts w:ascii="Times New Roman"/>
                <w:spacing w:val="-1"/>
                <w:sz w:val="15"/>
              </w:rPr>
            </w:r>
          </w:p>
        </w:tc>
      </w:tr>
    </w:tbl>
    <w:p>
      <w:pPr>
        <w:spacing w:line="240" w:lineRule="auto" w:before="10"/>
        <w:rPr>
          <w:rFonts w:ascii="Times New Roman" w:hAnsi="Times New Roman" w:cs="Times New Roman" w:eastAsia="Times New Roman" w:hint="default"/>
          <w:sz w:val="21"/>
          <w:szCs w:val="21"/>
        </w:rPr>
      </w:pPr>
    </w:p>
    <w:p>
      <w:pPr>
        <w:spacing w:line="547" w:lineRule="auto" w:before="35"/>
        <w:ind w:left="154" w:right="5693" w:firstLine="0"/>
        <w:jc w:val="left"/>
        <w:rPr>
          <w:rFonts w:ascii="宋体" w:hAnsi="宋体" w:cs="宋体" w:eastAsia="宋体" w:hint="default"/>
          <w:sz w:val="21"/>
          <w:szCs w:val="21"/>
        </w:rPr>
      </w:pPr>
      <w:bookmarkStart w:name="（2）已逾期未偿还的短期借款情况"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bookmarkStart w:name="27、以公允价值计量且其变动计入当期损益的金融负债" w:id="306"/>
      <w:bookmarkEnd w:id="306"/>
      <w:r>
        <w:rPr>
          <w:rFonts w:ascii="宋体" w:hAnsi="宋体" w:cs="宋体" w:eastAsia="宋体" w:hint="default"/>
          <w:sz w:val="18"/>
          <w:szCs w:val="18"/>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pStyle w:val="Heading3"/>
        <w:spacing w:line="240" w:lineRule="auto" w:before="26"/>
        <w:ind w:right="0"/>
        <w:jc w:val="left"/>
        <w:rPr>
          <w:b w:val="0"/>
          <w:bCs w:val="0"/>
        </w:rPr>
      </w:pPr>
      <w:bookmarkStart w:name="28、衍生金融负债" w:id="307"/>
      <w:bookmarkEnd w:id="307"/>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现金流量套期工具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3,491,757.37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1,257,223.69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3,491,757.37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1,257,223.69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9、应付票据及应付账款" w:id="308"/>
      <w:bookmarkEnd w:id="308"/>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277,279,003.01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258,598,533.80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1,640,353,748.03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1,328,704,616.73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1,917,632,751.04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1,587,303,150.53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309"/>
      <w:bookmarkEnd w:id="30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277,279,003.01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258,598,533.80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277,279,003.01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258,598,533.80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应付账款列示" w:id="310"/>
      <w:bookmarkEnd w:id="31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1,452,890,052.79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1,237,489,082.90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140,604,987.75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50,820,906.52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30,212,492.65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22,702,940.15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16,646,214.84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17,691,687.16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1,640,353,748.03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1,328,704,616.73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11"/>
      <w:bookmarkEnd w:id="31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北京联合世科信息技术发展有限公司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69,487,404.46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邦彦技术股份有限公司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6,222,222.22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武汉奥迅科技有限公司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5,267,981.68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北京宏鑫军通科贸有限公司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5,206,212.30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重庆元图位联科技有限公司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4,150,943.41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90,334,764.07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0、预收款项" w:id="312"/>
      <w:bookmarkEnd w:id="312"/>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13"/>
      <w:bookmarkEnd w:id="31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376,940,670.12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341,751,722.08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8,396,995.37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36,193,418.89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162,209.39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1,823,439.59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3,469,753.82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1,852,711.79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388,969,628.70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381,621,292.35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14"/>
      <w:bookmarkEnd w:id="31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山东省无线电管理办公室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2,310,904.00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系统项目时间较长，暂未达到结算条件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湖南承希科技有限公司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1,540,177.00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系统项目时间较长，暂未达到结算条件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Eletech-Pro</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1,435,627.44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系统项目时间较长，暂未达到结算条件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Rheinmetall Defence Electronics</w:t>
            </w:r>
            <w:r>
              <w:rPr>
                <w:rFonts w:ascii="Times New Roman"/>
                <w:spacing w:val="-12"/>
                <w:sz w:val="18"/>
              </w:rPr>
              <w:t> </w:t>
            </w:r>
            <w:r>
              <w:rPr>
                <w:rFonts w:ascii="Times New Roman"/>
                <w:sz w:val="18"/>
              </w:rPr>
              <w:t>GmbH</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1,161,236.63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1"/>
              <w:jc w:val="center"/>
              <w:rPr>
                <w:rFonts w:ascii="宋体" w:hAnsi="宋体" w:cs="宋体" w:eastAsia="宋体" w:hint="default"/>
                <w:sz w:val="18"/>
                <w:szCs w:val="18"/>
              </w:rPr>
            </w:pPr>
            <w:r>
              <w:rPr>
                <w:rFonts w:ascii="宋体" w:hAnsi="宋体" w:cs="宋体" w:eastAsia="宋体" w:hint="default"/>
                <w:sz w:val="18"/>
                <w:szCs w:val="18"/>
              </w:rPr>
              <w:t>系统项目时间较长，暂未达到结算条件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6,447,945.07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15"/>
      <w:bookmarkEnd w:id="31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1、应付职工薪酬" w:id="316"/>
      <w:bookmarkEnd w:id="316"/>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17"/>
      <w:bookmarkEnd w:id="31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207,865,319.24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1,837,930,586.52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1,835,110,517.32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210,685,388.44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7,027,284.22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150,720,274.36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143,325,184.74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14,422,373.84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214,892,603.46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1,988,650,860.88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1,978,435,702.06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225,107,762.28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8"/>
      <w:bookmarkEnd w:id="31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205,175,650.70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1,673,384,460.31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1,674,866,508.03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203,693,602.98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1,243,641.06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23,187,819.15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20,576,262.30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3,855,197.91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404,600.71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68,338,476.99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66,495,452.74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2,247,624.96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350,623.48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63,592,345.29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61,767,993.50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2,174,975.27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53,977.23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2,241,834.02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2,223,784.98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72,026.27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2,504,297.68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2,503,674.26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687,715.64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49,856,749.20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50,030,727.75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513,737.09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353,711.13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6,798,037.20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6,799,560.12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352,188.21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16,365,043.67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16,342,006.38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23,037.29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207,865,319.24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1,837,930,586.52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1,835,110,517.32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210,685,388.44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9"/>
      <w:bookmarkEnd w:id="31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7,027,284.22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147,591,575.80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140,196,875.58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14,421,984.44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3,128,698.56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3,128,309.16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7,027,284.22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150,720,274.36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143,325,184.74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14,422,373.84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408" w:lineRule="auto" w:before="0"/>
        <w:ind w:right="0"/>
        <w:jc w:val="left"/>
      </w:pPr>
      <w:r>
        <w:rPr>
          <w:spacing w:val="-1"/>
        </w:rPr>
        <w:t>国内经营主体按规定参加由政府机构设立的养老保险、失业保险计划，根据该等计划，分别按员工基</w:t>
      </w:r>
      <w:r>
        <w:rPr/>
        <w:t> 本工资的</w:t>
      </w:r>
      <w:r>
        <w:rPr>
          <w:rFonts w:ascii="宋体" w:hAnsi="宋体" w:cs="宋体" w:eastAsia="宋体" w:hint="default"/>
        </w:rPr>
        <w:t>14%</w:t>
      </w:r>
      <w:r>
        <w:rPr/>
        <w:t>、</w:t>
      </w:r>
      <w:r>
        <w:rPr>
          <w:rFonts w:ascii="宋体" w:hAnsi="宋体" w:cs="宋体" w:eastAsia="宋体" w:hint="default"/>
        </w:rPr>
        <w:t>2%</w:t>
      </w:r>
      <w:r>
        <w:rPr/>
        <w:t>每月向该等计划缴存费用，除上述每月缴存费用外，不再承担进一步支付义务，相应的 支出于发生时计入当期损益或相关资产的成本。国外经营主体按照当地法律规定。</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2、应交税费" w:id="320"/>
      <w:bookmarkEnd w:id="320"/>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56,450,192.98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115,057,645.76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39,338,179.65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22,776,307.31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7,652,609.05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5,919,976.29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4,340,572.68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7,485,201.60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3,135,794.42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5,386,146.84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990,527.57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1,376,538.90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397,508.64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474,484.64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455,000.38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8,000,476.92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112,760,385.37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166,476,778.26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其他应付款" w:id="321"/>
      <w:bookmarkEnd w:id="321"/>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8,614,504.29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5,405,232.64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115,698,255.25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1,024,826,821.58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124,312,759.54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1,030,232,054.22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22"/>
      <w:bookmarkEnd w:id="32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2,232,257.09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1,587,967.98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5,965,753.43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416,493.77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3,817,264.66</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8,614,504.29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5,405,232.64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8"/>
          <w:szCs w:val="18"/>
        </w:rPr>
      </w:pPr>
    </w:p>
    <w:p>
      <w:pPr>
        <w:pStyle w:val="BodyText"/>
        <w:spacing w:line="240" w:lineRule="auto" w:before="0"/>
        <w:ind w:left="574" w:right="0" w:firstLine="0"/>
        <w:jc w:val="left"/>
      </w:pP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日，不存在已逾期未支付的利息情况。</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2）应付股利" w:id="323"/>
      <w:bookmarkEnd w:id="32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其他应付款" w:id="324"/>
      <w:bookmarkEnd w:id="32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24,111,800.87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应付运输费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558,512.59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4,621,825.12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5,818,732.89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应付购买土地款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23,130,702.13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89,337,775.23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87,945,728.00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115,698,255.25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1,024,826,821.58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鹤壁某单位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广东摩方托盘科技服务有限公司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深圳市智意科技有限公司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700,320.80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中国建筑第五工程局有限公司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中天建设集团有限公司南京分公司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3,500,320.80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持有待售负债" w:id="325"/>
      <w:bookmarkEnd w:id="325"/>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5、一年内到期的非流动负债" w:id="326"/>
      <w:bookmarkEnd w:id="326"/>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571,174,352.22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272,190,464.57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552,296.51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1,764,561.61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571,726,648.73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273,955,026.18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9"/>
          <w:szCs w:val="19"/>
        </w:rPr>
      </w:pPr>
    </w:p>
    <w:p>
      <w:pPr>
        <w:pStyle w:val="BodyText"/>
        <w:spacing w:line="240" w:lineRule="auto" w:before="0"/>
        <w:ind w:left="574" w:right="0" w:firstLine="0"/>
        <w:jc w:val="left"/>
      </w:pPr>
      <w:r>
        <w:rPr/>
        <w:t>一年到期的长期借款明细列示如下：</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836"/>
        <w:gridCol w:w="1134"/>
        <w:gridCol w:w="1134"/>
        <w:gridCol w:w="566"/>
        <w:gridCol w:w="1420"/>
        <w:gridCol w:w="1276"/>
        <w:gridCol w:w="1274"/>
      </w:tblGrid>
      <w:tr>
        <w:trPr>
          <w:trHeight w:val="342" w:hRule="exact"/>
        </w:trPr>
        <w:tc>
          <w:tcPr>
            <w:tcW w:w="28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贷款单位</w:t>
            </w:r>
            <w:r>
              <w:rPr>
                <w:rFonts w:ascii="宋体" w:hAnsi="宋体" w:cs="宋体" w:eastAsia="宋体" w:hint="default"/>
                <w:sz w:val="15"/>
                <w:szCs w:val="15"/>
              </w:rPr>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b/>
                <w:bCs/>
                <w:sz w:val="15"/>
                <w:szCs w:val="15"/>
              </w:rPr>
              <w:t>借款起始日</w:t>
            </w:r>
            <w:r>
              <w:rPr>
                <w:rFonts w:ascii="宋体" w:hAnsi="宋体" w:cs="宋体" w:eastAsia="宋体" w:hint="default"/>
                <w:sz w:val="15"/>
                <w:szCs w:val="15"/>
              </w:rPr>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b/>
                <w:bCs/>
                <w:sz w:val="15"/>
                <w:szCs w:val="15"/>
              </w:rPr>
              <w:t>借款终止日</w:t>
            </w:r>
            <w:r>
              <w:rPr>
                <w:rFonts w:ascii="宋体" w:hAnsi="宋体" w:cs="宋体" w:eastAsia="宋体" w:hint="default"/>
                <w:sz w:val="15"/>
                <w:szCs w:val="15"/>
              </w:rPr>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b/>
                <w:bCs/>
                <w:sz w:val="15"/>
                <w:szCs w:val="15"/>
              </w:rPr>
              <w:t>币种</w:t>
            </w:r>
            <w:r>
              <w:rPr>
                <w:rFonts w:ascii="宋体" w:hAnsi="宋体" w:cs="宋体" w:eastAsia="宋体" w:hint="default"/>
                <w:sz w:val="15"/>
                <w:szCs w:val="15"/>
              </w:rPr>
            </w: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b/>
                <w:bCs/>
                <w:sz w:val="15"/>
                <w:szCs w:val="15"/>
              </w:rPr>
              <w:t>借款条款</w:t>
            </w:r>
            <w:r>
              <w:rPr>
                <w:rFonts w:ascii="宋体" w:hAnsi="宋体" w:cs="宋体" w:eastAsia="宋体" w:hint="default"/>
                <w:sz w:val="15"/>
                <w:szCs w:val="15"/>
              </w:rPr>
            </w:r>
          </w:p>
        </w:tc>
        <w:tc>
          <w:tcPr>
            <w:tcW w:w="2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b/>
                <w:bCs/>
                <w:sz w:val="15"/>
                <w:szCs w:val="15"/>
              </w:rPr>
              <w:t>年末数</w:t>
            </w:r>
            <w:r>
              <w:rPr>
                <w:rFonts w:ascii="宋体" w:hAnsi="宋体" w:cs="宋体" w:eastAsia="宋体" w:hint="default"/>
                <w:sz w:val="15"/>
                <w:szCs w:val="15"/>
              </w:rPr>
            </w:r>
          </w:p>
        </w:tc>
      </w:tr>
      <w:tr>
        <w:trPr>
          <w:trHeight w:val="342" w:hRule="exact"/>
        </w:trPr>
        <w:tc>
          <w:tcPr>
            <w:tcW w:w="283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31" w:right="0"/>
              <w:jc w:val="left"/>
              <w:rPr>
                <w:rFonts w:ascii="宋体" w:hAnsi="宋体" w:cs="宋体" w:eastAsia="宋体" w:hint="default"/>
                <w:sz w:val="15"/>
                <w:szCs w:val="15"/>
              </w:rPr>
            </w:pPr>
            <w:r>
              <w:rPr>
                <w:rFonts w:ascii="宋体" w:hAnsi="宋体" w:cs="宋体" w:eastAsia="宋体" w:hint="default"/>
                <w:b/>
                <w:bCs/>
                <w:sz w:val="15"/>
                <w:szCs w:val="15"/>
              </w:rPr>
              <w:t>外币金额</w:t>
            </w:r>
            <w:r>
              <w:rPr>
                <w:rFonts w:ascii="宋体" w:hAnsi="宋体" w:cs="宋体" w:eastAsia="宋体" w:hint="default"/>
                <w:sz w:val="15"/>
                <w:szCs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30" w:right="0"/>
              <w:jc w:val="left"/>
              <w:rPr>
                <w:rFonts w:ascii="宋体" w:hAnsi="宋体" w:cs="宋体" w:eastAsia="宋体" w:hint="default"/>
                <w:sz w:val="15"/>
                <w:szCs w:val="15"/>
              </w:rPr>
            </w:pPr>
            <w:r>
              <w:rPr>
                <w:rFonts w:ascii="宋体" w:hAnsi="宋体" w:cs="宋体" w:eastAsia="宋体" w:hint="default"/>
                <w:b/>
                <w:bCs/>
                <w:sz w:val="15"/>
                <w:szCs w:val="15"/>
              </w:rPr>
              <w:t>本币金额</w:t>
            </w:r>
            <w:r>
              <w:rPr>
                <w:rFonts w:ascii="宋体" w:hAnsi="宋体" w:cs="宋体" w:eastAsia="宋体" w:hint="default"/>
                <w:sz w:val="15"/>
                <w:szCs w:val="15"/>
              </w:rPr>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1"/>
              <w:jc w:val="right"/>
              <w:rPr>
                <w:rFonts w:ascii="Times New Roman" w:hAnsi="Times New Roman" w:cs="Times New Roman" w:eastAsia="Times New Roman" w:hint="default"/>
                <w:sz w:val="15"/>
                <w:szCs w:val="15"/>
              </w:rPr>
            </w:pPr>
            <w:r>
              <w:rPr>
                <w:rFonts w:ascii="Times New Roman"/>
                <w:spacing w:val="-1"/>
                <w:sz w:val="15"/>
              </w:rPr>
              <w:t>2016.5.12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2022.5.12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17,750,000.00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17,750,000.00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1"/>
              <w:jc w:val="right"/>
              <w:rPr>
                <w:rFonts w:ascii="Times New Roman" w:hAnsi="Times New Roman" w:cs="Times New Roman" w:eastAsia="Times New Roman" w:hint="default"/>
                <w:sz w:val="15"/>
                <w:szCs w:val="15"/>
              </w:rPr>
            </w:pPr>
            <w:r>
              <w:rPr>
                <w:rFonts w:ascii="Times New Roman"/>
                <w:spacing w:val="-1"/>
                <w:sz w:val="15"/>
              </w:rPr>
              <w:t>2016.5.17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2022.5.12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5,775,000.00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5,775,000.00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1"/>
              <w:jc w:val="right"/>
              <w:rPr>
                <w:rFonts w:ascii="Times New Roman" w:hAnsi="Times New Roman" w:cs="Times New Roman" w:eastAsia="Times New Roman" w:hint="default"/>
                <w:sz w:val="15"/>
                <w:szCs w:val="15"/>
              </w:rPr>
            </w:pPr>
            <w:r>
              <w:rPr>
                <w:rFonts w:ascii="Times New Roman"/>
                <w:spacing w:val="-1"/>
                <w:sz w:val="15"/>
              </w:rPr>
              <w:t>2016.8.19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2022.5.12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3,075,000.00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3,075,000.00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0"/>
              <w:jc w:val="right"/>
              <w:rPr>
                <w:rFonts w:ascii="Times New Roman" w:hAnsi="Times New Roman" w:cs="Times New Roman" w:eastAsia="Times New Roman" w:hint="default"/>
                <w:sz w:val="15"/>
                <w:szCs w:val="15"/>
              </w:rPr>
            </w:pPr>
            <w:r>
              <w:rPr>
                <w:rFonts w:ascii="Times New Roman"/>
                <w:spacing w:val="-1"/>
                <w:sz w:val="15"/>
              </w:rPr>
              <w:t>2016.12.5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2022.5.12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4,467,500.00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4,467,500.00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9"/>
              <w:jc w:val="right"/>
              <w:rPr>
                <w:rFonts w:ascii="Times New Roman" w:hAnsi="Times New Roman" w:cs="Times New Roman" w:eastAsia="Times New Roman" w:hint="default"/>
                <w:sz w:val="15"/>
                <w:szCs w:val="15"/>
              </w:rPr>
            </w:pPr>
            <w:r>
              <w:rPr>
                <w:rFonts w:ascii="Times New Roman"/>
                <w:spacing w:val="-1"/>
                <w:sz w:val="15"/>
              </w:rPr>
              <w:t>2017.1.9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5"/>
                <w:szCs w:val="15"/>
              </w:rPr>
            </w:pPr>
            <w:r>
              <w:rPr>
                <w:rFonts w:ascii="Times New Roman"/>
                <w:sz w:val="15"/>
              </w:rPr>
              <w:t>2019.1.9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240,000,000.00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240,000,000.00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9"/>
              <w:jc w:val="right"/>
              <w:rPr>
                <w:rFonts w:ascii="Times New Roman" w:hAnsi="Times New Roman" w:cs="Times New Roman" w:eastAsia="Times New Roman" w:hint="default"/>
                <w:sz w:val="15"/>
                <w:szCs w:val="15"/>
              </w:rPr>
            </w:pPr>
            <w:r>
              <w:rPr>
                <w:rFonts w:ascii="Times New Roman"/>
                <w:spacing w:val="-1"/>
                <w:sz w:val="15"/>
              </w:rPr>
              <w:t>2017.4.1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2022.5.12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4,125,000.00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4,125,000.00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1"/>
              <w:jc w:val="right"/>
              <w:rPr>
                <w:rFonts w:ascii="Times New Roman" w:hAnsi="Times New Roman" w:cs="Times New Roman" w:eastAsia="Times New Roman" w:hint="default"/>
                <w:sz w:val="15"/>
                <w:szCs w:val="15"/>
              </w:rPr>
            </w:pPr>
            <w:r>
              <w:rPr>
                <w:rFonts w:ascii="Times New Roman"/>
                <w:spacing w:val="-1"/>
                <w:sz w:val="15"/>
              </w:rPr>
              <w:t>2017.5.23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2024.5.23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抵押、质押、保证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61,076,923.08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61,076,923.08</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9"/>
              <w:jc w:val="right"/>
              <w:rPr>
                <w:rFonts w:ascii="Times New Roman" w:hAnsi="Times New Roman" w:cs="Times New Roman" w:eastAsia="Times New Roman" w:hint="default"/>
                <w:sz w:val="15"/>
                <w:szCs w:val="15"/>
              </w:rPr>
            </w:pPr>
            <w:r>
              <w:rPr>
                <w:rFonts w:ascii="Times New Roman"/>
                <w:spacing w:val="-1"/>
                <w:sz w:val="15"/>
              </w:rPr>
              <w:t>2017.6.5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2022.5.12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2,700,000.00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2,700,000.00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1"/>
              <w:jc w:val="right"/>
              <w:rPr>
                <w:rFonts w:ascii="Times New Roman" w:hAnsi="Times New Roman" w:cs="Times New Roman" w:eastAsia="Times New Roman" w:hint="default"/>
                <w:sz w:val="15"/>
                <w:szCs w:val="15"/>
              </w:rPr>
            </w:pPr>
            <w:r>
              <w:rPr>
                <w:rFonts w:ascii="Times New Roman"/>
                <w:spacing w:val="-1"/>
                <w:sz w:val="15"/>
              </w:rPr>
              <w:t>2017.8.21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2022.5.12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1,625,000.00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1,625,000.00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5"/>
              <w:jc w:val="right"/>
              <w:rPr>
                <w:rFonts w:ascii="Times New Roman" w:hAnsi="Times New Roman" w:cs="Times New Roman" w:eastAsia="Times New Roman" w:hint="default"/>
                <w:sz w:val="15"/>
                <w:szCs w:val="15"/>
              </w:rPr>
            </w:pPr>
            <w:r>
              <w:rPr>
                <w:rFonts w:ascii="Times New Roman"/>
                <w:spacing w:val="-1"/>
                <w:sz w:val="15"/>
              </w:rPr>
              <w:t>2017.11.13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2022.5.12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3,300,000.00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3,300,000.00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99"/>
              <w:jc w:val="right"/>
              <w:rPr>
                <w:rFonts w:ascii="Times New Roman" w:hAnsi="Times New Roman" w:cs="Times New Roman" w:eastAsia="Times New Roman" w:hint="default"/>
                <w:sz w:val="15"/>
                <w:szCs w:val="15"/>
              </w:rPr>
            </w:pPr>
            <w:r>
              <w:rPr>
                <w:rFonts w:ascii="Times New Roman"/>
                <w:spacing w:val="-1"/>
                <w:sz w:val="15"/>
              </w:rPr>
              <w:t>2018.2.6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2022.5.12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CNY</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4,000,000.00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left"/>
              <w:rPr>
                <w:rFonts w:ascii="Times New Roman" w:hAnsi="Times New Roman" w:cs="Times New Roman" w:eastAsia="Times New Roman" w:hint="default"/>
                <w:sz w:val="15"/>
                <w:szCs w:val="15"/>
              </w:rPr>
            </w:pPr>
            <w:r>
              <w:rPr>
                <w:rFonts w:ascii="Times New Roman"/>
                <w:sz w:val="15"/>
              </w:rPr>
              <w:t>KfW</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0"/>
              <w:jc w:val="right"/>
              <w:rPr>
                <w:rFonts w:ascii="Times New Roman" w:hAnsi="Times New Roman" w:cs="Times New Roman" w:eastAsia="Times New Roman" w:hint="default"/>
                <w:sz w:val="15"/>
                <w:szCs w:val="15"/>
              </w:rPr>
            </w:pPr>
            <w:r>
              <w:rPr>
                <w:rFonts w:ascii="Times New Roman"/>
                <w:spacing w:val="-1"/>
                <w:sz w:val="15"/>
              </w:rPr>
              <w:t>2014.11.1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15"/>
                <w:szCs w:val="15"/>
              </w:rPr>
            </w:pPr>
            <w:r>
              <w:rPr>
                <w:rFonts w:ascii="Times New Roman"/>
                <w:sz w:val="15"/>
              </w:rPr>
              <w:t>2034.09.30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土地抵押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52,632.00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413,019.09</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left"/>
              <w:rPr>
                <w:rFonts w:ascii="Times New Roman" w:hAnsi="Times New Roman" w:cs="Times New Roman" w:eastAsia="Times New Roman" w:hint="default"/>
                <w:sz w:val="15"/>
                <w:szCs w:val="15"/>
              </w:rPr>
            </w:pPr>
            <w:r>
              <w:rPr>
                <w:rFonts w:ascii="Times New Roman"/>
                <w:sz w:val="15"/>
              </w:rPr>
              <w:t>Sparkasse (10</w:t>
            </w:r>
            <w:r>
              <w:rPr>
                <w:rFonts w:ascii="Times New Roman"/>
                <w:spacing w:val="-8"/>
                <w:sz w:val="15"/>
              </w:rPr>
              <w:t> </w:t>
            </w:r>
            <w:r>
              <w:rPr>
                <w:rFonts w:ascii="Times New Roman"/>
                <w:sz w:val="15"/>
              </w:rPr>
              <w:t>years)</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0"/>
              <w:jc w:val="right"/>
              <w:rPr>
                <w:rFonts w:ascii="Times New Roman" w:hAnsi="Times New Roman" w:cs="Times New Roman" w:eastAsia="Times New Roman" w:hint="default"/>
                <w:sz w:val="15"/>
                <w:szCs w:val="15"/>
              </w:rPr>
            </w:pPr>
            <w:r>
              <w:rPr>
                <w:rFonts w:ascii="Times New Roman"/>
                <w:spacing w:val="-1"/>
                <w:sz w:val="15"/>
              </w:rPr>
              <w:t>2014.10.1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2024.08.30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土地抵押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109,538.56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859,581.94</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left"/>
              <w:rPr>
                <w:rFonts w:ascii="Times New Roman" w:hAnsi="Times New Roman" w:cs="Times New Roman" w:eastAsia="Times New Roman" w:hint="default"/>
                <w:sz w:val="15"/>
                <w:szCs w:val="15"/>
              </w:rPr>
            </w:pPr>
            <w:r>
              <w:rPr>
                <w:rFonts w:ascii="Times New Roman"/>
                <w:sz w:val="15"/>
              </w:rPr>
              <w:t>Sparkasse (20</w:t>
            </w:r>
            <w:r>
              <w:rPr>
                <w:rFonts w:ascii="Times New Roman"/>
                <w:spacing w:val="-8"/>
                <w:sz w:val="15"/>
              </w:rPr>
              <w:t> </w:t>
            </w:r>
            <w:r>
              <w:rPr>
                <w:rFonts w:ascii="Times New Roman"/>
                <w:sz w:val="15"/>
              </w:rPr>
              <w:t>years)</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0"/>
              <w:jc w:val="right"/>
              <w:rPr>
                <w:rFonts w:ascii="Times New Roman" w:hAnsi="Times New Roman" w:cs="Times New Roman" w:eastAsia="Times New Roman" w:hint="default"/>
                <w:sz w:val="15"/>
                <w:szCs w:val="15"/>
              </w:rPr>
            </w:pPr>
            <w:r>
              <w:rPr>
                <w:rFonts w:ascii="Times New Roman"/>
                <w:spacing w:val="-1"/>
                <w:sz w:val="15"/>
              </w:rPr>
              <w:t>2014.10.1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2034.08.30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土地抵押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44,249.74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347,240.99</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left"/>
              <w:rPr>
                <w:rFonts w:ascii="Times New Roman" w:hAnsi="Times New Roman" w:cs="Times New Roman" w:eastAsia="Times New Roman" w:hint="default"/>
                <w:sz w:val="15"/>
                <w:szCs w:val="15"/>
              </w:rPr>
            </w:pPr>
            <w:r>
              <w:rPr>
                <w:rFonts w:ascii="Times New Roman"/>
                <w:sz w:val="15"/>
              </w:rPr>
              <w:t>BBVA bank loan (LT)&gt;</w:t>
            </w:r>
            <w:r>
              <w:rPr>
                <w:rFonts w:ascii="Times New Roman"/>
                <w:spacing w:val="-8"/>
                <w:sz w:val="15"/>
              </w:rPr>
              <w:t> </w:t>
            </w:r>
            <w:r>
              <w:rPr>
                <w:rFonts w:ascii="Times New Roman"/>
                <w:sz w:val="15"/>
              </w:rPr>
              <w:t>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5"/>
              <w:jc w:val="right"/>
              <w:rPr>
                <w:rFonts w:ascii="Times New Roman" w:hAnsi="Times New Roman" w:cs="Times New Roman" w:eastAsia="Times New Roman" w:hint="default"/>
                <w:sz w:val="15"/>
                <w:szCs w:val="15"/>
              </w:rPr>
            </w:pPr>
            <w:r>
              <w:rPr>
                <w:rFonts w:ascii="Times New Roman"/>
                <w:spacing w:val="-1"/>
                <w:sz w:val="15"/>
              </w:rPr>
              <w:t>2016.05.06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2021.05.06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500,000.04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10,986,220.00</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left"/>
              <w:rPr>
                <w:rFonts w:ascii="Times New Roman" w:hAnsi="Times New Roman" w:cs="Times New Roman" w:eastAsia="Times New Roman" w:hint="default"/>
                <w:sz w:val="15"/>
                <w:szCs w:val="15"/>
              </w:rPr>
            </w:pPr>
            <w:r>
              <w:rPr>
                <w:rFonts w:ascii="Times New Roman" w:hAnsi="Times New Roman"/>
                <w:sz w:val="15"/>
              </w:rPr>
              <w:t>CENTRO DESARROLLO</w:t>
            </w:r>
            <w:r>
              <w:rPr>
                <w:rFonts w:ascii="Times New Roman" w:hAnsi="Times New Roman"/>
                <w:spacing w:val="-11"/>
                <w:sz w:val="15"/>
              </w:rPr>
              <w:t> </w:t>
            </w:r>
            <w:r>
              <w:rPr>
                <w:rFonts w:ascii="Times New Roman" w:hAnsi="Times New Roman"/>
                <w:sz w:val="15"/>
              </w:rPr>
              <w:t>TECNOLÓGICO</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5"/>
              <w:jc w:val="right"/>
              <w:rPr>
                <w:rFonts w:ascii="Times New Roman" w:hAnsi="Times New Roman" w:cs="Times New Roman" w:eastAsia="Times New Roman" w:hint="default"/>
                <w:sz w:val="15"/>
                <w:szCs w:val="15"/>
              </w:rPr>
            </w:pPr>
            <w:r>
              <w:rPr>
                <w:rFonts w:ascii="Times New Roman"/>
                <w:spacing w:val="-1"/>
                <w:sz w:val="15"/>
              </w:rPr>
              <w:t>2009.06.04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2019.12.31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230,182.95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2,770,420.76</w:t>
            </w:r>
          </w:p>
        </w:tc>
      </w:tr>
    </w:tbl>
    <w:p>
      <w:pPr>
        <w:spacing w:after="0" w:line="240" w:lineRule="auto"/>
        <w:jc w:val="right"/>
        <w:rPr>
          <w:rFonts w:ascii="Times New Roman" w:hAnsi="Times New Roman" w:cs="Times New Roman" w:eastAsia="Times New Roman" w:hint="default"/>
          <w:sz w:val="15"/>
          <w:szCs w:val="15"/>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34"/>
        <w:gridCol w:w="1134"/>
        <w:gridCol w:w="566"/>
        <w:gridCol w:w="1420"/>
        <w:gridCol w:w="1276"/>
        <w:gridCol w:w="1274"/>
      </w:tblGrid>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INDUSTRIAL</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78"/>
              <w:ind w:left="4" w:right="87"/>
              <w:jc w:val="left"/>
              <w:rPr>
                <w:rFonts w:ascii="Times New Roman" w:hAnsi="Times New Roman" w:cs="Times New Roman" w:eastAsia="Times New Roman" w:hint="default"/>
                <w:sz w:val="15"/>
                <w:szCs w:val="15"/>
              </w:rPr>
            </w:pPr>
            <w:r>
              <w:rPr>
                <w:rFonts w:ascii="Times New Roman" w:hAnsi="Times New Roman"/>
                <w:sz w:val="15"/>
              </w:rPr>
              <w:t>CENTRO DESARROLLO</w:t>
            </w:r>
            <w:r>
              <w:rPr>
                <w:rFonts w:ascii="Times New Roman" w:hAnsi="Times New Roman"/>
                <w:spacing w:val="-9"/>
                <w:sz w:val="15"/>
              </w:rPr>
              <w:t> </w:t>
            </w:r>
            <w:r>
              <w:rPr>
                <w:rFonts w:ascii="Times New Roman" w:hAnsi="Times New Roman"/>
                <w:sz w:val="15"/>
              </w:rPr>
              <w:t>TECNOLÓGICO</w:t>
            </w:r>
            <w:r>
              <w:rPr>
                <w:rFonts w:ascii="Times New Roman" w:hAnsi="Times New Roman"/>
                <w:w w:val="99"/>
                <w:sz w:val="15"/>
              </w:rPr>
              <w:t> </w:t>
            </w:r>
            <w:r>
              <w:rPr>
                <w:rFonts w:ascii="Times New Roman" w:hAnsi="Times New Roman"/>
                <w:sz w:val="15"/>
              </w:rPr>
              <w:t>INDUSTRIAL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2011.03.03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2021.06.09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198,548.81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1,868,548.15</w:t>
            </w:r>
          </w:p>
        </w:tc>
      </w:tr>
      <w:tr>
        <w:trPr>
          <w:trHeight w:val="6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78"/>
              <w:ind w:left="4" w:right="87"/>
              <w:jc w:val="left"/>
              <w:rPr>
                <w:rFonts w:ascii="Times New Roman" w:hAnsi="Times New Roman" w:cs="Times New Roman" w:eastAsia="Times New Roman" w:hint="default"/>
                <w:sz w:val="15"/>
                <w:szCs w:val="15"/>
              </w:rPr>
            </w:pPr>
            <w:r>
              <w:rPr>
                <w:rFonts w:ascii="Times New Roman" w:hAnsi="Times New Roman"/>
                <w:sz w:val="15"/>
              </w:rPr>
              <w:t>CENTRO DESARROLLO</w:t>
            </w:r>
            <w:r>
              <w:rPr>
                <w:rFonts w:ascii="Times New Roman" w:hAnsi="Times New Roman"/>
                <w:spacing w:val="-9"/>
                <w:sz w:val="15"/>
              </w:rPr>
              <w:t> </w:t>
            </w:r>
            <w:r>
              <w:rPr>
                <w:rFonts w:ascii="Times New Roman" w:hAnsi="Times New Roman"/>
                <w:sz w:val="15"/>
              </w:rPr>
              <w:t>TECNOLÓGICO</w:t>
            </w:r>
            <w:r>
              <w:rPr>
                <w:rFonts w:ascii="Times New Roman" w:hAnsi="Times New Roman"/>
                <w:w w:val="99"/>
                <w:sz w:val="15"/>
              </w:rPr>
              <w:t> </w:t>
            </w:r>
            <w:r>
              <w:rPr>
                <w:rFonts w:ascii="Times New Roman" w:hAnsi="Times New Roman"/>
                <w:sz w:val="15"/>
              </w:rPr>
              <w:t>INDUSTRIAL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2012.07.05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2023.03.07</w:t>
            </w:r>
            <w:r>
              <w:rPr>
                <w:rFonts w:ascii="Times New Roman"/>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347,284.03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3,510,982.23</w:t>
            </w:r>
          </w:p>
        </w:tc>
      </w:tr>
      <w:tr>
        <w:trPr>
          <w:trHeight w:val="6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78"/>
              <w:ind w:left="4" w:right="725"/>
              <w:jc w:val="left"/>
              <w:rPr>
                <w:rFonts w:ascii="Times New Roman" w:hAnsi="Times New Roman" w:cs="Times New Roman" w:eastAsia="Times New Roman" w:hint="default"/>
                <w:sz w:val="15"/>
                <w:szCs w:val="15"/>
              </w:rPr>
            </w:pPr>
            <w:r>
              <w:rPr>
                <w:rFonts w:ascii="Times New Roman"/>
                <w:sz w:val="15"/>
              </w:rPr>
              <w:t>MINISTERIO DE INDUSTRIA</w:t>
            </w:r>
            <w:r>
              <w:rPr>
                <w:rFonts w:ascii="Times New Roman"/>
                <w:spacing w:val="-6"/>
                <w:sz w:val="15"/>
              </w:rPr>
              <w:t> </w:t>
            </w:r>
            <w:r>
              <w:rPr>
                <w:rFonts w:ascii="Times New Roman"/>
                <w:sz w:val="15"/>
              </w:rPr>
              <w:t>Y</w:t>
            </w:r>
            <w:r>
              <w:rPr>
                <w:rFonts w:ascii="Times New Roman"/>
                <w:w w:val="99"/>
                <w:sz w:val="15"/>
              </w:rPr>
              <w:t> </w:t>
            </w:r>
            <w:r>
              <w:rPr>
                <w:rFonts w:ascii="Times New Roman"/>
                <w:sz w:val="15"/>
              </w:rPr>
              <w:t>COMERCIO</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2012.10.24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2020.01.31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518,847.14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4,071,549.16</w:t>
            </w:r>
          </w:p>
        </w:tc>
      </w:tr>
      <w:tr>
        <w:trPr>
          <w:trHeight w:val="6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78"/>
              <w:ind w:left="4" w:right="87"/>
              <w:jc w:val="left"/>
              <w:rPr>
                <w:rFonts w:ascii="Times New Roman" w:hAnsi="Times New Roman" w:cs="Times New Roman" w:eastAsia="Times New Roman" w:hint="default"/>
                <w:sz w:val="15"/>
                <w:szCs w:val="15"/>
              </w:rPr>
            </w:pPr>
            <w:r>
              <w:rPr>
                <w:rFonts w:ascii="Times New Roman" w:hAnsi="Times New Roman"/>
                <w:sz w:val="15"/>
              </w:rPr>
              <w:t>CENTRO DESARROLLO</w:t>
            </w:r>
            <w:r>
              <w:rPr>
                <w:rFonts w:ascii="Times New Roman" w:hAnsi="Times New Roman"/>
                <w:spacing w:val="-9"/>
                <w:sz w:val="15"/>
              </w:rPr>
              <w:t> </w:t>
            </w:r>
            <w:r>
              <w:rPr>
                <w:rFonts w:ascii="Times New Roman" w:hAnsi="Times New Roman"/>
                <w:sz w:val="15"/>
              </w:rPr>
              <w:t>TECNOLÓGICO</w:t>
            </w:r>
            <w:r>
              <w:rPr>
                <w:rFonts w:ascii="Times New Roman" w:hAnsi="Times New Roman"/>
                <w:w w:val="99"/>
                <w:sz w:val="15"/>
              </w:rPr>
              <w:t> </w:t>
            </w:r>
            <w:r>
              <w:rPr>
                <w:rFonts w:ascii="Times New Roman" w:hAnsi="Times New Roman"/>
                <w:sz w:val="15"/>
              </w:rPr>
              <w:t>INDUSTRIAL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2013.02.21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2023.11.09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159,857.74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1,595,163.20</w:t>
            </w:r>
          </w:p>
        </w:tc>
      </w:tr>
      <w:tr>
        <w:trPr>
          <w:trHeight w:val="6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78"/>
              <w:ind w:left="4" w:right="87"/>
              <w:jc w:val="left"/>
              <w:rPr>
                <w:rFonts w:ascii="Times New Roman" w:hAnsi="Times New Roman" w:cs="Times New Roman" w:eastAsia="Times New Roman" w:hint="default"/>
                <w:sz w:val="15"/>
                <w:szCs w:val="15"/>
              </w:rPr>
            </w:pPr>
            <w:r>
              <w:rPr>
                <w:rFonts w:ascii="Times New Roman" w:hAnsi="Times New Roman"/>
                <w:sz w:val="15"/>
              </w:rPr>
              <w:t>CENTRO DESARROLLO</w:t>
            </w:r>
            <w:r>
              <w:rPr>
                <w:rFonts w:ascii="Times New Roman" w:hAnsi="Times New Roman"/>
                <w:spacing w:val="-9"/>
                <w:sz w:val="15"/>
              </w:rPr>
              <w:t> </w:t>
            </w:r>
            <w:r>
              <w:rPr>
                <w:rFonts w:ascii="Times New Roman" w:hAnsi="Times New Roman"/>
                <w:sz w:val="15"/>
              </w:rPr>
              <w:t>TECNOLÓGICO</w:t>
            </w:r>
            <w:r>
              <w:rPr>
                <w:rFonts w:ascii="Times New Roman" w:hAnsi="Times New Roman"/>
                <w:w w:val="99"/>
                <w:sz w:val="15"/>
              </w:rPr>
              <w:t> </w:t>
            </w:r>
            <w:r>
              <w:rPr>
                <w:rFonts w:ascii="Times New Roman" w:hAnsi="Times New Roman"/>
                <w:sz w:val="15"/>
              </w:rPr>
              <w:t>INDUSTRIAL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2014.10.31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4"/>
              <w:jc w:val="right"/>
              <w:rPr>
                <w:rFonts w:ascii="Times New Roman" w:hAnsi="Times New Roman" w:cs="Times New Roman" w:eastAsia="Times New Roman" w:hint="default"/>
                <w:sz w:val="15"/>
                <w:szCs w:val="15"/>
              </w:rPr>
            </w:pPr>
            <w:r>
              <w:rPr>
                <w:rFonts w:ascii="Times New Roman"/>
                <w:spacing w:val="-1"/>
                <w:sz w:val="15"/>
              </w:rPr>
              <w:t>.2025.05.10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76,824.74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760,735.94</w:t>
            </w:r>
          </w:p>
        </w:tc>
      </w:tr>
      <w:tr>
        <w:trPr>
          <w:trHeight w:val="6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78"/>
              <w:ind w:left="4" w:right="87"/>
              <w:jc w:val="left"/>
              <w:rPr>
                <w:rFonts w:ascii="Times New Roman" w:hAnsi="Times New Roman" w:cs="Times New Roman" w:eastAsia="Times New Roman" w:hint="default"/>
                <w:sz w:val="15"/>
                <w:szCs w:val="15"/>
              </w:rPr>
            </w:pPr>
            <w:r>
              <w:rPr>
                <w:rFonts w:ascii="Times New Roman" w:hAnsi="Times New Roman"/>
                <w:sz w:val="15"/>
              </w:rPr>
              <w:t>CENTRO DESARROLLO</w:t>
            </w:r>
            <w:r>
              <w:rPr>
                <w:rFonts w:ascii="Times New Roman" w:hAnsi="Times New Roman"/>
                <w:spacing w:val="-9"/>
                <w:sz w:val="15"/>
              </w:rPr>
              <w:t> </w:t>
            </w:r>
            <w:r>
              <w:rPr>
                <w:rFonts w:ascii="Times New Roman" w:hAnsi="Times New Roman"/>
                <w:sz w:val="15"/>
              </w:rPr>
              <w:t>TECNOLÓGICO</w:t>
            </w:r>
            <w:r>
              <w:rPr>
                <w:rFonts w:ascii="Times New Roman" w:hAnsi="Times New Roman"/>
                <w:w w:val="99"/>
                <w:sz w:val="15"/>
              </w:rPr>
              <w:t> </w:t>
            </w:r>
            <w:r>
              <w:rPr>
                <w:rFonts w:ascii="Times New Roman" w:hAnsi="Times New Roman"/>
                <w:sz w:val="15"/>
              </w:rPr>
              <w:t>INDUSTRIAL</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2015.03.12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2026.06.19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304,047.33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2,857,657.39</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Bankinter</w:t>
            </w:r>
            <w:r>
              <w:rPr>
                <w:rFonts w:ascii="Times New Roman"/>
                <w:spacing w:val="-3"/>
                <w:sz w:val="15"/>
              </w:rPr>
              <w:t> </w:t>
            </w:r>
            <w:r>
              <w:rPr>
                <w:rFonts w:ascii="Times New Roman"/>
                <w:sz w:val="15"/>
              </w:rPr>
              <w:t>bank</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2017.10.18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2021.10.18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329,005.96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2,581,808.46</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Bankinter</w:t>
            </w:r>
            <w:r>
              <w:rPr>
                <w:rFonts w:ascii="Times New Roman"/>
                <w:spacing w:val="-3"/>
                <w:sz w:val="15"/>
              </w:rPr>
              <w:t> </w:t>
            </w:r>
            <w:r>
              <w:rPr>
                <w:rFonts w:ascii="Times New Roman"/>
                <w:sz w:val="15"/>
              </w:rPr>
              <w:t>bank</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2017.11.06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2021.11.06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164,294.95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1,289,271.77</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La Caixa</w:t>
            </w:r>
            <w:r>
              <w:rPr>
                <w:rFonts w:ascii="Times New Roman"/>
                <w:spacing w:val="-4"/>
                <w:sz w:val="15"/>
              </w:rPr>
              <w:t> </w:t>
            </w:r>
            <w:r>
              <w:rPr>
                <w:rFonts w:ascii="Times New Roman"/>
                <w:sz w:val="15"/>
              </w:rPr>
              <w:t>bank</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2017.10.18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2020.10.31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333,663.19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2,618,355.15</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Ibercaja Banco</w:t>
            </w:r>
            <w:r>
              <w:rPr>
                <w:rFonts w:ascii="Times New Roman"/>
                <w:spacing w:val="-7"/>
                <w:sz w:val="15"/>
              </w:rPr>
              <w:t> </w:t>
            </w:r>
            <w:r>
              <w:rPr>
                <w:rFonts w:ascii="Times New Roman"/>
                <w:sz w:val="15"/>
              </w:rPr>
              <w:t>S.A.</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4" w:right="0"/>
              <w:jc w:val="left"/>
              <w:rPr>
                <w:rFonts w:ascii="Times New Roman" w:hAnsi="Times New Roman" w:cs="Times New Roman" w:eastAsia="Times New Roman" w:hint="default"/>
                <w:sz w:val="15"/>
                <w:szCs w:val="15"/>
              </w:rPr>
            </w:pPr>
            <w:r>
              <w:rPr>
                <w:rFonts w:ascii="Times New Roman"/>
                <w:sz w:val="15"/>
              </w:rPr>
              <w:t>2017.10.18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2022.10.18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信用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197,302.22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1,548,289.55</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工商银行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1" w:right="0"/>
              <w:jc w:val="left"/>
              <w:rPr>
                <w:rFonts w:ascii="Times New Roman" w:hAnsi="Times New Roman" w:cs="Times New Roman" w:eastAsia="Times New Roman" w:hint="default"/>
                <w:sz w:val="15"/>
                <w:szCs w:val="15"/>
              </w:rPr>
            </w:pPr>
            <w:r>
              <w:rPr>
                <w:rFonts w:ascii="Times New Roman"/>
                <w:sz w:val="15"/>
              </w:rPr>
              <w:t>2017.5.25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0"/>
              <w:jc w:val="right"/>
              <w:rPr>
                <w:rFonts w:ascii="Times New Roman" w:hAnsi="Times New Roman" w:cs="Times New Roman" w:eastAsia="Times New Roman" w:hint="default"/>
                <w:sz w:val="15"/>
                <w:szCs w:val="15"/>
              </w:rPr>
            </w:pPr>
            <w:r>
              <w:rPr>
                <w:rFonts w:ascii="Times New Roman"/>
                <w:spacing w:val="-1"/>
                <w:sz w:val="15"/>
              </w:rPr>
              <w:t>2020.5.22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2,650,000.00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20,795,884.61</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工商银行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1" w:right="0"/>
              <w:jc w:val="left"/>
              <w:rPr>
                <w:rFonts w:ascii="Times New Roman" w:hAnsi="Times New Roman" w:cs="Times New Roman" w:eastAsia="Times New Roman" w:hint="default"/>
                <w:sz w:val="15"/>
                <w:szCs w:val="15"/>
              </w:rPr>
            </w:pPr>
            <w:r>
              <w:rPr>
                <w:rFonts w:ascii="Times New Roman"/>
                <w:sz w:val="15"/>
              </w:rPr>
              <w:t>2017.5.25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3"/>
              <w:jc w:val="right"/>
              <w:rPr>
                <w:rFonts w:ascii="Times New Roman" w:hAnsi="Times New Roman" w:cs="Times New Roman" w:eastAsia="Times New Roman" w:hint="default"/>
                <w:sz w:val="15"/>
                <w:szCs w:val="15"/>
              </w:rPr>
            </w:pPr>
            <w:r>
              <w:rPr>
                <w:rFonts w:ascii="Times New Roman"/>
                <w:spacing w:val="-1"/>
                <w:sz w:val="15"/>
              </w:rPr>
              <w:t>2019.11.25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EUR</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保证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20,950,000.00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164,405,200.75</w:t>
            </w:r>
          </w:p>
        </w:tc>
      </w:tr>
      <w:tr>
        <w:trPr>
          <w:trHeight w:val="34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right"/>
              <w:rPr>
                <w:rFonts w:ascii="Times New Roman" w:hAnsi="Times New Roman" w:cs="Times New Roman" w:eastAsia="Times New Roman" w:hint="default"/>
                <w:sz w:val="15"/>
                <w:szCs w:val="15"/>
              </w:rPr>
            </w:pPr>
            <w:r>
              <w:rPr>
                <w:rFonts w:ascii="Times New Roman"/>
                <w:b/>
                <w:w w:val="99"/>
                <w:sz w:val="15"/>
              </w:rPr>
              <w:t>-</w:t>
            </w:r>
            <w:r>
              <w:rPr>
                <w:rFonts w:ascii="Times New Roman"/>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right"/>
              <w:rPr>
                <w:rFonts w:ascii="Times New Roman" w:hAnsi="Times New Roman" w:cs="Times New Roman" w:eastAsia="Times New Roman" w:hint="default"/>
                <w:sz w:val="15"/>
                <w:szCs w:val="15"/>
              </w:rPr>
            </w:pPr>
            <w:r>
              <w:rPr>
                <w:rFonts w:ascii="Times New Roman"/>
                <w:b/>
                <w:spacing w:val="-1"/>
                <w:sz w:val="15"/>
              </w:rPr>
              <w:t>571,174,352.22</w:t>
            </w:r>
            <w:r>
              <w:rPr>
                <w:rFonts w:ascii="Times New Roman"/>
                <w:spacing w:val="-1"/>
                <w:sz w:val="15"/>
              </w:rPr>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6、其他流动负债" w:id="327"/>
      <w:bookmarkEnd w:id="327"/>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345,543.06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6,957,203.51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345,543.06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6,957,203.51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长期借款" w:id="328"/>
      <w:bookmarkEnd w:id="328"/>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9"/>
      <w:bookmarkEnd w:id="32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1,066,008,967.80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1,283,373,006.42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343,784,704.21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511,887,994.46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98,012,914.09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105,421,016.46</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减：一年内到期的长期借款（附注七、</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-571,174,352.22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-272,190,464.57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936,632,233.88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1,628,491,552.77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37"/>
        <w:gridCol w:w="1133"/>
        <w:gridCol w:w="1136"/>
        <w:gridCol w:w="708"/>
        <w:gridCol w:w="1702"/>
        <w:gridCol w:w="1421"/>
        <w:gridCol w:w="1519"/>
      </w:tblGrid>
      <w:tr>
        <w:trPr>
          <w:trHeight w:val="342"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贷款单位</w:t>
            </w:r>
            <w:r>
              <w:rPr>
                <w:rFonts w:ascii="宋体" w:hAnsi="宋体" w:cs="宋体" w:eastAsia="宋体" w:hint="default"/>
                <w:sz w:val="15"/>
                <w:szCs w:val="15"/>
              </w:rPr>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5" w:right="0"/>
              <w:jc w:val="left"/>
              <w:rPr>
                <w:rFonts w:ascii="宋体" w:hAnsi="宋体" w:cs="宋体" w:eastAsia="宋体" w:hint="default"/>
                <w:sz w:val="15"/>
                <w:szCs w:val="15"/>
              </w:rPr>
            </w:pPr>
            <w:r>
              <w:rPr>
                <w:rFonts w:ascii="宋体" w:hAnsi="宋体" w:cs="宋体" w:eastAsia="宋体" w:hint="default"/>
                <w:b/>
                <w:bCs/>
                <w:sz w:val="15"/>
                <w:szCs w:val="15"/>
              </w:rPr>
              <w:t>借款起始日</w:t>
            </w:r>
            <w:r>
              <w:rPr>
                <w:rFonts w:ascii="宋体" w:hAnsi="宋体" w:cs="宋体" w:eastAsia="宋体" w:hint="default"/>
                <w:sz w:val="15"/>
                <w:szCs w:val="15"/>
              </w:rPr>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b/>
                <w:bCs/>
                <w:sz w:val="15"/>
                <w:szCs w:val="15"/>
              </w:rPr>
              <w:t>借款终止日</w:t>
            </w:r>
            <w:r>
              <w:rPr>
                <w:rFonts w:ascii="宋体" w:hAnsi="宋体" w:cs="宋体" w:eastAsia="宋体" w:hint="default"/>
                <w:sz w:val="15"/>
                <w:szCs w:val="15"/>
              </w:rPr>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5"/>
                <w:szCs w:val="15"/>
              </w:rPr>
            </w:pPr>
            <w:r>
              <w:rPr>
                <w:rFonts w:ascii="宋体" w:hAnsi="宋体" w:cs="宋体" w:eastAsia="宋体" w:hint="default"/>
                <w:b/>
                <w:bCs/>
                <w:sz w:val="15"/>
                <w:szCs w:val="15"/>
              </w:rPr>
              <w:t>币种</w:t>
            </w:r>
            <w:r>
              <w:rPr>
                <w:rFonts w:ascii="宋体" w:hAnsi="宋体" w:cs="宋体" w:eastAsia="宋体" w:hint="default"/>
                <w:sz w:val="15"/>
                <w:szCs w:val="15"/>
              </w:rPr>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43" w:right="0"/>
              <w:jc w:val="left"/>
              <w:rPr>
                <w:rFonts w:ascii="宋体" w:hAnsi="宋体" w:cs="宋体" w:eastAsia="宋体" w:hint="default"/>
                <w:sz w:val="15"/>
                <w:szCs w:val="15"/>
              </w:rPr>
            </w:pPr>
            <w:r>
              <w:rPr>
                <w:rFonts w:ascii="宋体" w:hAnsi="宋体" w:cs="宋体" w:eastAsia="宋体" w:hint="default"/>
                <w:b/>
                <w:bCs/>
                <w:sz w:val="15"/>
                <w:szCs w:val="15"/>
              </w:rPr>
              <w:t>借款条款</w:t>
            </w:r>
            <w:r>
              <w:rPr>
                <w:rFonts w:ascii="宋体" w:hAnsi="宋体" w:cs="宋体" w:eastAsia="宋体" w:hint="default"/>
                <w:sz w:val="15"/>
                <w:szCs w:val="15"/>
              </w:rPr>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b/>
                <w:bCs/>
                <w:sz w:val="15"/>
                <w:szCs w:val="15"/>
              </w:rPr>
              <w:t>年末数</w:t>
            </w:r>
            <w:r>
              <w:rPr>
                <w:rFonts w:ascii="宋体" w:hAnsi="宋体" w:cs="宋体" w:eastAsia="宋体" w:hint="default"/>
                <w:sz w:val="15"/>
                <w:szCs w:val="15"/>
              </w:rPr>
            </w:r>
          </w:p>
        </w:tc>
      </w:tr>
      <w:tr>
        <w:trPr>
          <w:trHeight w:val="342" w:hRule="exact"/>
        </w:trPr>
        <w:tc>
          <w:tcPr>
            <w:tcW w:w="223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04" w:right="0"/>
              <w:jc w:val="left"/>
              <w:rPr>
                <w:rFonts w:ascii="宋体" w:hAnsi="宋体" w:cs="宋体" w:eastAsia="宋体" w:hint="default"/>
                <w:sz w:val="15"/>
                <w:szCs w:val="15"/>
              </w:rPr>
            </w:pPr>
            <w:r>
              <w:rPr>
                <w:rFonts w:ascii="宋体" w:hAnsi="宋体" w:cs="宋体" w:eastAsia="宋体" w:hint="default"/>
                <w:b/>
                <w:bCs/>
                <w:sz w:val="15"/>
                <w:szCs w:val="15"/>
              </w:rPr>
              <w:t>外币金额</w:t>
            </w:r>
            <w:r>
              <w:rPr>
                <w:rFonts w:ascii="宋体" w:hAnsi="宋体" w:cs="宋体" w:eastAsia="宋体" w:hint="default"/>
                <w:sz w:val="15"/>
                <w:szCs w:val="15"/>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52" w:right="0"/>
              <w:jc w:val="left"/>
              <w:rPr>
                <w:rFonts w:ascii="宋体" w:hAnsi="宋体" w:cs="宋体" w:eastAsia="宋体" w:hint="default"/>
                <w:sz w:val="15"/>
                <w:szCs w:val="15"/>
              </w:rPr>
            </w:pPr>
            <w:r>
              <w:rPr>
                <w:rFonts w:ascii="宋体" w:hAnsi="宋体" w:cs="宋体" w:eastAsia="宋体" w:hint="default"/>
                <w:b/>
                <w:bCs/>
                <w:sz w:val="15"/>
                <w:szCs w:val="15"/>
              </w:rPr>
              <w:t>本币金额</w:t>
            </w:r>
            <w:r>
              <w:rPr>
                <w:rFonts w:ascii="宋体" w:hAnsi="宋体" w:cs="宋体" w:eastAsia="宋体" w:hint="default"/>
                <w:sz w:val="15"/>
                <w:szCs w:val="15"/>
              </w:rPr>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2016.5.12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44,375,000.00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44,375,000.00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2016.5.17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14,437,500.00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14,437,500.00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2016.8.19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7,687,500.00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7,687,500.00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2016.12.5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11,168,750.00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11,168,750.00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2017.4.1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10,312,500.00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10,312,500.00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2017.5.23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2024.5.23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抵押、质押、保证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274,846,152.92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274,846,152.92</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2017.6.5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6,750,000.00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6,750,000.00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2017.8.21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4,062,500.00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4,062,500.00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2017.11.13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8,250,000.00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8,250,000.00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中国进出口银行深圳分行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Times New Roman" w:hAnsi="Times New Roman" w:cs="Times New Roman" w:eastAsia="Times New Roman" w:hint="default"/>
                <w:sz w:val="15"/>
                <w:szCs w:val="15"/>
              </w:rPr>
            </w:pPr>
            <w:r>
              <w:rPr>
                <w:rFonts w:ascii="Times New Roman"/>
                <w:sz w:val="15"/>
              </w:rPr>
              <w:t>2018.2.6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2022.5.12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抵押、保证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10,000,000.00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10,000,000.00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中国银行高新区支行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2017.7.18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2022.7.18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8"/>
              <w:jc w:val="right"/>
              <w:rPr>
                <w:rFonts w:ascii="Times New Roman" w:hAnsi="Times New Roman" w:cs="Times New Roman" w:eastAsia="Times New Roman" w:hint="default"/>
                <w:sz w:val="15"/>
                <w:szCs w:val="15"/>
              </w:rPr>
            </w:pPr>
            <w:r>
              <w:rPr>
                <w:rFonts w:ascii="Times New Roman"/>
                <w:w w:val="95"/>
                <w:sz w:val="15"/>
              </w:rPr>
              <w:t>USD</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抵押、质押、保证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38,300,000.00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262,860,560.00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鹤壁市淇滨开发投资有限公司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2016.1.29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2026.1.15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1"/>
              <w:jc w:val="right"/>
              <w:rPr>
                <w:rFonts w:ascii="Times New Roman" w:hAnsi="Times New Roman" w:cs="Times New Roman" w:eastAsia="Times New Roman" w:hint="default"/>
                <w:sz w:val="15"/>
                <w:szCs w:val="15"/>
              </w:rPr>
            </w:pPr>
            <w:r>
              <w:rPr>
                <w:rFonts w:ascii="Times New Roman"/>
                <w:spacing w:val="-1"/>
                <w:w w:val="95"/>
                <w:sz w:val="15"/>
              </w:rPr>
              <w:t>CNY</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抵押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45,000,000.00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45,000,000.00</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KfW</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2034.09.30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土地抵押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776,314.00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6,091,968.85</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Sparkasse (10</w:t>
            </w:r>
            <w:r>
              <w:rPr>
                <w:rFonts w:ascii="Times New Roman"/>
                <w:spacing w:val="-8"/>
                <w:sz w:val="15"/>
              </w:rPr>
              <w:t> </w:t>
            </w:r>
            <w:r>
              <w:rPr>
                <w:rFonts w:ascii="Times New Roman"/>
                <w:sz w:val="15"/>
              </w:rPr>
              <w:t>years)</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2024.08.30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土地抵押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540,370.18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4,240,446.91</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Sparkasse (20</w:t>
            </w:r>
            <w:r>
              <w:rPr>
                <w:rFonts w:ascii="Times New Roman"/>
                <w:spacing w:val="-8"/>
                <w:sz w:val="15"/>
              </w:rPr>
              <w:t> </w:t>
            </w:r>
            <w:r>
              <w:rPr>
                <w:rFonts w:ascii="Times New Roman"/>
                <w:sz w:val="15"/>
              </w:rPr>
              <w:t>years)</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2034.08.30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土地抵押</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817,073.90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6,411,824.02</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Tekes</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2018.06.20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2022.06.20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160,000.00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1,255,567.99</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BBVA bank loan (LT)&gt;</w:t>
            </w:r>
            <w:r>
              <w:rPr>
                <w:rFonts w:ascii="Times New Roman"/>
                <w:spacing w:val="-8"/>
                <w:sz w:val="15"/>
              </w:rPr>
              <w:t> </w:t>
            </w:r>
            <w:r>
              <w:rPr>
                <w:rFonts w:ascii="Times New Roman"/>
                <w:sz w:val="15"/>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2016.05.06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2021.05.06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708,333.23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5,558,503.36</w:t>
            </w:r>
          </w:p>
        </w:tc>
      </w:tr>
      <w:tr>
        <w:trPr>
          <w:trHeight w:val="6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tabs>
                <w:tab w:pos="1229" w:val="left" w:leader="none"/>
              </w:tabs>
              <w:spacing w:line="434" w:lineRule="auto" w:before="78"/>
              <w:ind w:left="4" w:right="5"/>
              <w:jc w:val="left"/>
              <w:rPr>
                <w:rFonts w:ascii="Times New Roman" w:hAnsi="Times New Roman" w:cs="Times New Roman" w:eastAsia="Times New Roman" w:hint="default"/>
                <w:sz w:val="15"/>
                <w:szCs w:val="15"/>
              </w:rPr>
            </w:pPr>
            <w:r>
              <w:rPr>
                <w:rFonts w:ascii="Times New Roman" w:hAnsi="Times New Roman"/>
                <w:spacing w:val="-1"/>
                <w:sz w:val="15"/>
              </w:rPr>
              <w:t>CENTRO</w:t>
              <w:tab/>
              <w:t>DESARROLLO</w:t>
            </w:r>
            <w:r>
              <w:rPr>
                <w:rFonts w:ascii="Times New Roman" w:hAnsi="Times New Roman"/>
                <w:spacing w:val="-33"/>
                <w:sz w:val="15"/>
              </w:rPr>
              <w:t> </w:t>
            </w:r>
            <w:r>
              <w:rPr>
                <w:rFonts w:ascii="Times New Roman" w:hAnsi="Times New Roman"/>
                <w:spacing w:val="-33"/>
                <w:sz w:val="15"/>
              </w:rPr>
            </w:r>
            <w:r>
              <w:rPr>
                <w:rFonts w:ascii="Times New Roman" w:hAnsi="Times New Roman"/>
                <w:sz w:val="15"/>
              </w:rPr>
              <w:t>TECNOLÓGICO</w:t>
            </w:r>
            <w:r>
              <w:rPr>
                <w:rFonts w:ascii="Times New Roman" w:hAnsi="Times New Roman"/>
                <w:spacing w:val="-8"/>
                <w:sz w:val="15"/>
              </w:rPr>
              <w:t> </w:t>
            </w:r>
            <w:r>
              <w:rPr>
                <w:rFonts w:ascii="Times New Roman" w:hAnsi="Times New Roman"/>
                <w:sz w:val="15"/>
              </w:rPr>
              <w:t>INDUSTRIAL</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2011.03.03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2021.06.09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326,181.89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2,559,647.15</w:t>
            </w:r>
          </w:p>
        </w:tc>
      </w:tr>
      <w:tr>
        <w:trPr>
          <w:trHeight w:val="6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tabs>
                <w:tab w:pos="1229" w:val="left" w:leader="none"/>
              </w:tabs>
              <w:spacing w:line="434" w:lineRule="auto" w:before="78"/>
              <w:ind w:left="4" w:right="5"/>
              <w:jc w:val="left"/>
              <w:rPr>
                <w:rFonts w:ascii="Times New Roman" w:hAnsi="Times New Roman" w:cs="Times New Roman" w:eastAsia="Times New Roman" w:hint="default"/>
                <w:sz w:val="15"/>
                <w:szCs w:val="15"/>
              </w:rPr>
            </w:pPr>
            <w:r>
              <w:rPr>
                <w:rFonts w:ascii="Times New Roman" w:hAnsi="Times New Roman"/>
                <w:spacing w:val="-1"/>
                <w:sz w:val="15"/>
              </w:rPr>
              <w:t>CENTRO</w:t>
              <w:tab/>
              <w:t>DESARROLLO</w:t>
            </w:r>
            <w:r>
              <w:rPr>
                <w:rFonts w:ascii="Times New Roman" w:hAnsi="Times New Roman"/>
                <w:spacing w:val="-33"/>
                <w:sz w:val="15"/>
              </w:rPr>
              <w:t> </w:t>
            </w:r>
            <w:r>
              <w:rPr>
                <w:rFonts w:ascii="Times New Roman" w:hAnsi="Times New Roman"/>
                <w:spacing w:val="-33"/>
                <w:sz w:val="15"/>
              </w:rPr>
            </w:r>
            <w:r>
              <w:rPr>
                <w:rFonts w:ascii="Times New Roman" w:hAnsi="Times New Roman"/>
                <w:sz w:val="15"/>
              </w:rPr>
              <w:t>TECNOLÓGICO</w:t>
            </w:r>
            <w:r>
              <w:rPr>
                <w:rFonts w:ascii="Times New Roman" w:hAnsi="Times New Roman"/>
                <w:spacing w:val="-8"/>
                <w:sz w:val="15"/>
              </w:rPr>
              <w:t> </w:t>
            </w:r>
            <w:r>
              <w:rPr>
                <w:rFonts w:ascii="Times New Roman" w:hAnsi="Times New Roman"/>
                <w:sz w:val="15"/>
              </w:rPr>
              <w:t>INDUSTRIAL</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2012.07.05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2023.03.07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1,185,454.98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9,302,620.86</w:t>
            </w:r>
          </w:p>
        </w:tc>
      </w:tr>
      <w:tr>
        <w:trPr>
          <w:trHeight w:val="6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78"/>
              <w:ind w:left="4" w:right="6"/>
              <w:jc w:val="left"/>
              <w:rPr>
                <w:rFonts w:ascii="Times New Roman" w:hAnsi="Times New Roman" w:cs="Times New Roman" w:eastAsia="Times New Roman" w:hint="default"/>
                <w:sz w:val="15"/>
                <w:szCs w:val="15"/>
              </w:rPr>
            </w:pPr>
            <w:r>
              <w:rPr>
                <w:rFonts w:ascii="Times New Roman"/>
                <w:sz w:val="15"/>
              </w:rPr>
              <w:t>MINISTERIO DE INDUSTRIA</w:t>
            </w:r>
            <w:r>
              <w:rPr>
                <w:rFonts w:ascii="Times New Roman"/>
                <w:spacing w:val="3"/>
                <w:sz w:val="15"/>
              </w:rPr>
              <w:t> </w:t>
            </w:r>
            <w:r>
              <w:rPr>
                <w:rFonts w:ascii="Times New Roman"/>
                <w:sz w:val="15"/>
              </w:rPr>
              <w:t>Y</w:t>
            </w:r>
            <w:r>
              <w:rPr>
                <w:rFonts w:ascii="Times New Roman"/>
                <w:w w:val="99"/>
                <w:sz w:val="15"/>
              </w:rPr>
              <w:t> </w:t>
            </w:r>
            <w:r>
              <w:rPr>
                <w:rFonts w:ascii="Times New Roman"/>
                <w:sz w:val="15"/>
              </w:rPr>
              <w:t>COMERCIO</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2012.10.24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2020.01.31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539,341.61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4,232,375.42</w:t>
            </w:r>
          </w:p>
        </w:tc>
      </w:tr>
      <w:tr>
        <w:trPr>
          <w:trHeight w:val="6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tabs>
                <w:tab w:pos="1229" w:val="left" w:leader="none"/>
              </w:tabs>
              <w:spacing w:line="434" w:lineRule="auto" w:before="78"/>
              <w:ind w:left="4" w:right="5"/>
              <w:jc w:val="left"/>
              <w:rPr>
                <w:rFonts w:ascii="Times New Roman" w:hAnsi="Times New Roman" w:cs="Times New Roman" w:eastAsia="Times New Roman" w:hint="default"/>
                <w:sz w:val="15"/>
                <w:szCs w:val="15"/>
              </w:rPr>
            </w:pPr>
            <w:r>
              <w:rPr>
                <w:rFonts w:ascii="Times New Roman" w:hAnsi="Times New Roman"/>
                <w:spacing w:val="-1"/>
                <w:sz w:val="15"/>
              </w:rPr>
              <w:t>CENTRO</w:t>
              <w:tab/>
              <w:t>DESARROLLO</w:t>
            </w:r>
            <w:r>
              <w:rPr>
                <w:rFonts w:ascii="Times New Roman" w:hAnsi="Times New Roman"/>
                <w:spacing w:val="-33"/>
                <w:sz w:val="15"/>
              </w:rPr>
              <w:t> </w:t>
            </w:r>
            <w:r>
              <w:rPr>
                <w:rFonts w:ascii="Times New Roman" w:hAnsi="Times New Roman"/>
                <w:spacing w:val="-33"/>
                <w:sz w:val="15"/>
              </w:rPr>
            </w:r>
            <w:r>
              <w:rPr>
                <w:rFonts w:ascii="Times New Roman" w:hAnsi="Times New Roman"/>
                <w:sz w:val="15"/>
              </w:rPr>
              <w:t>TECNOLÓGICO</w:t>
            </w:r>
            <w:r>
              <w:rPr>
                <w:rFonts w:ascii="Times New Roman" w:hAnsi="Times New Roman"/>
                <w:spacing w:val="-8"/>
                <w:sz w:val="15"/>
              </w:rPr>
              <w:t> </w:t>
            </w:r>
            <w:r>
              <w:rPr>
                <w:rFonts w:ascii="Times New Roman" w:hAnsi="Times New Roman"/>
                <w:sz w:val="15"/>
              </w:rPr>
              <w:t>INDUSTRIAL</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2013.02.21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2023.11.09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721,738.47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5,663,698.30</w:t>
            </w:r>
          </w:p>
        </w:tc>
      </w:tr>
      <w:tr>
        <w:trPr>
          <w:trHeight w:val="6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tabs>
                <w:tab w:pos="1229" w:val="left" w:leader="none"/>
              </w:tabs>
              <w:spacing w:line="434" w:lineRule="auto" w:before="78"/>
              <w:ind w:left="4" w:right="5"/>
              <w:jc w:val="left"/>
              <w:rPr>
                <w:rFonts w:ascii="Times New Roman" w:hAnsi="Times New Roman" w:cs="Times New Roman" w:eastAsia="Times New Roman" w:hint="default"/>
                <w:sz w:val="15"/>
                <w:szCs w:val="15"/>
              </w:rPr>
            </w:pPr>
            <w:r>
              <w:rPr>
                <w:rFonts w:ascii="Times New Roman" w:hAnsi="Times New Roman"/>
                <w:spacing w:val="-1"/>
                <w:sz w:val="15"/>
              </w:rPr>
              <w:t>CENTRO</w:t>
              <w:tab/>
              <w:t>DESARROLLO</w:t>
            </w:r>
            <w:r>
              <w:rPr>
                <w:rFonts w:ascii="Times New Roman" w:hAnsi="Times New Roman"/>
                <w:spacing w:val="-33"/>
                <w:sz w:val="15"/>
              </w:rPr>
              <w:t> </w:t>
            </w:r>
            <w:r>
              <w:rPr>
                <w:rFonts w:ascii="Times New Roman" w:hAnsi="Times New Roman"/>
                <w:spacing w:val="-33"/>
                <w:sz w:val="15"/>
              </w:rPr>
            </w:r>
            <w:r>
              <w:rPr>
                <w:rFonts w:ascii="Times New Roman" w:hAnsi="Times New Roman"/>
                <w:sz w:val="15"/>
              </w:rPr>
              <w:t>TECNOLÓGICO</w:t>
            </w:r>
            <w:r>
              <w:rPr>
                <w:rFonts w:ascii="Times New Roman" w:hAnsi="Times New Roman"/>
                <w:spacing w:val="-8"/>
                <w:sz w:val="15"/>
              </w:rPr>
              <w:t> </w:t>
            </w:r>
            <w:r>
              <w:rPr>
                <w:rFonts w:ascii="Times New Roman" w:hAnsi="Times New Roman"/>
                <w:sz w:val="15"/>
              </w:rPr>
              <w:t>INDUSTRIAL</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2014.10.31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.2025.05.10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509,694.28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3,999,723.92</w:t>
            </w:r>
          </w:p>
        </w:tc>
      </w:tr>
      <w:tr>
        <w:trPr>
          <w:trHeight w:val="6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tabs>
                <w:tab w:pos="1229" w:val="left" w:leader="none"/>
              </w:tabs>
              <w:spacing w:line="434" w:lineRule="auto" w:before="78"/>
              <w:ind w:left="4" w:right="5"/>
              <w:jc w:val="left"/>
              <w:rPr>
                <w:rFonts w:ascii="Times New Roman" w:hAnsi="Times New Roman" w:cs="Times New Roman" w:eastAsia="Times New Roman" w:hint="default"/>
                <w:sz w:val="15"/>
                <w:szCs w:val="15"/>
              </w:rPr>
            </w:pPr>
            <w:r>
              <w:rPr>
                <w:rFonts w:ascii="Times New Roman" w:hAnsi="Times New Roman"/>
                <w:spacing w:val="-1"/>
                <w:sz w:val="15"/>
              </w:rPr>
              <w:t>CENTRO</w:t>
              <w:tab/>
              <w:t>DESARROLLO</w:t>
            </w:r>
            <w:r>
              <w:rPr>
                <w:rFonts w:ascii="Times New Roman" w:hAnsi="Times New Roman"/>
                <w:spacing w:val="-33"/>
                <w:sz w:val="15"/>
              </w:rPr>
              <w:t> </w:t>
            </w:r>
            <w:r>
              <w:rPr>
                <w:rFonts w:ascii="Times New Roman" w:hAnsi="Times New Roman"/>
                <w:spacing w:val="-33"/>
                <w:sz w:val="15"/>
              </w:rPr>
            </w:r>
            <w:r>
              <w:rPr>
                <w:rFonts w:ascii="Times New Roman" w:hAnsi="Times New Roman"/>
                <w:sz w:val="15"/>
              </w:rPr>
              <w:t>TECNOLÓGICO</w:t>
            </w:r>
            <w:r>
              <w:rPr>
                <w:rFonts w:ascii="Times New Roman" w:hAnsi="Times New Roman"/>
                <w:spacing w:val="-8"/>
                <w:sz w:val="15"/>
              </w:rPr>
              <w:t> </w:t>
            </w:r>
            <w:r>
              <w:rPr>
                <w:rFonts w:ascii="Times New Roman" w:hAnsi="Times New Roman"/>
                <w:sz w:val="15"/>
              </w:rPr>
              <w:t>INDUSTRIAL</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2015.03.12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2026.06.19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2,154,396.16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right"/>
              <w:rPr>
                <w:rFonts w:ascii="Times New Roman" w:hAnsi="Times New Roman" w:cs="Times New Roman" w:eastAsia="Times New Roman" w:hint="default"/>
                <w:sz w:val="15"/>
                <w:szCs w:val="15"/>
              </w:rPr>
            </w:pPr>
            <w:r>
              <w:rPr>
                <w:rFonts w:ascii="Times New Roman"/>
                <w:spacing w:val="-1"/>
                <w:sz w:val="15"/>
              </w:rPr>
              <w:t>16,906,192.99</w:t>
            </w:r>
          </w:p>
        </w:tc>
      </w:tr>
      <w:tr>
        <w:trPr>
          <w:trHeight w:val="6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tabs>
                <w:tab w:pos="1229" w:val="left" w:leader="none"/>
              </w:tabs>
              <w:spacing w:line="434" w:lineRule="auto" w:before="78"/>
              <w:ind w:left="4" w:right="5"/>
              <w:jc w:val="left"/>
              <w:rPr>
                <w:rFonts w:ascii="Times New Roman" w:hAnsi="Times New Roman" w:cs="Times New Roman" w:eastAsia="Times New Roman" w:hint="default"/>
                <w:sz w:val="15"/>
                <w:szCs w:val="15"/>
              </w:rPr>
            </w:pPr>
            <w:r>
              <w:rPr>
                <w:rFonts w:ascii="Times New Roman" w:hAnsi="Times New Roman"/>
                <w:spacing w:val="-1"/>
                <w:sz w:val="15"/>
              </w:rPr>
              <w:t>CENTRO</w:t>
              <w:tab/>
              <w:t>DESARROLLO</w:t>
            </w:r>
            <w:r>
              <w:rPr>
                <w:rFonts w:ascii="Times New Roman" w:hAnsi="Times New Roman"/>
                <w:spacing w:val="-33"/>
                <w:sz w:val="15"/>
              </w:rPr>
              <w:t> </w:t>
            </w:r>
            <w:r>
              <w:rPr>
                <w:rFonts w:ascii="Times New Roman" w:hAnsi="Times New Roman"/>
                <w:spacing w:val="-33"/>
                <w:sz w:val="15"/>
              </w:rPr>
            </w:r>
            <w:r>
              <w:rPr>
                <w:rFonts w:ascii="Times New Roman" w:hAnsi="Times New Roman"/>
                <w:sz w:val="15"/>
              </w:rPr>
              <w:t>TECNOLÓGICO</w:t>
            </w:r>
            <w:r>
              <w:rPr>
                <w:rFonts w:ascii="Times New Roman" w:hAnsi="Times New Roman"/>
                <w:spacing w:val="-8"/>
                <w:sz w:val="15"/>
              </w:rPr>
              <w:t> </w:t>
            </w:r>
            <w:r>
              <w:rPr>
                <w:rFonts w:ascii="Times New Roman" w:hAnsi="Times New Roman"/>
                <w:sz w:val="15"/>
              </w:rPr>
              <w:t>INDUSTRIAL</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2017.05.04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2028.02.03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357,183.36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6,059,949.36</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Bankinter</w:t>
            </w:r>
            <w:r>
              <w:rPr>
                <w:rFonts w:ascii="Times New Roman"/>
                <w:spacing w:val="-3"/>
                <w:sz w:val="15"/>
              </w:rPr>
              <w:t> </w:t>
            </w:r>
            <w:r>
              <w:rPr>
                <w:rFonts w:ascii="Times New Roman"/>
                <w:sz w:val="15"/>
              </w:rPr>
              <w:t>bank</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2017.10.18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2021.10.18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616,652.15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4,839,054.43</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Bankinter</w:t>
            </w:r>
            <w:r>
              <w:rPr>
                <w:rFonts w:ascii="Times New Roman"/>
                <w:spacing w:val="-3"/>
                <w:sz w:val="15"/>
              </w:rPr>
              <w:t> </w:t>
            </w:r>
            <w:r>
              <w:rPr>
                <w:rFonts w:ascii="Times New Roman"/>
                <w:sz w:val="15"/>
              </w:rPr>
              <w:t>bank</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2017.11.06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2021.11.06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322,117.64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2,527,753.75</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La Caixa</w:t>
            </w:r>
            <w:r>
              <w:rPr>
                <w:rFonts w:ascii="Times New Roman"/>
                <w:spacing w:val="-4"/>
                <w:sz w:val="15"/>
              </w:rPr>
              <w:t> </w:t>
            </w:r>
            <w:r>
              <w:rPr>
                <w:rFonts w:ascii="Times New Roman"/>
                <w:sz w:val="15"/>
              </w:rPr>
              <w:t>bank</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2017.10.18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2020.10.31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309,541.63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2,429,066.03</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Ibercaja Banco</w:t>
            </w:r>
            <w:r>
              <w:rPr>
                <w:rFonts w:ascii="Times New Roman"/>
                <w:spacing w:val="-7"/>
                <w:sz w:val="15"/>
              </w:rPr>
              <w:t> </w:t>
            </w:r>
            <w:r>
              <w:rPr>
                <w:rFonts w:ascii="Times New Roman"/>
                <w:sz w:val="15"/>
              </w:rPr>
              <w:t>S.A.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2017.10.18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2022.10.18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信用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576,463.67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4,523,683.35</w:t>
            </w:r>
          </w:p>
        </w:tc>
      </w:tr>
      <w:tr>
        <w:trPr>
          <w:trHeight w:val="342"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工商银行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2017.5.25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2020.5.22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9"/>
              <w:jc w:val="right"/>
              <w:rPr>
                <w:rFonts w:ascii="Times New Roman" w:hAnsi="Times New Roman" w:cs="Times New Roman" w:eastAsia="Times New Roman" w:hint="default"/>
                <w:sz w:val="15"/>
                <w:szCs w:val="15"/>
              </w:rPr>
            </w:pPr>
            <w:r>
              <w:rPr>
                <w:rFonts w:ascii="Times New Roman"/>
                <w:spacing w:val="-1"/>
                <w:w w:val="95"/>
                <w:sz w:val="15"/>
              </w:rPr>
              <w:t>EUR</w:t>
            </w:r>
            <w:r>
              <w:rPr>
                <w:rFonts w:ascii="Times New Roman"/>
                <w:sz w:val="15"/>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保证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right"/>
              <w:rPr>
                <w:rFonts w:ascii="Times New Roman" w:hAnsi="Times New Roman" w:cs="Times New Roman" w:eastAsia="Times New Roman" w:hint="default"/>
                <w:sz w:val="15"/>
                <w:szCs w:val="15"/>
              </w:rPr>
            </w:pPr>
            <w:r>
              <w:rPr>
                <w:rFonts w:ascii="Times New Roman"/>
                <w:spacing w:val="-1"/>
                <w:sz w:val="15"/>
              </w:rPr>
              <w:t>19,150,000.00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right"/>
              <w:rPr>
                <w:rFonts w:ascii="Times New Roman" w:hAnsi="Times New Roman" w:cs="Times New Roman" w:eastAsia="Times New Roman" w:hint="default"/>
                <w:sz w:val="15"/>
                <w:szCs w:val="15"/>
              </w:rPr>
            </w:pPr>
            <w:r>
              <w:rPr>
                <w:rFonts w:ascii="Times New Roman"/>
                <w:spacing w:val="-1"/>
                <w:sz w:val="15"/>
              </w:rPr>
              <w:t>150,279,694.27</w:t>
            </w:r>
          </w:p>
        </w:tc>
      </w:tr>
      <w:tr>
        <w:trPr>
          <w:trHeight w:val="34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
              <w:jc w:val="right"/>
              <w:rPr>
                <w:rFonts w:ascii="Times New Roman" w:hAnsi="Times New Roman" w:cs="Times New Roman" w:eastAsia="Times New Roman" w:hint="default"/>
                <w:sz w:val="15"/>
                <w:szCs w:val="15"/>
              </w:rPr>
            </w:pPr>
            <w:r>
              <w:rPr>
                <w:rFonts w:ascii="Times New Roman"/>
                <w:b/>
                <w:spacing w:val="-1"/>
                <w:sz w:val="15"/>
              </w:rPr>
              <w:t>936,632,233.88</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8、应付债券" w:id="330"/>
      <w:bookmarkEnd w:id="330"/>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31"/>
      <w:bookmarkEnd w:id="33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997,253,496.46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997,253,496.46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32"/>
      <w:bookmarkEnd w:id="33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45"/>
              <w:jc w:val="left"/>
              <w:rPr>
                <w:rFonts w:ascii="宋体" w:hAnsi="宋体" w:cs="宋体" w:eastAsia="宋体" w:hint="default"/>
                <w:sz w:val="18"/>
                <w:szCs w:val="18"/>
              </w:rPr>
            </w:pPr>
            <w:r>
              <w:rPr>
                <w:rFonts w:ascii="宋体" w:hAnsi="宋体" w:cs="宋体" w:eastAsia="宋体" w:hint="default"/>
                <w:sz w:val="18"/>
                <w:szCs w:val="18"/>
              </w:rPr>
              <w:t>第一期公 司债</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4,986,301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67,792.38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498,652,6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98.04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45"/>
              <w:jc w:val="left"/>
              <w:rPr>
                <w:rFonts w:ascii="宋体" w:hAnsi="宋体" w:cs="宋体" w:eastAsia="宋体" w:hint="default"/>
                <w:sz w:val="18"/>
                <w:szCs w:val="18"/>
              </w:rPr>
            </w:pPr>
            <w:r>
              <w:rPr>
                <w:rFonts w:ascii="宋体" w:hAnsi="宋体" w:cs="宋体" w:eastAsia="宋体" w:hint="default"/>
                <w:sz w:val="18"/>
                <w:szCs w:val="18"/>
              </w:rPr>
              <w:t>第二期公 司债</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979,452.0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15,892.76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498,600,7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98.42</w:t>
            </w:r>
          </w:p>
        </w:tc>
      </w:tr>
      <w:tr>
        <w:trPr>
          <w:trHeight w:val="71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5,965,753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83,685.14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997,253,4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96.46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333"/>
      <w:bookmarkEnd w:id="33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34"/>
      <w:bookmarkEnd w:id="33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firstLine="0"/>
        <w:jc w:val="left"/>
      </w:pPr>
      <w:r>
        <w:rPr/>
        <w:t>公司已于 </w:t>
      </w:r>
      <w:r>
        <w:rPr>
          <w:rFonts w:ascii="宋体" w:hAnsi="宋体" w:cs="宋体" w:eastAsia="宋体" w:hint="default"/>
        </w:rPr>
        <w:t>2018</w:t>
      </w:r>
      <w:r>
        <w:rPr>
          <w:rFonts w:ascii="宋体" w:hAnsi="宋体" w:cs="宋体" w:eastAsia="宋体" w:hint="default"/>
          <w:spacing w:val="-5"/>
        </w:rPr>
        <w:t> </w:t>
      </w:r>
      <w:r>
        <w:rPr/>
        <w:t>年</w:t>
      </w:r>
      <w:r>
        <w:rPr>
          <w:rFonts w:ascii="宋体" w:hAnsi="宋体" w:cs="宋体" w:eastAsia="宋体" w:hint="default"/>
        </w:rPr>
        <w:t>5</w:t>
      </w:r>
      <w:r>
        <w:rPr/>
        <w:t>月</w:t>
      </w:r>
      <w:r>
        <w:rPr>
          <w:rFonts w:ascii="宋体" w:hAnsi="宋体" w:cs="宋体" w:eastAsia="宋体" w:hint="default"/>
        </w:rPr>
        <w:t>31</w:t>
      </w:r>
      <w:r>
        <w:rPr/>
        <w:t>日获得中国证券监督管理委员会证监许可</w:t>
      </w:r>
      <w:r>
        <w:rPr>
          <w:rFonts w:ascii="宋体" w:hAnsi="宋体" w:cs="宋体" w:eastAsia="宋体" w:hint="default"/>
        </w:rPr>
        <w:t>[2018]901</w:t>
      </w:r>
      <w:r>
        <w:rPr/>
        <w:t>号文核准公开发行面值</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t>不超过 </w:t>
      </w:r>
      <w:r>
        <w:rPr>
          <w:rFonts w:ascii="宋体" w:hAnsi="宋体" w:cs="宋体" w:eastAsia="宋体" w:hint="default"/>
        </w:rPr>
        <w:t>10 </w:t>
      </w:r>
      <w:r>
        <w:rPr/>
        <w:t>亿元的公司债券。</w:t>
      </w:r>
    </w:p>
    <w:p>
      <w:pPr>
        <w:spacing w:line="240" w:lineRule="auto" w:before="12"/>
        <w:rPr>
          <w:rFonts w:ascii="宋体" w:hAnsi="宋体" w:cs="宋体" w:eastAsia="宋体" w:hint="default"/>
          <w:sz w:val="23"/>
          <w:szCs w:val="23"/>
        </w:rPr>
      </w:pPr>
    </w:p>
    <w:p>
      <w:pPr>
        <w:pStyle w:val="BodyText"/>
        <w:spacing w:line="408" w:lineRule="auto" w:before="0"/>
        <w:ind w:right="1118"/>
        <w:jc w:val="left"/>
      </w:pPr>
      <w:r>
        <w:rPr/>
        <w:t>公司首期债券债券于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w:t>
      </w:r>
      <w:r>
        <w:rPr/>
        <w:t>日发行，发行金额为</w:t>
      </w:r>
      <w:r>
        <w:rPr>
          <w:rFonts w:ascii="宋体" w:hAnsi="宋体" w:cs="宋体" w:eastAsia="宋体" w:hint="default"/>
        </w:rPr>
        <w:t>5</w:t>
      </w:r>
      <w:r>
        <w:rPr/>
        <w:t>亿，简称：</w:t>
      </w:r>
      <w:r>
        <w:rPr>
          <w:rFonts w:ascii="宋体" w:hAnsi="宋体" w:cs="宋体" w:eastAsia="宋体" w:hint="default"/>
        </w:rPr>
        <w:t>18 </w:t>
      </w:r>
      <w:r>
        <w:rPr/>
        <w:t>海能</w:t>
      </w:r>
      <w:r>
        <w:rPr>
          <w:spacing w:val="-32"/>
        </w:rPr>
        <w:t> </w:t>
      </w:r>
      <w:r>
        <w:rPr>
          <w:rFonts w:ascii="宋体" w:hAnsi="宋体" w:cs="宋体" w:eastAsia="宋体" w:hint="default"/>
        </w:rPr>
        <w:t>01</w:t>
      </w:r>
      <w:r>
        <w:rPr/>
        <w:t>债券代码：</w:t>
      </w:r>
      <w:r>
        <w:rPr>
          <w:rFonts w:ascii="宋体" w:hAnsi="宋体" w:cs="宋体" w:eastAsia="宋体" w:hint="default"/>
        </w:rPr>
        <w:t>112792</w:t>
      </w:r>
      <w:r>
        <w:rPr/>
        <w:t>，本</w:t>
      </w:r>
      <w:r>
        <w:rPr>
          <w:spacing w:val="-4"/>
        </w:rPr>
        <w:t> </w:t>
      </w:r>
      <w:r>
        <w:rPr/>
        <w:t>次发行的债券为固定利率</w:t>
      </w:r>
      <w:r>
        <w:rPr>
          <w:spacing w:val="-2"/>
        </w:rPr>
        <w:t> </w:t>
      </w:r>
      <w:r>
        <w:rPr>
          <w:rFonts w:ascii="宋体" w:hAnsi="宋体" w:cs="宋体" w:eastAsia="宋体" w:hint="default"/>
        </w:rPr>
        <w:t>6.5%</w:t>
      </w:r>
      <w:r>
        <w:rPr/>
        <w:t>，利息每年支付一次，到期一次还本，最后一期利息随本金一起支付。债 券的存续期限：本期债券期限为 </w:t>
      </w:r>
      <w:r>
        <w:rPr>
          <w:rFonts w:ascii="宋体" w:hAnsi="宋体" w:cs="宋体" w:eastAsia="宋体" w:hint="default"/>
        </w:rPr>
        <w:t>3 </w:t>
      </w:r>
      <w:r>
        <w:rPr/>
        <w:t>年期固定利率债券（附第 </w:t>
      </w:r>
      <w:r>
        <w:rPr>
          <w:rFonts w:ascii="宋体" w:hAnsi="宋体" w:cs="宋体" w:eastAsia="宋体" w:hint="default"/>
        </w:rPr>
        <w:t>2</w:t>
      </w:r>
      <w:r>
        <w:rPr>
          <w:rFonts w:ascii="宋体" w:hAnsi="宋体" w:cs="宋体" w:eastAsia="宋体" w:hint="default"/>
          <w:spacing w:val="-26"/>
        </w:rPr>
        <w:t> </w:t>
      </w:r>
      <w:r>
        <w:rPr/>
        <w:t>年末发行人调整票面利率选择权和投资者 </w:t>
      </w:r>
      <w:r>
        <w:rPr>
          <w:spacing w:val="-1"/>
        </w:rPr>
        <w:t>回售选择权）。公司发行首期债券由深圳市高新投集团有限公司提供全额无条件不可撤销的连带责任保证</w:t>
      </w:r>
      <w:r>
        <w:rPr>
          <w:spacing w:val="-81"/>
        </w:rPr>
        <w:t> </w:t>
      </w:r>
      <w:r>
        <w:rPr>
          <w:spacing w:val="-81"/>
        </w:rPr>
      </w:r>
      <w:r>
        <w:rPr/>
        <w:t>担保。</w:t>
      </w:r>
    </w:p>
    <w:p>
      <w:pPr>
        <w:pStyle w:val="BodyText"/>
        <w:spacing w:line="408" w:lineRule="auto"/>
        <w:ind w:right="1016"/>
        <w:jc w:val="left"/>
      </w:pPr>
      <w:r>
        <w:rPr/>
        <w:t>公司第二期债券债券于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11</w:t>
      </w:r>
      <w:r>
        <w:rPr/>
        <w:t>日发行，发行金额为</w:t>
      </w:r>
      <w:r>
        <w:rPr>
          <w:rFonts w:ascii="宋体" w:hAnsi="宋体" w:cs="宋体" w:eastAsia="宋体" w:hint="default"/>
        </w:rPr>
        <w:t>5</w:t>
      </w:r>
      <w:r>
        <w:rPr/>
        <w:t>亿，简称：</w:t>
      </w:r>
      <w:r>
        <w:rPr>
          <w:rFonts w:ascii="宋体" w:hAnsi="宋体" w:cs="宋体" w:eastAsia="宋体" w:hint="default"/>
        </w:rPr>
        <w:t>18 </w:t>
      </w:r>
      <w:r>
        <w:rPr/>
        <w:t>海能</w:t>
      </w:r>
      <w:r>
        <w:rPr>
          <w:spacing w:val="-29"/>
        </w:rPr>
        <w:t> </w:t>
      </w:r>
      <w:r>
        <w:rPr>
          <w:rFonts w:ascii="宋体" w:hAnsi="宋体" w:cs="宋体" w:eastAsia="宋体" w:hint="default"/>
        </w:rPr>
        <w:t>02</w:t>
      </w:r>
      <w:r>
        <w:rPr/>
        <w:t>债券代码：</w:t>
      </w:r>
      <w:r>
        <w:rPr>
          <w:rFonts w:ascii="宋体" w:hAnsi="宋体" w:cs="宋体" w:eastAsia="宋体" w:hint="default"/>
        </w:rPr>
        <w:t>112826</w:t>
      </w:r>
      <w:r>
        <w:rPr/>
        <w:t>， 本次发行的债券为固定利率 </w:t>
      </w:r>
      <w:r>
        <w:rPr>
          <w:rFonts w:ascii="宋体" w:hAnsi="宋体" w:cs="宋体" w:eastAsia="宋体" w:hint="default"/>
        </w:rPr>
        <w:t>5.5%</w:t>
      </w:r>
      <w:r>
        <w:rPr/>
        <w:t>，利息每年支付一次，到期一次还本，最后一期利息随本金一起支付。 债券的存续期限：本期债券期限为 </w:t>
      </w:r>
      <w:r>
        <w:rPr>
          <w:rFonts w:ascii="宋体" w:hAnsi="宋体" w:cs="宋体" w:eastAsia="宋体" w:hint="default"/>
        </w:rPr>
        <w:t>3 </w:t>
      </w:r>
      <w:r>
        <w:rPr/>
        <w:t>年期固定利率债券（附第 </w:t>
      </w:r>
      <w:r>
        <w:rPr>
          <w:rFonts w:ascii="宋体" w:hAnsi="宋体" w:cs="宋体" w:eastAsia="宋体" w:hint="default"/>
        </w:rPr>
        <w:t>2</w:t>
      </w:r>
      <w:r>
        <w:rPr>
          <w:rFonts w:ascii="宋体" w:hAnsi="宋体" w:cs="宋体" w:eastAsia="宋体" w:hint="default"/>
          <w:spacing w:val="-26"/>
        </w:rPr>
        <w:t> </w:t>
      </w:r>
      <w:r>
        <w:rPr/>
        <w:t>年末发行人调整票面利率选择权和投资</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者回售选择权）。公司发行第二期债券由深圳市中小企业信用融资担保集团有限公司提供全额无条件不可</w:t>
      </w:r>
      <w:r>
        <w:rPr>
          <w:spacing w:val="-81"/>
        </w:rPr>
        <w:t> </w:t>
      </w:r>
      <w:r>
        <w:rPr>
          <w:spacing w:val="-81"/>
        </w:rPr>
      </w:r>
      <w:r>
        <w:rPr/>
        <w:t>撤销的连带责任保证担保。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9、长期应付款" w:id="335"/>
      <w:bookmarkEnd w:id="335"/>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36"/>
      <w:bookmarkEnd w:id="33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专项应付款" w:id="337"/>
      <w:bookmarkEnd w:id="33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0、长期应付职工薪酬" w:id="338"/>
      <w:bookmarkEnd w:id="338"/>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39"/>
      <w:bookmarkEnd w:id="33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874,962.96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684,756.77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二、辞退福利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1,067,937.36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1,431,732.18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1,942,900.32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2,116,488.95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40"/>
      <w:bookmarkEnd w:id="34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1、预计负债" w:id="341"/>
      <w:bookmarkEnd w:id="341"/>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35,517,868.85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42,527,834.44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14,940,709.89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9,713,863.50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其中：海外维修基金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24,631,642.03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18,486,948.35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待履行义务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30,785,369.55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24,779,975.01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SADI</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项目返还的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21,220,125.24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23,612,857.77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1"/>
              <w:jc w:val="center"/>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16,321,151.06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13,466,872.11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143,416,866.62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132,588,351.18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9"/>
          <w:szCs w:val="19"/>
        </w:rPr>
      </w:pPr>
    </w:p>
    <w:p>
      <w:pPr>
        <w:pStyle w:val="BodyText"/>
        <w:spacing w:line="408" w:lineRule="auto" w:before="0"/>
        <w:ind w:right="1026"/>
        <w:jc w:val="left"/>
      </w:pPr>
      <w:r>
        <w:rPr/>
        <w:t>①为了推进海外销售市场，本公司结合自身实际情况，将销往海外的产品售后维修转由海外各地的经 </w:t>
      </w:r>
      <w:r>
        <w:rPr>
          <w:spacing w:val="-1"/>
        </w:rPr>
        <w:t>销商来负责，因而在经销商协议中根据销售收入计提一定比例（</w:t>
      </w:r>
      <w:r>
        <w:rPr>
          <w:rFonts w:ascii="宋体" w:hAnsi="宋体" w:cs="宋体" w:eastAsia="宋体" w:hint="default"/>
          <w:spacing w:val="-1"/>
        </w:rPr>
        <w:t>0%-3.5%</w:t>
      </w:r>
      <w:r>
        <w:rPr>
          <w:spacing w:val="-1"/>
        </w:rPr>
        <w:t>）的维修基金供海外经销商使用。</w:t>
      </w:r>
      <w:r>
        <w:rPr>
          <w:spacing w:val="-83"/>
        </w:rPr>
        <w:t> </w:t>
      </w:r>
      <w:r>
        <w:rPr>
          <w:spacing w:val="-83"/>
        </w:rPr>
      </w:r>
      <w:r>
        <w:rPr/>
        <w:t>海外维修基金期末余额为根据经销商协议结算计提但尚未使用的海外维修基金余额。</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4" w:right="0" w:firstLine="0"/>
        <w:jc w:val="left"/>
      </w:pPr>
      <w:r>
        <w:rPr/>
        <w:t>②产品质量保证主要是德国子公司根据销售收入</w:t>
      </w:r>
      <w:r>
        <w:rPr>
          <w:rFonts w:ascii="宋体" w:hAnsi="宋体" w:cs="宋体" w:eastAsia="宋体" w:hint="default"/>
        </w:rPr>
        <w:t>1.5%</w:t>
      </w:r>
      <w:r>
        <w:rPr/>
        <w:t>计提的产品质量保证金。</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③待履行义务主要是计提的维保服务费等。</w:t>
      </w:r>
    </w:p>
    <w:p>
      <w:pPr>
        <w:spacing w:line="240" w:lineRule="auto" w:before="13"/>
        <w:rPr>
          <w:rFonts w:ascii="宋体" w:hAnsi="宋体" w:cs="宋体" w:eastAsia="宋体" w:hint="default"/>
          <w:sz w:val="23"/>
          <w:szCs w:val="23"/>
        </w:rPr>
      </w:pPr>
    </w:p>
    <w:p>
      <w:pPr>
        <w:pStyle w:val="BodyText"/>
        <w:spacing w:line="408" w:lineRule="auto" w:before="0"/>
        <w:ind w:right="1131"/>
        <w:jc w:val="both"/>
      </w:pPr>
      <w:r>
        <w:rPr/>
        <w:t>④公司子公司</w:t>
      </w:r>
      <w:r>
        <w:rPr>
          <w:rFonts w:ascii="宋体" w:hAnsi="宋体" w:cs="宋体" w:eastAsia="宋体" w:hint="default"/>
        </w:rPr>
        <w:t>Norsat International Inc</w:t>
      </w:r>
      <w:r>
        <w:rPr/>
        <w:t>与加拿大 </w:t>
      </w:r>
      <w:r>
        <w:rPr>
          <w:rFonts w:ascii="宋体" w:hAnsi="宋体" w:cs="宋体" w:eastAsia="宋体" w:hint="default"/>
        </w:rPr>
        <w:t>Industrial Technologies Office </w:t>
      </w:r>
      <w:r>
        <w:rPr/>
        <w:t>签订 </w:t>
      </w:r>
      <w:r>
        <w:rPr>
          <w:rFonts w:ascii="宋体" w:hAnsi="宋体" w:cs="宋体" w:eastAsia="宋体" w:hint="default"/>
        </w:rPr>
        <w:t>SADI</w:t>
      </w:r>
      <w:r>
        <w:rPr>
          <w:rFonts w:ascii="宋体" w:hAnsi="宋体" w:cs="宋体" w:eastAsia="宋体" w:hint="default"/>
          <w:spacing w:val="-28"/>
        </w:rPr>
        <w:t> </w:t>
      </w:r>
      <w:r>
        <w:rPr/>
        <w:t>项 </w:t>
      </w:r>
      <w:r>
        <w:rPr>
          <w:spacing w:val="-1"/>
        </w:rPr>
        <w:t>目的协议，在满足一定的条件下，公司有义务在约定的还款期内偿还已收到的补助，最高不超过收到补助</w:t>
      </w:r>
      <w:r>
        <w:rPr>
          <w:spacing w:val="-83"/>
        </w:rPr>
        <w:t> </w:t>
      </w:r>
      <w:r>
        <w:rPr>
          <w:spacing w:val="-83"/>
        </w:rPr>
      </w:r>
      <w:r>
        <w:rPr/>
        <w:t>的 </w:t>
      </w:r>
      <w:r>
        <w:rPr>
          <w:rFonts w:ascii="宋体" w:hAnsi="宋体" w:cs="宋体" w:eastAsia="宋体" w:hint="default"/>
        </w:rPr>
        <w:t>1.5 </w:t>
      </w:r>
      <w:r>
        <w:rPr/>
        <w:t>倍。</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42、递延收益" w:id="342"/>
      <w:bookmarkEnd w:id="342"/>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103,926,326.22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25,130,147.74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36,268,413.09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92,788,060.87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服务递延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27,771,946.61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17,511,020.29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8,654,433.96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36,628,532.94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9"/>
              <w:jc w:val="right"/>
              <w:rPr>
                <w:rFonts w:ascii="宋体" w:hAnsi="宋体" w:cs="宋体" w:eastAsia="宋体" w:hint="default"/>
                <w:sz w:val="18"/>
                <w:szCs w:val="18"/>
              </w:rPr>
            </w:pPr>
            <w:r>
              <w:rPr>
                <w:rFonts w:ascii="宋体" w:hAnsi="宋体" w:cs="宋体" w:eastAsia="宋体" w:hint="default"/>
                <w:sz w:val="18"/>
                <w:szCs w:val="18"/>
              </w:rPr>
              <w:t>提供长期服务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131,698,272.83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42,641,168.03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44,922,847.05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129,416,593.81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财政局新一 代数字集群 通信设备研 发和产业化 项目款</w:t>
            </w:r>
            <w:r>
              <w:rPr>
                <w:rFonts w:ascii="Times New Roman" w:hAnsi="Times New Roman" w:cs="Times New Roman" w:eastAsia="Times New Roman" w:hint="default"/>
                <w:sz w:val="18"/>
                <w:szCs w:val="18"/>
              </w:rPr>
              <w:t>[</w:t>
            </w:r>
            <w:r>
              <w:rPr>
                <w:rFonts w:ascii="宋体" w:hAnsi="宋体" w:cs="宋体" w:eastAsia="宋体" w:hint="default"/>
                <w:sz w:val="18"/>
                <w:szCs w:val="18"/>
              </w:rPr>
              <w:t>深发 </w:t>
            </w:r>
            <w:r>
              <w:rPr>
                <w:rFonts w:ascii="宋体" w:hAnsi="宋体" w:cs="宋体" w:eastAsia="宋体" w:hint="default"/>
                <w:spacing w:val="-5"/>
                <w:sz w:val="18"/>
                <w:szCs w:val="18"/>
              </w:rPr>
              <w:t>改（</w:t>
            </w:r>
            <w:r>
              <w:rPr>
                <w:rFonts w:ascii="Times New Roman" w:hAnsi="Times New Roman" w:cs="Times New Roman" w:eastAsia="Times New Roman" w:hint="default"/>
                <w:spacing w:val="-5"/>
                <w:sz w:val="18"/>
                <w:szCs w:val="18"/>
              </w:rPr>
              <w:t>2010)128</w:t>
            </w:r>
          </w:p>
          <w:p>
            <w:pPr>
              <w:pStyle w:val="TableParagraph"/>
              <w:spacing w:line="240" w:lineRule="auto" w:before="2"/>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112,499.87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62,499.83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财政局新一 代数字集群 通信设备研 发和产业化 项目进度款 </w:t>
            </w:r>
            <w:r>
              <w:rPr>
                <w:rFonts w:ascii="Times New Roman" w:hAnsi="Times New Roman" w:cs="Times New Roman" w:eastAsia="Times New Roman" w:hint="default"/>
                <w:sz w:val="18"/>
                <w:szCs w:val="18"/>
              </w:rPr>
              <w:t>[</w:t>
            </w:r>
            <w:r>
              <w:rPr>
                <w:rFonts w:ascii="宋体" w:hAnsi="宋体" w:cs="宋体" w:eastAsia="宋体" w:hint="default"/>
                <w:sz w:val="18"/>
                <w:szCs w:val="18"/>
              </w:rPr>
              <w:t>深发改</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2010)128</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深圳市财政 局</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新一代数 字集群通信 设备研发和 产业化项目</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49"/>
              <w:jc w:val="left"/>
              <w:rPr>
                <w:rFonts w:ascii="宋体" w:hAnsi="宋体" w:cs="宋体" w:eastAsia="宋体" w:hint="default"/>
                <w:sz w:val="18"/>
                <w:szCs w:val="18"/>
              </w:rPr>
            </w:pPr>
            <w:r>
              <w:rPr>
                <w:rFonts w:ascii="宋体" w:hAnsi="宋体" w:cs="宋体" w:eastAsia="宋体" w:hint="default"/>
                <w:sz w:val="18"/>
                <w:szCs w:val="18"/>
              </w:rPr>
              <w:t>工程项目进 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深发改</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6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52.75pt;height:80.1pt;mso-position-horizontal-relative:char;mso-position-vertical-relative:line" coordorigin="0,0" coordsize="1055,1602">
                  <v:group style="position:absolute;left:0;top:0;width:1055;height:1602" coordorigin="0,0" coordsize="1055,1602">
                    <v:shape style="position:absolute;left:0;top:0;width:1055;height:1602" coordorigin="0,0" coordsize="1055,1602" path="m0,1601l1055,1601,1055,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粤财教</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362</w:t>
            </w:r>
          </w:p>
          <w:p>
            <w:pPr>
              <w:pStyle w:val="TableParagraph"/>
              <w:spacing w:line="309" w:lineRule="auto" w:before="63"/>
              <w:ind w:left="22" w:right="91"/>
              <w:jc w:val="both"/>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省 部产学研结 合重大项目</w:t>
            </w:r>
          </w:p>
          <w:p>
            <w:pPr>
              <w:pStyle w:val="TableParagraph"/>
              <w:spacing w:line="319" w:lineRule="auto" w:before="24"/>
              <w:ind w:left="22" w:right="39"/>
              <w:jc w:val="left"/>
              <w:rPr>
                <w:rFonts w:ascii="宋体" w:hAnsi="宋体" w:cs="宋体" w:eastAsia="宋体" w:hint="default"/>
                <w:sz w:val="18"/>
                <w:szCs w:val="18"/>
              </w:rPr>
            </w:pPr>
            <w:r>
              <w:rPr>
                <w:rFonts w:ascii="宋体" w:hAnsi="宋体" w:cs="宋体" w:eastAsia="宋体" w:hint="default"/>
                <w:spacing w:val="-15"/>
                <w:sz w:val="18"/>
                <w:szCs w:val="18"/>
              </w:rPr>
              <w:t>（第一批），</w:t>
            </w:r>
            <w:r>
              <w:rPr>
                <w:rFonts w:ascii="宋体" w:hAnsi="宋体" w:cs="宋体" w:eastAsia="宋体" w:hint="default"/>
                <w:sz w:val="18"/>
                <w:szCs w:val="18"/>
              </w:rPr>
              <w:t> 产业技术研 究与开发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000-0001045</w:t>
            </w:r>
          </w:p>
          <w:p>
            <w:pPr>
              <w:pStyle w:val="TableParagraph"/>
              <w:spacing w:line="312" w:lineRule="auto" w:before="64"/>
              <w:ind w:left="22" w:right="2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年战 略性新兴产 业发展专项 </w:t>
            </w:r>
            <w:r>
              <w:rPr>
                <w:rFonts w:ascii="宋体" w:hAnsi="宋体" w:cs="宋体" w:eastAsia="宋体" w:hint="default"/>
                <w:spacing w:val="-13"/>
                <w:sz w:val="18"/>
                <w:szCs w:val="18"/>
              </w:rPr>
              <w:t>资金，深发改</w:t>
            </w:r>
          </w:p>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866</w:t>
            </w:r>
          </w:p>
          <w:p>
            <w:pPr>
              <w:pStyle w:val="TableParagraph"/>
              <w:spacing w:line="312" w:lineRule="auto" w:before="63"/>
              <w:ind w:left="22" w:right="23"/>
              <w:jc w:val="left"/>
              <w:rPr>
                <w:rFonts w:ascii="宋体" w:hAnsi="宋体" w:cs="宋体" w:eastAsia="宋体" w:hint="default"/>
                <w:sz w:val="18"/>
                <w:szCs w:val="18"/>
              </w:rPr>
            </w:pPr>
            <w:r>
              <w:rPr>
                <w:rFonts w:ascii="宋体" w:hAnsi="宋体" w:cs="宋体" w:eastAsia="宋体" w:hint="default"/>
                <w:spacing w:val="-23"/>
                <w:sz w:val="18"/>
                <w:szCs w:val="18"/>
              </w:rPr>
              <w:t>号（基于</w:t>
            </w:r>
            <w:r>
              <w:rPr>
                <w:rFonts w:ascii="宋体" w:hAnsi="宋体" w:cs="宋体" w:eastAsia="宋体" w:hint="default"/>
                <w:spacing w:val="-52"/>
                <w:sz w:val="18"/>
                <w:szCs w:val="18"/>
              </w:rPr>
              <w:t> </w:t>
            </w:r>
            <w:r>
              <w:rPr>
                <w:rFonts w:ascii="Times New Roman" w:hAnsi="Times New Roman" w:cs="Times New Roman" w:eastAsia="Times New Roman" w:hint="default"/>
                <w:spacing w:val="-1"/>
                <w:w w:val="99"/>
                <w:sz w:val="18"/>
                <w:szCs w:val="18"/>
              </w:rPr>
              <w:t>PDT </w:t>
            </w:r>
            <w:r>
              <w:rPr>
                <w:rFonts w:ascii="宋体" w:hAnsi="宋体" w:cs="宋体" w:eastAsia="宋体" w:hint="default"/>
                <w:sz w:val="18"/>
                <w:szCs w:val="18"/>
              </w:rPr>
              <w:t>标准的数字 集群系统产 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334,524.17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236,134.68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98,389.49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年经信 委应用示范 项目（支持 </w:t>
            </w:r>
            <w:r>
              <w:rPr>
                <w:rFonts w:ascii="Times New Roman" w:hAnsi="Times New Roman" w:cs="Times New Roman" w:eastAsia="Times New Roman" w:hint="default"/>
                <w:sz w:val="18"/>
                <w:szCs w:val="18"/>
              </w:rPr>
              <w:t>GPS/</w:t>
            </w:r>
            <w:r>
              <w:rPr>
                <w:rFonts w:ascii="宋体" w:hAnsi="宋体" w:cs="宋体" w:eastAsia="宋体" w:hint="default"/>
                <w:sz w:val="18"/>
                <w:szCs w:val="18"/>
              </w:rPr>
              <w:t>北斗双 模的新一代 专业数字集 群系统在公 共安全领域 的应用示范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970,000.01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229,999.99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深圳市战略 性新兴产业 发展专项资 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 </w:t>
            </w:r>
            <w:r>
              <w:rPr>
                <w:rFonts w:ascii="宋体" w:hAnsi="宋体" w:cs="宋体" w:eastAsia="宋体" w:hint="default"/>
                <w:spacing w:val="-13"/>
                <w:sz w:val="18"/>
                <w:szCs w:val="18"/>
              </w:rPr>
              <w:t>五批，深发改</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pacing w:val="-74"/>
                <w:sz w:val="18"/>
                <w:szCs w:val="18"/>
              </w:rPr>
              <w:t>】</w:t>
            </w:r>
            <w:r>
              <w:rPr>
                <w:rFonts w:ascii="Times New Roman" w:hAnsi="Times New Roman" w:cs="Times New Roman" w:eastAsia="Times New Roman" w:hint="default"/>
                <w:sz w:val="18"/>
                <w:szCs w:val="18"/>
              </w:rPr>
              <w:t>1601</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新一代专业 数字集群通 信系统 </w:t>
            </w:r>
            <w:r>
              <w:rPr>
                <w:rFonts w:ascii="Times New Roman" w:hAnsi="Times New Roman" w:cs="Times New Roman" w:eastAsia="Times New Roman" w:hint="default"/>
                <w:sz w:val="18"/>
                <w:szCs w:val="18"/>
              </w:rPr>
              <w:t>(TETRA)</w:t>
            </w:r>
            <w:r>
              <w:rPr>
                <w:rFonts w:ascii="宋体" w:hAnsi="宋体" w:cs="宋体" w:eastAsia="宋体" w:hint="default"/>
                <w:sz w:val="18"/>
                <w:szCs w:val="18"/>
              </w:rPr>
              <w:t>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780,000.01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519,999.99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公用事业领 域的应用示 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海能达科技 园节能技术 改造应用综 合项目扶持 资金 深龙循 环</w:t>
            </w:r>
            <w:r>
              <w:rPr>
                <w:rFonts w:ascii="Times New Roman" w:hAnsi="Times New Roman" w:cs="Times New Roman" w:eastAsia="Times New Roman" w:hint="default"/>
                <w:sz w:val="18"/>
                <w:szCs w:val="18"/>
              </w:rPr>
              <w:t>[2014]3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372,330.26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12,657.13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359,673.13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000-0000002</w:t>
            </w:r>
          </w:p>
          <w:p>
            <w:pPr>
              <w:pStyle w:val="TableParagraph"/>
              <w:spacing w:line="312" w:lineRule="auto" w:before="64"/>
              <w:ind w:left="2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关于下达 战略性新兴 产业发展专 项资金 </w:t>
            </w:r>
            <w:r>
              <w:rPr>
                <w:rFonts w:ascii="Times New Roman" w:hAnsi="Times New Roman" w:cs="Times New Roman" w:eastAsia="Times New Roman" w:hint="default"/>
                <w:sz w:val="18"/>
                <w:szCs w:val="18"/>
              </w:rPr>
              <w:t>TEDS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 集群通信系 统关键技术 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2,450,000.03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节能环保资 助款</w:t>
            </w:r>
            <w:r>
              <w:rPr>
                <w:rFonts w:ascii="Times New Roman" w:hAnsi="Times New Roman" w:cs="Times New Roman" w:eastAsia="Times New Roman" w:hint="default"/>
                <w:sz w:val="18"/>
                <w:szCs w:val="18"/>
              </w:rPr>
              <w:t>-</w:t>
            </w:r>
            <w:r>
              <w:rPr>
                <w:rFonts w:ascii="宋体" w:hAnsi="宋体" w:cs="宋体" w:eastAsia="宋体" w:hint="default"/>
                <w:sz w:val="18"/>
                <w:szCs w:val="18"/>
              </w:rPr>
              <w:t>海能达 科技园节能 减排技术应 用综合项目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2,326,285.67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78,857.15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2,247,428.52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军工专项资 金款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477,999.97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2,390,000.03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舰船无线指 挥调度数字 集群研发与 产业化项目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2,249,999.91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2,750,000.09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市工业设计 业发展专项 资金工业设 计中心项目 深经贸信息 预算字 </w:t>
            </w:r>
            <w:r>
              <w:rPr>
                <w:rFonts w:ascii="Times New Roman" w:hAnsi="Times New Roman" w:cs="Times New Roman" w:eastAsia="Times New Roman" w:hint="default"/>
                <w:sz w:val="18"/>
                <w:szCs w:val="18"/>
              </w:rPr>
              <w:t>[2015]18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1,398,000.00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1,602,000.00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2"/>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日收深圳 市战略新兴 产业和未来 发展专项资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2,249,999.99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254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 半年扶持计 划</w:t>
            </w:r>
            <w:r>
              <w:rPr>
                <w:rFonts w:ascii="Times New Roman" w:hAnsi="Times New Roman" w:cs="Times New Roman" w:eastAsia="Times New Roman" w:hint="default"/>
                <w:sz w:val="18"/>
                <w:szCs w:val="18"/>
              </w:rPr>
              <w:t>(</w:t>
            </w:r>
            <w:r>
              <w:rPr>
                <w:rFonts w:ascii="宋体" w:hAnsi="宋体" w:cs="宋体" w:eastAsia="宋体" w:hint="default"/>
                <w:sz w:val="18"/>
                <w:szCs w:val="18"/>
              </w:rPr>
              <w:t>专业数字 集群技术国 家地方联合 工程实验室</w:t>
            </w:r>
            <w:r>
              <w:rPr>
                <w:rFonts w:ascii="Times New Roman" w:hAnsi="Times New Roman" w:cs="Times New Roman" w:eastAsia="Times New Roman" w:hint="default"/>
                <w:sz w:val="18"/>
                <w:szCs w:val="18"/>
              </w:rPr>
              <w:t>) </w:t>
            </w:r>
            <w:r>
              <w:rPr>
                <w:rFonts w:ascii="宋体" w:hAnsi="宋体" w:cs="宋体" w:eastAsia="宋体" w:hint="default"/>
                <w:sz w:val="18"/>
                <w:szCs w:val="18"/>
              </w:rPr>
              <w:t>深发改 </w:t>
            </w:r>
            <w:r>
              <w:rPr>
                <w:rFonts w:ascii="Times New Roman" w:hAnsi="Times New Roman" w:cs="Times New Roman" w:eastAsia="Times New Roman" w:hint="default"/>
                <w:sz w:val="18"/>
                <w:szCs w:val="18"/>
              </w:rPr>
              <w:t>[2015]863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2015.12.22</w:t>
            </w:r>
          </w:p>
          <w:p>
            <w:pPr>
              <w:pStyle w:val="TableParagraph"/>
              <w:spacing w:line="316" w:lineRule="auto" w:before="64"/>
              <w:ind w:left="22" w:right="129"/>
              <w:jc w:val="both"/>
              <w:rPr>
                <w:rFonts w:ascii="宋体" w:hAnsi="宋体" w:cs="宋体" w:eastAsia="宋体" w:hint="default"/>
                <w:sz w:val="18"/>
                <w:szCs w:val="18"/>
              </w:rPr>
            </w:pPr>
            <w:r>
              <w:rPr>
                <w:rFonts w:ascii="宋体" w:hAnsi="宋体" w:cs="宋体" w:eastAsia="宋体" w:hint="default"/>
                <w:sz w:val="18"/>
                <w:szCs w:val="18"/>
              </w:rPr>
              <w:t>收到深圳市 未来产业发 展专项资金</w:t>
            </w:r>
          </w:p>
          <w:p>
            <w:pPr>
              <w:pStyle w:val="TableParagraph"/>
              <w:spacing w:line="316" w:lineRule="auto" w:before="19"/>
              <w:ind w:left="22" w:right="-49"/>
              <w:jc w:val="left"/>
              <w:rPr>
                <w:rFonts w:ascii="宋体" w:hAnsi="宋体" w:cs="宋体" w:eastAsia="宋体" w:hint="default"/>
                <w:sz w:val="18"/>
                <w:szCs w:val="18"/>
              </w:rPr>
            </w:pPr>
            <w:r>
              <w:rPr>
                <w:rFonts w:ascii="宋体" w:hAnsi="宋体" w:cs="宋体" w:eastAsia="宋体" w:hint="default"/>
                <w:sz w:val="18"/>
                <w:szCs w:val="18"/>
              </w:rPr>
              <w:t>（军工专项）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年军民 技术成果转 移及产业化 </w:t>
            </w:r>
            <w:r>
              <w:rPr>
                <w:rFonts w:ascii="宋体" w:hAnsi="宋体" w:cs="宋体" w:eastAsia="宋体" w:hint="default"/>
                <w:spacing w:val="-13"/>
                <w:sz w:val="18"/>
                <w:szCs w:val="18"/>
              </w:rPr>
              <w:t>扶持计划（武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警部队野战 宽带战术通 信与指挥系 统技术开发 及产业化项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52.75pt;height:109.2pt;mso-position-horizontal-relative:char;mso-position-vertical-relative:line" coordorigin="0,0" coordsize="1055,2184">
                  <v:group style="position:absolute;left:0;top:0;width:1055;height:2184" coordorigin="0,0" coordsize="1055,2184">
                    <v:shape style="position:absolute;left:0;top:0;width:1055;height:2184" coordorigin="0,0" coordsize="1055,2184" path="m0,2184l1055,2184,1055,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922,599.97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1,383,900.03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4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2015.12.24</w:t>
            </w:r>
          </w:p>
          <w:p>
            <w:pPr>
              <w:pStyle w:val="TableParagraph"/>
              <w:spacing w:line="314" w:lineRule="auto" w:before="64"/>
              <w:ind w:left="22" w:right="41"/>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市科技研发 资金第二批 就用示范项 目资金的请 示</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SF2015-36</w:t>
            </w:r>
          </w:p>
          <w:p>
            <w:pPr>
              <w:pStyle w:val="TableParagraph"/>
              <w:spacing w:line="314" w:lineRule="auto" w:before="63"/>
              <w:ind w:left="22" w:right="105"/>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标准的警用 数字集群通 信系统应用 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3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2015.12.14</w:t>
            </w:r>
          </w:p>
          <w:p>
            <w:pPr>
              <w:pStyle w:val="TableParagraph"/>
              <w:spacing w:line="314" w:lineRule="auto" w:before="64"/>
              <w:ind w:left="22" w:right="84"/>
              <w:jc w:val="both"/>
              <w:rPr>
                <w:rFonts w:ascii="宋体" w:hAnsi="宋体" w:cs="宋体" w:eastAsia="宋体" w:hint="default"/>
                <w:sz w:val="18"/>
                <w:szCs w:val="18"/>
              </w:rPr>
            </w:pPr>
            <w:r>
              <w:rPr>
                <w:rFonts w:ascii="宋体" w:hAnsi="宋体" w:cs="宋体" w:eastAsia="宋体" w:hint="default"/>
                <w:sz w:val="18"/>
                <w:szCs w:val="18"/>
              </w:rPr>
              <w:t>收到深圳财 政委拨付的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市工业设计 创新攻关成 果转化应用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793,333.29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69"/>
              <w:jc w:val="both"/>
              <w:rPr>
                <w:rFonts w:ascii="宋体" w:hAnsi="宋体" w:cs="宋体" w:eastAsia="宋体" w:hint="default"/>
                <w:sz w:val="18"/>
                <w:szCs w:val="18"/>
              </w:rPr>
            </w:pPr>
            <w:r>
              <w:rPr>
                <w:rFonts w:ascii="宋体" w:hAnsi="宋体" w:cs="宋体" w:eastAsia="宋体" w:hint="default"/>
                <w:sz w:val="18"/>
                <w:szCs w:val="18"/>
              </w:rPr>
              <w:t>项目资助计 划</w:t>
            </w:r>
            <w:r>
              <w:rPr>
                <w:rFonts w:ascii="Times New Roman" w:hAnsi="Times New Roman" w:cs="Times New Roman" w:eastAsia="Times New Roman" w:hint="default"/>
                <w:sz w:val="18"/>
                <w:szCs w:val="18"/>
              </w:rPr>
              <w:t>(</w:t>
            </w:r>
            <w:r>
              <w:rPr>
                <w:rFonts w:ascii="宋体" w:hAnsi="宋体" w:cs="宋体" w:eastAsia="宋体" w:hint="default"/>
                <w:sz w:val="18"/>
                <w:szCs w:val="18"/>
              </w:rPr>
              <w:t>深经贸信 息预算字</w:t>
            </w:r>
          </w:p>
          <w:p>
            <w:pPr>
              <w:pStyle w:val="TableParagraph"/>
              <w:spacing w:line="240" w:lineRule="auto" w:before="64"/>
              <w:ind w:left="22" w:right="0"/>
              <w:jc w:val="both"/>
              <w:rPr>
                <w:rFonts w:ascii="Times New Roman" w:hAnsi="Times New Roman" w:cs="Times New Roman" w:eastAsia="Times New Roman" w:hint="default"/>
                <w:sz w:val="18"/>
                <w:szCs w:val="18"/>
              </w:rPr>
            </w:pPr>
            <w:r>
              <w:rPr>
                <w:rFonts w:ascii="Times New Roman"/>
                <w:sz w:val="18"/>
              </w:rPr>
              <w:t>[2015]240</w:t>
            </w:r>
          </w:p>
          <w:p>
            <w:pPr>
              <w:pStyle w:val="TableParagraph"/>
              <w:spacing w:line="240" w:lineRule="auto" w:before="6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广东省 工业与信息 化发展专项 </w:t>
            </w:r>
            <w:r>
              <w:rPr>
                <w:rFonts w:ascii="宋体" w:hAnsi="宋体" w:cs="宋体" w:eastAsia="宋体" w:hint="default"/>
                <w:spacing w:val="-13"/>
                <w:sz w:val="18"/>
                <w:szCs w:val="18"/>
              </w:rPr>
              <w:t>资金（生产服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务业方向）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未来产业资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年两化 融合项目资 </w:t>
            </w:r>
            <w:r>
              <w:rPr>
                <w:rFonts w:ascii="宋体" w:hAnsi="宋体" w:cs="宋体" w:eastAsia="宋体" w:hint="default"/>
                <w:spacing w:val="-13"/>
                <w:sz w:val="18"/>
                <w:szCs w:val="18"/>
              </w:rPr>
              <w:t>助（智能机器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人在线协作 生产车间建 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1,366,666.66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1,166,666.62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年市工 业设计中心 第二批资助 计划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提升竞争力 重点工业企 业扩产增效 奖励项目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重大专项拨 款合作补助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514,350.00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514,350.00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国家重点研 发计划项目</w:t>
            </w:r>
          </w:p>
          <w:p>
            <w:pPr>
              <w:pStyle w:val="TableParagraph"/>
              <w:spacing w:line="314"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（类似国家 重大专项项 </w:t>
            </w:r>
            <w:r>
              <w:rPr>
                <w:rFonts w:ascii="宋体" w:hAnsi="宋体" w:cs="宋体" w:eastAsia="宋体" w:hint="default"/>
                <w:spacing w:val="-10"/>
                <w:sz w:val="18"/>
                <w:szCs w:val="18"/>
              </w:rPr>
              <w:t>目）</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航空应</w:t>
            </w:r>
            <w:r>
              <w:rPr>
                <w:rFonts w:ascii="宋体" w:hAnsi="宋体" w:cs="宋体" w:eastAsia="宋体" w:hint="default"/>
                <w:spacing w:val="-84"/>
                <w:sz w:val="18"/>
                <w:szCs w:val="18"/>
              </w:rPr>
              <w:t> </w:t>
            </w:r>
            <w:r>
              <w:rPr>
                <w:rFonts w:ascii="宋体" w:hAnsi="宋体" w:cs="宋体" w:eastAsia="宋体" w:hint="default"/>
                <w:sz w:val="18"/>
                <w:szCs w:val="18"/>
              </w:rPr>
              <w:t>急救援关键 技术研究及 应用示范项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电子处</w:t>
            </w:r>
            <w:r>
              <w:rPr>
                <w:rFonts w:ascii="Times New Roman" w:hAnsi="Times New Roman" w:cs="Times New Roman" w:eastAsia="Times New Roman" w:hint="default"/>
                <w:sz w:val="18"/>
                <w:szCs w:val="18"/>
              </w:rPr>
              <w:t>-</w:t>
            </w:r>
            <w:r>
              <w:rPr>
                <w:rFonts w:ascii="宋体" w:hAnsi="宋体" w:cs="宋体" w:eastAsia="宋体" w:hint="default"/>
                <w:sz w:val="18"/>
                <w:szCs w:val="18"/>
              </w:rPr>
              <w:t>战新 深发改 </w:t>
            </w:r>
            <w:r>
              <w:rPr>
                <w:rFonts w:ascii="Times New Roman" w:hAnsi="Times New Roman" w:cs="Times New Roman" w:eastAsia="Times New Roman" w:hint="default"/>
                <w:sz w:val="18"/>
                <w:szCs w:val="18"/>
              </w:rPr>
              <w:t>2017713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海能达创新 能力建设</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4"/>
              <w:jc w:val="both"/>
              <w:rPr>
                <w:rFonts w:ascii="Times New Roman" w:hAnsi="Times New Roman" w:cs="Times New Roman" w:eastAsia="Times New Roman" w:hint="default"/>
                <w:sz w:val="18"/>
                <w:szCs w:val="18"/>
              </w:rPr>
            </w:pPr>
            <w:r>
              <w:rPr>
                <w:rFonts w:ascii="宋体" w:hAnsi="宋体" w:cs="宋体" w:eastAsia="宋体" w:hint="default"/>
                <w:sz w:val="18"/>
                <w:szCs w:val="18"/>
              </w:rPr>
              <w:t>宽窄带融合 多媒体数字 集群系统研 发</w:t>
            </w:r>
            <w:r>
              <w:rPr>
                <w:rFonts w:ascii="Times New Roman" w:hAnsi="Times New Roman" w:cs="Times New Roman" w:eastAsia="Times New Roman" w:hint="default"/>
                <w:sz w:val="18"/>
                <w:szCs w:val="18"/>
              </w:rPr>
              <w:t>(</w:t>
            </w:r>
            <w:r>
              <w:rPr>
                <w:rFonts w:ascii="宋体" w:hAnsi="宋体" w:cs="宋体" w:eastAsia="宋体" w:hint="default"/>
                <w:sz w:val="18"/>
                <w:szCs w:val="18"/>
              </w:rPr>
              <w:t>高技术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陈海康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省级工业与 信息化发展 专项资助</w:t>
            </w:r>
            <w:r>
              <w:rPr>
                <w:rFonts w:ascii="Times New Roman" w:hAnsi="Times New Roman" w:cs="Times New Roman" w:eastAsia="Times New Roman" w:hint="default"/>
                <w:sz w:val="18"/>
                <w:szCs w:val="18"/>
              </w:rPr>
              <w:t>-</w:t>
            </w:r>
            <w:r>
              <w:rPr>
                <w:rFonts w:ascii="宋体" w:hAnsi="宋体" w:cs="宋体" w:eastAsia="宋体" w:hint="default"/>
                <w:sz w:val="18"/>
                <w:szCs w:val="18"/>
              </w:rPr>
              <w:t>两 化融合项目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215,783.32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191,583.28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深科技创新</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9" w:lineRule="auto" w:before="63"/>
              <w:ind w:left="22" w:right="68"/>
              <w:jc w:val="left"/>
              <w:rPr>
                <w:rFonts w:ascii="宋体" w:hAnsi="宋体" w:cs="宋体" w:eastAsia="宋体" w:hint="default"/>
                <w:sz w:val="18"/>
                <w:szCs w:val="18"/>
              </w:rPr>
            </w:pPr>
            <w:r>
              <w:rPr>
                <w:rFonts w:ascii="宋体" w:hAnsi="宋体" w:cs="宋体" w:eastAsia="宋体" w:hint="default"/>
                <w:sz w:val="18"/>
                <w:szCs w:val="18"/>
              </w:rPr>
              <w:t>法规处科研</w:t>
            </w:r>
            <w:r>
              <w:rPr>
                <w:rFonts w:ascii="Times New Roman" w:hAnsi="Times New Roman" w:cs="Times New Roman" w:eastAsia="Times New Roman" w:hint="default"/>
                <w:sz w:val="18"/>
                <w:szCs w:val="18"/>
              </w:rPr>
              <w:t>- </w:t>
            </w:r>
            <w:r>
              <w:rPr>
                <w:rFonts w:ascii="宋体" w:hAnsi="宋体" w:cs="宋体" w:eastAsia="宋体" w:hint="default"/>
                <w:sz w:val="18"/>
                <w:szCs w:val="18"/>
              </w:rPr>
              <w:t>国际科技合 作项目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叶迅锋工业 设计创新攻 关成果转化 应用第二批 资助计划</w:t>
            </w:r>
            <w:r>
              <w:rPr>
                <w:rFonts w:ascii="Times New Roman" w:hAnsi="Times New Roman" w:cs="Times New Roman" w:eastAsia="Times New Roman" w:hint="default"/>
                <w:sz w:val="18"/>
                <w:szCs w:val="18"/>
              </w:rPr>
              <w:t>-</w:t>
            </w:r>
            <w:r>
              <w:rPr>
                <w:rFonts w:ascii="宋体" w:hAnsi="宋体" w:cs="宋体" w:eastAsia="宋体" w:hint="default"/>
                <w:sz w:val="18"/>
                <w:szCs w:val="18"/>
              </w:rPr>
              <w:t>数 字商业通信 终端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TD5</w:t>
            </w:r>
            <w:r>
              <w:rPr>
                <w:rFonts w:ascii="宋体" w:hAnsi="宋体" w:cs="宋体" w:eastAsia="宋体" w:hint="default"/>
                <w:sz w:val="18"/>
                <w:szCs w:val="18"/>
              </w:rPr>
              <w:t>、 </w:t>
            </w:r>
            <w:r>
              <w:rPr>
                <w:rFonts w:ascii="Times New Roman" w:hAnsi="Times New Roman" w:cs="Times New Roman" w:eastAsia="Times New Roman" w:hint="default"/>
                <w:sz w:val="18"/>
                <w:szCs w:val="18"/>
              </w:rPr>
              <w:t>PD53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系列设 计及成果转 化项目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基于工业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的机器人智 能生产线与 选择性波峰 焊智能插件 </w:t>
            </w:r>
            <w:r>
              <w:rPr>
                <w:rFonts w:ascii="宋体" w:hAnsi="宋体" w:cs="宋体" w:eastAsia="宋体" w:hint="default"/>
                <w:spacing w:val="-13"/>
                <w:sz w:val="18"/>
                <w:szCs w:val="18"/>
              </w:rPr>
              <w:t>线项目（摊销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2016.4-2026.</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产业化技术 升级资助</w:t>
            </w:r>
            <w:r>
              <w:rPr>
                <w:rFonts w:ascii="Times New Roman" w:hAnsi="Times New Roman" w:cs="Times New Roman" w:eastAsia="Times New Roman" w:hint="default"/>
                <w:sz w:val="18"/>
                <w:szCs w:val="18"/>
              </w:rPr>
              <w:t>-</w:t>
            </w:r>
            <w:r>
              <w:rPr>
                <w:rFonts w:ascii="宋体" w:hAnsi="宋体" w:cs="宋体" w:eastAsia="宋体" w:hint="default"/>
                <w:sz w:val="18"/>
                <w:szCs w:val="18"/>
              </w:rPr>
              <w:t>专 网数字通信 终端及系统 产品线技术 装备升级改 造（摊销期</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2016.12-2026</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1,783,347.26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200,014.02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1,583,333.24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国家重点研 发计划项目</w:t>
            </w:r>
          </w:p>
          <w:p>
            <w:pPr>
              <w:pStyle w:val="TableParagraph"/>
              <w:spacing w:line="314"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（类似国家 重大专项项 </w:t>
            </w:r>
            <w:r>
              <w:rPr>
                <w:rFonts w:ascii="宋体" w:hAnsi="宋体" w:cs="宋体" w:eastAsia="宋体" w:hint="default"/>
                <w:spacing w:val="-10"/>
                <w:sz w:val="18"/>
                <w:szCs w:val="18"/>
              </w:rPr>
              <w:t>目）</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航空应</w:t>
            </w:r>
            <w:r>
              <w:rPr>
                <w:rFonts w:ascii="宋体" w:hAnsi="宋体" w:cs="宋体" w:eastAsia="宋体" w:hint="default"/>
                <w:spacing w:val="-84"/>
                <w:sz w:val="18"/>
                <w:szCs w:val="18"/>
              </w:rPr>
              <w:t> </w:t>
            </w:r>
            <w:r>
              <w:rPr>
                <w:rFonts w:ascii="宋体" w:hAnsi="宋体" w:cs="宋体" w:eastAsia="宋体" w:hint="default"/>
                <w:sz w:val="18"/>
                <w:szCs w:val="18"/>
              </w:rPr>
              <w:t>急救援关键 技术研究及 应用示范项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兼容公网的</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TD-LTE</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专网</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宽带多媒体 集群双模基 带芯片与终 端研发及专 网与公网系 统互联互通 功能验证</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年专网 数字通信终 端及系统产 品线技术装 备升级改造 项目资金申 请下放</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陈微波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年技术改造 投资补贴项 目第一批资 助计划</w:t>
            </w:r>
            <w:r>
              <w:rPr>
                <w:rFonts w:ascii="Times New Roman" w:hAnsi="Times New Roman" w:cs="Times New Roman" w:eastAsia="Times New Roman" w:hint="default"/>
                <w:sz w:val="18"/>
                <w:szCs w:val="18"/>
              </w:rPr>
              <w:t>(</w:t>
            </w:r>
            <w:r>
              <w:rPr>
                <w:rFonts w:ascii="宋体" w:hAnsi="宋体" w:cs="宋体" w:eastAsia="宋体" w:hint="default"/>
                <w:sz w:val="18"/>
                <w:szCs w:val="18"/>
              </w:rPr>
              <w:t>同城 提入贷方</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产业化技术 升级资助项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同城提入 贷方</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1,166,666.62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3,833,333.38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8"/>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松 北区财政局 企业扶持资 金</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递延收益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批科技计划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项目经费</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年松北 区应用技术 研究与开发 计划项目资 金</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年区域 特色产业项 目</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递延收益（拨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入经费</w:t>
            </w:r>
            <w:r>
              <w:rPr>
                <w:rFonts w:ascii="Times New Roman" w:hAnsi="Times New Roman" w:cs="Times New Roman" w:eastAsia="Times New Roman" w:hint="default"/>
                <w:sz w:val="18"/>
                <w:szCs w:val="18"/>
              </w:rPr>
              <w:t>-</w:t>
            </w:r>
            <w:r>
              <w:rPr>
                <w:rFonts w:ascii="宋体" w:hAnsi="宋体" w:cs="宋体" w:eastAsia="宋体" w:hint="default"/>
                <w:sz w:val="18"/>
                <w:szCs w:val="18"/>
              </w:rPr>
              <w:t>科技 计划项目资 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递延收益</w:t>
            </w:r>
          </w:p>
          <w:p>
            <w:pPr>
              <w:pStyle w:val="TableParagraph"/>
              <w:spacing w:line="309" w:lineRule="auto" w:before="75"/>
              <w:ind w:left="22" w:right="8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 级服务外包 资金补助）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技 改项目收入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3,712,910.26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928,227.58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2,784,682.68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退二进三补 偿款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9,832,350.00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先进制造业 发展专项项 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2,428,508.00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303,563.50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2,124,944.50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未验收的政 府补助项目 鹤科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2017 86</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龙岗区政府 拨付专业数 字通信产业 基地</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生 产线技术改 </w:t>
            </w:r>
            <w:r>
              <w:rPr>
                <w:rFonts w:ascii="宋体" w:hAnsi="宋体" w:cs="宋体" w:eastAsia="宋体" w:hint="default"/>
                <w:spacing w:val="-10"/>
                <w:sz w:val="18"/>
                <w:szCs w:val="18"/>
              </w:rPr>
              <w:t>造补助（</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199,999.89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199,999.89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海事机科学 技术财政拔 </w:t>
            </w:r>
            <w:r>
              <w:rPr>
                <w:rFonts w:ascii="宋体" w:hAnsi="宋体" w:cs="宋体" w:eastAsia="宋体" w:hint="default"/>
                <w:spacing w:val="-13"/>
                <w:sz w:val="18"/>
                <w:szCs w:val="18"/>
              </w:rPr>
              <w:t>款（</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120,001.95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80,001.32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9" w:lineRule="auto" w:before="63"/>
              <w:ind w:left="22" w:right="128"/>
              <w:jc w:val="both"/>
              <w:rPr>
                <w:rFonts w:ascii="宋体" w:hAnsi="宋体" w:cs="宋体" w:eastAsia="宋体" w:hint="default"/>
                <w:sz w:val="18"/>
                <w:szCs w:val="18"/>
              </w:rPr>
            </w:pPr>
            <w:r>
              <w:rPr>
                <w:rFonts w:ascii="宋体" w:hAnsi="宋体" w:cs="宋体" w:eastAsia="宋体" w:hint="default"/>
                <w:sz w:val="18"/>
                <w:szCs w:val="18"/>
              </w:rPr>
              <w:t>收龙岗区经 济与科技发 展自动化技 术改造费用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363,500.12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181,750.06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181,750.06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收工业园空 压机及照明 系统节能改 造项目补助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84,247.13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48,141.22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36,105.91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6" w:lineRule="auto" w:before="63"/>
              <w:ind w:left="22" w:right="104"/>
              <w:jc w:val="left"/>
              <w:rPr>
                <w:rFonts w:ascii="宋体" w:hAnsi="宋体" w:cs="宋体" w:eastAsia="宋体" w:hint="default"/>
                <w:sz w:val="18"/>
                <w:szCs w:val="18"/>
              </w:rPr>
            </w:pPr>
            <w:r>
              <w:rPr>
                <w:rFonts w:ascii="宋体" w:hAnsi="宋体" w:cs="宋体" w:eastAsia="宋体" w:hint="default"/>
                <w:sz w:val="18"/>
                <w:szCs w:val="18"/>
              </w:rPr>
              <w:t>收深圳市科 技创新委员 会关于海能 达与日本 </w:t>
            </w:r>
            <w:r>
              <w:rPr>
                <w:rFonts w:ascii="Times New Roman" w:hAnsi="Times New Roman" w:cs="Times New Roman" w:eastAsia="Times New Roman" w:hint="default"/>
                <w:sz w:val="18"/>
                <w:szCs w:val="18"/>
              </w:rPr>
              <w:t>Furuno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合作 研发开发远 洋大型轮船 通信产品项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9"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收深圳市龙 岗区经济促 进局关于技 术改造专项 扶持补助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783,333.29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199,999.99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583,333.30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4" w:lineRule="auto" w:before="63"/>
              <w:ind w:left="22" w:right="41"/>
              <w:jc w:val="left"/>
              <w:rPr>
                <w:rFonts w:ascii="宋体" w:hAnsi="宋体" w:cs="宋体" w:eastAsia="宋体" w:hint="default"/>
                <w:sz w:val="18"/>
                <w:szCs w:val="18"/>
              </w:rPr>
            </w:pPr>
            <w:r>
              <w:rPr>
                <w:rFonts w:ascii="宋体" w:hAnsi="宋体" w:cs="宋体" w:eastAsia="宋体" w:hint="default"/>
                <w:sz w:val="18"/>
                <w:szCs w:val="18"/>
              </w:rPr>
              <w:t>收龙岗科技 创新局关于 海能达智能 生产基地信 息化建设项 目补助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358,333.39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100,000.01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258,333.38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收深圳市龙 岗区经济促 进局关于技 术改造专项 扶持补助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深圳市经济 贸易和信息 化委员会关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生产 车间</w:t>
            </w:r>
            <w:r>
              <w:rPr>
                <w:rFonts w:ascii="Times New Roman" w:hAnsi="Times New Roman" w:cs="Times New Roman" w:eastAsia="Times New Roman" w:hint="default"/>
                <w:sz w:val="18"/>
                <w:szCs w:val="18"/>
              </w:rPr>
              <w:t>"</w:t>
            </w:r>
            <w:r>
              <w:rPr>
                <w:rFonts w:ascii="宋体" w:hAnsi="宋体" w:cs="宋体" w:eastAsia="宋体" w:hint="default"/>
                <w:sz w:val="18"/>
                <w:szCs w:val="18"/>
              </w:rPr>
              <w:t>精工智 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项目技术 装备升级改 </w:t>
            </w:r>
            <w:r>
              <w:rPr>
                <w:rFonts w:ascii="宋体" w:hAnsi="宋体" w:cs="宋体" w:eastAsia="宋体" w:hint="default"/>
                <w:spacing w:val="-13"/>
                <w:sz w:val="18"/>
                <w:szCs w:val="18"/>
              </w:rPr>
              <w:t>造补助（陈微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波战新第五 批扶持提升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689,333.29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175,999.99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513,333.30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深圳市信息 化与工业化 融合项目</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月收）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537,142.86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1,029,523.81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龙岗区经济 与科技发展 专项技术改 造专项扶持 项目（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1,283,630.77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2,888,169.23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 产权创造激 励第一批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光模块智能 制造技术装 备提升项目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1,105,666.76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1,034,333.24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海能达通信 循环经济和 节能减排类 专项补贴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2,430,000.00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1,174,500.00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1,255,500.00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陈微波技改 项目第二批 专项经费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4"/>
              <w:jc w:val="left"/>
              <w:rPr>
                <w:rFonts w:ascii="Times New Roman" w:hAnsi="Times New Roman" w:cs="Times New Roman" w:eastAsia="Times New Roman" w:hint="default"/>
                <w:sz w:val="18"/>
                <w:szCs w:val="18"/>
              </w:rPr>
            </w:pPr>
            <w:r>
              <w:rPr>
                <w:rFonts w:ascii="Times New Roman"/>
                <w:sz w:val="18"/>
              </w:rPr>
              <w:t>24</w:t>
            </w:r>
            <w:r>
              <w:rPr>
                <w:rFonts w:ascii="Times New Roman"/>
                <w:spacing w:val="-1"/>
                <w:sz w:val="18"/>
              </w:rPr>
              <w:t> </w:t>
            </w:r>
            <w:r>
              <w:rPr>
                <w:rFonts w:ascii="Times New Roman"/>
                <w:sz w:val="18"/>
              </w:rPr>
              <w:t>months</w:t>
            </w:r>
            <w:r>
              <w:rPr>
                <w:rFonts w:ascii="Times New Roman"/>
                <w:sz w:val="18"/>
              </w:rPr>
              <w:t> extended warranty</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8,967.29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8,686.59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9"/>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(BANPROX)</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3,562,501.20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450,434.87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3,112,066.33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80"/>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(INLAP)</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1,485,309.60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187,799.30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1,297,510.30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9"/>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(INTEDS)</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583,347.22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73,757.16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509,590.06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9"/>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(EINLAP)</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2,401,871.60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303,687.39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2,098,184.21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30"/>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(MODIP)</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689,024.46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700,147.74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1,389,172.20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05"/>
              <w:jc w:val="both"/>
              <w:rPr>
                <w:rFonts w:ascii="宋体" w:hAnsi="宋体" w:cs="宋体" w:eastAsia="宋体" w:hint="default"/>
                <w:sz w:val="18"/>
                <w:szCs w:val="18"/>
              </w:rPr>
            </w:pPr>
            <w:r>
              <w:rPr>
                <w:rFonts w:ascii="宋体" w:hAnsi="宋体" w:cs="宋体" w:eastAsia="宋体" w:hint="default"/>
                <w:sz w:val="18"/>
                <w:szCs w:val="18"/>
              </w:rPr>
              <w:t>深圳市无线 政务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兆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通信专 网项目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103,926,326.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25,130,147.7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36,268,413.0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92,788,060.8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其他非流动负债" w:id="343"/>
      <w:bookmarkEnd w:id="343"/>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4、股本" w:id="344"/>
      <w:bookmarkEnd w:id="344"/>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1,815,023,191.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21,140,800.00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1,056,500.00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22,197,300.00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1,837,220,491.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408" w:lineRule="auto" w:before="0"/>
        <w:ind w:right="0"/>
        <w:jc w:val="left"/>
      </w:pPr>
      <w:r>
        <w:rPr>
          <w:spacing w:val="-1"/>
        </w:rPr>
        <w:t>（</w:t>
      </w:r>
      <w:r>
        <w:rPr>
          <w:rFonts w:ascii="宋体" w:hAnsi="宋体" w:cs="宋体" w:eastAsia="宋体" w:hint="default"/>
          <w:spacing w:val="-1"/>
        </w:rPr>
        <w:t>1</w:t>
      </w:r>
      <w:r>
        <w:rPr>
          <w:spacing w:val="-1"/>
        </w:rPr>
        <w:t>）根据公司</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6</w:t>
      </w:r>
      <w:r>
        <w:rPr>
          <w:spacing w:val="-1"/>
        </w:rPr>
        <w:t>日第三届董事会第二十九次会议通过的《关于</w:t>
      </w:r>
      <w:r>
        <w:rPr>
          <w:rFonts w:ascii="宋体" w:hAnsi="宋体" w:cs="宋体" w:eastAsia="宋体" w:hint="default"/>
          <w:spacing w:val="-1"/>
        </w:rPr>
        <w:t>&lt;</w:t>
      </w:r>
      <w:r>
        <w:rPr>
          <w:spacing w:val="-1"/>
        </w:rPr>
        <w:t>海能达通信股份有限公司第</w:t>
      </w:r>
      <w:r>
        <w:rPr/>
        <w:t> </w:t>
      </w:r>
      <w:r>
        <w:rPr>
          <w:spacing w:val="-1"/>
        </w:rPr>
        <w:t>一期限制性股票激励计划（草案）</w:t>
      </w:r>
      <w:r>
        <w:rPr>
          <w:rFonts w:ascii="宋体" w:hAnsi="宋体" w:cs="宋体" w:eastAsia="宋体" w:hint="default"/>
          <w:spacing w:val="-1"/>
        </w:rPr>
        <w:t>&gt;</w:t>
      </w:r>
      <w:r>
        <w:rPr>
          <w:spacing w:val="-1"/>
        </w:rPr>
        <w:t>及其摘要的议案》，并经</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15</w:t>
      </w:r>
      <w:r>
        <w:rPr>
          <w:spacing w:val="-1"/>
        </w:rPr>
        <w:t>日召开的</w:t>
      </w:r>
      <w:r>
        <w:rPr>
          <w:rFonts w:ascii="宋体" w:hAnsi="宋体" w:cs="宋体" w:eastAsia="宋体" w:hint="default"/>
          <w:spacing w:val="-1"/>
        </w:rPr>
        <w:t>2018</w:t>
      </w:r>
      <w:r>
        <w:rPr>
          <w:spacing w:val="-1"/>
        </w:rPr>
        <w:t>年第一次临时股东</w:t>
      </w:r>
      <w:r>
        <w:rPr>
          <w:spacing w:val="-84"/>
        </w:rPr>
        <w:t> </w:t>
      </w:r>
      <w:r>
        <w:rPr>
          <w:spacing w:val="-84"/>
        </w:rPr>
      </w:r>
      <w:r>
        <w:rPr/>
        <w:t>大会审议通过，以及</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22</w:t>
      </w:r>
      <w:r>
        <w:rPr/>
        <w:t>日第三届董事会第三十一次会议通过的《关于向第一期限制性股票激励 </w:t>
      </w:r>
      <w:r>
        <w:rPr>
          <w:spacing w:val="-1"/>
        </w:rPr>
        <w:t>计划首期激励对象授予限制性股票的议案》《关于调整第一期限制性股票激励计划激励对象名单及授予权</w:t>
      </w:r>
      <w:r>
        <w:rPr>
          <w:spacing w:val="-81"/>
        </w:rPr>
        <w:t> </w:t>
      </w:r>
      <w:r>
        <w:rPr>
          <w:spacing w:val="-81"/>
        </w:rPr>
      </w:r>
      <w:r>
        <w:rPr>
          <w:spacing w:val="-3"/>
        </w:rPr>
        <w:t>益数量的议案》，公司确定</w:t>
      </w: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22</w:t>
      </w:r>
      <w:r>
        <w:rPr>
          <w:spacing w:val="-3"/>
        </w:rPr>
        <w:t>日为限制性股票授予日，以</w:t>
      </w:r>
      <w:r>
        <w:rPr>
          <w:rFonts w:ascii="宋体" w:hAnsi="宋体" w:cs="宋体" w:eastAsia="宋体" w:hint="default"/>
          <w:spacing w:val="-3"/>
        </w:rPr>
        <w:t>4.16</w:t>
      </w:r>
      <w:r>
        <w:rPr>
          <w:spacing w:val="-3"/>
        </w:rPr>
        <w:t>元</w:t>
      </w:r>
      <w:r>
        <w:rPr>
          <w:rFonts w:ascii="宋体" w:hAnsi="宋体" w:cs="宋体" w:eastAsia="宋体" w:hint="default"/>
          <w:spacing w:val="-3"/>
        </w:rPr>
        <w:t>/</w:t>
      </w:r>
      <w:r>
        <w:rPr>
          <w:spacing w:val="-3"/>
        </w:rPr>
        <w:t>股的授予价格向符合条件的</w:t>
      </w:r>
      <w:r>
        <w:rPr>
          <w:rFonts w:ascii="宋体" w:hAnsi="宋体" w:cs="宋体" w:eastAsia="宋体" w:hint="default"/>
          <w:spacing w:val="-3"/>
        </w:rPr>
        <w:t>904</w:t>
      </w:r>
      <w:r>
        <w:rPr>
          <w:rFonts w:ascii="宋体" w:hAnsi="宋体" w:cs="宋体" w:eastAsia="宋体" w:hint="default"/>
          <w:spacing w:val="-79"/>
        </w:rPr>
        <w:t> </w:t>
      </w:r>
      <w:r>
        <w:rPr>
          <w:spacing w:val="-1"/>
        </w:rPr>
        <w:t>名激励对象（不含预留部分）首次授予</w:t>
      </w:r>
      <w:r>
        <w:rPr>
          <w:rFonts w:ascii="宋体" w:hAnsi="宋体" w:cs="宋体" w:eastAsia="宋体" w:hint="default"/>
          <w:spacing w:val="-1"/>
        </w:rPr>
        <w:t>3,085.74</w:t>
      </w:r>
      <w:r>
        <w:rPr>
          <w:spacing w:val="-1"/>
        </w:rPr>
        <w:t>万股限制性股票。截至</w:t>
      </w:r>
      <w:r>
        <w:rPr>
          <w:rFonts w:ascii="宋体" w:hAnsi="宋体" w:cs="宋体" w:eastAsia="宋体" w:hint="default"/>
          <w:spacing w:val="-1"/>
        </w:rPr>
        <w:t>2018</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23</w:t>
      </w:r>
      <w:r>
        <w:rPr>
          <w:spacing w:val="-1"/>
        </w:rPr>
        <w:t>日止，贵公司董事会</w:t>
      </w:r>
      <w:r>
        <w:rPr>
          <w:spacing w:val="-81"/>
        </w:rPr>
        <w:t> </w:t>
      </w:r>
      <w:r>
        <w:rPr>
          <w:spacing w:val="-81"/>
        </w:rPr>
      </w:r>
      <w:r>
        <w:rPr/>
        <w:t>确定的首次授予激励对象中有</w:t>
      </w:r>
      <w:r>
        <w:rPr>
          <w:rFonts w:ascii="宋体" w:hAnsi="宋体" w:cs="宋体" w:eastAsia="宋体" w:hint="default"/>
        </w:rPr>
        <w:t>112</w:t>
      </w:r>
      <w:r>
        <w:rPr/>
        <w:t>名激励对象因离职或个人原因自愿放弃认购，首次授予部分激励对象人 </w:t>
      </w:r>
      <w:r>
        <w:rPr>
          <w:spacing w:val="-1"/>
        </w:rPr>
        <w:t>数由</w:t>
      </w:r>
      <w:r>
        <w:rPr>
          <w:rFonts w:ascii="宋体" w:hAnsi="宋体" w:cs="宋体" w:eastAsia="宋体" w:hint="default"/>
          <w:spacing w:val="-1"/>
        </w:rPr>
        <w:t>904</w:t>
      </w:r>
      <w:r>
        <w:rPr>
          <w:spacing w:val="-1"/>
        </w:rPr>
        <w:t>名变更为</w:t>
      </w:r>
      <w:r>
        <w:rPr>
          <w:rFonts w:ascii="宋体" w:hAnsi="宋体" w:cs="宋体" w:eastAsia="宋体" w:hint="default"/>
          <w:spacing w:val="-1"/>
        </w:rPr>
        <w:t>792</w:t>
      </w:r>
      <w:r>
        <w:rPr>
          <w:spacing w:val="-1"/>
        </w:rPr>
        <w:t>名，首次授予的限制性股票数量由</w:t>
      </w:r>
      <w:r>
        <w:rPr>
          <w:rFonts w:ascii="宋体" w:hAnsi="宋体" w:cs="宋体" w:eastAsia="宋体" w:hint="default"/>
          <w:spacing w:val="-1"/>
        </w:rPr>
        <w:t>3,085.74</w:t>
      </w:r>
      <w:r>
        <w:rPr>
          <w:spacing w:val="-1"/>
        </w:rPr>
        <w:t>万股变更为</w:t>
      </w:r>
      <w:r>
        <w:rPr>
          <w:rFonts w:ascii="宋体" w:hAnsi="宋体" w:cs="宋体" w:eastAsia="宋体" w:hint="default"/>
          <w:spacing w:val="-1"/>
        </w:rPr>
        <w:t>2,114.08</w:t>
      </w:r>
      <w:r>
        <w:rPr>
          <w:spacing w:val="-1"/>
        </w:rPr>
        <w:t>万股，预留权益数量</w:t>
      </w:r>
      <w:r>
        <w:rPr>
          <w:spacing w:val="-73"/>
        </w:rPr>
        <w:t> </w:t>
      </w:r>
      <w:r>
        <w:rPr>
          <w:spacing w:val="-73"/>
        </w:rPr>
      </w:r>
      <w:r>
        <w:rPr/>
        <w:t>不变。截至</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23</w:t>
      </w:r>
      <w:r>
        <w:rPr/>
        <w:t>日止，实际收到</w:t>
      </w:r>
      <w:r>
        <w:rPr>
          <w:rFonts w:ascii="宋体" w:hAnsi="宋体" w:cs="宋体" w:eastAsia="宋体" w:hint="default"/>
        </w:rPr>
        <w:t>792</w:t>
      </w:r>
      <w:r>
        <w:rPr/>
        <w:t>名激励对象以货币资金缴纳出资额，其中计入股本人民币 </w:t>
      </w:r>
      <w:r>
        <w:rPr>
          <w:rFonts w:ascii="宋体" w:hAnsi="宋体" w:cs="宋体" w:eastAsia="宋体" w:hint="default"/>
          <w:spacing w:val="-1"/>
        </w:rPr>
        <w:t>21,140,800.00</w:t>
      </w:r>
      <w:r>
        <w:rPr>
          <w:spacing w:val="-1"/>
        </w:rPr>
        <w:t>元，计入资本公积（股本溢价）人民币</w:t>
      </w:r>
      <w:r>
        <w:rPr>
          <w:rFonts w:ascii="宋体" w:hAnsi="宋体" w:cs="宋体" w:eastAsia="宋体" w:hint="default"/>
          <w:spacing w:val="-1"/>
        </w:rPr>
        <w:t>66,804,928.00</w:t>
      </w:r>
      <w:r>
        <w:rPr>
          <w:spacing w:val="-1"/>
        </w:rPr>
        <w:t>元，本次增资完成后，本公司总股本</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由</w:t>
      </w:r>
      <w:r>
        <w:rPr>
          <w:rFonts w:ascii="宋体" w:hAnsi="宋体" w:cs="宋体" w:eastAsia="宋体" w:hint="default"/>
          <w:spacing w:val="-1"/>
        </w:rPr>
        <w:t>1,816,079,691</w:t>
      </w:r>
      <w:r>
        <w:rPr>
          <w:spacing w:val="-1"/>
        </w:rPr>
        <w:t>股变更为</w:t>
      </w:r>
      <w:r>
        <w:rPr>
          <w:rFonts w:ascii="宋体" w:hAnsi="宋体" w:cs="宋体" w:eastAsia="宋体" w:hint="default"/>
          <w:spacing w:val="-1"/>
        </w:rPr>
        <w:t>1,837,220,491</w:t>
      </w:r>
      <w:r>
        <w:rPr>
          <w:spacing w:val="-1"/>
        </w:rPr>
        <w:t>股，本次增资业经瑞华会计师事务所（特殊普通合伙）审验，并</w:t>
      </w:r>
      <w:r>
        <w:rPr>
          <w:spacing w:val="-74"/>
        </w:rPr>
        <w:t> </w:t>
      </w:r>
      <w:r>
        <w:rPr>
          <w:spacing w:val="-74"/>
        </w:rPr>
      </w:r>
      <w:r>
        <w:rPr/>
        <w:t>出具瑞华验字</w:t>
      </w:r>
      <w:r>
        <w:rPr>
          <w:rFonts w:ascii="宋体" w:hAnsi="宋体" w:cs="宋体" w:eastAsia="宋体" w:hint="default"/>
        </w:rPr>
        <w:t>[2018]</w:t>
      </w:r>
      <w:r>
        <w:rPr>
          <w:rFonts w:ascii="宋体" w:hAnsi="宋体" w:cs="宋体" w:eastAsia="宋体" w:hint="default"/>
          <w:spacing w:val="-2"/>
        </w:rPr>
        <w:t> </w:t>
      </w:r>
      <w:r>
        <w:rPr>
          <w:rFonts w:ascii="宋体" w:hAnsi="宋体" w:cs="宋体" w:eastAsia="宋体" w:hint="default"/>
        </w:rPr>
        <w:t>48420001</w:t>
      </w:r>
      <w:r>
        <w:rPr/>
        <w:t>号验资报告。</w:t>
      </w:r>
    </w:p>
    <w:p>
      <w:pPr>
        <w:pStyle w:val="BodyText"/>
        <w:spacing w:line="408" w:lineRule="auto"/>
        <w:ind w:right="1130"/>
        <w:jc w:val="left"/>
      </w:pPr>
      <w:r>
        <w:rPr/>
        <w:t>（</w:t>
      </w:r>
      <w:r>
        <w:rPr>
          <w:rFonts w:ascii="宋体" w:hAnsi="宋体" w:cs="宋体" w:eastAsia="宋体" w:hint="default"/>
        </w:rPr>
        <w:t>2</w:t>
      </w:r>
      <w:r>
        <w:rPr/>
        <w:t>）根据《海能达通信股份有限公司股票期权激励计划》的规定，公司股票期权激励计划预留部分 </w:t>
      </w:r>
      <w:r>
        <w:rPr>
          <w:spacing w:val="-1"/>
        </w:rPr>
        <w:t>第三个行权期时间为</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3</w:t>
      </w:r>
      <w:r>
        <w:rPr>
          <w:spacing w:val="-1"/>
        </w:rPr>
        <w:t>日，可行权数量为</w:t>
      </w:r>
      <w:r>
        <w:rPr>
          <w:rFonts w:ascii="宋体" w:hAnsi="宋体" w:cs="宋体" w:eastAsia="宋体" w:hint="default"/>
          <w:spacing w:val="-1"/>
        </w:rPr>
        <w:t>1,944,250.00</w:t>
      </w:r>
      <w:r>
        <w:rPr>
          <w:spacing w:val="-1"/>
        </w:rPr>
        <w:t>股，截止</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spacing w:val="-75"/>
        </w:rPr>
        <w:t> </w:t>
      </w:r>
      <w:r>
        <w:rPr/>
        <w:t>已经行权</w:t>
      </w:r>
      <w:r>
        <w:rPr>
          <w:rFonts w:ascii="宋体" w:hAnsi="宋体" w:cs="宋体" w:eastAsia="宋体" w:hint="default"/>
        </w:rPr>
        <w:t>887,750.00</w:t>
      </w:r>
      <w:r>
        <w:rPr/>
        <w:t>股，剩余部分</w:t>
      </w:r>
      <w:r>
        <w:rPr>
          <w:rFonts w:ascii="宋体" w:hAnsi="宋体" w:cs="宋体" w:eastAsia="宋体" w:hint="default"/>
        </w:rPr>
        <w:t>2018</w:t>
      </w:r>
      <w:r>
        <w:rPr/>
        <w:t>年度全部行权，增加公司股本</w:t>
      </w:r>
      <w:r>
        <w:rPr>
          <w:rFonts w:ascii="宋体" w:hAnsi="宋体" w:cs="宋体" w:eastAsia="宋体" w:hint="default"/>
        </w:rPr>
        <w:t>1,056,500.00</w:t>
      </w:r>
      <w:r>
        <w:rPr/>
        <w:t>股，冲减资本公积</w:t>
      </w:r>
      <w:r>
        <w:rPr>
          <w:rFonts w:ascii="宋体" w:hAnsi="宋体" w:cs="宋体" w:eastAsia="宋体" w:hint="default"/>
        </w:rPr>
        <w:t>-</w:t>
      </w:r>
      <w:r>
        <w:rPr/>
        <w:t>其 他资本公积</w:t>
      </w:r>
      <w:r>
        <w:rPr>
          <w:rFonts w:ascii="宋体" w:hAnsi="宋体" w:cs="宋体" w:eastAsia="宋体" w:hint="default"/>
        </w:rPr>
        <w:t>849,041.82</w:t>
      </w:r>
      <w:r>
        <w:rPr/>
        <w:t>，增加资本公积－股本溢价</w:t>
      </w:r>
      <w:r>
        <w:rPr>
          <w:rFonts w:ascii="宋体" w:hAnsi="宋体" w:cs="宋体" w:eastAsia="宋体" w:hint="default"/>
        </w:rPr>
        <w:t>5,182,569.32</w:t>
      </w:r>
      <w:r>
        <w:rPr/>
        <w:t>元。</w:t>
      </w:r>
    </w:p>
    <w:p>
      <w:pPr>
        <w:pStyle w:val="BodyText"/>
        <w:spacing w:line="408" w:lineRule="auto"/>
        <w:ind w:right="1197"/>
        <w:jc w:val="left"/>
      </w:pPr>
      <w:r>
        <w:rPr/>
        <w:t>（</w:t>
      </w:r>
      <w:r>
        <w:rPr>
          <w:rFonts w:ascii="宋体" w:hAnsi="宋体" w:cs="宋体" w:eastAsia="宋体" w:hint="default"/>
        </w:rPr>
        <w:t>3</w:t>
      </w:r>
      <w:r>
        <w:rPr/>
        <w:t>）其他资本公积的本年增加系根据公司股权激励方案确认的本期成本费用及股票行权导致的影响 数，详见附注十三、股份支付。</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45、其他权益工具" w:id="345"/>
      <w:bookmarkEnd w:id="345"/>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46"/>
      <w:bookmarkEnd w:id="34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47"/>
      <w:bookmarkEnd w:id="34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6、资本公积" w:id="348"/>
      <w:bookmarkEnd w:id="348"/>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2,678,138,528.82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71,987,497.32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2,750,126,026.14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849,041.82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8,706,191.60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849,041.82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8,706,191.60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2,678,987,570.64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80,693,688.92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849,041.82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2,758,832,217.74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9"/>
          <w:szCs w:val="19"/>
        </w:rPr>
      </w:pPr>
    </w:p>
    <w:p>
      <w:pPr>
        <w:pStyle w:val="BodyText"/>
        <w:spacing w:line="240" w:lineRule="auto" w:before="0"/>
        <w:ind w:left="574" w:right="0" w:firstLine="0"/>
        <w:jc w:val="left"/>
      </w:pPr>
      <w:r>
        <w:rPr/>
        <w:t>（</w:t>
      </w:r>
      <w:r>
        <w:rPr>
          <w:rFonts w:ascii="宋体" w:hAnsi="宋体" w:cs="宋体" w:eastAsia="宋体" w:hint="default"/>
        </w:rPr>
        <w:t>1</w:t>
      </w:r>
      <w:r>
        <w:rPr/>
        <w:t>）资本溢价的本年增减变动原因详见附注七、</w:t>
      </w:r>
      <w:r>
        <w:rPr>
          <w:rFonts w:ascii="宋体" w:hAnsi="宋体" w:cs="宋体" w:eastAsia="宋体" w:hint="default"/>
        </w:rPr>
        <w:t>44</w:t>
      </w:r>
      <w:r>
        <w:rPr/>
        <w:t>“股本”。</w:t>
      </w:r>
    </w:p>
    <w:p>
      <w:pPr>
        <w:spacing w:line="240" w:lineRule="auto" w:before="11"/>
        <w:rPr>
          <w:rFonts w:ascii="宋体" w:hAnsi="宋体" w:cs="宋体" w:eastAsia="宋体" w:hint="default"/>
          <w:sz w:val="23"/>
          <w:szCs w:val="23"/>
        </w:rPr>
      </w:pPr>
    </w:p>
    <w:p>
      <w:pPr>
        <w:pStyle w:val="BodyText"/>
        <w:spacing w:line="408" w:lineRule="auto" w:before="0"/>
        <w:ind w:right="1197"/>
        <w:jc w:val="left"/>
      </w:pPr>
      <w:r>
        <w:rPr/>
        <w:t>（</w:t>
      </w:r>
      <w:r>
        <w:rPr>
          <w:rFonts w:ascii="宋体" w:hAnsi="宋体" w:cs="宋体" w:eastAsia="宋体" w:hint="default"/>
        </w:rPr>
        <w:t>2</w:t>
      </w:r>
      <w:r>
        <w:rPr/>
        <w:t>）其他资本公积的本年变动数系根据公司股权激励方案确认的本期成本费用及股票行权导致的影 响数，详见附注十三、股份支付。</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47、库存股" w:id="349"/>
      <w:bookmarkEnd w:id="349"/>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限制性股票激励回购义 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87,945,728.00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87,945,728.00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87,945,728.00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87,945,728.00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t>本公司本年度采用定向发行的方式向激励对象授予</w:t>
      </w:r>
      <w:r>
        <w:rPr>
          <w:rFonts w:ascii="宋体" w:hAnsi="宋体" w:cs="宋体" w:eastAsia="宋体" w:hint="default"/>
        </w:rPr>
        <w:t>21,140,800.00</w:t>
      </w:r>
      <w:r>
        <w:rPr/>
        <w:t>股限制性股票。本公司于授予日收 到的职工缴纳的认股款合计人民币</w:t>
      </w:r>
      <w:r>
        <w:rPr>
          <w:rFonts w:ascii="宋体" w:hAnsi="宋体" w:cs="宋体" w:eastAsia="宋体" w:hint="default"/>
        </w:rPr>
        <w:t>87,945,728.00</w:t>
      </w:r>
      <w:r>
        <w:rPr/>
        <w:t>元</w:t>
      </w:r>
      <w:r>
        <w:rPr>
          <w:rFonts w:ascii="宋体" w:hAnsi="宋体" w:cs="宋体" w:eastAsia="宋体" w:hint="default"/>
        </w:rPr>
        <w:t>,</w:t>
      </w:r>
      <w:r>
        <w:rPr/>
        <w:t>其中按照授予限制性股票的面值总额增加股本人民 </w:t>
      </w:r>
      <w:r>
        <w:rPr>
          <w:spacing w:val="-1"/>
        </w:rPr>
        <w:t>币</w:t>
      </w:r>
      <w:r>
        <w:rPr>
          <w:rFonts w:ascii="宋体" w:hAnsi="宋体" w:cs="宋体" w:eastAsia="宋体" w:hint="default"/>
          <w:spacing w:val="-1"/>
        </w:rPr>
        <w:t>21,140,800.00</w:t>
      </w:r>
      <w:r>
        <w:rPr>
          <w:spacing w:val="-1"/>
        </w:rPr>
        <w:t>元，认股款高于限制性股票的面值总额的差额人民币</w:t>
      </w:r>
      <w:r>
        <w:rPr>
          <w:rFonts w:ascii="宋体" w:hAnsi="宋体" w:cs="宋体" w:eastAsia="宋体" w:hint="default"/>
          <w:spacing w:val="-1"/>
        </w:rPr>
        <w:t>66,804,928.00</w:t>
      </w:r>
      <w:r>
        <w:rPr>
          <w:spacing w:val="-1"/>
        </w:rPr>
        <w:t>元计入资本公积（股</w:t>
      </w:r>
      <w:r>
        <w:rPr>
          <w:spacing w:val="-71"/>
        </w:rPr>
        <w:t> </w:t>
      </w:r>
      <w:r>
        <w:rPr>
          <w:spacing w:val="-71"/>
        </w:rPr>
      </w:r>
      <w:r>
        <w:rPr/>
        <w:t>本溢价），同时，就本公司对限制性股票的回购义务按照约定回购价格人民币</w:t>
      </w:r>
      <w:r>
        <w:rPr>
          <w:rFonts w:ascii="宋体" w:hAnsi="宋体" w:cs="宋体" w:eastAsia="宋体" w:hint="default"/>
        </w:rPr>
        <w:t>4.16</w:t>
      </w:r>
      <w:r>
        <w:rPr/>
        <w:t>元</w:t>
      </w:r>
      <w:r>
        <w:rPr>
          <w:rFonts w:ascii="宋体" w:hAnsi="宋体" w:cs="宋体" w:eastAsia="宋体" w:hint="default"/>
        </w:rPr>
        <w:t>/</w:t>
      </w:r>
      <w:r>
        <w:rPr/>
        <w:t>股以及发行的限制 </w:t>
      </w:r>
      <w:r>
        <w:rPr>
          <w:spacing w:val="-1"/>
        </w:rPr>
        <w:t>性股票数量</w:t>
      </w:r>
      <w:r>
        <w:rPr>
          <w:rFonts w:ascii="宋体" w:hAnsi="宋体" w:cs="宋体" w:eastAsia="宋体" w:hint="default"/>
          <w:spacing w:val="-1"/>
        </w:rPr>
        <w:t>21,140,800.00</w:t>
      </w:r>
      <w:r>
        <w:rPr>
          <w:spacing w:val="-1"/>
        </w:rPr>
        <w:t>股分别确认库存股</w:t>
      </w:r>
      <w:r>
        <w:rPr>
          <w:rFonts w:ascii="宋体" w:hAnsi="宋体" w:cs="宋体" w:eastAsia="宋体" w:hint="default"/>
          <w:spacing w:val="-1"/>
        </w:rPr>
        <w:t>87,945,728.00</w:t>
      </w:r>
      <w:r>
        <w:rPr>
          <w:spacing w:val="-1"/>
        </w:rPr>
        <w:t>元以及其他应付款。有关限制性股票激励计划</w:t>
      </w:r>
      <w:r>
        <w:rPr>
          <w:spacing w:val="-73"/>
        </w:rPr>
        <w:t> </w:t>
      </w:r>
      <w:r>
        <w:rPr>
          <w:spacing w:val="-73"/>
        </w:rPr>
      </w:r>
      <w:r>
        <w:rPr/>
        <w:t>的具体情况详见附注十三、股份支付。</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48、其他综合收益" w:id="350"/>
      <w:bookmarkEnd w:id="350"/>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 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-60,250,791.6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18,631,433.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18,631,433.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-41,619,3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57.95</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1"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79,501.66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-2,271,11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4.62</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-60,330,293.2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20,982,049.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20,982,049.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-39,348,2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43.33</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-60,250,791.6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18,631,433.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18,631,433.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-41,619,3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57.95</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9、专项储备" w:id="351"/>
      <w:bookmarkEnd w:id="351"/>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498,182.10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1,388,942.40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1,167,848.03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719,276.47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498,182.10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1,388,942.40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1,167,848.03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719,276.47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0、盈余公积" w:id="352"/>
      <w:bookmarkEnd w:id="352"/>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143,985,986.47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21,114,893.52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165,100,879.99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143,985,986.47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21,114,893.52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165,100,879.99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9"/>
          <w:szCs w:val="19"/>
        </w:rPr>
      </w:pPr>
    </w:p>
    <w:p>
      <w:pPr>
        <w:pStyle w:val="BodyText"/>
        <w:spacing w:line="408" w:lineRule="auto" w:before="0"/>
        <w:ind w:right="1197"/>
        <w:jc w:val="left"/>
      </w:pPr>
      <w:r>
        <w:rPr/>
        <w:t>根据公司法、章程的规定，本公司按净利润的</w:t>
      </w:r>
      <w:r>
        <w:rPr>
          <w:rFonts w:ascii="宋体" w:hAnsi="宋体" w:cs="宋体" w:eastAsia="宋体" w:hint="default"/>
        </w:rPr>
        <w:t>10%</w:t>
      </w:r>
      <w:r>
        <w:rPr/>
        <w:t>提取法定盈余公积金。法定盈余公积累计额为本公 司注册资本</w:t>
      </w:r>
      <w:r>
        <w:rPr>
          <w:rFonts w:ascii="宋体" w:hAnsi="宋体" w:cs="宋体" w:eastAsia="宋体" w:hint="default"/>
        </w:rPr>
        <w:t>50%</w:t>
      </w:r>
      <w:r>
        <w:rPr/>
        <w:t>以上的，可不再提取。</w:t>
      </w:r>
    </w:p>
    <w:p>
      <w:pPr>
        <w:pStyle w:val="BodyText"/>
        <w:spacing w:line="408" w:lineRule="auto"/>
        <w:ind w:right="0"/>
        <w:jc w:val="left"/>
      </w:pPr>
      <w:r>
        <w:rPr>
          <w:spacing w:val="-1"/>
        </w:rPr>
        <w:t>本公司在提取法定盈余公积金后，可提取任意盈余公积金。经批准，任意盈余公积金可用于弥补以前</w:t>
      </w:r>
      <w:r>
        <w:rPr/>
        <w:t> 年度亏损或增加股本。</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51、未分配利润" w:id="353"/>
      <w:bookmarkEnd w:id="353"/>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1,071,936,029.59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918,385,254.22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1,071,936,029.59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918,385,254.22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476,805,597.39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244,862,897.34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21,114,893.52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30,208,469.66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45,393,302.64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61,103,652.31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1,482,233,430.82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1,071,936,029.59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2、营业收入和营业成本" w:id="354"/>
      <w:bookmarkEnd w:id="354"/>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6,867,373,249.20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3,622,867,934.12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5,259,501,601.36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2,800,537,777.81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67,160,477.95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31,339,053.44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92,030,652.68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33,582,841.08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6,934,533,727.15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3,654,206,987.56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5,351,532,254.04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2,834,120,618.89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55"/>
      <w:bookmarkEnd w:id="355"/>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22,371,611.48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21,736,909.27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15,978,967.07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15,538,002.92</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7,759,776.13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7,309,101.96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2,925,103.15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2,515,055.93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4,166,912.26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2,980,624.86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55,407.06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404,407.88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53,257,777.15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50,484,102.82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9"/>
          <w:szCs w:val="19"/>
        </w:rPr>
      </w:pPr>
    </w:p>
    <w:p>
      <w:pPr>
        <w:pStyle w:val="BodyText"/>
        <w:spacing w:line="240" w:lineRule="auto" w:before="0"/>
        <w:ind w:left="995" w:right="0" w:firstLine="0"/>
        <w:jc w:val="left"/>
      </w:pPr>
      <w:r>
        <w:rPr/>
        <w:t>各项税金及附加的计缴标准详见附注六、税项。</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54、销售费用" w:id="356"/>
      <w:bookmarkEnd w:id="356"/>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479,725,596.73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384,233,900.42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128,211,467.72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102,875,400.38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12,607,629.26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11,946,250.81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41,268,790.93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37,998,731.06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30,697,664.06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29,663,675.30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70,239,115.71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72,749,357.65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34,028,104.97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43,631,583.20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65,116,487.95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56,231,724.25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25,717,325.56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21,505,597.65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27,449,413.75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19,110,087.33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14,253,904.81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22,013,944.17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7,248,784.59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17,953,812.01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10,094,713.12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11,900,394.45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91,062,005.00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82,113,127.55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1,037,721,004.16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913,927,586.23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5、管理费用" w:id="357"/>
      <w:bookmarkEnd w:id="357"/>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335,816,885.67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295,874,521.98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42,897,125.35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40,323,568.07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57,969,957.31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37,223,322.82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111,319,646.27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33,620,387.68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22,244,709.07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31,434,872.41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29,410,154.35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21,450,086.86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11,744,106.88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10,866,310.62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13,981,614.22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10,419,615.78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16,473,342.64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10,037,652.53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9,097,760.48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9,469,018.53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25,188,984.15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8,691,789.50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13,616,435.09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8,998,139.70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8,072,679.70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8,799,629.04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3,917,758.84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8,137,128.01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6,546,927.10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7,950,697.77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4,965,233.37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7,700,768.80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258,899.95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38,840,664.34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46,451,936.38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752,700,584.83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597,708,346.43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6、研发费用" w:id="358"/>
      <w:bookmarkEnd w:id="358"/>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374,452,792.57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348,954,707.78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154,358,571.68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134,318,174.02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45,434,622.81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31,362,806.91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31,062,484.49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36,810,513.36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22,607,697.97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9,423,914.07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12,294,721.52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18,162,621.51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9,328,955.90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9,602,482.03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打样改模制作费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7,055,154.16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7,875,860.30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6,409,016.73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8,160,812.54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5,516,916.18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5,215,943.07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委托开发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33,697,708.29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23,843,257.16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71,725,357.26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66,270,697.76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773,943,999.56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700,001,790.51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7、财务费用" w:id="359"/>
      <w:bookmarkEnd w:id="359"/>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236,810,240.89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104,917,050.74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20,599,479.13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14,627,943.90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9,077,060.64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7,199,508.75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19,290,635.01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-3,794,777.08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6,263,052.55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5,523,330.69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4,952,999.02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9,502,857.55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237,640,387.70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94,321,009.25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8、资产减值损失" w:id="360"/>
      <w:bookmarkEnd w:id="360"/>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111,041,627.76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64,465,304.30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44,545,750.81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22,708,193.51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317,876.06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3,862,517.11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2,993,333.59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10,086,390.98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-1,010,653.34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-338,018.28</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171,836,842.97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86,835,914.66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9、其他收益" w:id="361"/>
      <w:bookmarkEnd w:id="361"/>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软件产品销售增值税退税款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82,102,678.30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86,523,578.21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与日常经营相关的政府补助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87,094,654.71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73,120,131.00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169,197,333.01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159,643,709.21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62"/>
      <w:bookmarkEnd w:id="362"/>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7,748,419.57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1,361,817.36</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9,110,236.93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1、公允价值变动收益" w:id="363"/>
      <w:bookmarkEnd w:id="363"/>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1,055,853.39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1,055,853.39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1,055,853.39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资产处置收益" w:id="364"/>
      <w:bookmarkEnd w:id="364"/>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88,029,606.57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1,170,203.46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278,157.21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52,063.18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87,751,449.36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1,118,140.28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65"/>
      <w:bookmarkEnd w:id="365"/>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9,448,664.06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4,081,354.84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9,448,664.06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9,448,664.06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4,081,354.84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9,448,664.06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营业外支出" w:id="366"/>
      <w:bookmarkEnd w:id="366"/>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277,420.51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1,240,061.98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1,192,201.63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1,240,061.98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3,340,061.98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1,469,622.14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3,340,061.98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5、所得税费用" w:id="367"/>
      <w:bookmarkEnd w:id="367"/>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68"/>
      <w:bookmarkEnd w:id="36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37,324,804.02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30,992,570.26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3,209,770.91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-29,238,003.61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40,534,574.93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1,754,566.65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69"/>
      <w:bookmarkEnd w:id="36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517,339,381.06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51,733,938.11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7,987,921.98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-19,187,285.16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40,534,574.93</w:t>
            </w:r>
          </w:p>
        </w:tc>
      </w:tr>
    </w:tbl>
    <w:p>
      <w:pPr>
        <w:spacing w:line="240" w:lineRule="auto" w:before="2"/>
        <w:rPr>
          <w:rFonts w:ascii="宋体" w:hAnsi="宋体" w:cs="宋体" w:eastAsia="宋体" w:hint="default"/>
          <w:sz w:val="19"/>
          <w:szCs w:val="19"/>
        </w:rPr>
      </w:pPr>
    </w:p>
    <w:p>
      <w:pPr>
        <w:spacing w:line="568" w:lineRule="auto" w:before="35"/>
        <w:ind w:left="574" w:right="9066" w:hanging="420"/>
        <w:jc w:val="left"/>
        <w:rPr>
          <w:rFonts w:ascii="宋体" w:hAnsi="宋体" w:cs="宋体" w:eastAsia="宋体" w:hint="default"/>
          <w:sz w:val="21"/>
          <w:szCs w:val="21"/>
        </w:rPr>
      </w:pPr>
      <w:bookmarkStart w:name="66、其他综合收益" w:id="370"/>
      <w:bookmarkEnd w:id="370"/>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r>
        <w:rPr>
          <w:rFonts w:ascii="宋体" w:hAnsi="宋体" w:cs="宋体" w:eastAsia="宋体" w:hint="default"/>
          <w:sz w:val="21"/>
          <w:szCs w:val="21"/>
        </w:rPr>
        <w:t>48</w:t>
      </w:r>
      <w:r>
        <w:rPr>
          <w:rFonts w:ascii="宋体" w:hAnsi="宋体" w:cs="宋体" w:eastAsia="宋体" w:hint="default"/>
          <w:sz w:val="21"/>
          <w:szCs w:val="21"/>
        </w:rPr>
        <w:t>。</w:t>
      </w:r>
    </w:p>
    <w:p>
      <w:pPr>
        <w:pStyle w:val="Heading3"/>
        <w:spacing w:line="240" w:lineRule="auto" w:before="129"/>
        <w:ind w:right="0"/>
        <w:jc w:val="left"/>
        <w:rPr>
          <w:b w:val="0"/>
          <w:bCs w:val="0"/>
        </w:rPr>
      </w:pPr>
      <w:bookmarkStart w:name="67、现金流量表项目" w:id="371"/>
      <w:bookmarkEnd w:id="371"/>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72"/>
      <w:bookmarkEnd w:id="37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8,384,415.89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13,743,282.19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84,812,975.68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76,435,228.43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德国子公司水灾保险赔偿款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25,813,663.27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3,998,693.52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119,011,054.84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94,177,204.14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73"/>
      <w:bookmarkEnd w:id="37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312,980,638.97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225,259,951.86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530,629,242.95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441,155,351.23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保证金存款的净支付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146,954,111.03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29,174,670.10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项目保证金的净支付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1,196,907.77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19,589,740.60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往来款等付现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392,648,371.44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55,724,718.04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1,384,409,272.16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770,904,431.83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74"/>
      <w:bookmarkEnd w:id="37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支付的其他与投资活动有关的现金" w:id="375"/>
      <w:bookmarkEnd w:id="37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海外投资中介费用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38,883,846.81</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Sepura plc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时替其归还的银行的借 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721,373,572.73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760,257,419.54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376"/>
      <w:bookmarkEnd w:id="37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向实际控制人借款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77"/>
      <w:bookmarkEnd w:id="37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贷款担保费及额度管理费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21,051,968.49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5,883,632.19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归还实际控制人借款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支付发债担保费及承销费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181,301,968.49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5,883,632.19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8、现金流量表补充资料" w:id="378"/>
      <w:bookmarkEnd w:id="378"/>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79"/>
      <w:bookmarkEnd w:id="37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73"/>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88" w:right="0"/>
              <w:jc w:val="left"/>
              <w:rPr>
                <w:rFonts w:ascii="Times New Roman" w:hAnsi="Times New Roman" w:cs="Times New Roman" w:eastAsia="Times New Roman" w:hint="default"/>
                <w:sz w:val="18"/>
                <w:szCs w:val="18"/>
              </w:rPr>
            </w:pPr>
            <w:r>
              <w:rPr>
                <w:rFonts w:ascii="Times New Roman"/>
                <w:sz w:val="18"/>
              </w:rPr>
              <w:t>476,804,806.13</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7" w:right="0"/>
              <w:jc w:val="left"/>
              <w:rPr>
                <w:rFonts w:ascii="Times New Roman" w:hAnsi="Times New Roman" w:cs="Times New Roman" w:eastAsia="Times New Roman" w:hint="default"/>
                <w:sz w:val="18"/>
                <w:szCs w:val="18"/>
              </w:rPr>
            </w:pPr>
            <w:r>
              <w:rPr>
                <w:rFonts w:ascii="Times New Roman"/>
                <w:sz w:val="18"/>
              </w:rPr>
              <w:t>244,862,137.72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43.829987pt;width:151.25pt;height:40.9pt;mso-position-horizontal-relative:page;mso-position-vertical-relative:page;z-index:-1486264" coordorigin="4467,4877" coordsize="3025,818">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90;top:4888;width:3002;height:393" coordorigin="4490,4888" coordsize="3002,393">
              <v:shape style="position:absolute;left:4490;top:4888;width:3002;height:393" coordorigin="4490,4888" coordsize="3002,393" path="m4490,5280l7491,5280,7491,4888,4490,4888,4490,5280xe" filled="true" fillcolor="#ffffff" stroked="false">
                <v:path arrowok="t"/>
                <v:fill type="solid"/>
              </v:shape>
            </v:group>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85"/>
        <w:gridCol w:w="198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171,836,842.97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87,173,932.95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161,116,030.36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130,106,117.29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248,181,912.03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166,932,097.00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38,598,221.61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23,680,901.12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-87,751,449.36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-1,118,140.28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222,182,363.92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98,921,735.39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-9,110,236.93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1,866,646.90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33,178,166.68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-779,068.04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-62,416,170.29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-217,795,197.31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-269,353,101.29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-841,405,700.00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-1,303,089,916.81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-76,259,217.34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616,772,755.12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235,849.06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198,408.89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96,832,040.93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-243,261,313.44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837,049,212.67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1,472,592,321.18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1,472,592,321.18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445,792,822.50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-635,543,108.51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1,026,799,498.68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380"/>
      <w:bookmarkEnd w:id="380"/>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837,049,212.67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1,472,592,321.18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167,619.50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434,403.69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836,881,593.17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1,465,740,387.90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6,417,529.59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837,049,212.67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1,472,592,321.18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9、所有者权益变动表项目注释" w:id="381"/>
      <w:bookmarkEnd w:id="381"/>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0、所有权或使用权受到限制的资产" w:id="382"/>
      <w:bookmarkEnd w:id="382"/>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266,206,555.37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承兑、保函保证金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402,656,492.11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52,017,049.97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20,918,749.62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741,798,847.07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外币货币性项目" w:id="383"/>
      <w:bookmarkEnd w:id="383"/>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84"/>
      <w:bookmarkEnd w:id="38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31,696,574.45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217,539,928.92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37,485,607.76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294,160,809.81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2,175,255.81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1,905,959.14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3,503,715.13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30,398,933.21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480,261,558.60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83,524,030.53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168,909,661.01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1,159,290,445.46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67,298,180.18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528,109,009.24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13,030,352.83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11,417,195.15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10,138,747.05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87,965,797.16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7,658,588.39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36,952,688.98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662,930,663.25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59,632,513.59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30,185,907.47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236,877,871.69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262,860,560.00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4,008,159.30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31,453,228.47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785,460.00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5,390,769.07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48,339,524.43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331,763,824.06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  </w:t>
            </w: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372,102.07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326,035.83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10,041,271.11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68,915,251.87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939,854.39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7,375,319.36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2,208,238.40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19,159,118.01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56,705.99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273,606.40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457,630,055.03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8,243,717.03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  </w:t>
            </w: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14,056,604.02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12,316,396.44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67,639,574.85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464,225,729.47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14,612,646.26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114,669,819.02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1,668,395.92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14,475,336.69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321,488.91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1,577,603.22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363,434,342.87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45,010,494.45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453,578.04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397,425.08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274,116.74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1,881,318.02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474,112.30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3,720,501.45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161,768.78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1,403,538.29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228,859.97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425,554.16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51,429,809.12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352,973,065.95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26,203,465.70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205,626,456.39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5,632,366.24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9,979,618.13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一年到期的非流动负债</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28,452,477.13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223,275,123.78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63,657.74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552,307.28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bookmarkStart w:name="（2）境外经营实体说明，包括对于重要的境外经营实体，应披露其境外主要经营地、记账" w:id="385"/>
      <w:bookmarkEnd w:id="38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911"/>
        <w:gridCol w:w="1612"/>
        <w:gridCol w:w="1434"/>
        <w:gridCol w:w="1684"/>
      </w:tblGrid>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选择依据</w:t>
            </w:r>
            <w:r>
              <w:rPr>
                <w:rFonts w:ascii="宋体" w:hAnsi="宋体" w:cs="宋体" w:eastAsia="宋体" w:hint="default"/>
                <w:sz w:val="18"/>
                <w:szCs w:val="18"/>
              </w:rPr>
            </w:r>
          </w:p>
        </w:tc>
      </w:tr>
      <w:tr>
        <w:trPr>
          <w:trHeight w:val="966"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tabs>
                <w:tab w:pos="1969" w:val="left" w:leader="none"/>
                <w:tab w:pos="3223" w:val="left" w:leader="none"/>
              </w:tabs>
              <w:spacing w:line="362" w:lineRule="auto" w:before="61"/>
              <w:ind w:left="4" w:right="3"/>
              <w:jc w:val="both"/>
              <w:rPr>
                <w:rFonts w:ascii="Times New Roman" w:hAnsi="Times New Roman" w:cs="Times New Roman" w:eastAsia="Times New Roman" w:hint="default"/>
                <w:sz w:val="18"/>
                <w:szCs w:val="18"/>
              </w:rPr>
            </w:pPr>
            <w:r>
              <w:rPr>
                <w:rFonts w:ascii="Times New Roman"/>
                <w:sz w:val="18"/>
              </w:rPr>
              <w:t>HYT North America,Inc. / HYTERA</w:t>
            </w:r>
            <w:r>
              <w:rPr>
                <w:rFonts w:ascii="Times New Roman"/>
                <w:spacing w:val="15"/>
                <w:sz w:val="18"/>
              </w:rPr>
              <w:t> </w:t>
            </w:r>
            <w:r>
              <w:rPr>
                <w:rFonts w:ascii="Times New Roman"/>
                <w:sz w:val="18"/>
              </w:rPr>
              <w:t>AMERICA</w:t>
            </w:r>
            <w:r>
              <w:rPr>
                <w:rFonts w:ascii="Times New Roman"/>
                <w:w w:val="99"/>
                <w:sz w:val="18"/>
              </w:rPr>
              <w:t> </w:t>
            </w:r>
            <w:r>
              <w:rPr>
                <w:rFonts w:ascii="Times New Roman"/>
                <w:spacing w:val="-1"/>
                <w:sz w:val="18"/>
              </w:rPr>
              <w:t>INCORPORATED/</w:t>
              <w:tab/>
              <w:t>HYTERA</w:t>
              <w:tab/>
              <w:t>COMMUNICATIONS</w:t>
            </w:r>
            <w:r>
              <w:rPr>
                <w:rFonts w:ascii="Times New Roman"/>
                <w:spacing w:val="-34"/>
                <w:sz w:val="18"/>
              </w:rPr>
              <w:t> </w:t>
            </w:r>
            <w:r>
              <w:rPr>
                <w:rFonts w:ascii="Times New Roman"/>
                <w:spacing w:val="-34"/>
                <w:sz w:val="18"/>
              </w:rPr>
            </w:r>
            <w:r>
              <w:rPr>
                <w:rFonts w:ascii="Times New Roman"/>
                <w:sz w:val="18"/>
              </w:rPr>
              <w:t>AMERICA(WEST)INC</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Hytera Communications</w:t>
            </w:r>
            <w:r>
              <w:rPr>
                <w:rFonts w:ascii="Times New Roman"/>
                <w:spacing w:val="-7"/>
                <w:sz w:val="18"/>
              </w:rPr>
              <w:t> </w:t>
            </w:r>
            <w:r>
              <w:rPr>
                <w:rFonts w:ascii="Times New Roman"/>
                <w:sz w:val="18"/>
              </w:rPr>
              <w:t>(UK)Co.,Ltd</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英国</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Hytera Communications (Australia)Pty</w:t>
            </w:r>
            <w:r>
              <w:rPr>
                <w:rFonts w:ascii="Times New Roman"/>
                <w:spacing w:val="-7"/>
                <w:sz w:val="18"/>
              </w:rPr>
              <w:t> </w:t>
            </w:r>
            <w:r>
              <w:rPr>
                <w:rFonts w:ascii="Times New Roman"/>
                <w:sz w:val="18"/>
              </w:rPr>
              <w:t>Ltd</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澳大利亚</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澳币</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Hytera Comunicacoes do Brasil</w:t>
            </w:r>
            <w:r>
              <w:rPr>
                <w:rFonts w:ascii="Times New Roman"/>
                <w:spacing w:val="-6"/>
                <w:sz w:val="18"/>
              </w:rPr>
              <w:t> </w:t>
            </w:r>
            <w:r>
              <w:rPr>
                <w:rFonts w:ascii="Times New Roman"/>
                <w:sz w:val="18"/>
              </w:rPr>
              <w:t>Ltda</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巴西</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雷亚尔</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德国</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Hytera Co.,</w:t>
            </w:r>
            <w:r>
              <w:rPr>
                <w:rFonts w:ascii="Times New Roman"/>
                <w:spacing w:val="-6"/>
                <w:sz w:val="18"/>
              </w:rPr>
              <w:t> </w:t>
            </w:r>
            <w:r>
              <w:rPr>
                <w:rFonts w:ascii="Times New Roman"/>
                <w:sz w:val="18"/>
              </w:rPr>
              <w:t>Ltd.</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俄罗斯莫斯科市</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卢布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HYTERA COMMUNICATIONS (CANADA)</w:t>
            </w:r>
            <w:r>
              <w:rPr>
                <w:rFonts w:ascii="Times New Roman"/>
                <w:spacing w:val="-5"/>
                <w:sz w:val="18"/>
              </w:rPr>
              <w:t> </w:t>
            </w:r>
            <w:r>
              <w:rPr>
                <w:rFonts w:ascii="Times New Roman"/>
                <w:sz w:val="18"/>
              </w:rPr>
              <w:t>INC.</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加拿大</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加元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Hytera Communications</w:t>
            </w:r>
            <w:r>
              <w:rPr>
                <w:rFonts w:ascii="Times New Roman"/>
                <w:spacing w:val="-6"/>
                <w:sz w:val="18"/>
              </w:rPr>
              <w:t> </w:t>
            </w:r>
            <w:r>
              <w:rPr>
                <w:rFonts w:ascii="Times New Roman"/>
                <w:sz w:val="18"/>
              </w:rPr>
              <w:t>FZE</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迪拜</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迪拉姆</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Sepura</w:t>
            </w:r>
            <w:r>
              <w:rPr>
                <w:rFonts w:ascii="Times New Roman"/>
                <w:spacing w:val="-2"/>
                <w:sz w:val="18"/>
              </w:rPr>
              <w:t> </w:t>
            </w:r>
            <w:r>
              <w:rPr>
                <w:rFonts w:ascii="Times New Roman"/>
                <w:sz w:val="18"/>
              </w:rPr>
              <w:t>plc</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英国</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Project Shortway</w:t>
            </w:r>
            <w:r>
              <w:rPr>
                <w:rFonts w:ascii="Times New Roman"/>
                <w:spacing w:val="-5"/>
                <w:sz w:val="18"/>
              </w:rPr>
              <w:t> </w:t>
            </w:r>
            <w:r>
              <w:rPr>
                <w:rFonts w:ascii="Times New Roman"/>
                <w:sz w:val="18"/>
              </w:rPr>
              <w:t>Limited</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英国</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342"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Teltronic</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S.A.U</w:t>
            </w:r>
            <w:r>
              <w:rPr>
                <w:rFonts w:ascii="宋体" w:hAnsi="宋体" w:cs="宋体" w:eastAsia="宋体" w:hint="default"/>
                <w:sz w:val="18"/>
                <w:szCs w:val="18"/>
              </w:rPr>
              <w:t>（为赛普乐重要子公司）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西班牙</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交易币种</w:t>
            </w:r>
          </w:p>
        </w:tc>
      </w:tr>
      <w:tr>
        <w:trPr>
          <w:trHeight w:val="344" w:hRule="exact"/>
        </w:trPr>
        <w:tc>
          <w:tcPr>
            <w:tcW w:w="4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Norsat International</w:t>
            </w:r>
            <w:r>
              <w:rPr>
                <w:rFonts w:ascii="Times New Roman"/>
                <w:spacing w:val="-6"/>
                <w:sz w:val="18"/>
              </w:rPr>
              <w:t> </w:t>
            </w:r>
            <w:r>
              <w:rPr>
                <w:rFonts w:ascii="Times New Roman"/>
                <w:sz w:val="18"/>
              </w:rPr>
              <w:t>Inc.</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加拿大</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美金</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交易币种</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2、套期" w:id="386"/>
      <w:bookmarkEnd w:id="386"/>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3、政府补助" w:id="387"/>
      <w:bookmarkEnd w:id="387"/>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88"/>
      <w:bookmarkEnd w:id="388"/>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增值税软件退税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82,102,678.30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82,102,678.30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总部企业规模扩大奖励项目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HMRC R&amp;D</w:t>
            </w:r>
            <w:r>
              <w:rPr>
                <w:rFonts w:ascii="Times New Roman"/>
                <w:spacing w:val="-4"/>
                <w:sz w:val="18"/>
              </w:rPr>
              <w:t> </w:t>
            </w:r>
            <w:r>
              <w:rPr>
                <w:rFonts w:ascii="Times New Roman"/>
                <w:sz w:val="18"/>
              </w:rPr>
              <w:t>refund</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4,846,210.20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4,846,210.20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年度工商业电费补助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4,058,434.80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4,058,434.80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研发资助</w:t>
            </w:r>
            <w:r>
              <w:rPr>
                <w:rFonts w:ascii="Times New Roman" w:hAnsi="Times New Roman" w:cs="Times New Roman" w:eastAsia="Times New Roman" w:hint="default"/>
                <w:sz w:val="18"/>
                <w:szCs w:val="18"/>
              </w:rPr>
              <w:t>-</w:t>
            </w:r>
            <w:r>
              <w:rPr>
                <w:rFonts w:ascii="宋体" w:hAnsi="宋体" w:cs="宋体" w:eastAsia="宋体" w:hint="default"/>
                <w:sz w:val="18"/>
                <w:szCs w:val="18"/>
              </w:rPr>
              <w:t>企业研发投入支持 计划</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3,625,000.00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5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年专网数字通信终端及 系统产品线技术装备升级改 造项目资金申请下放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3,625,000.00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年市科技研发资金第二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批就用示范项目资金的请示</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未来产业资金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6"/>
              <w:jc w:val="left"/>
              <w:rPr>
                <w:rFonts w:ascii="Times New Roman" w:hAnsi="Times New Roman" w:cs="Times New Roman" w:eastAsia="Times New Roman" w:hint="default"/>
                <w:sz w:val="18"/>
                <w:szCs w:val="18"/>
              </w:rPr>
            </w:pPr>
            <w:r>
              <w:rPr>
                <w:rFonts w:ascii="Times New Roman"/>
                <w:sz w:val="18"/>
              </w:rPr>
              <w:t>Strategic Aerospace &amp;</w:t>
            </w:r>
            <w:r>
              <w:rPr>
                <w:rFonts w:ascii="Times New Roman"/>
                <w:spacing w:val="-19"/>
                <w:sz w:val="18"/>
              </w:rPr>
              <w:t> </w:t>
            </w:r>
            <w:r>
              <w:rPr>
                <w:rFonts w:ascii="Times New Roman"/>
                <w:sz w:val="18"/>
              </w:rPr>
              <w:t>Defense</w:t>
            </w:r>
            <w:r>
              <w:rPr>
                <w:rFonts w:ascii="Times New Roman"/>
                <w:w w:val="99"/>
                <w:sz w:val="18"/>
              </w:rPr>
              <w:t> </w:t>
            </w:r>
            <w:r>
              <w:rPr>
                <w:rFonts w:ascii="Times New Roman"/>
                <w:sz w:val="18"/>
              </w:rPr>
              <w:t>Initiative</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3,384,629.97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3,384,629.97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中央外经贸专项资金（进口设 备贴息）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2,552,177.00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2,552,177.00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深圳市财政库补贴款项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2,249,999.99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2,249,999.99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舰船无线指挥调度数字集群 研发与产业化项目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2,249,999.90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2,249,999.90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年商标、军民融合等经发</w:t>
            </w:r>
            <w:r>
              <w:rPr>
                <w:rFonts w:ascii="宋体" w:hAnsi="宋体" w:cs="宋体" w:eastAsia="宋体" w:hint="default"/>
                <w:sz w:val="18"/>
                <w:szCs w:val="18"/>
              </w:rPr>
              <w:t> 资金扶持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上市企业并购重组中介费用 补贴项目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深圳市南山区地方税务局三 代税款手续费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1,957,799.48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1,957,799.48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军民融合专项资金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深圳市工业设计业发展专项 资金工业设计中心项目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深圳市南山区住建局拨来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年企事业单位住房补租 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龙岗区经济与科技发展专项 技术改造专项扶持项目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1,283,630.77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1,283,630.77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海能达通信循环经济和节能 减排类专项补贴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1,174,500.00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产业化技术升级资助项目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1,166,666.62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1,166,666.62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鹤壁企业研发投入补助金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光模块智能制造技术装备提 升项目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1,105,666.67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南山区产业发展与创新人才 资助项目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1,062,079.00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1,062,079.00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R&amp;D Capital</w:t>
            </w:r>
            <w:r>
              <w:rPr>
                <w:rFonts w:ascii="Times New Roman"/>
                <w:spacing w:val="-1"/>
                <w:sz w:val="18"/>
              </w:rPr>
              <w:t> </w:t>
            </w:r>
            <w:r>
              <w:rPr>
                <w:rFonts w:ascii="Times New Roman"/>
                <w:sz w:val="18"/>
              </w:rPr>
              <w:t>Grants</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1,016,704.35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1,016,704.35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深圳市重点工业企业扩产增 效奖励项目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深圳市龙岗区经济促进局关 于技术改造专项扶持补助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年度广东省政府质量奖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企业参加展会活动资助项目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深圳市科技创新委员会 计财 处科学技术奖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服务行业创优评级资助项目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出口信用保险资助项目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年经信委应用示范项目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970,000.01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970,000.01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鹤壁技改项目收入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928,227.58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928,227.58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深圳市未来产业发展专项资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922,599.97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922,599.97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高新区处第三批企业资助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年技术改造投资补贴项 目第一批资助计划</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832,500.00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运联通政务网政府补助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科技型企业研发投入激励</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新一代专业数字集群通信系 统</w:t>
            </w:r>
            <w:r>
              <w:rPr>
                <w:rFonts w:ascii="Times New Roman" w:hAnsi="Times New Roman" w:cs="Times New Roman" w:eastAsia="Times New Roman" w:hint="default"/>
                <w:sz w:val="18"/>
                <w:szCs w:val="18"/>
              </w:rPr>
              <w:t>(TETRA)</w:t>
            </w:r>
            <w:r>
              <w:rPr>
                <w:rFonts w:ascii="宋体" w:hAnsi="宋体" w:cs="宋体" w:eastAsia="宋体" w:hint="default"/>
                <w:sz w:val="18"/>
                <w:szCs w:val="18"/>
              </w:rPr>
              <w:t>在公用事业领域的 应用示范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780,000.01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720,270.77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720,270.77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关于下达战略性新兴产业发 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699,999.96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中央外经贸发展资金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698,040.00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698,040.00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两化融合资助项目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深圳财政委拨付的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 圳市工业设计创新攻关成果 转化应用项目资助计划</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年区县（市）重大攻关科</w:t>
            </w:r>
            <w:r>
              <w:rPr>
                <w:rFonts w:ascii="宋体" w:hAnsi="宋体" w:cs="宋体" w:eastAsia="宋体" w:hint="default"/>
                <w:sz w:val="18"/>
                <w:szCs w:val="18"/>
              </w:rPr>
              <w:t> 技经费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深圳市信息化与工业化融合 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537,142.86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537,142.86</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深圳市财政局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新一代数字集 群通信设备研发和产业化项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工程项目进度款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年度企业投资突出贡献 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9,875,374.76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9,875,374.76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169,197,333.01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169,197,333.01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2）政府补助退回情况" w:id="389"/>
      <w:bookmarkEnd w:id="389"/>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390"/>
      <w:bookmarkEnd w:id="390"/>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91"/>
      <w:bookmarkEnd w:id="39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568" w:lineRule="auto"/>
        <w:ind w:left="574" w:right="6643" w:hanging="420"/>
        <w:jc w:val="left"/>
        <w:rPr>
          <w:rFonts w:ascii="宋体" w:hAnsi="宋体" w:cs="宋体" w:eastAsia="宋体" w:hint="default"/>
          <w:b w:val="0"/>
          <w:bCs w:val="0"/>
        </w:rPr>
      </w:pPr>
      <w:bookmarkStart w:name="（1）本期发生的非同一控制下企业合并" w:id="392"/>
      <w:bookmarkEnd w:id="392"/>
      <w:r>
        <w:rPr>
          <w:b w:val="0"/>
          <w:bCs w:val="0"/>
        </w:rPr>
      </w:r>
      <w:r>
        <w:rPr/>
        <w:t>（</w:t>
      </w:r>
      <w:r>
        <w:rPr>
          <w:rFonts w:ascii="Times New Roman" w:hAnsi="Times New Roman" w:cs="Times New Roman" w:eastAsia="Times New Roman" w:hint="default"/>
        </w:rPr>
        <w:t>1</w:t>
      </w:r>
      <w:r>
        <w:rPr/>
        <w:t>）本期发生的非同一控制下企业合并</w:t>
      </w:r>
      <w:r>
        <w:rPr>
          <w:w w:val="99"/>
        </w:rPr>
        <w:t> </w:t>
      </w:r>
      <w:r>
        <w:rPr>
          <w:rFonts w:ascii="宋体" w:hAnsi="宋体" w:cs="宋体" w:eastAsia="宋体" w:hint="default"/>
          <w:b w:val="0"/>
          <w:bCs w:val="0"/>
        </w:rPr>
        <w:t>无。</w:t>
      </w:r>
    </w:p>
    <w:p>
      <w:pPr>
        <w:pStyle w:val="Heading3"/>
        <w:spacing w:line="240" w:lineRule="auto" w:before="128"/>
        <w:ind w:right="0"/>
        <w:jc w:val="left"/>
        <w:rPr>
          <w:b w:val="0"/>
          <w:bCs w:val="0"/>
        </w:rPr>
      </w:pPr>
      <w:bookmarkStart w:name="2、同一控制下企业合并" w:id="393"/>
      <w:bookmarkEnd w:id="39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568" w:lineRule="auto"/>
        <w:ind w:left="574" w:right="6854" w:hanging="420"/>
        <w:jc w:val="left"/>
        <w:rPr>
          <w:rFonts w:ascii="宋体" w:hAnsi="宋体" w:cs="宋体" w:eastAsia="宋体" w:hint="default"/>
          <w:b w:val="0"/>
          <w:bCs w:val="0"/>
        </w:rPr>
      </w:pPr>
      <w:bookmarkStart w:name="（1）本期发生的同一控制下企业合并" w:id="394"/>
      <w:bookmarkEnd w:id="394"/>
      <w:r>
        <w:rPr>
          <w:b w:val="0"/>
          <w:bCs w:val="0"/>
        </w:rPr>
      </w:r>
      <w:r>
        <w:rPr/>
        <w:t>（</w:t>
      </w:r>
      <w:r>
        <w:rPr>
          <w:rFonts w:ascii="Times New Roman" w:hAnsi="Times New Roman" w:cs="Times New Roman" w:eastAsia="Times New Roman" w:hint="default"/>
        </w:rPr>
        <w:t>1</w:t>
      </w:r>
      <w:r>
        <w:rPr/>
        <w:t>）本期发生的同一控制下企业合并</w:t>
      </w:r>
      <w:r>
        <w:rPr>
          <w:w w:val="99"/>
        </w:rPr>
        <w:t> </w:t>
      </w:r>
      <w:r>
        <w:rPr>
          <w:rFonts w:ascii="宋体" w:hAnsi="宋体" w:cs="宋体" w:eastAsia="宋体" w:hint="default"/>
          <w:b w:val="0"/>
          <w:bCs w:val="0"/>
        </w:rPr>
        <w:t>无。</w:t>
      </w:r>
    </w:p>
    <w:p>
      <w:pPr>
        <w:pStyle w:val="Heading3"/>
        <w:spacing w:line="240" w:lineRule="auto" w:before="128"/>
        <w:ind w:right="0"/>
        <w:jc w:val="left"/>
        <w:rPr>
          <w:b w:val="0"/>
          <w:bCs w:val="0"/>
        </w:rPr>
      </w:pPr>
      <w:bookmarkStart w:name="3、处置子公司" w:id="395"/>
      <w:bookmarkEnd w:id="395"/>
      <w:r>
        <w:rPr>
          <w:b w:val="0"/>
          <w:bCs w:val="0"/>
        </w:rPr>
      </w:r>
      <w:r>
        <w:rPr>
          <w:rFonts w:ascii="Times New Roman" w:hAnsi="Times New Roman" w:cs="Times New Roman" w:eastAsia="Times New Roman" w:hint="default"/>
        </w:rPr>
        <w:t>3</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6"/>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571" w:lineRule="auto"/>
        <w:ind w:left="574" w:right="8117" w:hanging="420"/>
        <w:jc w:val="left"/>
        <w:rPr>
          <w:rFonts w:ascii="宋体" w:hAnsi="宋体" w:cs="宋体" w:eastAsia="宋体" w:hint="default"/>
          <w:b w:val="0"/>
          <w:bCs w:val="0"/>
        </w:rPr>
      </w:pPr>
      <w:bookmarkStart w:name="4、其他原因的合并范围变动" w:id="396"/>
      <w:bookmarkEnd w:id="396"/>
      <w:r>
        <w:rPr>
          <w:b w:val="0"/>
          <w:bCs w:val="0"/>
        </w:rPr>
      </w:r>
      <w:r>
        <w:rPr>
          <w:rFonts w:ascii="Times New Roman" w:hAnsi="Times New Roman" w:cs="Times New Roman" w:eastAsia="Times New Roman" w:hint="default"/>
        </w:rPr>
        <w:t>4</w:t>
      </w:r>
      <w:r>
        <w:rPr/>
        <w:t>、其他原因的合并范围变动</w:t>
      </w:r>
      <w:r>
        <w:rPr>
          <w:w w:val="99"/>
        </w:rPr>
        <w:t> </w:t>
      </w:r>
      <w:r>
        <w:rPr>
          <w:rFonts w:ascii="宋体" w:hAnsi="宋体" w:cs="宋体" w:eastAsia="宋体" w:hint="default"/>
          <w:b w:val="0"/>
          <w:bCs w:val="0"/>
        </w:rPr>
        <w:t>无。</w:t>
      </w:r>
    </w:p>
    <w:p>
      <w:pPr>
        <w:pStyle w:val="Heading2"/>
        <w:spacing w:line="240" w:lineRule="auto" w:before="103"/>
        <w:ind w:right="0"/>
        <w:jc w:val="left"/>
        <w:rPr>
          <w:b w:val="0"/>
          <w:bCs w:val="0"/>
        </w:rPr>
      </w:pPr>
      <w:bookmarkStart w:name="九、在其他主体中的权益" w:id="397"/>
      <w:bookmarkEnd w:id="397"/>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98"/>
      <w:bookmarkEnd w:id="39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99"/>
      <w:bookmarkEnd w:id="39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353"/>
              <w:jc w:val="left"/>
              <w:rPr>
                <w:rFonts w:ascii="Times New Roman" w:hAnsi="Times New Roman" w:cs="Times New Roman" w:eastAsia="Times New Roman" w:hint="default"/>
                <w:sz w:val="18"/>
                <w:szCs w:val="18"/>
              </w:rPr>
            </w:pPr>
            <w:r>
              <w:rPr>
                <w:rFonts w:ascii="Times New Roman"/>
                <w:sz w:val="18"/>
              </w:rPr>
              <w:t>HYT</w:t>
            </w:r>
            <w:r>
              <w:rPr>
                <w:rFonts w:ascii="Times New Roman"/>
                <w:spacing w:val="-4"/>
                <w:sz w:val="18"/>
              </w:rPr>
              <w:t> </w:t>
            </w:r>
            <w:r>
              <w:rPr>
                <w:rFonts w:ascii="Times New Roman"/>
                <w:sz w:val="18"/>
              </w:rPr>
              <w:t>North</w:t>
            </w:r>
            <w:r>
              <w:rPr>
                <w:rFonts w:ascii="Times New Roman"/>
                <w:sz w:val="18"/>
              </w:rPr>
              <w:t> America,</w:t>
            </w:r>
            <w:r>
              <w:rPr>
                <w:rFonts w:ascii="Times New Roman"/>
                <w:spacing w:val="-5"/>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7"/>
              <w:jc w:val="left"/>
              <w:rPr>
                <w:rFonts w:ascii="Times New Roman" w:hAnsi="Times New Roman" w:cs="Times New Roman" w:eastAsia="Times New Roman" w:hint="default"/>
                <w:sz w:val="18"/>
                <w:szCs w:val="18"/>
              </w:rPr>
            </w:pPr>
            <w:r>
              <w:rPr>
                <w:rFonts w:ascii="Times New Roman"/>
                <w:sz w:val="18"/>
              </w:rPr>
              <w:t>Hytera Communications (UK)Co.,Ltd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2"/>
              <w:jc w:val="left"/>
              <w:rPr>
                <w:rFonts w:ascii="Times New Roman" w:hAnsi="Times New Roman" w:cs="Times New Roman" w:eastAsia="Times New Roman" w:hint="default"/>
                <w:sz w:val="18"/>
                <w:szCs w:val="18"/>
              </w:rPr>
            </w:pPr>
            <w:r>
              <w:rPr>
                <w:rFonts w:ascii="Times New Roman"/>
                <w:sz w:val="18"/>
              </w:rPr>
              <w:t>Hytera Communications (Australia)Pty</w:t>
            </w:r>
            <w:r>
              <w:rPr>
                <w:rFonts w:ascii="Times New Roman"/>
                <w:spacing w:val="-3"/>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2"/>
              <w:jc w:val="left"/>
              <w:rPr>
                <w:rFonts w:ascii="Times New Roman" w:hAnsi="Times New Roman" w:cs="Times New Roman" w:eastAsia="Times New Roman" w:hint="default"/>
                <w:sz w:val="18"/>
                <w:szCs w:val="18"/>
              </w:rPr>
            </w:pPr>
            <w:r>
              <w:rPr>
                <w:rFonts w:ascii="Times New Roman"/>
                <w:sz w:val="18"/>
              </w:rPr>
              <w:t>Hytera Comunicacoes</w:t>
            </w:r>
            <w:r>
              <w:rPr>
                <w:rFonts w:ascii="Times New Roman"/>
                <w:spacing w:val="-3"/>
                <w:sz w:val="18"/>
              </w:rPr>
              <w:t> </w:t>
            </w:r>
            <w:r>
              <w:rPr>
                <w:rFonts w:ascii="Times New Roman"/>
                <w:sz w:val="18"/>
              </w:rPr>
              <w:t>do</w:t>
            </w:r>
            <w:r>
              <w:rPr>
                <w:rFonts w:ascii="Times New Roman"/>
                <w:sz w:val="18"/>
              </w:rPr>
              <w:t> Brasil Ltda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深圳市安智捷科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哈尔滨海能达科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海能达通信（香 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南京海能达软件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天津市海能达信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3"/>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深圳市诺萨特科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鹤壁天海电子信 息系统有限公司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深圳市运联通通 信服务有限公司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深圳市海能达融 资租赁有限公司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东莞海能达通信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pacing w:val="-2"/>
                <w:sz w:val="18"/>
              </w:rPr>
              <w:t>COMMUNICATI</w:t>
            </w:r>
            <w:r>
              <w:rPr>
                <w:rFonts w:ascii="Times New Roman"/>
                <w:w w:val="99"/>
                <w:sz w:val="18"/>
              </w:rPr>
              <w:t> </w:t>
            </w:r>
            <w:r>
              <w:rPr>
                <w:rFonts w:ascii="Times New Roman"/>
                <w:sz w:val="18"/>
              </w:rPr>
              <w:t>ONS</w:t>
            </w:r>
            <w:r>
              <w:rPr>
                <w:rFonts w:ascii="Times New Roman"/>
                <w:spacing w:val="-1"/>
                <w:sz w:val="18"/>
              </w:rPr>
              <w:t> </w:t>
            </w:r>
            <w:r>
              <w:rPr>
                <w:rFonts w:ascii="Times New Roman"/>
                <w:sz w:val="18"/>
              </w:rPr>
              <w:t>(CANADA)</w:t>
            </w:r>
            <w:r>
              <w:rPr>
                <w:rFonts w:ascii="Times New Roman"/>
                <w:w w:val="99"/>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哈尔滨海能达通 信设备有限公司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海能达技术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8"/>
              <w:jc w:val="left"/>
              <w:rPr>
                <w:rFonts w:ascii="Times New Roman" w:hAnsi="Times New Roman" w:cs="Times New Roman" w:eastAsia="Times New Roman" w:hint="default"/>
                <w:sz w:val="18"/>
                <w:szCs w:val="18"/>
              </w:rPr>
            </w:pPr>
            <w:r>
              <w:rPr>
                <w:rFonts w:ascii="Times New Roman"/>
                <w:sz w:val="18"/>
              </w:rPr>
              <w:t>SA Hytera</w:t>
            </w:r>
            <w:r>
              <w:rPr>
                <w:rFonts w:ascii="Times New Roman"/>
                <w:spacing w:val="-13"/>
                <w:sz w:val="18"/>
              </w:rPr>
              <w:t> </w:t>
            </w:r>
            <w:r>
              <w:rPr>
                <w:rFonts w:ascii="Times New Roman"/>
                <w:sz w:val="18"/>
              </w:rPr>
              <w:t>(PTY)</w:t>
            </w:r>
            <w:r>
              <w:rPr>
                <w:rFonts w:ascii="Times New Roman"/>
                <w:w w:val="99"/>
                <w:sz w:val="18"/>
              </w:rPr>
              <w:t> </w:t>
            </w:r>
            <w:r>
              <w:rPr>
                <w:rFonts w:ascii="Times New Roman"/>
                <w:spacing w:val="-6"/>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6"/>
              <w:jc w:val="left"/>
              <w:rPr>
                <w:rFonts w:ascii="Times New Roman" w:hAnsi="Times New Roman" w:cs="Times New Roman" w:eastAsia="Times New Roman" w:hint="default"/>
                <w:sz w:val="18"/>
                <w:szCs w:val="18"/>
              </w:rPr>
            </w:pPr>
            <w:r>
              <w:rPr>
                <w:rFonts w:ascii="Times New Roman"/>
                <w:sz w:val="18"/>
              </w:rPr>
              <w:t>Hytera Communications</w:t>
            </w:r>
            <w:r>
              <w:rPr>
                <w:rFonts w:ascii="Times New Roman"/>
                <w:w w:val="99"/>
                <w:sz w:val="18"/>
              </w:rPr>
              <w:t> </w:t>
            </w:r>
            <w:r>
              <w:rPr>
                <w:rFonts w:ascii="Times New Roman"/>
                <w:sz w:val="18"/>
              </w:rPr>
              <w:t>FZE</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7"/>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AMERICA</w:t>
            </w:r>
            <w:r>
              <w:rPr>
                <w:rFonts w:ascii="Times New Roman"/>
                <w:w w:val="99"/>
                <w:sz w:val="18"/>
              </w:rPr>
              <w:t> </w:t>
            </w:r>
            <w:r>
              <w:rPr>
                <w:rFonts w:ascii="Times New Roman"/>
                <w:spacing w:val="-2"/>
                <w:sz w:val="18"/>
              </w:rPr>
              <w:t>INCORPORATE</w:t>
            </w:r>
            <w:r>
              <w:rPr>
                <w:rFonts w:ascii="Times New Roman"/>
                <w:sz w:val="18"/>
              </w:rPr>
              <w:t> 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南京宙达通信技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Hytera Co.,</w:t>
            </w:r>
            <w:r>
              <w:rPr>
                <w:rFonts w:ascii="Times New Roman"/>
                <w:spacing w:val="-6"/>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pacing w:val="-2"/>
                <w:sz w:val="18"/>
              </w:rPr>
              <w:t>COMMUNICATI</w:t>
            </w:r>
            <w:r>
              <w:rPr>
                <w:rFonts w:ascii="Times New Roman"/>
                <w:w w:val="99"/>
                <w:sz w:val="18"/>
              </w:rPr>
              <w:t> </w:t>
            </w:r>
            <w:r>
              <w:rPr>
                <w:rFonts w:ascii="Times New Roman"/>
                <w:sz w:val="18"/>
              </w:rPr>
              <w:t>ONS</w:t>
            </w:r>
            <w:r>
              <w:rPr>
                <w:rFonts w:ascii="Times New Roman"/>
                <w:spacing w:val="-1"/>
                <w:w w:val="99"/>
                <w:sz w:val="18"/>
              </w:rPr>
              <w:t> </w:t>
            </w:r>
            <w:r>
              <w:rPr>
                <w:rFonts w:ascii="Times New Roman"/>
                <w:sz w:val="18"/>
              </w:rPr>
              <w:t>AMERICA(WES</w:t>
            </w:r>
            <w:r>
              <w:rPr>
                <w:rFonts w:ascii="Times New Roman"/>
                <w:w w:val="99"/>
                <w:sz w:val="18"/>
              </w:rPr>
              <w:t> </w:t>
            </w:r>
            <w:r>
              <w:rPr>
                <w:rFonts w:ascii="Times New Roman"/>
                <w:sz w:val="18"/>
              </w:rPr>
              <w:t>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3"/>
              <w:jc w:val="left"/>
              <w:rPr>
                <w:rFonts w:ascii="Times New Roman" w:hAnsi="Times New Roman" w:cs="Times New Roman" w:eastAsia="Times New Roman" w:hint="default"/>
                <w:sz w:val="18"/>
                <w:szCs w:val="18"/>
              </w:rPr>
            </w:pPr>
            <w:r>
              <w:rPr>
                <w:rFonts w:ascii="Times New Roman"/>
                <w:sz w:val="18"/>
              </w:rPr>
              <w:t>Project</w:t>
            </w:r>
            <w:r>
              <w:rPr>
                <w:rFonts w:ascii="Times New Roman"/>
                <w:spacing w:val="-3"/>
                <w:sz w:val="18"/>
              </w:rPr>
              <w:t> </w:t>
            </w:r>
            <w:r>
              <w:rPr>
                <w:rFonts w:ascii="Times New Roman"/>
                <w:sz w:val="18"/>
              </w:rPr>
              <w:t>Shortway</w:t>
            </w:r>
            <w:r>
              <w:rPr>
                <w:rFonts w:ascii="Times New Roman"/>
                <w:w w:val="99"/>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3"/>
              <w:jc w:val="left"/>
              <w:rPr>
                <w:rFonts w:ascii="Times New Roman" w:hAnsi="Times New Roman" w:cs="Times New Roman" w:eastAsia="Times New Roman" w:hint="default"/>
                <w:sz w:val="18"/>
                <w:szCs w:val="18"/>
              </w:rPr>
            </w:pPr>
            <w:r>
              <w:rPr>
                <w:rFonts w:ascii="Times New Roman"/>
                <w:sz w:val="18"/>
              </w:rPr>
              <w:t>Project</w:t>
            </w:r>
            <w:r>
              <w:rPr>
                <w:rFonts w:ascii="Times New Roman"/>
                <w:spacing w:val="-3"/>
                <w:sz w:val="18"/>
              </w:rPr>
              <w:t> </w:t>
            </w:r>
            <w:r>
              <w:rPr>
                <w:rFonts w:ascii="Times New Roman"/>
                <w:sz w:val="18"/>
              </w:rPr>
              <w:t>Shortway</w:t>
            </w:r>
            <w:r>
              <w:rPr>
                <w:rFonts w:ascii="Times New Roman"/>
                <w:w w:val="99"/>
                <w:sz w:val="18"/>
              </w:rPr>
              <w:t> </w:t>
            </w:r>
            <w:r>
              <w:rPr>
                <w:rFonts w:ascii="Times New Roman"/>
                <w:sz w:val="18"/>
              </w:rPr>
              <w:t>Jersey</w:t>
            </w:r>
            <w:r>
              <w:rPr>
                <w:rFonts w:ascii="Times New Roman"/>
                <w:spacing w:val="-3"/>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英属泽西群岛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英属泽西群岛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Sepura plc</w:t>
            </w:r>
            <w:r>
              <w:rPr>
                <w:rFonts w:ascii="宋体" w:hAnsi="宋体" w:cs="宋体" w:eastAsia="宋体" w:hint="default"/>
                <w:sz w:val="18"/>
                <w:szCs w:val="18"/>
              </w:rPr>
              <w:t>（含</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Teltronic</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S.A.U</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等所有子公司）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英国及西班牙等 国家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鹤壁宙达通信技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3"/>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3"/>
                <w:sz w:val="18"/>
              </w:rPr>
              <w:t> </w:t>
            </w:r>
            <w:r>
              <w:rPr>
                <w:rFonts w:ascii="Times New Roman"/>
                <w:sz w:val="18"/>
              </w:rPr>
              <w:t>Project</w:t>
            </w:r>
            <w:r>
              <w:rPr>
                <w:rFonts w:ascii="Times New Roman"/>
                <w:sz w:val="18"/>
              </w:rPr>
              <w:t> Corp.</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深圳市智能科技 投资运营有限公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9"/>
              <w:jc w:val="left"/>
              <w:rPr>
                <w:rFonts w:ascii="Times New Roman" w:hAnsi="Times New Roman" w:cs="Times New Roman" w:eastAsia="Times New Roman" w:hint="default"/>
                <w:sz w:val="18"/>
                <w:szCs w:val="18"/>
              </w:rPr>
            </w:pPr>
            <w:r>
              <w:rPr>
                <w:rFonts w:ascii="Times New Roman"/>
                <w:sz w:val="18"/>
              </w:rPr>
              <w:t>Norsat International</w:t>
            </w:r>
            <w:r>
              <w:rPr>
                <w:rFonts w:ascii="Times New Roman"/>
                <w:spacing w:val="-5"/>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7"/>
              <w:jc w:val="left"/>
              <w:rPr>
                <w:rFonts w:ascii="Times New Roman" w:hAnsi="Times New Roman" w:cs="Times New Roman" w:eastAsia="Times New Roman" w:hint="default"/>
                <w:sz w:val="18"/>
                <w:szCs w:val="18"/>
              </w:rPr>
            </w:pPr>
            <w:r>
              <w:rPr>
                <w:rFonts w:ascii="Times New Roman"/>
                <w:sz w:val="18"/>
              </w:rPr>
              <w:t>HiTg Japan</w:t>
            </w:r>
            <w:r>
              <w:rPr>
                <w:rFonts w:ascii="Times New Roman"/>
                <w:spacing w:val="-2"/>
                <w:sz w:val="18"/>
              </w:rPr>
              <w:t> </w:t>
            </w:r>
            <w:r>
              <w:rPr>
                <w:rFonts w:ascii="Times New Roman"/>
                <w:sz w:val="18"/>
              </w:rPr>
              <w:t>co.,</w:t>
            </w:r>
            <w:r>
              <w:rPr>
                <w:rFonts w:ascii="Times New Roman"/>
                <w:w w:val="99"/>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7"/>
              <w:jc w:val="left"/>
              <w:rPr>
                <w:rFonts w:ascii="Times New Roman" w:hAnsi="Times New Roman" w:cs="Times New Roman" w:eastAsia="Times New Roman" w:hint="default"/>
                <w:sz w:val="18"/>
                <w:szCs w:val="18"/>
              </w:rPr>
            </w:pPr>
            <w:r>
              <w:rPr>
                <w:rFonts w:ascii="Times New Roman"/>
                <w:sz w:val="18"/>
              </w:rPr>
              <w:t>PT</w:t>
            </w:r>
            <w:r>
              <w:rPr>
                <w:rFonts w:ascii="Times New Roman"/>
                <w:spacing w:val="-5"/>
                <w:sz w:val="18"/>
              </w:rPr>
              <w:t> </w:t>
            </w:r>
            <w:r>
              <w:rPr>
                <w:rFonts w:ascii="Times New Roman"/>
                <w:sz w:val="18"/>
              </w:rPr>
              <w:t>Hytera</w:t>
            </w:r>
            <w:r>
              <w:rPr>
                <w:rFonts w:ascii="Times New Roman"/>
                <w:sz w:val="18"/>
              </w:rPr>
              <w:t> Communications Indonesia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印尼雅加达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印尼雅加达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十、与金融工具相关的风险" w:id="400"/>
      <w:bookmarkEnd w:id="400"/>
      <w:r>
        <w:rPr>
          <w:b w:val="0"/>
          <w:bCs w:val="0"/>
        </w:rPr>
      </w: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18"/>
        <w:jc w:val="left"/>
      </w:pPr>
      <w:r>
        <w:rPr>
          <w:spacing w:val="-1"/>
        </w:rPr>
        <w:t>本公司的主要金融工具包括股权投资、债权投资、借款、应收账款、应付账款，各项金融工具的详细</w:t>
      </w:r>
      <w:r>
        <w:rPr/>
        <w:t> </w:t>
      </w:r>
      <w:r>
        <w:rPr>
          <w:spacing w:val="-1"/>
        </w:rPr>
        <w:t>情况说明见本附注六相关项目。与这些金融工具有关的风险，以及本公司为降低这些风险所采取的风险管</w:t>
      </w:r>
      <w:r>
        <w:rPr>
          <w:spacing w:val="-81"/>
        </w:rPr>
        <w:t> </w:t>
      </w:r>
      <w:r>
        <w:rPr>
          <w:spacing w:val="-81"/>
        </w:rPr>
      </w:r>
      <w:r>
        <w:rPr/>
        <w:t>理政策如下所述。本公司管理层对这些风险敞口进行管理和监控以确保将上述风险控制在限定的范围之 内。</w:t>
      </w:r>
    </w:p>
    <w:p>
      <w:pPr>
        <w:pStyle w:val="BodyText"/>
        <w:spacing w:line="408" w:lineRule="auto"/>
        <w:ind w:right="1110"/>
        <w:jc w:val="both"/>
      </w:pPr>
      <w:r>
        <w:rPr/>
        <w:t>本公司采用敏感性分析技术分析风险变量的合理、可能变化对当期损益或股东权益可能产生的影响。 </w:t>
      </w:r>
      <w:r>
        <w:rPr>
          <w:spacing w:val="-1"/>
        </w:rPr>
        <w:t>由于任何风险变量很少孤立地发生变化，而变量之间存在的相关性对某一风险变量的变化的最终影响金额</w:t>
      </w:r>
      <w:r>
        <w:rPr>
          <w:spacing w:val="-81"/>
        </w:rPr>
        <w:t> </w:t>
      </w:r>
      <w:r>
        <w:rPr>
          <w:spacing w:val="-81"/>
        </w:rPr>
      </w:r>
      <w:r>
        <w:rPr/>
        <w:t>将产生重大作用，因此下述内容是在假设每一变量的变化是在独立的情况下进行的。</w:t>
      </w:r>
    </w:p>
    <w:p>
      <w:pPr>
        <w:pStyle w:val="Heading3"/>
        <w:spacing w:line="240" w:lineRule="auto" w:before="166"/>
        <w:ind w:left="574" w:right="0"/>
        <w:jc w:val="left"/>
        <w:rPr>
          <w:b w:val="0"/>
          <w:bCs w:val="0"/>
        </w:rPr>
      </w:pPr>
      <w:r>
        <w:rPr/>
        <w:t>（一）风险管理目标和政策</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1"/>
        <w:jc w:val="both"/>
      </w:pPr>
      <w:r>
        <w:rPr>
          <w:spacing w:val="-1"/>
        </w:rPr>
        <w:t>本公司从事风险管理的目标是在风险和收益之间取得适当的平衡，将风险对本公司经营业绩的负面影</w:t>
      </w:r>
      <w:r>
        <w:rPr/>
        <w:t> </w:t>
      </w:r>
      <w:r>
        <w:rPr>
          <w:spacing w:val="-1"/>
        </w:rPr>
        <w:t>响降低到最低水平，使股东及其其他权益投资者的利益最大化。基于该风险管理目标，本公司风险管理的</w:t>
      </w:r>
      <w:r>
        <w:rPr>
          <w:spacing w:val="-83"/>
        </w:rPr>
        <w:t> </w:t>
      </w:r>
      <w:r>
        <w:rPr>
          <w:spacing w:val="-83"/>
        </w:rPr>
      </w:r>
      <w:r>
        <w:rPr>
          <w:spacing w:val="-1"/>
        </w:rPr>
        <w:t>基本策略是确定和分析本公司所面临的各种风险，建立适当的风险承受底线和进行风险管理，并及时可靠</w:t>
      </w:r>
      <w:r>
        <w:rPr>
          <w:spacing w:val="-81"/>
        </w:rPr>
        <w:t> </w:t>
      </w:r>
      <w:r>
        <w:rPr>
          <w:spacing w:val="-81"/>
        </w:rPr>
      </w:r>
      <w:r>
        <w:rPr/>
        <w:t>地对各种风险进行监督，将风险控制在限定的范围之内。</w:t>
      </w:r>
    </w:p>
    <w:p>
      <w:pPr>
        <w:pStyle w:val="Heading3"/>
        <w:spacing w:line="240" w:lineRule="auto" w:before="166"/>
        <w:ind w:left="574" w:right="0"/>
        <w:jc w:val="left"/>
        <w:rPr>
          <w:b w:val="0"/>
          <w:bCs w:val="0"/>
        </w:rPr>
      </w:pPr>
      <w:r>
        <w:rPr>
          <w:rFonts w:ascii="宋体" w:hAnsi="宋体" w:cs="宋体" w:eastAsia="宋体" w:hint="default"/>
        </w:rPr>
        <w:t>1</w:t>
      </w:r>
      <w:r>
        <w:rPr/>
        <w:t>、市场风险</w:t>
      </w:r>
      <w:r>
        <w:rPr>
          <w:b w:val="0"/>
          <w:bCs w:val="0"/>
        </w:rPr>
      </w:r>
    </w:p>
    <w:p>
      <w:pPr>
        <w:pStyle w:val="BodyText"/>
        <w:spacing w:line="580" w:lineRule="atLeast" w:before="8"/>
        <w:ind w:left="574" w:right="1092" w:firstLine="0"/>
        <w:jc w:val="left"/>
      </w:pPr>
      <w:r>
        <w:rPr/>
        <w:t>（</w:t>
      </w:r>
      <w:r>
        <w:rPr>
          <w:rFonts w:ascii="宋体" w:hAnsi="宋体" w:cs="宋体" w:eastAsia="宋体" w:hint="default"/>
        </w:rPr>
        <w:t>1</w:t>
      </w:r>
      <w:r>
        <w:rPr/>
        <w:t>）外汇风险 本公司合并报表的列报货币是人民币，本公司的汇率风险主要来自以非人民币结算包括美元、欧元、</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1"/>
        </w:rPr>
        <w:t>英镑等币种之销售和采购。本公司密切关注汇率变动对本公司经营的影响，本公司通过资产负债对冲、金</w:t>
      </w:r>
      <w:r>
        <w:rPr>
          <w:spacing w:val="-83"/>
        </w:rPr>
        <w:t> </w:t>
      </w:r>
      <w:r>
        <w:rPr>
          <w:spacing w:val="-83"/>
        </w:rPr>
      </w:r>
      <w:r>
        <w:rPr/>
        <w:t>融工具对冲等方式综合管理汇率风险，减少汇率波动对本公司经营的影响。</w:t>
      </w:r>
    </w:p>
    <w:p>
      <w:pPr>
        <w:pStyle w:val="BodyText"/>
        <w:spacing w:line="240" w:lineRule="auto"/>
        <w:ind w:left="574" w:right="0" w:firstLine="0"/>
        <w:jc w:val="left"/>
      </w:pPr>
      <w:r>
        <w:rPr/>
        <w:t>（</w:t>
      </w:r>
      <w:r>
        <w:rPr>
          <w:rFonts w:ascii="宋体" w:hAnsi="宋体" w:cs="宋体" w:eastAsia="宋体" w:hint="default"/>
        </w:rPr>
        <w:t>2</w:t>
      </w:r>
      <w:r>
        <w:rPr/>
        <w:t>）利率风险</w:t>
      </w:r>
    </w:p>
    <w:p>
      <w:pPr>
        <w:spacing w:line="240" w:lineRule="auto" w:before="12"/>
        <w:rPr>
          <w:rFonts w:ascii="宋体" w:hAnsi="宋体" w:cs="宋体" w:eastAsia="宋体" w:hint="default"/>
          <w:sz w:val="23"/>
          <w:szCs w:val="23"/>
        </w:rPr>
      </w:pPr>
    </w:p>
    <w:p>
      <w:pPr>
        <w:pStyle w:val="BodyText"/>
        <w:spacing w:line="408" w:lineRule="auto" w:before="0"/>
        <w:ind w:right="1131"/>
        <w:jc w:val="both"/>
      </w:pPr>
      <w:r>
        <w:rPr>
          <w:spacing w:val="-1"/>
        </w:rPr>
        <w:t>利率风险是指金融工具的公允价值或未来现金流量因市场利率变动而发生波动的风险。本公司因利率</w:t>
      </w:r>
      <w:r>
        <w:rPr/>
        <w:t> </w:t>
      </w:r>
      <w:r>
        <w:rPr>
          <w:spacing w:val="-1"/>
        </w:rPr>
        <w:t>变动引起金融工具现金流量变动的风险主要与浮动利率银行借款</w:t>
      </w:r>
      <w:r>
        <w:rPr>
          <w:rFonts w:ascii="宋体" w:hAnsi="宋体" w:cs="宋体" w:eastAsia="宋体" w:hint="default"/>
          <w:spacing w:val="-1"/>
        </w:rPr>
        <w:t>(</w:t>
      </w:r>
      <w:r>
        <w:rPr>
          <w:spacing w:val="-1"/>
        </w:rPr>
        <w:t>详见本附注六、</w:t>
      </w:r>
      <w:r>
        <w:rPr>
          <w:rFonts w:ascii="宋体" w:hAnsi="宋体" w:cs="宋体" w:eastAsia="宋体" w:hint="default"/>
          <w:spacing w:val="-1"/>
        </w:rPr>
        <w:t>20</w:t>
      </w:r>
      <w:r>
        <w:rPr>
          <w:spacing w:val="-1"/>
        </w:rPr>
        <w:t>、</w:t>
      </w:r>
      <w:r>
        <w:rPr>
          <w:rFonts w:ascii="宋体" w:hAnsi="宋体" w:cs="宋体" w:eastAsia="宋体" w:hint="default"/>
          <w:spacing w:val="-1"/>
        </w:rPr>
        <w:t>27</w:t>
      </w:r>
      <w:r>
        <w:rPr>
          <w:spacing w:val="-1"/>
        </w:rPr>
        <w:t>、</w:t>
      </w:r>
      <w:r>
        <w:rPr>
          <w:rFonts w:ascii="宋体" w:hAnsi="宋体" w:cs="宋体" w:eastAsia="宋体" w:hint="default"/>
          <w:spacing w:val="-1"/>
        </w:rPr>
        <w:t>29)</w:t>
      </w:r>
      <w:r>
        <w:rPr>
          <w:spacing w:val="-1"/>
        </w:rPr>
        <w:t>有关。本公</w:t>
      </w:r>
      <w:r>
        <w:rPr>
          <w:spacing w:val="-83"/>
        </w:rPr>
        <w:t> </w:t>
      </w:r>
      <w:r>
        <w:rPr>
          <w:spacing w:val="-83"/>
        </w:rPr>
      </w:r>
      <w:r>
        <w:rPr>
          <w:spacing w:val="-1"/>
        </w:rPr>
        <w:t>司的政策是保持这些借款的浮动利率。尽管该政策不能使本公司完全避免支付的利率超过现行市场利率的</w:t>
      </w:r>
      <w:r>
        <w:rPr>
          <w:spacing w:val="-81"/>
        </w:rPr>
        <w:t> </w:t>
      </w:r>
      <w:r>
        <w:rPr>
          <w:spacing w:val="-81"/>
        </w:rPr>
      </w:r>
      <w:r>
        <w:rPr>
          <w:spacing w:val="-1"/>
        </w:rPr>
        <w:t>风险，也不能完全消除与利息支付波动相关的现金流量风险，但管理层认为该政策实现了这些风险之间的</w:t>
      </w:r>
      <w:r>
        <w:rPr>
          <w:spacing w:val="-81"/>
        </w:rPr>
        <w:t> </w:t>
      </w:r>
      <w:r>
        <w:rPr>
          <w:spacing w:val="-81"/>
        </w:rPr>
      </w:r>
      <w:r>
        <w:rPr/>
        <w:t>合理平衡。</w:t>
      </w:r>
    </w:p>
    <w:p>
      <w:pPr>
        <w:pStyle w:val="Heading3"/>
        <w:spacing w:line="240" w:lineRule="auto" w:before="166"/>
        <w:ind w:left="574" w:right="0"/>
        <w:jc w:val="left"/>
        <w:rPr>
          <w:b w:val="0"/>
          <w:bCs w:val="0"/>
        </w:rPr>
      </w:pPr>
      <w:r>
        <w:rPr>
          <w:rFonts w:ascii="宋体" w:hAnsi="宋体" w:cs="宋体" w:eastAsia="宋体" w:hint="default"/>
        </w:rPr>
        <w:t>2</w:t>
      </w:r>
      <w:r>
        <w:rPr/>
        <w:t>、信用风险</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131"/>
        <w:jc w:val="both"/>
      </w:pPr>
      <w:r>
        <w:rPr>
          <w:spacing w:val="-1"/>
        </w:rPr>
        <w:t>信用风险是指交易双方的一方不履行合同义务，造成另一方发生财产损失的风险。本公司主要面临赊</w:t>
      </w:r>
      <w:r>
        <w:rPr/>
        <w:t> </w:t>
      </w:r>
      <w:r>
        <w:rPr>
          <w:spacing w:val="-1"/>
        </w:rPr>
        <w:t>销导致的客户信用风险。在客户开始合作时，本公司会对客户的信用风险进行评估，包括向第三方评估机</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firstLine="0"/>
        <w:jc w:val="left"/>
      </w:pPr>
      <w:r>
        <w:rPr>
          <w:spacing w:val="-1"/>
        </w:rPr>
        <w:t>构的购买信用评级报告或向第三方保险机构购买信用保险或由本公司财务部门、业务部门综合评定。公司</w:t>
      </w:r>
      <w:r>
        <w:rPr>
          <w:spacing w:val="-81"/>
        </w:rPr>
        <w:t> </w:t>
      </w:r>
      <w:r>
        <w:rPr>
          <w:spacing w:val="-81"/>
        </w:rPr>
      </w:r>
      <w:r>
        <w:rPr>
          <w:spacing w:val="-1"/>
        </w:rPr>
        <w:t>对每一客户授予了赊销限额，在该额度内，业务部门可以直接发货。公司通过对已有客户信用评级的季度</w:t>
      </w:r>
      <w:r>
        <w:rPr>
          <w:spacing w:val="-83"/>
        </w:rPr>
        <w:t> </w:t>
      </w:r>
      <w:r>
        <w:rPr>
          <w:spacing w:val="-83"/>
        </w:rPr>
      </w:r>
      <w:r>
        <w:rPr/>
        <w:t>监控以及应收账款账龄分析的月度审核及大合同签订时的实时监控来确保公司的整体信用风险在可控的 </w:t>
      </w:r>
      <w:r>
        <w:rPr>
          <w:spacing w:val="-1"/>
        </w:rPr>
        <w:t>范围内。在监控客户的信用风险时，按照客户的信用特征对其分组，并发布高风险的客户清单，处于此清</w:t>
      </w:r>
      <w:r>
        <w:rPr>
          <w:spacing w:val="-86"/>
        </w:rPr>
        <w:t> </w:t>
      </w:r>
      <w:r>
        <w:rPr>
          <w:spacing w:val="-86"/>
        </w:rPr>
      </w:r>
      <w:r>
        <w:rPr>
          <w:spacing w:val="-1"/>
        </w:rPr>
        <w:t>单内的客户，公司财务不允许再进行交易，除非在额外批准的前提下，公司才可对其重要项目开展赊销业</w:t>
      </w:r>
      <w:r>
        <w:rPr>
          <w:spacing w:val="-83"/>
        </w:rPr>
        <w:t> </w:t>
      </w:r>
      <w:r>
        <w:rPr>
          <w:spacing w:val="-83"/>
        </w:rPr>
      </w:r>
      <w:r>
        <w:rPr>
          <w:spacing w:val="-1"/>
        </w:rPr>
        <w:t>务，否则必须要求其提前支付所有相应款项。因此，本公司管理层认为本公司所承担的信用风险已经大为</w:t>
      </w:r>
      <w:r>
        <w:rPr>
          <w:spacing w:val="-83"/>
        </w:rPr>
        <w:t> </w:t>
      </w:r>
      <w:r>
        <w:rPr>
          <w:spacing w:val="-83"/>
        </w:rPr>
      </w:r>
      <w:r>
        <w:rPr/>
        <w:t>降低。</w:t>
      </w:r>
    </w:p>
    <w:p>
      <w:pPr>
        <w:pStyle w:val="BodyText"/>
        <w:spacing w:line="513" w:lineRule="auto"/>
        <w:ind w:left="574" w:right="3192" w:firstLine="0"/>
        <w:jc w:val="left"/>
        <w:rPr>
          <w:rFonts w:ascii="宋体" w:hAnsi="宋体" w:cs="宋体" w:eastAsia="宋体" w:hint="default"/>
        </w:rPr>
      </w:pPr>
      <w:r>
        <w:rPr/>
        <w:t>本公司的流动资金存放在信用评级较高的银行，故流动资金的信用风险较低。 </w:t>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408" w:lineRule="auto" w:before="73"/>
        <w:ind w:right="1131"/>
        <w:jc w:val="both"/>
      </w:pPr>
      <w:r>
        <w:rPr>
          <w:spacing w:val="-1"/>
        </w:rPr>
        <w:t>流动性风险指公司资金的供给无法满足公司资金的需求而导致财务困境的风险。本公司持续优化现金</w:t>
      </w:r>
      <w:r>
        <w:rPr/>
        <w:t> </w:t>
      </w:r>
      <w:r>
        <w:rPr>
          <w:spacing w:val="-1"/>
        </w:rPr>
        <w:t>流预测和规划体系，用于评估公司短期及中长期流动性风险；同时采取多种稳健的财务措施满足公司整体</w:t>
      </w:r>
      <w:r>
        <w:rPr>
          <w:spacing w:val="-81"/>
        </w:rPr>
        <w:t> </w:t>
      </w:r>
      <w:r>
        <w:rPr>
          <w:spacing w:val="-81"/>
        </w:rPr>
      </w:r>
      <w:r>
        <w:rPr>
          <w:spacing w:val="-1"/>
        </w:rPr>
        <w:t>现金流需求，包括资金集中管理、保持合理的资金存量、获取充分且有效的授信额度等，公司稳健的经营</w:t>
      </w:r>
      <w:r>
        <w:rPr>
          <w:spacing w:val="-84"/>
        </w:rPr>
        <w:t> </w:t>
      </w:r>
      <w:r>
        <w:rPr>
          <w:spacing w:val="-84"/>
        </w:rPr>
      </w:r>
      <w:r>
        <w:rPr>
          <w:spacing w:val="-1"/>
        </w:rPr>
        <w:t>性现金流和充足的银行授信额度为公司规避流动性风险提供了重要的保障。截至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日公司已获</w:t>
      </w:r>
      <w:r>
        <w:rPr>
          <w:spacing w:val="-79"/>
        </w:rPr>
        <w:t> </w:t>
      </w:r>
      <w:r>
        <w:rPr/>
        <w:t>得银行授信合计</w:t>
      </w:r>
      <w:r>
        <w:rPr>
          <w:rFonts w:ascii="宋体" w:hAnsi="宋体" w:cs="宋体" w:eastAsia="宋体" w:hint="default"/>
        </w:rPr>
        <w:t>76.45</w:t>
      </w:r>
      <w:r>
        <w:rPr/>
        <w:t>亿元，尚未使用授信金额</w:t>
      </w:r>
      <w:r>
        <w:rPr>
          <w:rFonts w:ascii="宋体" w:hAnsi="宋体" w:cs="宋体" w:eastAsia="宋体" w:hint="default"/>
        </w:rPr>
        <w:t>12.20</w:t>
      </w:r>
      <w:r>
        <w:rPr/>
        <w:t>亿元。</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一、公允价值的披露" w:id="401"/>
      <w:bookmarkEnd w:id="40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02"/>
      <w:bookmarkEnd w:id="40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1,315,057.01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1,315,057.01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1,315,057.01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1,315,057.01</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1,315,057.01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1,315,057.01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3,491,757.37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3,491,757.37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3,491,757.37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3,491,757.37</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持续以公允价值计量的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3,491,757.37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3,491,757.37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36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568" w:lineRule="auto" w:before="35"/>
        <w:ind w:left="574" w:right="5166" w:hanging="420"/>
        <w:jc w:val="left"/>
        <w:rPr>
          <w:rFonts w:ascii="宋体" w:hAnsi="宋体" w:cs="宋体" w:eastAsia="宋体" w:hint="default"/>
          <w:b w:val="0"/>
          <w:bCs w:val="0"/>
        </w:rPr>
      </w:pPr>
      <w:bookmarkStart w:name="2、持续和非持续第一层次公允价值计量项目市价的确定依据" w:id="403"/>
      <w:bookmarkEnd w:id="403"/>
      <w:r>
        <w:rPr>
          <w:b w:val="0"/>
          <w:bCs w:val="0"/>
        </w:rPr>
      </w:r>
      <w:r>
        <w:rPr>
          <w:rFonts w:ascii="Times New Roman" w:hAnsi="Times New Roman" w:cs="Times New Roman" w:eastAsia="Times New Roman" w:hint="default"/>
        </w:rPr>
        <w:t>2</w:t>
      </w:r>
      <w:r>
        <w:rPr/>
        <w:t>、持续和非持续第一层次公允价值计量项目市价的确定依据</w:t>
      </w:r>
      <w:r>
        <w:rPr>
          <w:w w:val="99"/>
        </w:rPr>
        <w:t> </w:t>
      </w:r>
      <w:r>
        <w:rPr>
          <w:rFonts w:ascii="宋体" w:hAnsi="宋体" w:cs="宋体" w:eastAsia="宋体" w:hint="default"/>
          <w:b w:val="0"/>
          <w:bCs w:val="0"/>
        </w:rPr>
        <w:t>无。</w:t>
      </w:r>
    </w:p>
    <w:p>
      <w:pPr>
        <w:pStyle w:val="Heading3"/>
        <w:spacing w:line="240" w:lineRule="auto" w:before="128"/>
        <w:ind w:right="0"/>
        <w:jc w:val="left"/>
        <w:rPr>
          <w:b w:val="0"/>
          <w:bCs w:val="0"/>
        </w:rPr>
      </w:pPr>
      <w:bookmarkStart w:name="3、持续和非持续第二层次公允价值计量项目，采用的估值技术和重要参数的定性及定量信" w:id="404"/>
      <w:bookmarkEnd w:id="40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18"/>
        <w:jc w:val="left"/>
      </w:pPr>
      <w:r>
        <w:rPr>
          <w:spacing w:val="-1"/>
        </w:rPr>
        <w:t>本集团与多个交易对手</w:t>
      </w:r>
      <w:r>
        <w:rPr>
          <w:rFonts w:ascii="宋体" w:hAnsi="宋体" w:cs="宋体" w:eastAsia="宋体" w:hint="default"/>
          <w:spacing w:val="-1"/>
        </w:rPr>
        <w:t>(</w:t>
      </w:r>
      <w:r>
        <w:rPr>
          <w:spacing w:val="-1"/>
        </w:rPr>
        <w:t>主要是有着较高信用评级的金融机构</w:t>
      </w:r>
      <w:r>
        <w:rPr>
          <w:rFonts w:ascii="宋体" w:hAnsi="宋体" w:cs="宋体" w:eastAsia="宋体" w:hint="default"/>
          <w:spacing w:val="-1"/>
        </w:rPr>
        <w:t>)</w:t>
      </w:r>
      <w:r>
        <w:rPr>
          <w:spacing w:val="-1"/>
        </w:rPr>
        <w:t>订立了衍生金融工具合约，主要为远期</w:t>
      </w:r>
      <w:r>
        <w:rPr/>
        <w:t> 外汇合同。</w:t>
      </w:r>
    </w:p>
    <w:p>
      <w:pPr>
        <w:pStyle w:val="BodyText"/>
        <w:spacing w:line="408" w:lineRule="auto"/>
        <w:ind w:right="0"/>
        <w:jc w:val="left"/>
      </w:pPr>
      <w:r>
        <w:rPr>
          <w:spacing w:val="-1"/>
        </w:rPr>
        <w:t>对于不在活跃市场上交易的金融工具，本集团采用收益法确定公允价值，输入值主要包括远期外汇汇</w:t>
      </w:r>
      <w:r>
        <w:rPr/>
        <w:t> 率，即期外汇汇率等。</w:t>
      </w:r>
    </w:p>
    <w:p>
      <w:pPr>
        <w:spacing w:line="240" w:lineRule="auto" w:before="8"/>
        <w:rPr>
          <w:rFonts w:ascii="宋体" w:hAnsi="宋体" w:cs="宋体" w:eastAsia="宋体" w:hint="default"/>
          <w:sz w:val="20"/>
          <w:szCs w:val="20"/>
        </w:rPr>
      </w:pPr>
    </w:p>
    <w:p>
      <w:pPr>
        <w:pStyle w:val="Heading3"/>
        <w:spacing w:line="568" w:lineRule="auto"/>
        <w:ind w:left="574" w:right="2474" w:hanging="420"/>
        <w:jc w:val="left"/>
        <w:rPr>
          <w:rFonts w:ascii="宋体" w:hAnsi="宋体" w:cs="宋体" w:eastAsia="宋体" w:hint="default"/>
          <w:b w:val="0"/>
          <w:bCs w:val="0"/>
        </w:rPr>
      </w:pPr>
      <w:bookmarkStart w:name="4、持续和非持续第三层次公允价值计量项目，采用的估值技术和重要参数的定性及定量信" w:id="405"/>
      <w:bookmarkEnd w:id="405"/>
      <w:r>
        <w:rPr>
          <w:b w:val="0"/>
          <w:bCs w:val="0"/>
        </w:rPr>
      </w:r>
      <w:r>
        <w:rPr>
          <w:rFonts w:ascii="Times New Roman" w:hAnsi="Times New Roman" w:cs="Times New Roman" w:eastAsia="Times New Roman" w:hint="default"/>
          <w:w w:val="95"/>
        </w:rPr>
        <w:t>4</w:t>
      </w:r>
      <w:r>
        <w:rPr>
          <w:w w:val="95"/>
        </w:rPr>
        <w:t>、持续和非持续第三层次公允价值计量项目，采用的估值技术和重要参数的定性及定量信息   </w:t>
      </w:r>
      <w:r>
        <w:rPr>
          <w:spacing w:val="15"/>
          <w:w w:val="95"/>
        </w:rPr>
        <w:t> </w:t>
      </w:r>
      <w:r>
        <w:rPr>
          <w:spacing w:val="15"/>
          <w:w w:val="95"/>
        </w:rPr>
      </w:r>
      <w:r>
        <w:rPr>
          <w:rFonts w:ascii="宋体" w:hAnsi="宋体" w:cs="宋体" w:eastAsia="宋体" w:hint="default"/>
          <w:b w:val="0"/>
          <w:bCs w:val="0"/>
        </w:rPr>
        <w:t>无。</w:t>
      </w:r>
    </w:p>
    <w:p>
      <w:pPr>
        <w:pStyle w:val="Heading3"/>
        <w:spacing w:line="568" w:lineRule="auto" w:before="129"/>
        <w:ind w:left="574" w:right="1512" w:hanging="420"/>
        <w:jc w:val="left"/>
        <w:rPr>
          <w:rFonts w:ascii="宋体" w:hAnsi="宋体" w:cs="宋体" w:eastAsia="宋体" w:hint="default"/>
          <w:b w:val="0"/>
          <w:bCs w:val="0"/>
        </w:rPr>
      </w:pPr>
      <w:bookmarkStart w:name="5、持续的第三层次公允价值计量项目，期初与期末账面价值间的调节信息及不可观察参数" w:id="406"/>
      <w:bookmarkEnd w:id="406"/>
      <w:r>
        <w:rPr>
          <w:b w:val="0"/>
          <w:bCs w:val="0"/>
        </w:rPr>
      </w:r>
      <w:r>
        <w:rPr>
          <w:rFonts w:ascii="Times New Roman" w:hAnsi="Times New Roman" w:cs="Times New Roman" w:eastAsia="Times New Roman" w:hint="default"/>
          <w:w w:val="95"/>
        </w:rPr>
        <w:t>5</w:t>
      </w:r>
      <w:r>
        <w:rPr>
          <w:w w:val="95"/>
        </w:rPr>
        <w:t>、持续的第三层次公允价值计量项目，期初与期末账面价值间的调节信息及不可观察参数敏感性分析   </w:t>
      </w:r>
      <w:r>
        <w:rPr>
          <w:spacing w:val="57"/>
          <w:w w:val="95"/>
        </w:rPr>
        <w:t> </w:t>
      </w:r>
      <w:r>
        <w:rPr>
          <w:spacing w:val="57"/>
          <w:w w:val="95"/>
        </w:rPr>
      </w:r>
      <w:r>
        <w:rPr>
          <w:rFonts w:ascii="宋体" w:hAnsi="宋体" w:cs="宋体" w:eastAsia="宋体" w:hint="default"/>
          <w:b w:val="0"/>
          <w:bCs w:val="0"/>
        </w:rPr>
        <w:t>无。</w:t>
      </w:r>
    </w:p>
    <w:p>
      <w:pPr>
        <w:spacing w:line="568" w:lineRule="auto" w:before="128"/>
        <w:ind w:left="574" w:right="0" w:hanging="420"/>
        <w:jc w:val="left"/>
        <w:rPr>
          <w:rFonts w:ascii="宋体" w:hAnsi="宋体" w:cs="宋体" w:eastAsia="宋体" w:hint="default"/>
          <w:sz w:val="21"/>
          <w:szCs w:val="21"/>
        </w:rPr>
      </w:pPr>
      <w:bookmarkStart w:name="6、持续的公允价值计量项目，本期内发生各层级之间转换的，转换的原因及确定转换时点" w:id="407"/>
      <w:bookmarkEnd w:id="407"/>
      <w:r>
        <w:rPr/>
      </w:r>
      <w:r>
        <w:rPr>
          <w:rFonts w:ascii="Times New Roman" w:hAnsi="Times New Roman" w:cs="Times New Roman" w:eastAsia="Times New Roman" w:hint="default"/>
          <w:b/>
          <w:bCs/>
          <w:w w:val="95"/>
          <w:sz w:val="21"/>
          <w:szCs w:val="21"/>
        </w:rPr>
        <w:t>6</w:t>
      </w:r>
      <w:r>
        <w:rPr>
          <w:rFonts w:ascii="宋体" w:hAnsi="宋体" w:cs="宋体" w:eastAsia="宋体" w:hint="default"/>
          <w:b/>
          <w:bCs/>
          <w:w w:val="95"/>
          <w:sz w:val="21"/>
          <w:szCs w:val="21"/>
        </w:rPr>
        <w:t>、持续的公允价值计量项目，本期内发生各层级之间转换的，转换的原因及确定转换时点的政策</w:t>
      </w:r>
      <w:r>
        <w:rPr>
          <w:rFonts w:ascii="宋体" w:hAnsi="宋体" w:cs="宋体" w:eastAsia="宋体" w:hint="default"/>
          <w:b/>
          <w:bCs/>
          <w:spacing w:val="36"/>
          <w:w w:val="95"/>
          <w:sz w:val="21"/>
          <w:szCs w:val="21"/>
        </w:rPr>
        <w:t> </w:t>
      </w:r>
      <w:r>
        <w:rPr>
          <w:rFonts w:ascii="宋体" w:hAnsi="宋体" w:cs="宋体" w:eastAsia="宋体" w:hint="default"/>
          <w:b/>
          <w:bCs/>
          <w:spacing w:val="36"/>
          <w:w w:val="95"/>
          <w:sz w:val="21"/>
          <w:szCs w:val="21"/>
        </w:rPr>
      </w:r>
      <w:r>
        <w:rPr>
          <w:rFonts w:ascii="宋体" w:hAnsi="宋体" w:cs="宋体" w:eastAsia="宋体" w:hint="default"/>
          <w:sz w:val="21"/>
          <w:szCs w:val="21"/>
        </w:rPr>
        <w:t>本年度无第一层次与第二层次公允价值计量之间的转移，亦无转入或转出第三层次。</w:t>
      </w:r>
    </w:p>
    <w:p>
      <w:pPr>
        <w:pStyle w:val="Heading3"/>
        <w:spacing w:line="568" w:lineRule="auto" w:before="128"/>
        <w:ind w:left="574" w:right="6432" w:hanging="420"/>
        <w:jc w:val="left"/>
        <w:rPr>
          <w:rFonts w:ascii="宋体" w:hAnsi="宋体" w:cs="宋体" w:eastAsia="宋体" w:hint="default"/>
          <w:b w:val="0"/>
          <w:bCs w:val="0"/>
        </w:rPr>
      </w:pPr>
      <w:bookmarkStart w:name="7、本期内发生的估值技术变更及变更原因" w:id="408"/>
      <w:bookmarkEnd w:id="408"/>
      <w:r>
        <w:rPr>
          <w:b w:val="0"/>
          <w:bCs w:val="0"/>
        </w:rPr>
      </w:r>
      <w:r>
        <w:rPr>
          <w:rFonts w:ascii="Times New Roman" w:hAnsi="Times New Roman" w:cs="Times New Roman" w:eastAsia="Times New Roman" w:hint="default"/>
        </w:rPr>
        <w:t>7</w:t>
      </w:r>
      <w:r>
        <w:rPr/>
        <w:t>、本期内发生的估值技术变更及变更原因</w:t>
      </w:r>
      <w:r>
        <w:rPr>
          <w:w w:val="99"/>
        </w:rPr>
        <w:t> </w:t>
      </w:r>
      <w:r>
        <w:rPr>
          <w:rFonts w:ascii="宋体" w:hAnsi="宋体" w:cs="宋体" w:eastAsia="宋体" w:hint="default"/>
          <w:b w:val="0"/>
          <w:bCs w:val="0"/>
        </w:rPr>
        <w:t>无。</w:t>
      </w:r>
    </w:p>
    <w:p>
      <w:pPr>
        <w:pStyle w:val="Heading3"/>
        <w:spacing w:line="240" w:lineRule="auto" w:before="128"/>
        <w:ind w:right="0"/>
        <w:jc w:val="left"/>
        <w:rPr>
          <w:b w:val="0"/>
          <w:bCs w:val="0"/>
        </w:rPr>
      </w:pPr>
      <w:bookmarkStart w:name="8、不以公允价值计量的金融资产和金融负债的公允价值情况" w:id="409"/>
      <w:bookmarkEnd w:id="40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jc w:val="left"/>
      </w:pPr>
      <w:r>
        <w:rPr>
          <w:spacing w:val="-1"/>
        </w:rPr>
        <w:t>本集团以摊余成本计量的金融资产和金融负债主要包括：货币资金、应收票据、应收账款、其他应收</w:t>
      </w:r>
      <w:r>
        <w:rPr/>
        <w:t> 款、应付账款、应付票据、短期借款、长期借款、应付利息及其他流动负债等。</w:t>
      </w:r>
    </w:p>
    <w:p>
      <w:pPr>
        <w:pStyle w:val="BodyText"/>
        <w:spacing w:line="408" w:lineRule="auto"/>
        <w:ind w:right="1302"/>
        <w:jc w:val="left"/>
      </w:pPr>
      <w:r>
        <w:rPr/>
        <w:t>本集团于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日及</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日各项金融资产和金融负债的账面价值与公允价值之间无 重大差异。</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二、关联方及关联交易" w:id="410"/>
      <w:bookmarkEnd w:id="410"/>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spacing w:line="568" w:lineRule="auto" w:before="0"/>
        <w:ind w:left="574" w:right="6552" w:hanging="420"/>
        <w:jc w:val="left"/>
        <w:rPr>
          <w:rFonts w:ascii="宋体" w:hAnsi="宋体" w:cs="宋体" w:eastAsia="宋体" w:hint="default"/>
          <w:sz w:val="21"/>
          <w:szCs w:val="21"/>
        </w:rPr>
      </w:pPr>
      <w:bookmarkStart w:name="1、本企业的母公司情况" w:id="411"/>
      <w:bookmarkEnd w:id="4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本公司无母公司，实际控制人为陈清州。</w:t>
      </w:r>
    </w:p>
    <w:p>
      <w:pPr>
        <w:spacing w:line="568" w:lineRule="auto" w:before="128"/>
        <w:ind w:left="574" w:right="5082" w:hanging="420"/>
        <w:jc w:val="left"/>
        <w:rPr>
          <w:rFonts w:ascii="宋体" w:hAnsi="宋体" w:cs="宋体" w:eastAsia="宋体" w:hint="default"/>
          <w:sz w:val="21"/>
          <w:szCs w:val="21"/>
        </w:rPr>
      </w:pPr>
      <w:bookmarkStart w:name="2、本企业的子公司情况" w:id="412"/>
      <w:bookmarkEnd w:id="4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本企业子公司的情况详见附注九、在其他主体中的权益。</w:t>
      </w:r>
    </w:p>
    <w:p>
      <w:pPr>
        <w:spacing w:line="568" w:lineRule="auto" w:before="128"/>
        <w:ind w:left="574" w:right="7182" w:hanging="420"/>
        <w:jc w:val="left"/>
        <w:rPr>
          <w:rFonts w:ascii="宋体" w:hAnsi="宋体" w:cs="宋体" w:eastAsia="宋体" w:hint="default"/>
          <w:sz w:val="21"/>
          <w:szCs w:val="21"/>
        </w:rPr>
      </w:pPr>
      <w:bookmarkStart w:name="3、本企业合营和联营企业情况" w:id="413"/>
      <w:bookmarkEnd w:id="4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本公司无重要的合营和联营企业。</w:t>
      </w:r>
    </w:p>
    <w:p>
      <w:pPr>
        <w:pStyle w:val="Heading3"/>
        <w:spacing w:line="240" w:lineRule="auto" w:before="128"/>
        <w:ind w:right="0"/>
        <w:jc w:val="left"/>
        <w:rPr>
          <w:b w:val="0"/>
          <w:bCs w:val="0"/>
        </w:rPr>
      </w:pPr>
      <w:r>
        <w:rPr/>
        <w:pict>
          <v:group style="position:absolute;margin-left:297.220001pt;margin-top:118.703651pt;width:236.55pt;height:19.6pt;mso-position-horizontal-relative:page;mso-position-vertical-relative:paragraph;z-index:-1486240" coordorigin="5944,2374" coordsize="4731,392">
            <v:shape style="position:absolute;left:5944;top:2374;width:4731;height:392" coordorigin="5944,2374" coordsize="4731,392" path="m5944,2765l10675,2765,10675,2374,5944,2374,5944,2765xe" filled="true" fillcolor="#ffffff" stroked="false">
              <v:path arrowok="t"/>
              <v:fill type="solid"/>
            </v:shape>
            <w10:wrap type="none"/>
          </v:group>
        </w:pict>
      </w:r>
      <w:bookmarkStart w:name="4、其他关联方情况" w:id="414"/>
      <w:bookmarkEnd w:id="41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北京亚洲威讯科技有限公司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福建省泉州市威讯电子有限公司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广州市舟讯通讯设备有限公司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r>
      <w:tr>
        <w:trPr>
          <w:trHeight w:val="402" w:hRule="exact"/>
        </w:trPr>
        <w:tc>
          <w:tcPr>
            <w:tcW w:w="478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44"/>
              <w:jc w:val="left"/>
              <w:rPr>
                <w:rFonts w:ascii="宋体" w:hAnsi="宋体" w:cs="宋体" w:eastAsia="宋体" w:hint="default"/>
                <w:sz w:val="18"/>
                <w:szCs w:val="18"/>
              </w:rPr>
            </w:pPr>
            <w:r>
              <w:rPr>
                <w:rFonts w:ascii="宋体" w:hAnsi="宋体" w:cs="宋体" w:eastAsia="宋体" w:hint="default"/>
                <w:spacing w:val="-3"/>
                <w:sz w:val="18"/>
                <w:szCs w:val="18"/>
              </w:rPr>
              <w:t>泉州灵讯电子有限公司（前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泉州市丰泽威讯电子有限公司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r>
          </w:p>
        </w:tc>
        <w:tc>
          <w:tcPr>
            <w:tcW w:w="478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实际控制人侄女控制的公司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泉州市鲤城区好易通通讯器材有限公司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泉州市鲤城中区昌龙电子配件店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实际控制人姐姐控制的个体工商户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泉州市神舟通科技有限公司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泉州市中鑫通讯有限公司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深圳市好易通科技开发有限公司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深圳市铭强科技有限公司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深圳通信器材市场威讯经营部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实际控制人侄子控制的个体工商户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天隆创建有限公司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深圳市潮瀚科技有限公司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深圳市六十一名庄贸易有限公司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上海彼威通讯有限公司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本公司实际控制人陈清州侄子控制的企业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北京威讯智慧通讯设备有限公司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本公司实际控制人陈清州侄子控制的企业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成都能达万方通讯设备有限公司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本公司实际控制人陈清州侄子控制的企业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深圳市海能达投资有限公司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深圳市海能达一号投资企业（有限合伙）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深圳市海能达二号投资企业（有限合伙）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深圳市海能达三号投资企业（有限合伙）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深圳市海能达五号投资企业（有限合伙）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深圳市海能达六号投资企业（有限合伙）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深圳市海能达八号投资企业（有限合伙）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深圳市海能达九号投资企业（有限合伙）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深圳市海能达天安实业有限公司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实际控制人在该公司担任董事，构成关联方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深圳市畅能科技有限公司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实际控制人之侄女控制的公司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上海舟讯电子有限公司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本公司实际控制人陈清州侄子控制的企业</w:t>
            </w:r>
          </w:p>
        </w:tc>
      </w:tr>
      <w:tr>
        <w:trPr>
          <w:trHeight w:val="258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深圳市信腾通讯设备有限公司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该公司股东、董监高与我公司董监高无近亲属关系，且公司 与其交易定价原则均为与非关联方经销商交易定价原则一 致，不符合《深圳证券交易所股票上市规则》</w:t>
            </w:r>
            <w:r>
              <w:rPr>
                <w:rFonts w:ascii="Times New Roman" w:hAnsi="Times New Roman" w:cs="Times New Roman" w:eastAsia="Times New Roman" w:hint="default"/>
                <w:sz w:val="18"/>
                <w:szCs w:val="18"/>
              </w:rPr>
              <w:t>10.1.3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和</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10.1.5 </w:t>
            </w:r>
            <w:r>
              <w:rPr>
                <w:rFonts w:ascii="宋体" w:hAnsi="宋体" w:cs="宋体" w:eastAsia="宋体" w:hint="default"/>
                <w:sz w:val="18"/>
                <w:szCs w:val="18"/>
              </w:rPr>
              <w:t>关于关联方的认定。但因为该公司控股股东、执行董事兼总 经理翁支前与本公司实际控制人妻子是远亲，故为了进一步 提高上市公司的透明度，秉承信息充分公开透明的原则和谨 慎性原则，公司将与深圳市信腾通讯设备有限公司的交易列 入关联方交易进行披露。</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415"/>
      <w:bookmarkEnd w:id="41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16"/>
      <w:bookmarkEnd w:id="41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深圳市六十一名庄 贸易有限公司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800,000.00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3" w:right="0"/>
              <w:jc w:val="left"/>
              <w:rPr>
                <w:rFonts w:ascii="Times New Roman" w:hAnsi="Times New Roman" w:cs="Times New Roman" w:eastAsia="Times New Roman" w:hint="default"/>
                <w:sz w:val="18"/>
                <w:szCs w:val="18"/>
              </w:rPr>
            </w:pPr>
            <w:r>
              <w:rPr>
                <w:rFonts w:ascii="Times New Roman"/>
                <w:sz w:val="18"/>
              </w:rPr>
              <w:t>23,229.06</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资金使用费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35,753.42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北京亚洲威讯科技有限公司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7,304,763.94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8,749,479.49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广州市舟讯通讯设备有限公司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14,700,245.74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5,441,929.80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泉州市鲤城区好易通通讯器材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120,308.67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110,751.28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深圳市信腾通讯设备有限公司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24,765,056.39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27,840,284.76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上海舟讯电子有限公司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-246,397.94</w:t>
            </w:r>
            <w:r>
              <w:rPr>
                <w:rFonts w:ascii="Times New Roman"/>
                <w:sz w:val="18"/>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24,882,317.14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成都能达万方通讯设备有限公</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744,520.98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1,041,867.52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36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上海彼威通讯有限公司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3,030,232.55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1,005,820.51</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福建省泉州市威讯电子有限公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4,521,397.38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深圳市畅能科技有限公司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319,257.49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55,259,385.20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69,072,450.50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担保情况" w:id="417"/>
      <w:bookmarkEnd w:id="417"/>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09"/>
        <w:gridCol w:w="1702"/>
        <w:gridCol w:w="1770"/>
        <w:gridCol w:w="1977"/>
        <w:gridCol w:w="898"/>
      </w:tblGrid>
      <w:tr>
        <w:trPr>
          <w:trHeight w:val="342" w:hRule="exact"/>
        </w:trPr>
        <w:tc>
          <w:tcPr>
            <w:tcW w:w="35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担保方</w:t>
            </w:r>
            <w:r>
              <w:rPr>
                <w:rFonts w:ascii="宋体" w:hAnsi="宋体" w:cs="宋体" w:eastAsia="宋体" w:hint="default"/>
                <w:sz w:val="15"/>
                <w:szCs w:val="15"/>
              </w:rPr>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44" w:right="0"/>
              <w:jc w:val="left"/>
              <w:rPr>
                <w:rFonts w:ascii="宋体" w:hAnsi="宋体" w:cs="宋体" w:eastAsia="宋体" w:hint="default"/>
                <w:sz w:val="15"/>
                <w:szCs w:val="15"/>
              </w:rPr>
            </w:pPr>
            <w:r>
              <w:rPr>
                <w:rFonts w:ascii="宋体" w:hAnsi="宋体" w:cs="宋体" w:eastAsia="宋体" w:hint="default"/>
                <w:b/>
                <w:bCs/>
                <w:sz w:val="15"/>
                <w:szCs w:val="15"/>
              </w:rPr>
              <w:t>被担保方</w:t>
            </w:r>
            <w:r>
              <w:rPr>
                <w:rFonts w:ascii="宋体" w:hAnsi="宋体" w:cs="宋体" w:eastAsia="宋体" w:hint="default"/>
                <w:sz w:val="15"/>
                <w:szCs w:val="15"/>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b/>
                <w:bCs/>
                <w:sz w:val="15"/>
                <w:szCs w:val="15"/>
              </w:rPr>
              <w:t>担保金额</w:t>
            </w:r>
            <w:r>
              <w:rPr>
                <w:rFonts w:ascii="宋体" w:hAnsi="宋体" w:cs="宋体" w:eastAsia="宋体" w:hint="default"/>
                <w:sz w:val="15"/>
                <w:szCs w:val="15"/>
              </w:rPr>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担保期间</w:t>
            </w:r>
            <w:r>
              <w:rPr>
                <w:rFonts w:ascii="宋体" w:hAnsi="宋体" w:cs="宋体" w:eastAsia="宋体" w:hint="default"/>
                <w:sz w:val="15"/>
                <w:szCs w:val="15"/>
              </w:rPr>
            </w:r>
          </w:p>
        </w:tc>
        <w:tc>
          <w:tcPr>
            <w:tcW w:w="898" w:type="dxa"/>
            <w:vMerge w:val="restart"/>
            <w:tcBorders>
              <w:top w:val="single" w:sz="4" w:space="0" w:color="000000"/>
              <w:left w:val="single" w:sz="4" w:space="0" w:color="000000"/>
              <w:right w:val="single" w:sz="4" w:space="0" w:color="000000"/>
            </w:tcBorders>
          </w:tcPr>
          <w:p>
            <w:pPr>
              <w:pStyle w:val="TableParagraph"/>
              <w:spacing w:line="381" w:lineRule="auto" w:before="59"/>
              <w:ind w:left="68" w:right="65"/>
              <w:jc w:val="left"/>
              <w:rPr>
                <w:rFonts w:ascii="宋体" w:hAnsi="宋体" w:cs="宋体" w:eastAsia="宋体" w:hint="default"/>
                <w:sz w:val="15"/>
                <w:szCs w:val="15"/>
              </w:rPr>
            </w:pPr>
            <w:r>
              <w:rPr>
                <w:rFonts w:ascii="宋体" w:hAnsi="宋体" w:cs="宋体" w:eastAsia="宋体" w:hint="default"/>
                <w:b/>
                <w:bCs/>
                <w:sz w:val="15"/>
                <w:szCs w:val="15"/>
              </w:rPr>
              <w:t>担保是否已</w:t>
            </w:r>
            <w:r>
              <w:rPr>
                <w:rFonts w:ascii="宋体" w:hAnsi="宋体" w:cs="宋体" w:eastAsia="宋体" w:hint="default"/>
                <w:b/>
                <w:bCs/>
                <w:w w:val="99"/>
                <w:sz w:val="15"/>
                <w:szCs w:val="15"/>
              </w:rPr>
              <w:t> </w:t>
            </w:r>
            <w:r>
              <w:rPr>
                <w:rFonts w:ascii="宋体" w:hAnsi="宋体" w:cs="宋体" w:eastAsia="宋体" w:hint="default"/>
                <w:b/>
                <w:bCs/>
                <w:sz w:val="15"/>
                <w:szCs w:val="15"/>
              </w:rPr>
              <w:t>经履行完毕</w:t>
            </w:r>
            <w:r>
              <w:rPr>
                <w:rFonts w:ascii="宋体" w:hAnsi="宋体" w:cs="宋体" w:eastAsia="宋体" w:hint="default"/>
                <w:sz w:val="15"/>
                <w:szCs w:val="15"/>
              </w:rPr>
            </w:r>
          </w:p>
        </w:tc>
      </w:tr>
      <w:tr>
        <w:trPr>
          <w:trHeight w:val="342" w:hRule="exact"/>
        </w:trPr>
        <w:tc>
          <w:tcPr>
            <w:tcW w:w="3509"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197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579" w:right="0"/>
              <w:jc w:val="left"/>
              <w:rPr>
                <w:rFonts w:ascii="Times New Roman" w:hAnsi="Times New Roman" w:cs="Times New Roman" w:eastAsia="Times New Roman" w:hint="default"/>
                <w:sz w:val="15"/>
                <w:szCs w:val="15"/>
              </w:rPr>
            </w:pPr>
            <w:r>
              <w:rPr>
                <w:rFonts w:ascii="Times New Roman"/>
                <w:sz w:val="15"/>
              </w:rPr>
              <w:t>35,000.00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2018.11.16-2019.11.16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陈清州、翁丽敏</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深圳市海能达通信有限公司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哈尔滨海能达科技有限公司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579" w:right="0"/>
              <w:jc w:val="left"/>
              <w:rPr>
                <w:rFonts w:ascii="Times New Roman" w:hAnsi="Times New Roman" w:cs="Times New Roman" w:eastAsia="Times New Roman" w:hint="default"/>
                <w:sz w:val="15"/>
                <w:szCs w:val="15"/>
              </w:rPr>
            </w:pPr>
            <w:r>
              <w:rPr>
                <w:rFonts w:ascii="Times New Roman"/>
                <w:sz w:val="15"/>
              </w:rPr>
              <w:t>26,000.00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358" w:right="0"/>
              <w:jc w:val="left"/>
              <w:rPr>
                <w:rFonts w:ascii="Times New Roman" w:hAnsi="Times New Roman" w:cs="Times New Roman" w:eastAsia="Times New Roman" w:hint="default"/>
                <w:sz w:val="15"/>
                <w:szCs w:val="15"/>
              </w:rPr>
            </w:pPr>
            <w:r>
              <w:rPr>
                <w:rFonts w:ascii="Times New Roman"/>
                <w:sz w:val="15"/>
              </w:rPr>
              <w:t>2017.7.18-2022.7.18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陈清州、翁丽敏</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哈尔滨海能达科技有限公司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Hytera Technology (Hong Kong) Company</w:t>
            </w:r>
            <w:r>
              <w:rPr>
                <w:rFonts w:ascii="Times New Roman"/>
                <w:spacing w:val="-13"/>
                <w:sz w:val="15"/>
              </w:rPr>
              <w:t> </w:t>
            </w:r>
            <w:r>
              <w:rPr>
                <w:rFonts w:ascii="Times New Roman"/>
                <w:sz w:val="15"/>
              </w:rPr>
              <w:t>Limited</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Hytera Project</w:t>
            </w:r>
            <w:r>
              <w:rPr>
                <w:rFonts w:ascii="Times New Roman"/>
                <w:spacing w:val="-4"/>
                <w:sz w:val="15"/>
              </w:rPr>
              <w:t> </w:t>
            </w:r>
            <w:r>
              <w:rPr>
                <w:rFonts w:ascii="Times New Roman"/>
                <w:sz w:val="15"/>
              </w:rPr>
              <w:t>Corp.</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鹤壁天海电子信息系统有限公司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Norsat International</w:t>
            </w:r>
            <w:r>
              <w:rPr>
                <w:rFonts w:ascii="Times New Roman"/>
                <w:spacing w:val="-8"/>
                <w:sz w:val="15"/>
              </w:rPr>
              <w:t> </w:t>
            </w:r>
            <w:r>
              <w:rPr>
                <w:rFonts w:ascii="Times New Roman"/>
                <w:sz w:val="15"/>
              </w:rPr>
              <w:t>Inc.</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Hytera Project</w:t>
            </w:r>
            <w:r>
              <w:rPr>
                <w:rFonts w:ascii="Times New Roman"/>
                <w:spacing w:val="-4"/>
                <w:sz w:val="15"/>
              </w:rPr>
              <w:t> </w:t>
            </w:r>
            <w:r>
              <w:rPr>
                <w:rFonts w:ascii="Times New Roman"/>
                <w:sz w:val="15"/>
              </w:rPr>
              <w:t>Corp.</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579" w:right="0"/>
              <w:jc w:val="left"/>
              <w:rPr>
                <w:rFonts w:ascii="Times New Roman" w:hAnsi="Times New Roman" w:cs="Times New Roman" w:eastAsia="Times New Roman" w:hint="default"/>
                <w:sz w:val="15"/>
                <w:szCs w:val="15"/>
              </w:rPr>
            </w:pPr>
            <w:r>
              <w:rPr>
                <w:rFonts w:ascii="Times New Roman"/>
                <w:sz w:val="15"/>
              </w:rPr>
              <w:t>37,000.00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2016.05.12-2022.05.12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南京海能达软件科技有限公司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579" w:right="0"/>
              <w:jc w:val="left"/>
              <w:rPr>
                <w:rFonts w:ascii="Times New Roman" w:hAnsi="Times New Roman" w:cs="Times New Roman" w:eastAsia="Times New Roman" w:hint="default"/>
                <w:sz w:val="15"/>
                <w:szCs w:val="15"/>
              </w:rPr>
            </w:pPr>
            <w:r>
              <w:rPr>
                <w:rFonts w:ascii="Times New Roman"/>
                <w:sz w:val="15"/>
              </w:rPr>
              <w:t>24,000.00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2016.12.06-2018.12.06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深圳市海能达通信有限公司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579" w:right="0"/>
              <w:jc w:val="left"/>
              <w:rPr>
                <w:rFonts w:ascii="Times New Roman" w:hAnsi="Times New Roman" w:cs="Times New Roman" w:eastAsia="Times New Roman" w:hint="default"/>
                <w:sz w:val="15"/>
                <w:szCs w:val="15"/>
              </w:rPr>
            </w:pPr>
            <w:r>
              <w:rPr>
                <w:rFonts w:ascii="Times New Roman"/>
                <w:sz w:val="15"/>
              </w:rPr>
              <w:t>16,000.00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2016.12.06-2018.12.06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深圳市诺萨特科技有限公司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579" w:right="0"/>
              <w:jc w:val="left"/>
              <w:rPr>
                <w:rFonts w:ascii="Times New Roman" w:hAnsi="Times New Roman" w:cs="Times New Roman" w:eastAsia="Times New Roman" w:hint="default"/>
                <w:sz w:val="15"/>
                <w:szCs w:val="15"/>
              </w:rPr>
            </w:pPr>
            <w:r>
              <w:rPr>
                <w:rFonts w:ascii="Times New Roman"/>
                <w:sz w:val="15"/>
              </w:rPr>
              <w:t>39,700.00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58" w:right="0"/>
              <w:jc w:val="left"/>
              <w:rPr>
                <w:rFonts w:ascii="Times New Roman" w:hAnsi="Times New Roman" w:cs="Times New Roman" w:eastAsia="Times New Roman" w:hint="default"/>
                <w:sz w:val="15"/>
                <w:szCs w:val="15"/>
              </w:rPr>
            </w:pPr>
            <w:r>
              <w:rPr>
                <w:rFonts w:ascii="Times New Roman"/>
                <w:sz w:val="15"/>
              </w:rPr>
              <w:t>2017.5.23-2024.5.23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Hytera Communications (Hong Kong) Company</w:t>
            </w:r>
            <w:r>
              <w:rPr>
                <w:rFonts w:ascii="Times New Roman"/>
                <w:spacing w:val="-12"/>
                <w:sz w:val="15"/>
              </w:rPr>
              <w:t> </w:t>
            </w:r>
            <w:r>
              <w:rPr>
                <w:rFonts w:ascii="Times New Roman"/>
                <w:sz w:val="15"/>
              </w:rPr>
              <w:t>Limited</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Project Shortway Jersey</w:t>
            </w:r>
            <w:r>
              <w:rPr>
                <w:rFonts w:ascii="Times New Roman"/>
                <w:spacing w:val="-11"/>
                <w:sz w:val="15"/>
              </w:rPr>
              <w:t> </w:t>
            </w:r>
            <w:r>
              <w:rPr>
                <w:rFonts w:ascii="Times New Roman"/>
                <w:sz w:val="15"/>
              </w:rPr>
              <w:t>Limited</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Project Shortway</w:t>
            </w:r>
            <w:r>
              <w:rPr>
                <w:rFonts w:ascii="Times New Roman"/>
                <w:spacing w:val="-9"/>
                <w:sz w:val="15"/>
              </w:rPr>
              <w:t> </w:t>
            </w:r>
            <w:r>
              <w:rPr>
                <w:rFonts w:ascii="Times New Roman"/>
                <w:sz w:val="15"/>
              </w:rPr>
              <w:t>Limited</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Times New Roman" w:hAnsi="Times New Roman" w:cs="Times New Roman" w:eastAsia="Times New Roman" w:hint="default"/>
                <w:sz w:val="15"/>
                <w:szCs w:val="15"/>
              </w:rPr>
            </w:pPr>
            <w:r>
              <w:rPr>
                <w:rFonts w:ascii="Times New Roman"/>
                <w:sz w:val="15"/>
              </w:rPr>
              <w:t>Sepura</w:t>
            </w:r>
            <w:r>
              <w:rPr>
                <w:rFonts w:ascii="Times New Roman"/>
                <w:spacing w:val="-2"/>
                <w:sz w:val="15"/>
              </w:rPr>
              <w:t> </w:t>
            </w:r>
            <w:r>
              <w:rPr>
                <w:rFonts w:ascii="Times New Roman"/>
                <w:sz w:val="15"/>
              </w:rPr>
              <w:t>plc</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579" w:right="0"/>
              <w:jc w:val="left"/>
              <w:rPr>
                <w:rFonts w:ascii="Times New Roman" w:hAnsi="Times New Roman" w:cs="Times New Roman" w:eastAsia="Times New Roman" w:hint="default"/>
                <w:sz w:val="15"/>
                <w:szCs w:val="15"/>
              </w:rPr>
            </w:pPr>
            <w:r>
              <w:rPr>
                <w:rFonts w:ascii="Times New Roman"/>
                <w:sz w:val="15"/>
              </w:rPr>
              <w:t>20,000.00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20" w:right="0"/>
              <w:jc w:val="left"/>
              <w:rPr>
                <w:rFonts w:ascii="Times New Roman" w:hAnsi="Times New Roman" w:cs="Times New Roman" w:eastAsia="Times New Roman" w:hint="default"/>
                <w:sz w:val="15"/>
                <w:szCs w:val="15"/>
              </w:rPr>
            </w:pPr>
            <w:r>
              <w:rPr>
                <w:rFonts w:ascii="Times New Roman"/>
                <w:sz w:val="15"/>
              </w:rPr>
              <w:t>2016.9.14-2018.12.13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陈清州、翁丽敏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83" w:right="0"/>
              <w:jc w:val="left"/>
              <w:rPr>
                <w:rFonts w:ascii="Times New Roman" w:hAnsi="Times New Roman" w:cs="Times New Roman" w:eastAsia="Times New Roman" w:hint="default"/>
                <w:sz w:val="15"/>
                <w:szCs w:val="15"/>
              </w:rPr>
            </w:pPr>
            <w:r>
              <w:rPr>
                <w:rFonts w:ascii="Times New Roman"/>
                <w:sz w:val="15"/>
              </w:rPr>
              <w:t>2018.12.17-2019.12.17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579" w:right="0"/>
              <w:jc w:val="left"/>
              <w:rPr>
                <w:rFonts w:ascii="Times New Roman" w:hAnsi="Times New Roman" w:cs="Times New Roman" w:eastAsia="Times New Roman" w:hint="default"/>
                <w:sz w:val="15"/>
                <w:szCs w:val="15"/>
              </w:rPr>
            </w:pPr>
            <w:r>
              <w:rPr>
                <w:rFonts w:ascii="Times New Roman"/>
                <w:sz w:val="15"/>
              </w:rPr>
              <w:t>50,000.00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5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2018.7.10-</w:t>
            </w:r>
            <w:r>
              <w:rPr>
                <w:rFonts w:ascii="宋体" w:hAnsi="宋体" w:cs="宋体" w:eastAsia="宋体" w:hint="default"/>
                <w:sz w:val="15"/>
                <w:szCs w:val="15"/>
              </w:rPr>
              <w:t>无到期日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深圳市海能达通信有限公司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bl>
    <w:p>
      <w:pPr>
        <w:spacing w:after="0" w:line="240" w:lineRule="auto"/>
        <w:jc w:val="right"/>
        <w:rPr>
          <w:rFonts w:ascii="宋体" w:hAnsi="宋体" w:cs="宋体" w:eastAsia="宋体" w:hint="default"/>
          <w:sz w:val="15"/>
          <w:szCs w:val="15"/>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09"/>
        <w:gridCol w:w="1702"/>
        <w:gridCol w:w="1770"/>
        <w:gridCol w:w="1977"/>
        <w:gridCol w:w="898"/>
      </w:tblGrid>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
        </w:tc>
        <w:tc>
          <w:tcPr>
            <w:tcW w:w="1770" w:type="dxa"/>
            <w:vMerge w:val="restart"/>
            <w:tcBorders>
              <w:top w:val="single" w:sz="4" w:space="0" w:color="000000"/>
              <w:left w:val="single" w:sz="4" w:space="0" w:color="000000"/>
              <w:right w:val="single" w:sz="4" w:space="0" w:color="000000"/>
            </w:tcBorders>
          </w:tcPr>
          <w:p>
            <w:pPr/>
          </w:p>
        </w:tc>
        <w:tc>
          <w:tcPr>
            <w:tcW w:w="1977" w:type="dxa"/>
            <w:vMerge w:val="restart"/>
            <w:tcBorders>
              <w:top w:val="single" w:sz="4" w:space="0" w:color="000000"/>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翁丽敏</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579" w:right="0"/>
              <w:jc w:val="left"/>
              <w:rPr>
                <w:rFonts w:ascii="Times New Roman" w:hAnsi="Times New Roman" w:cs="Times New Roman" w:eastAsia="Times New Roman" w:hint="default"/>
                <w:sz w:val="15"/>
                <w:szCs w:val="15"/>
              </w:rPr>
            </w:pPr>
            <w:r>
              <w:rPr>
                <w:rFonts w:ascii="Times New Roman"/>
                <w:sz w:val="15"/>
              </w:rPr>
              <w:t>30,000.00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83" w:right="0"/>
              <w:jc w:val="left"/>
              <w:rPr>
                <w:rFonts w:ascii="Times New Roman" w:hAnsi="Times New Roman" w:cs="Times New Roman" w:eastAsia="Times New Roman" w:hint="default"/>
                <w:sz w:val="15"/>
                <w:szCs w:val="15"/>
              </w:rPr>
            </w:pPr>
            <w:r>
              <w:rPr>
                <w:rFonts w:ascii="Times New Roman"/>
                <w:sz w:val="15"/>
              </w:rPr>
              <w:t>2018.04.28-2019.04.03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翁丽敏</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深圳市海能达通信有限公司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770" w:right="21" w:hanging="751"/>
              <w:jc w:val="left"/>
              <w:rPr>
                <w:rFonts w:ascii="宋体" w:hAnsi="宋体" w:cs="宋体" w:eastAsia="宋体" w:hint="default"/>
                <w:sz w:val="15"/>
                <w:szCs w:val="15"/>
              </w:rPr>
            </w:pPr>
            <w:r>
              <w:rPr>
                <w:rFonts w:ascii="宋体" w:hAnsi="宋体" w:cs="宋体" w:eastAsia="宋体" w:hint="default"/>
                <w:sz w:val="15"/>
                <w:szCs w:val="15"/>
              </w:rPr>
              <w:t>深圳市海能达通信有限公 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1"/>
              <w:jc w:val="center"/>
              <w:rPr>
                <w:rFonts w:ascii="Times New Roman" w:hAnsi="Times New Roman" w:cs="Times New Roman" w:eastAsia="Times New Roman" w:hint="default"/>
                <w:sz w:val="15"/>
                <w:szCs w:val="15"/>
              </w:rPr>
            </w:pPr>
            <w:r>
              <w:rPr>
                <w:rFonts w:ascii="Times New Roman"/>
                <w:sz w:val="15"/>
              </w:rPr>
              <w:t>2,500.00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396" w:right="0"/>
              <w:jc w:val="left"/>
              <w:rPr>
                <w:rFonts w:ascii="Times New Roman" w:hAnsi="Times New Roman" w:cs="Times New Roman" w:eastAsia="Times New Roman" w:hint="default"/>
                <w:sz w:val="15"/>
                <w:szCs w:val="15"/>
              </w:rPr>
            </w:pPr>
            <w:r>
              <w:rPr>
                <w:rFonts w:ascii="Times New Roman"/>
                <w:sz w:val="15"/>
              </w:rPr>
              <w:t>2018.7.25-2019.4.3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翁丽敏</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620" w:right="21" w:hanging="601"/>
              <w:jc w:val="left"/>
              <w:rPr>
                <w:rFonts w:ascii="宋体" w:hAnsi="宋体" w:cs="宋体" w:eastAsia="宋体" w:hint="default"/>
                <w:sz w:val="15"/>
                <w:szCs w:val="15"/>
              </w:rPr>
            </w:pPr>
            <w:r>
              <w:rPr>
                <w:rFonts w:ascii="宋体" w:hAnsi="宋体" w:cs="宋体" w:eastAsia="宋体" w:hint="default"/>
                <w:sz w:val="15"/>
                <w:szCs w:val="15"/>
              </w:rPr>
              <w:t>深圳市海能达技术服务有 限公司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1"/>
              <w:jc w:val="center"/>
              <w:rPr>
                <w:rFonts w:ascii="Times New Roman" w:hAnsi="Times New Roman" w:cs="Times New Roman" w:eastAsia="Times New Roman" w:hint="default"/>
                <w:sz w:val="15"/>
                <w:szCs w:val="15"/>
              </w:rPr>
            </w:pPr>
            <w:r>
              <w:rPr>
                <w:rFonts w:ascii="Times New Roman"/>
                <w:sz w:val="15"/>
              </w:rPr>
              <w:t>2,500.00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358" w:right="0"/>
              <w:jc w:val="left"/>
              <w:rPr>
                <w:rFonts w:ascii="Times New Roman" w:hAnsi="Times New Roman" w:cs="Times New Roman" w:eastAsia="Times New Roman" w:hint="default"/>
                <w:sz w:val="15"/>
                <w:szCs w:val="15"/>
              </w:rPr>
            </w:pPr>
            <w:r>
              <w:rPr>
                <w:rFonts w:ascii="Times New Roman"/>
                <w:sz w:val="15"/>
              </w:rPr>
              <w:t>2018.12.18-2019.4.3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翁丽敏</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579" w:right="0"/>
              <w:jc w:val="left"/>
              <w:rPr>
                <w:rFonts w:ascii="Times New Roman" w:hAnsi="Times New Roman" w:cs="Times New Roman" w:eastAsia="Times New Roman" w:hint="default"/>
                <w:sz w:val="15"/>
                <w:szCs w:val="15"/>
              </w:rPr>
            </w:pPr>
            <w:r>
              <w:rPr>
                <w:rFonts w:ascii="Times New Roman"/>
                <w:sz w:val="15"/>
              </w:rPr>
              <w:t>30,000.00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83" w:right="0"/>
              <w:jc w:val="left"/>
              <w:rPr>
                <w:rFonts w:ascii="Times New Roman" w:hAnsi="Times New Roman" w:cs="Times New Roman" w:eastAsia="Times New Roman" w:hint="default"/>
                <w:sz w:val="15"/>
                <w:szCs w:val="15"/>
              </w:rPr>
            </w:pPr>
            <w:r>
              <w:rPr>
                <w:rFonts w:ascii="Times New Roman"/>
                <w:sz w:val="15"/>
              </w:rPr>
              <w:t>2018.04.27-2019.10.08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翁丽敏</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哈尔滨海能达科技有限公司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81" w:lineRule="auto"/>
              <w:ind w:left="620" w:right="21" w:hanging="601"/>
              <w:jc w:val="left"/>
              <w:rPr>
                <w:rFonts w:ascii="宋体" w:hAnsi="宋体" w:cs="宋体" w:eastAsia="宋体" w:hint="default"/>
                <w:sz w:val="15"/>
                <w:szCs w:val="15"/>
              </w:rPr>
            </w:pPr>
            <w:r>
              <w:rPr>
                <w:rFonts w:ascii="宋体" w:hAnsi="宋体" w:cs="宋体" w:eastAsia="宋体" w:hint="default"/>
                <w:sz w:val="15"/>
                <w:szCs w:val="15"/>
              </w:rPr>
              <w:t>深圳市海能达技术服务有 限公司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2,000.00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83" w:right="0"/>
              <w:jc w:val="left"/>
              <w:rPr>
                <w:rFonts w:ascii="Times New Roman" w:hAnsi="Times New Roman" w:cs="Times New Roman" w:eastAsia="Times New Roman" w:hint="default"/>
                <w:sz w:val="15"/>
                <w:szCs w:val="15"/>
              </w:rPr>
            </w:pPr>
            <w:r>
              <w:rPr>
                <w:rFonts w:ascii="Times New Roman"/>
                <w:sz w:val="15"/>
              </w:rPr>
              <w:t>2018.04.27-2019.10.08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翁丽敏</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哈尔滨海能达科技有限公司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702" w:type="dxa"/>
            <w:vMerge w:val="restart"/>
            <w:tcBorders>
              <w:top w:val="single" w:sz="4" w:space="0" w:color="000000"/>
              <w:left w:val="single" w:sz="4" w:space="0" w:color="000000"/>
              <w:right w:val="single" w:sz="4" w:space="0" w:color="000000"/>
            </w:tcBorders>
          </w:tcPr>
          <w:p>
            <w:pPr>
              <w:pStyle w:val="TableParagraph"/>
              <w:spacing w:line="381" w:lineRule="auto" w:before="59"/>
              <w:ind w:left="620" w:right="21" w:hanging="601"/>
              <w:jc w:val="left"/>
              <w:rPr>
                <w:rFonts w:ascii="宋体" w:hAnsi="宋体" w:cs="宋体" w:eastAsia="宋体" w:hint="default"/>
                <w:sz w:val="15"/>
                <w:szCs w:val="15"/>
              </w:rPr>
            </w:pPr>
            <w:r>
              <w:rPr>
                <w:rFonts w:ascii="宋体" w:hAnsi="宋体" w:cs="宋体" w:eastAsia="宋体" w:hint="default"/>
                <w:sz w:val="15"/>
                <w:szCs w:val="15"/>
              </w:rPr>
              <w:t>鹤壁天海电子信息系统有 限公司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4,500.00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320" w:right="0"/>
              <w:jc w:val="left"/>
              <w:rPr>
                <w:rFonts w:ascii="Times New Roman" w:hAnsi="Times New Roman" w:cs="Times New Roman" w:eastAsia="Times New Roman" w:hint="default"/>
                <w:sz w:val="15"/>
                <w:szCs w:val="15"/>
              </w:rPr>
            </w:pPr>
            <w:r>
              <w:rPr>
                <w:rFonts w:ascii="Times New Roman"/>
                <w:sz w:val="15"/>
              </w:rPr>
              <w:t>2016.01.29-2026.1.15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鹤壁市新元电子有限公司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陈清州夫妇</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579" w:right="0"/>
              <w:jc w:val="left"/>
              <w:rPr>
                <w:rFonts w:ascii="Times New Roman" w:hAnsi="Times New Roman" w:cs="Times New Roman" w:eastAsia="Times New Roman" w:hint="default"/>
                <w:sz w:val="15"/>
                <w:szCs w:val="15"/>
              </w:rPr>
            </w:pPr>
            <w:r>
              <w:rPr>
                <w:rFonts w:ascii="Times New Roman"/>
                <w:sz w:val="15"/>
              </w:rPr>
              <w:t>60,000.00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320" w:right="0"/>
              <w:jc w:val="left"/>
              <w:rPr>
                <w:rFonts w:ascii="Times New Roman" w:hAnsi="Times New Roman" w:cs="Times New Roman" w:eastAsia="Times New Roman" w:hint="default"/>
                <w:sz w:val="15"/>
                <w:szCs w:val="15"/>
              </w:rPr>
            </w:pPr>
            <w:r>
              <w:rPr>
                <w:rFonts w:ascii="Times New Roman"/>
                <w:sz w:val="15"/>
              </w:rPr>
              <w:t>2018.12.10-2019.12.7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东莞海能达通信有限公司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哈尔滨海能达科技有限公司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579" w:right="0"/>
              <w:jc w:val="left"/>
              <w:rPr>
                <w:rFonts w:ascii="Times New Roman" w:hAnsi="Times New Roman" w:cs="Times New Roman" w:eastAsia="Times New Roman" w:hint="default"/>
                <w:sz w:val="15"/>
                <w:szCs w:val="15"/>
              </w:rPr>
            </w:pPr>
            <w:r>
              <w:rPr>
                <w:rFonts w:ascii="Times New Roman"/>
                <w:sz w:val="15"/>
              </w:rPr>
              <w:t>20,000.00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5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2017.2.17-</w:t>
            </w:r>
            <w:r>
              <w:rPr>
                <w:rFonts w:ascii="宋体" w:hAnsi="宋体" w:cs="宋体" w:eastAsia="宋体" w:hint="default"/>
                <w:sz w:val="15"/>
                <w:szCs w:val="15"/>
              </w:rPr>
              <w:t>无到期日</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579" w:right="0"/>
              <w:jc w:val="left"/>
              <w:rPr>
                <w:rFonts w:ascii="Times New Roman" w:hAnsi="Times New Roman" w:cs="Times New Roman" w:eastAsia="Times New Roman" w:hint="default"/>
                <w:sz w:val="15"/>
                <w:szCs w:val="15"/>
              </w:rPr>
            </w:pPr>
            <w:r>
              <w:rPr>
                <w:rFonts w:ascii="Times New Roman"/>
                <w:sz w:val="15"/>
              </w:rPr>
              <w:t>60,000.00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358" w:right="0"/>
              <w:jc w:val="left"/>
              <w:rPr>
                <w:rFonts w:ascii="Times New Roman" w:hAnsi="Times New Roman" w:cs="Times New Roman" w:eastAsia="Times New Roman" w:hint="default"/>
                <w:sz w:val="15"/>
                <w:szCs w:val="15"/>
              </w:rPr>
            </w:pPr>
            <w:r>
              <w:rPr>
                <w:rFonts w:ascii="Times New Roman"/>
                <w:sz w:val="15"/>
              </w:rPr>
              <w:t>2018.8.31-2019.8.31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哈尔滨海能达科技有限公司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东莞海能达通信有限公司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翁丽敏</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579" w:right="0"/>
              <w:jc w:val="left"/>
              <w:rPr>
                <w:rFonts w:ascii="Times New Roman" w:hAnsi="Times New Roman" w:cs="Times New Roman" w:eastAsia="Times New Roman" w:hint="default"/>
                <w:sz w:val="15"/>
                <w:szCs w:val="15"/>
              </w:rPr>
            </w:pPr>
            <w:r>
              <w:rPr>
                <w:rFonts w:ascii="Times New Roman"/>
                <w:sz w:val="15"/>
              </w:rPr>
              <w:t>40,000.00</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83" w:right="0"/>
              <w:jc w:val="left"/>
              <w:rPr>
                <w:rFonts w:ascii="Times New Roman" w:hAnsi="Times New Roman" w:cs="Times New Roman" w:eastAsia="Times New Roman" w:hint="default"/>
                <w:sz w:val="15"/>
                <w:szCs w:val="15"/>
              </w:rPr>
            </w:pPr>
            <w:r>
              <w:rPr>
                <w:rFonts w:ascii="Times New Roman"/>
                <w:sz w:val="15"/>
              </w:rPr>
              <w:t>2018.11.28-2019.11.27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翁丽敏</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深圳市海能达通信有限公司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陈清州</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579" w:right="0"/>
              <w:jc w:val="left"/>
              <w:rPr>
                <w:rFonts w:ascii="Times New Roman" w:hAnsi="Times New Roman" w:cs="Times New Roman" w:eastAsia="Times New Roman" w:hint="default"/>
                <w:sz w:val="15"/>
                <w:szCs w:val="15"/>
              </w:rPr>
            </w:pPr>
            <w:r>
              <w:rPr>
                <w:rFonts w:ascii="Times New Roman"/>
                <w:sz w:val="15"/>
              </w:rPr>
              <w:t>10,204.24</w:t>
            </w:r>
          </w:p>
        </w:tc>
        <w:tc>
          <w:tcPr>
            <w:tcW w:w="1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left="352" w:right="0"/>
              <w:jc w:val="left"/>
              <w:rPr>
                <w:rFonts w:ascii="Times New Roman" w:hAnsi="Times New Roman" w:cs="Times New Roman" w:eastAsia="Times New Roman" w:hint="default"/>
                <w:sz w:val="15"/>
                <w:szCs w:val="15"/>
              </w:rPr>
            </w:pPr>
            <w:r>
              <w:rPr>
                <w:rFonts w:ascii="Times New Roman"/>
                <w:sz w:val="15"/>
              </w:rPr>
              <w:t>2018.8.30-2019-8.30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翁丽敏</w:t>
            </w:r>
          </w:p>
        </w:tc>
        <w:tc>
          <w:tcPr>
            <w:tcW w:w="1702" w:type="dxa"/>
            <w:vMerge/>
            <w:tcBorders>
              <w:left w:val="single" w:sz="4" w:space="0" w:color="000000"/>
              <w:right w:val="single" w:sz="4" w:space="0" w:color="000000"/>
            </w:tcBorders>
          </w:tcPr>
          <w:p>
            <w:pPr/>
          </w:p>
        </w:tc>
        <w:tc>
          <w:tcPr>
            <w:tcW w:w="1770" w:type="dxa"/>
            <w:vMerge/>
            <w:tcBorders>
              <w:left w:val="single" w:sz="4" w:space="0" w:color="000000"/>
              <w:right w:val="single" w:sz="4" w:space="0" w:color="000000"/>
            </w:tcBorders>
          </w:tcPr>
          <w:p>
            <w:pPr/>
          </w:p>
        </w:tc>
        <w:tc>
          <w:tcPr>
            <w:tcW w:w="1977" w:type="dxa"/>
            <w:vMerge/>
            <w:tcBorders>
              <w:left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深圳市海能达技术服务有限公司</w:t>
            </w:r>
          </w:p>
        </w:tc>
        <w:tc>
          <w:tcPr>
            <w:tcW w:w="170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c>
          <w:tcPr>
            <w:tcW w:w="1977" w:type="dxa"/>
            <w:vMerge/>
            <w:tcBorders>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bl>
    <w:p>
      <w:pPr>
        <w:spacing w:after="0" w:line="240" w:lineRule="auto"/>
        <w:jc w:val="right"/>
        <w:rPr>
          <w:rFonts w:ascii="宋体" w:hAnsi="宋体" w:cs="宋体" w:eastAsia="宋体" w:hint="default"/>
          <w:sz w:val="15"/>
          <w:szCs w:val="15"/>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09"/>
        <w:gridCol w:w="1702"/>
        <w:gridCol w:w="1770"/>
        <w:gridCol w:w="1977"/>
        <w:gridCol w:w="898"/>
      </w:tblGrid>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center"/>
              <w:rPr>
                <w:rFonts w:ascii="Times New Roman" w:hAnsi="Times New Roman" w:cs="Times New Roman" w:eastAsia="Times New Roman" w:hint="default"/>
                <w:sz w:val="15"/>
                <w:szCs w:val="15"/>
              </w:rPr>
            </w:pPr>
            <w:r>
              <w:rPr>
                <w:rFonts w:ascii="Times New Roman"/>
                <w:sz w:val="15"/>
              </w:rPr>
              <w:t>Project Shortway</w:t>
            </w:r>
            <w:r>
              <w:rPr>
                <w:rFonts w:ascii="Times New Roman"/>
                <w:spacing w:val="-9"/>
                <w:sz w:val="15"/>
              </w:rPr>
              <w:t> </w:t>
            </w:r>
            <w:r>
              <w:rPr>
                <w:rFonts w:ascii="Times New Roman"/>
                <w:sz w:val="15"/>
              </w:rPr>
              <w:t>Limited</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EUR4,410</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2017/5/15-2020/5/11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654"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695" w:right="21" w:hanging="675"/>
              <w:jc w:val="left"/>
              <w:rPr>
                <w:rFonts w:ascii="宋体" w:hAnsi="宋体" w:cs="宋体" w:eastAsia="宋体" w:hint="default"/>
                <w:sz w:val="15"/>
                <w:szCs w:val="15"/>
              </w:rPr>
            </w:pPr>
            <w:r>
              <w:rPr>
                <w:rFonts w:ascii="宋体" w:hAnsi="宋体" w:cs="宋体" w:eastAsia="宋体" w:hint="default"/>
                <w:sz w:val="15"/>
                <w:szCs w:val="15"/>
              </w:rPr>
              <w:t>海能达通信（香港）有限 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USD1,300</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2018.11.15-2019.5.15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66"/>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Hytera Mobilfunk</w:t>
            </w:r>
            <w:r>
              <w:rPr>
                <w:rFonts w:ascii="Times New Roman"/>
                <w:spacing w:val="-9"/>
                <w:sz w:val="15"/>
              </w:rPr>
              <w:t> </w:t>
            </w:r>
            <w:r>
              <w:rPr>
                <w:rFonts w:ascii="Times New Roman"/>
                <w:sz w:val="15"/>
              </w:rPr>
              <w:t>GmbH</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CNY5,000</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2018.03.19-2019.03.19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6"/>
              <w:jc w:val="right"/>
              <w:rPr>
                <w:rFonts w:ascii="宋体" w:hAnsi="宋体" w:cs="宋体" w:eastAsia="宋体" w:hint="default"/>
                <w:sz w:val="15"/>
                <w:szCs w:val="15"/>
              </w:rPr>
            </w:pPr>
            <w:r>
              <w:rPr>
                <w:rFonts w:ascii="宋体" w:hAnsi="宋体" w:cs="宋体" w:eastAsia="宋体" w:hint="default"/>
                <w:sz w:val="15"/>
                <w:szCs w:val="15"/>
              </w:rPr>
              <w:t>否</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关联方资金拆借" w:id="418"/>
      <w:bookmarkEnd w:id="418"/>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关键管理人员报酬" w:id="419"/>
      <w:bookmarkEnd w:id="419"/>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10,333,184.70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9,729,200.00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420"/>
      <w:bookmarkEnd w:id="42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21"/>
      <w:bookmarkEnd w:id="42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北京亚洲威讯科技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847,150.99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9,700,085.09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110,059.85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广州市舟讯通讯设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1,479,780.50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14,797.81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98,420.00</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泉州市鲤城区好易 通通讯器材有限公 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53,214.36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532.14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深圳市信腾通讯设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19,749,064.41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197,490.64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26,975,993.71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269,759.94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上海舟讯电子有限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11,013,217.02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1,037,094.10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32,340,140.50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620,386.06</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成都能达万方通讯 设备有限公司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上海彼威通讯有限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1,878,204.04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18,782.04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1,176,810.00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11,768.10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深圳市畅能科技有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34,984,504.86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1,276,806.98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72,364,443.66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1,122,266.09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广州市舟讯通讯设 备有限公司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1,110,494.00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泉州市鲤城区好易 通通讯器材有限公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福建省泉州市威讯 电子有限公司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2,597,779.50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2,610,779.50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1,110,494.00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487" w:lineRule="auto" w:before="35"/>
        <w:ind w:left="154" w:right="8750" w:firstLine="0"/>
        <w:jc w:val="left"/>
        <w:rPr>
          <w:rFonts w:ascii="宋体" w:hAnsi="宋体" w:cs="宋体" w:eastAsia="宋体" w:hint="default"/>
          <w:sz w:val="21"/>
          <w:szCs w:val="21"/>
        </w:rPr>
      </w:pPr>
      <w:bookmarkStart w:name="7、关联方承诺" w:id="422"/>
      <w:bookmarkEnd w:id="422"/>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b/>
          <w:bCs/>
          <w:w w:val="99"/>
          <w:sz w:val="21"/>
          <w:szCs w:val="21"/>
        </w:rPr>
        <w:t> </w:t>
      </w:r>
      <w:bookmarkStart w:name="十三、股份支付" w:id="423"/>
      <w:bookmarkEnd w:id="423"/>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24"/>
      <w:bookmarkEnd w:id="42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1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21,140,800.00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1,056,500.00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限制性股票的授予价格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股，有效期为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权益结算的股份支付情况" w:id="425"/>
      <w:bookmarkEnd w:id="42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公司权益类金融工具估价模型</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分年度对公司财务业绩指标、个人业绩指标进行考核，以 达到考核目标的激励对象所持有的数量为确定依据</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8,706,191.60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8,706,191.60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以现金结算的股份支付情况" w:id="426"/>
      <w:bookmarkEnd w:id="42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571" w:lineRule="auto"/>
        <w:ind w:left="574" w:right="7922" w:hanging="420"/>
        <w:jc w:val="left"/>
        <w:rPr>
          <w:b w:val="0"/>
          <w:bCs w:val="0"/>
        </w:rPr>
      </w:pPr>
      <w:bookmarkStart w:name="4、股份支付的修改、终止情况" w:id="427"/>
      <w:bookmarkEnd w:id="427"/>
      <w:r>
        <w:rPr>
          <w:b w:val="0"/>
          <w:bCs w:val="0"/>
        </w:rPr>
      </w:r>
      <w:r>
        <w:rPr>
          <w:rFonts w:ascii="Times New Roman" w:hAnsi="Times New Roman" w:cs="Times New Roman" w:eastAsia="Times New Roman" w:hint="default"/>
        </w:rPr>
        <w:t>4</w:t>
      </w:r>
      <w:r>
        <w:rPr/>
        <w:t>、股份支付的修改、终止情况</w:t>
      </w:r>
      <w:r>
        <w:rPr>
          <w:w w:val="99"/>
        </w:rPr>
        <w:t> </w:t>
      </w:r>
      <w:r>
        <w:rPr/>
        <w:t>股份期权（</w:t>
      </w:r>
      <w:r>
        <w:rPr>
          <w:rFonts w:ascii="宋体" w:hAnsi="宋体" w:cs="宋体" w:eastAsia="宋体" w:hint="default"/>
        </w:rPr>
        <w:t>2013-2018</w:t>
      </w:r>
      <w:r>
        <w:rPr/>
        <w:t>）：</w:t>
      </w:r>
      <w:r>
        <w:rPr>
          <w:b w:val="0"/>
          <w:bCs w:val="0"/>
        </w:rPr>
      </w:r>
    </w:p>
    <w:p>
      <w:pPr>
        <w:pStyle w:val="BodyText"/>
        <w:spacing w:line="408" w:lineRule="auto" w:before="23"/>
        <w:ind w:right="0"/>
        <w:jc w:val="left"/>
      </w:pPr>
      <w:r>
        <w:rPr/>
        <w:t>公司实施了一项股份期权计划（以下称“本计划”），本计划已于</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30</w:t>
      </w:r>
      <w:r>
        <w:rPr/>
        <w:t>日经公司</w:t>
      </w:r>
      <w:r>
        <w:rPr>
          <w:rFonts w:ascii="宋体" w:hAnsi="宋体" w:cs="宋体" w:eastAsia="宋体" w:hint="default"/>
        </w:rPr>
        <w:t>2013</w:t>
      </w:r>
      <w:r>
        <w:rPr/>
        <w:t>年第三 次临时股东大会审议通过。目的是为了进一步建立、健全公司长效激励机制，吸引和留住优秀人才，充分 调动公司中高层管理人员及核心技术（业务）人员的积极性。本计划激励对象为目前公司的中高层管理人 </w:t>
      </w:r>
      <w:r>
        <w:rPr>
          <w:spacing w:val="-3"/>
        </w:rPr>
        <w:t>员及核心技术（业务）人员以及公司董事会认为需要进行激励的相关员工（不包括独立董事、监事）共</w:t>
      </w:r>
      <w:r>
        <w:rPr>
          <w:rFonts w:ascii="宋体" w:hAnsi="宋体" w:cs="宋体" w:eastAsia="宋体" w:hint="default"/>
          <w:spacing w:val="-3"/>
        </w:rPr>
        <w:t>175</w:t>
      </w:r>
      <w:r>
        <w:rPr>
          <w:rFonts w:ascii="宋体" w:hAnsi="宋体" w:cs="宋体" w:eastAsia="宋体" w:hint="default"/>
          <w:spacing w:val="-90"/>
        </w:rPr>
        <w:t> </w:t>
      </w:r>
      <w:r>
        <w:rPr>
          <w:spacing w:val="-3"/>
        </w:rPr>
        <w:t>人。董事会已确定</w:t>
      </w:r>
      <w:r>
        <w:rPr>
          <w:rFonts w:ascii="宋体" w:hAnsi="宋体" w:cs="宋体" w:eastAsia="宋体" w:hint="default"/>
          <w:spacing w:val="-3"/>
        </w:rPr>
        <w:t>2013</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5</w:t>
      </w:r>
      <w:r>
        <w:rPr>
          <w:spacing w:val="-3"/>
        </w:rPr>
        <w:t>日为授予日，本计划自授予日起生效至所有股票期权行权或注销完毕之日止，</w:t>
      </w:r>
      <w:r>
        <w:rPr>
          <w:spacing w:val="-86"/>
        </w:rPr>
        <w:t> </w:t>
      </w:r>
      <w:r>
        <w:rPr>
          <w:spacing w:val="-86"/>
        </w:rPr>
      </w:r>
      <w:r>
        <w:rPr/>
        <w:t>本计划有效期为五年。</w:t>
      </w:r>
    </w:p>
    <w:p>
      <w:pPr>
        <w:pStyle w:val="BodyText"/>
        <w:spacing w:line="408" w:lineRule="auto"/>
        <w:ind w:right="1131"/>
        <w:jc w:val="both"/>
      </w:pPr>
      <w:r>
        <w:rPr>
          <w:spacing w:val="-1"/>
        </w:rPr>
        <w:t>本计划拟授予给激励对象的激励工具为股票期权，所涉股票期权对应的股票来源为公司定向增发的股</w:t>
      </w:r>
      <w:r>
        <w:rPr/>
        <w:t> </w:t>
      </w:r>
      <w:r>
        <w:rPr>
          <w:spacing w:val="-1"/>
        </w:rPr>
        <w:t>票，本次授予激励对象的股票期权数量为</w:t>
      </w:r>
      <w:r>
        <w:rPr>
          <w:rFonts w:ascii="宋体" w:hAnsi="宋体" w:cs="宋体" w:eastAsia="宋体" w:hint="default"/>
          <w:spacing w:val="-1"/>
        </w:rPr>
        <w:t>573.7</w:t>
      </w:r>
      <w:r>
        <w:rPr>
          <w:spacing w:val="-1"/>
        </w:rPr>
        <w:t>万份权益，占总股本的</w:t>
      </w:r>
      <w:r>
        <w:rPr>
          <w:rFonts w:ascii="宋体" w:hAnsi="宋体" w:cs="宋体" w:eastAsia="宋体" w:hint="default"/>
          <w:spacing w:val="-1"/>
        </w:rPr>
        <w:t>2.06%</w:t>
      </w:r>
      <w:r>
        <w:rPr>
          <w:spacing w:val="-1"/>
        </w:rPr>
        <w:t>，本次授予的股票期权数量为</w:t>
      </w:r>
      <w:r>
        <w:rPr>
          <w:spacing w:val="-82"/>
        </w:rPr>
        <w:t> </w:t>
      </w:r>
      <w:r>
        <w:rPr>
          <w:spacing w:val="-82"/>
        </w:rPr>
      </w:r>
      <w:r>
        <w:rPr>
          <w:rFonts w:ascii="宋体" w:hAnsi="宋体" w:cs="宋体" w:eastAsia="宋体" w:hint="default"/>
        </w:rPr>
        <w:t>573.7</w:t>
      </w:r>
      <w:r>
        <w:rPr/>
        <w:t>万份，股票期权行权价格为每股</w:t>
      </w:r>
      <w:r>
        <w:rPr>
          <w:rFonts w:ascii="宋体" w:hAnsi="宋体" w:cs="宋体" w:eastAsia="宋体" w:hint="default"/>
        </w:rPr>
        <w:t>18.14</w:t>
      </w:r>
      <w:r>
        <w:rPr/>
        <w:t>元。于授予日，公司股价为人民币</w:t>
      </w:r>
      <w:r>
        <w:rPr>
          <w:rFonts w:ascii="宋体" w:hAnsi="宋体" w:cs="宋体" w:eastAsia="宋体" w:hint="default"/>
        </w:rPr>
        <w:t>23.80</w:t>
      </w:r>
      <w:r>
        <w:rPr/>
        <w:t>元</w:t>
      </w:r>
      <w:r>
        <w:rPr>
          <w:rFonts w:ascii="宋体" w:hAnsi="宋体" w:cs="宋体" w:eastAsia="宋体" w:hint="default"/>
        </w:rPr>
        <w:t>/</w:t>
      </w:r>
      <w:r>
        <w:rPr/>
        <w:t>股。</w:t>
      </w:r>
    </w:p>
    <w:p>
      <w:pPr>
        <w:pStyle w:val="BodyText"/>
        <w:spacing w:line="408" w:lineRule="auto"/>
        <w:ind w:right="0"/>
        <w:jc w:val="left"/>
      </w:pPr>
      <w:r>
        <w:rPr>
          <w:spacing w:val="-1"/>
        </w:rPr>
        <w:t>在可行权日内，若达到本计划规定的行权条件，授予的股票期权自授予日起满</w:t>
      </w:r>
      <w:r>
        <w:rPr>
          <w:rFonts w:ascii="宋体" w:hAnsi="宋体" w:cs="宋体" w:eastAsia="宋体" w:hint="default"/>
          <w:spacing w:val="-1"/>
        </w:rPr>
        <w:t>12</w:t>
      </w:r>
      <w:r>
        <w:rPr>
          <w:spacing w:val="-1"/>
        </w:rPr>
        <w:t>个月后，激励对象应</w:t>
      </w:r>
      <w:r>
        <w:rPr/>
        <w:t> 在未来</w:t>
      </w:r>
      <w:r>
        <w:rPr>
          <w:rFonts w:ascii="宋体" w:hAnsi="宋体" w:cs="宋体" w:eastAsia="宋体" w:hint="default"/>
        </w:rPr>
        <w:t>36</w:t>
      </w:r>
      <w:r>
        <w:rPr/>
        <w:t>个月内分三期行权，具体如下：</w:t>
      </w:r>
    </w:p>
    <w:tbl>
      <w:tblPr>
        <w:tblW w:w="0" w:type="auto"/>
        <w:jc w:val="left"/>
        <w:tblInd w:w="149" w:type="dxa"/>
        <w:tblLayout w:type="fixed"/>
        <w:tblCellMar>
          <w:top w:w="0" w:type="dxa"/>
          <w:left w:w="0" w:type="dxa"/>
          <w:bottom w:w="0" w:type="dxa"/>
          <w:right w:w="0" w:type="dxa"/>
        </w:tblCellMar>
        <w:tblLook w:val="01E0"/>
      </w:tblPr>
      <w:tblGrid>
        <w:gridCol w:w="1162"/>
        <w:gridCol w:w="7081"/>
        <w:gridCol w:w="1416"/>
      </w:tblGrid>
      <w:tr>
        <w:trPr>
          <w:trHeight w:val="77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7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4"/>
              <w:ind w:left="73" w:right="71"/>
              <w:jc w:val="left"/>
              <w:rPr>
                <w:rFonts w:ascii="宋体" w:hAnsi="宋体" w:cs="宋体" w:eastAsia="宋体" w:hint="default"/>
                <w:sz w:val="18"/>
                <w:szCs w:val="18"/>
              </w:rPr>
            </w:pPr>
            <w:r>
              <w:rPr>
                <w:rFonts w:ascii="宋体" w:hAnsi="宋体" w:cs="宋体" w:eastAsia="宋体" w:hint="default"/>
                <w:sz w:val="18"/>
                <w:szCs w:val="18"/>
              </w:rPr>
              <w:t>可行权数量占获 授期权数量比例</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7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30%</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7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30%</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7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18"/>
                <w:szCs w:val="18"/>
              </w:rPr>
            </w:pPr>
            <w:r>
              <w:rPr>
                <w:rFonts w:ascii="Times New Roman"/>
                <w:sz w:val="18"/>
              </w:rPr>
              <w:t>40%</w:t>
            </w:r>
          </w:p>
        </w:tc>
      </w:tr>
    </w:tbl>
    <w:p>
      <w:pPr>
        <w:spacing w:line="240" w:lineRule="auto" w:before="0"/>
        <w:rPr>
          <w:rFonts w:ascii="宋体" w:hAnsi="宋体" w:cs="宋体" w:eastAsia="宋体" w:hint="default"/>
          <w:sz w:val="10"/>
          <w:szCs w:val="10"/>
        </w:rPr>
      </w:pPr>
    </w:p>
    <w:p>
      <w:pPr>
        <w:pStyle w:val="BodyText"/>
        <w:spacing w:line="240" w:lineRule="auto" w:before="35"/>
        <w:ind w:left="574" w:right="0" w:firstLine="0"/>
        <w:jc w:val="left"/>
      </w:pPr>
      <w:r>
        <w:rPr/>
        <w:t>本计划股票期权的授予对公司相关年度的财务状况和经营成果将产生一定的影响。本计划采取</w:t>
      </w:r>
    </w:p>
    <w:p>
      <w:pPr>
        <w:spacing w:line="240" w:lineRule="auto" w:before="10"/>
        <w:rPr>
          <w:rFonts w:ascii="宋体" w:hAnsi="宋体" w:cs="宋体" w:eastAsia="宋体" w:hint="default"/>
          <w:sz w:val="14"/>
          <w:szCs w:val="14"/>
        </w:rPr>
      </w:pPr>
    </w:p>
    <w:p>
      <w:pPr>
        <w:pStyle w:val="BodyText"/>
        <w:spacing w:line="408" w:lineRule="auto" w:before="0"/>
        <w:ind w:right="1132" w:firstLine="0"/>
        <w:jc w:val="left"/>
      </w:pPr>
      <w:r>
        <w:rPr>
          <w:rFonts w:ascii="宋体" w:hAnsi="宋体" w:cs="宋体" w:eastAsia="宋体" w:hint="default"/>
          <w:spacing w:val="-1"/>
        </w:rPr>
        <w:t>Black-Scholes</w:t>
      </w:r>
      <w:r>
        <w:rPr>
          <w:spacing w:val="-1"/>
        </w:rPr>
        <w:t>模型计算单份期权授予日的公允价值为</w:t>
      </w:r>
      <w:r>
        <w:rPr>
          <w:rFonts w:ascii="宋体" w:hAnsi="宋体" w:cs="宋体" w:eastAsia="宋体" w:hint="default"/>
          <w:spacing w:val="-1"/>
        </w:rPr>
        <w:t>6.92</w:t>
      </w:r>
      <w:r>
        <w:rPr>
          <w:spacing w:val="-1"/>
        </w:rPr>
        <w:t>元</w:t>
      </w:r>
      <w:r>
        <w:rPr>
          <w:rFonts w:ascii="宋体" w:hAnsi="宋体" w:cs="宋体" w:eastAsia="宋体" w:hint="default"/>
          <w:spacing w:val="-1"/>
        </w:rPr>
        <w:t>/</w:t>
      </w:r>
      <w:r>
        <w:rPr>
          <w:spacing w:val="-1"/>
        </w:rPr>
        <w:t>股，并根据授予日的公允价值总额确认股票</w:t>
      </w:r>
      <w:r>
        <w:rPr>
          <w:spacing w:val="-76"/>
        </w:rPr>
        <w:t> </w:t>
      </w:r>
      <w:r>
        <w:rPr>
          <w:spacing w:val="-76"/>
        </w:rPr>
      </w:r>
      <w:r>
        <w:rPr/>
        <w:t>期权的激励成本。经测算，预计未来四年股票期权激励成本合计为</w:t>
      </w:r>
      <w:r>
        <w:rPr>
          <w:rFonts w:ascii="宋体" w:hAnsi="宋体" w:cs="宋体" w:eastAsia="宋体" w:hint="default"/>
        </w:rPr>
        <w:t>3972</w:t>
      </w:r>
      <w:r>
        <w:rPr/>
        <w:t>万元，则</w:t>
      </w:r>
      <w:r>
        <w:rPr>
          <w:rFonts w:ascii="宋体" w:hAnsi="宋体" w:cs="宋体" w:eastAsia="宋体" w:hint="default"/>
        </w:rPr>
        <w:t>2013</w:t>
      </w:r>
      <w:r>
        <w:rPr/>
        <w:t>年</w:t>
      </w:r>
      <w:r>
        <w:rPr>
          <w:rFonts w:ascii="宋体" w:hAnsi="宋体" w:cs="宋体" w:eastAsia="宋体" w:hint="default"/>
        </w:rPr>
        <w:t>-2016</w:t>
      </w:r>
      <w:r>
        <w:rPr/>
        <w:t>年成本摊销 情况见下表：</w:t>
      </w:r>
    </w:p>
    <w:tbl>
      <w:tblPr>
        <w:tblW w:w="0" w:type="auto"/>
        <w:jc w:val="left"/>
        <w:tblInd w:w="149" w:type="dxa"/>
        <w:tblLayout w:type="fixed"/>
        <w:tblCellMar>
          <w:top w:w="0" w:type="dxa"/>
          <w:left w:w="0" w:type="dxa"/>
          <w:bottom w:w="0" w:type="dxa"/>
          <w:right w:w="0" w:type="dxa"/>
        </w:tblCellMar>
        <w:tblLook w:val="01E0"/>
      </w:tblPr>
      <w:tblGrid>
        <w:gridCol w:w="2746"/>
        <w:gridCol w:w="1738"/>
        <w:gridCol w:w="1736"/>
        <w:gridCol w:w="1738"/>
        <w:gridCol w:w="1736"/>
      </w:tblGrid>
      <w:tr>
        <w:trPr>
          <w:trHeight w:val="342"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需摊销的总费用（万元）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年（万元）</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年（万元）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年（万元）</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年（万元）</w:t>
            </w:r>
          </w:p>
        </w:tc>
      </w:tr>
      <w:tr>
        <w:trPr>
          <w:trHeight w:val="343"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3972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8"/>
                <w:szCs w:val="18"/>
              </w:rPr>
            </w:pPr>
            <w:r>
              <w:rPr>
                <w:rFonts w:ascii="Times New Roman"/>
                <w:sz w:val="18"/>
              </w:rPr>
              <w:t>772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8"/>
                <w:szCs w:val="18"/>
              </w:rPr>
            </w:pPr>
            <w:r>
              <w:rPr>
                <w:rFonts w:ascii="Times New Roman"/>
                <w:sz w:val="18"/>
              </w:rPr>
              <w:t>1920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8"/>
                <w:szCs w:val="18"/>
              </w:rPr>
            </w:pPr>
            <w:r>
              <w:rPr>
                <w:rFonts w:ascii="Times New Roman"/>
                <w:sz w:val="18"/>
              </w:rPr>
              <w:t>927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8"/>
                <w:szCs w:val="18"/>
              </w:rPr>
            </w:pPr>
            <w:r>
              <w:rPr>
                <w:rFonts w:ascii="Times New Roman"/>
                <w:sz w:val="18"/>
              </w:rPr>
              <w:t>353</w:t>
            </w:r>
          </w:p>
        </w:tc>
      </w:tr>
    </w:tbl>
    <w:p>
      <w:pPr>
        <w:spacing w:line="240" w:lineRule="auto" w:before="1"/>
        <w:rPr>
          <w:rFonts w:ascii="宋体" w:hAnsi="宋体" w:cs="宋体" w:eastAsia="宋体" w:hint="default"/>
          <w:sz w:val="10"/>
          <w:szCs w:val="10"/>
        </w:rPr>
      </w:pPr>
    </w:p>
    <w:p>
      <w:pPr>
        <w:pStyle w:val="BodyText"/>
        <w:spacing w:line="408" w:lineRule="auto" w:before="35"/>
        <w:ind w:right="1110"/>
        <w:jc w:val="both"/>
      </w:pPr>
      <w:r>
        <w:rPr>
          <w:spacing w:val="-1"/>
        </w:rPr>
        <w:t>于</w:t>
      </w:r>
      <w:r>
        <w:rPr>
          <w:rFonts w:ascii="宋体" w:hAnsi="宋体" w:cs="宋体" w:eastAsia="宋体" w:hint="default"/>
          <w:spacing w:val="-1"/>
        </w:rPr>
        <w:t>2013</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30</w:t>
      </w:r>
      <w:r>
        <w:rPr>
          <w:spacing w:val="-1"/>
        </w:rPr>
        <w:t>日，公司在本计划下发行在外的股份期权为</w:t>
      </w:r>
      <w:r>
        <w:rPr>
          <w:rFonts w:ascii="宋体" w:hAnsi="宋体" w:cs="宋体" w:eastAsia="宋体" w:hint="default"/>
          <w:spacing w:val="-1"/>
        </w:rPr>
        <w:t>5,737,000</w:t>
      </w:r>
      <w:r>
        <w:rPr>
          <w:spacing w:val="-1"/>
        </w:rPr>
        <w:t>份，约为本公司当日发行在外股</w:t>
      </w:r>
      <w:r>
        <w:rPr/>
        <w:t> 份的</w:t>
      </w:r>
      <w:r>
        <w:rPr>
          <w:rFonts w:ascii="宋体" w:hAnsi="宋体" w:cs="宋体" w:eastAsia="宋体" w:hint="default"/>
        </w:rPr>
        <w:t>2.06%</w:t>
      </w:r>
      <w:r>
        <w:rPr/>
        <w:t>。根据本公司资本结构，如果发行在外的股份期权全部行权，将发行</w:t>
      </w:r>
      <w:r>
        <w:rPr>
          <w:rFonts w:ascii="宋体" w:hAnsi="宋体" w:cs="宋体" w:eastAsia="宋体" w:hint="default"/>
        </w:rPr>
        <w:t>5,737,000</w:t>
      </w:r>
      <w:r>
        <w:rPr/>
        <w:t>股公司普通股， 增加公司股本人民币</w:t>
      </w:r>
      <w:r>
        <w:rPr>
          <w:rFonts w:ascii="宋体" w:hAnsi="宋体" w:cs="宋体" w:eastAsia="宋体" w:hint="default"/>
        </w:rPr>
        <w:t>5,737,000</w:t>
      </w:r>
      <w:r>
        <w:rPr/>
        <w:t>元和股本溢价人民币</w:t>
      </w:r>
      <w:r>
        <w:rPr>
          <w:rFonts w:ascii="宋体" w:hAnsi="宋体" w:cs="宋体" w:eastAsia="宋体" w:hint="default"/>
        </w:rPr>
        <w:t>98,332,180</w:t>
      </w:r>
      <w:r>
        <w:rPr/>
        <w:t>元（扣除发行费用前）。</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rFonts w:ascii="宋体" w:hAnsi="宋体" w:cs="宋体" w:eastAsia="宋体" w:hint="default"/>
          <w:spacing w:val="-1"/>
        </w:rPr>
        <w:t>2013</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日，公司召开第二届董事会第四次会议，审议通过了《关于向股票期权激励对象授予股票</w:t>
      </w:r>
      <w:r>
        <w:rPr/>
        <w:t> </w:t>
      </w:r>
      <w:r>
        <w:rPr>
          <w:spacing w:val="-1"/>
        </w:rPr>
        <w:t>期权的议案》，同意向</w:t>
      </w:r>
      <w:r>
        <w:rPr>
          <w:rFonts w:ascii="宋体" w:hAnsi="宋体" w:cs="宋体" w:eastAsia="宋体" w:hint="default"/>
          <w:spacing w:val="-1"/>
        </w:rPr>
        <w:t>175</w:t>
      </w:r>
      <w:r>
        <w:rPr>
          <w:spacing w:val="-1"/>
        </w:rPr>
        <w:t>名激励对象授予了</w:t>
      </w:r>
      <w:r>
        <w:rPr>
          <w:rFonts w:ascii="宋体" w:hAnsi="宋体" w:cs="宋体" w:eastAsia="宋体" w:hint="default"/>
          <w:spacing w:val="-1"/>
        </w:rPr>
        <w:t>5,737,000</w:t>
      </w:r>
      <w:r>
        <w:rPr>
          <w:spacing w:val="-1"/>
        </w:rPr>
        <w:t>份股票期权，行权价格为人民币</w:t>
      </w:r>
      <w:r>
        <w:rPr>
          <w:rFonts w:ascii="宋体" w:hAnsi="宋体" w:cs="宋体" w:eastAsia="宋体" w:hint="default"/>
          <w:spacing w:val="-1"/>
        </w:rPr>
        <w:t>18.14</w:t>
      </w:r>
      <w:r>
        <w:rPr>
          <w:spacing w:val="-1"/>
        </w:rPr>
        <w:t>元</w:t>
      </w:r>
      <w:r>
        <w:rPr>
          <w:rFonts w:ascii="宋体" w:hAnsi="宋体" w:cs="宋体" w:eastAsia="宋体" w:hint="default"/>
          <w:spacing w:val="-1"/>
        </w:rPr>
        <w:t>/</w:t>
      </w:r>
      <w:r>
        <w:rPr>
          <w:spacing w:val="-1"/>
        </w:rPr>
        <w:t>股，等待</w:t>
      </w:r>
      <w:r>
        <w:rPr>
          <w:spacing w:val="-83"/>
        </w:rPr>
        <w:t> </w:t>
      </w:r>
      <w:r>
        <w:rPr>
          <w:spacing w:val="-83"/>
        </w:rPr>
      </w:r>
      <w:r>
        <w:rPr>
          <w:spacing w:val="-1"/>
        </w:rPr>
        <w:t>期为从</w:t>
      </w:r>
      <w:r>
        <w:rPr>
          <w:rFonts w:ascii="宋体" w:hAnsi="宋体" w:cs="宋体" w:eastAsia="宋体" w:hint="default"/>
          <w:spacing w:val="-1"/>
        </w:rPr>
        <w:t>2013</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日至</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日。其中第一次行权</w:t>
      </w:r>
      <w:r>
        <w:rPr>
          <w:rFonts w:ascii="宋体" w:hAnsi="宋体" w:cs="宋体" w:eastAsia="宋体" w:hint="default"/>
          <w:spacing w:val="-1"/>
        </w:rPr>
        <w:t>1,721,100</w:t>
      </w:r>
      <w:r>
        <w:rPr>
          <w:spacing w:val="-1"/>
        </w:rPr>
        <w:t>份，该股份期权的可行权日为</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spacing w:val="-75"/>
        </w:rPr>
        <w:t> </w:t>
      </w:r>
      <w:r>
        <w:rPr>
          <w:rFonts w:ascii="宋体" w:hAnsi="宋体" w:cs="宋体" w:eastAsia="宋体" w:hint="default"/>
        </w:rPr>
        <w:t>5</w:t>
      </w:r>
      <w:r>
        <w:rPr/>
        <w:t>日。</w:t>
      </w:r>
    </w:p>
    <w:p>
      <w:pPr>
        <w:pStyle w:val="BodyText"/>
        <w:spacing w:line="408" w:lineRule="auto"/>
        <w:ind w:right="1092"/>
        <w:jc w:val="left"/>
      </w:pP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日，公司召开第二届董事会第十一次会议，审议通过了《关于股票期权激励计划首次授予</w:t>
      </w:r>
      <w:r>
        <w:rPr/>
        <w:t> </w:t>
      </w:r>
      <w:r>
        <w:rPr>
          <w:spacing w:val="-1"/>
        </w:rPr>
        <w:t>第一个行权期可行权的议案》、《关于向激励对象授予预留部分股票期权的议案》、《关于对股权激励计</w:t>
      </w:r>
      <w:r>
        <w:rPr>
          <w:spacing w:val="-83"/>
        </w:rPr>
        <w:t> </w:t>
      </w:r>
      <w:r>
        <w:rPr>
          <w:spacing w:val="-83"/>
        </w:rPr>
      </w:r>
      <w:r>
        <w:rPr>
          <w:spacing w:val="-5"/>
        </w:rPr>
        <w:t>划期权数量、行权价格及授予对象进行调整的议案》，鉴于部分激励对象因个人原因离职以及公司实施</w:t>
      </w:r>
      <w:r>
        <w:rPr>
          <w:rFonts w:ascii="宋体" w:hAnsi="宋体" w:cs="宋体" w:eastAsia="宋体" w:hint="default"/>
          <w:spacing w:val="-5"/>
        </w:rPr>
        <w:t>2012</w:t>
      </w:r>
      <w:r>
        <w:rPr>
          <w:rFonts w:ascii="宋体" w:hAnsi="宋体" w:cs="宋体" w:eastAsia="宋体" w:hint="default"/>
          <w:spacing w:val="-93"/>
        </w:rPr>
        <w:t> </w:t>
      </w:r>
      <w:r>
        <w:rPr/>
        <w:t>年度利润分配和</w:t>
      </w:r>
      <w:r>
        <w:rPr>
          <w:rFonts w:ascii="宋体" w:hAnsi="宋体" w:cs="宋体" w:eastAsia="宋体" w:hint="default"/>
        </w:rPr>
        <w:t>2013</w:t>
      </w:r>
      <w:r>
        <w:rPr/>
        <w:t>年度利润分配，根据《海能达通信股份有限公司股票期权激励计划（草案修订稿）》 </w:t>
      </w:r>
      <w:r>
        <w:rPr>
          <w:spacing w:val="-1"/>
        </w:rPr>
        <w:t>的规定，同意将首次授予的股票期权激励对象人数调整为</w:t>
      </w:r>
      <w:r>
        <w:rPr>
          <w:rFonts w:ascii="宋体" w:hAnsi="宋体" w:cs="宋体" w:eastAsia="宋体" w:hint="default"/>
          <w:spacing w:val="-1"/>
        </w:rPr>
        <w:t>163</w:t>
      </w:r>
      <w:r>
        <w:rPr>
          <w:spacing w:val="-1"/>
        </w:rPr>
        <w:t>人，股票期权的总数调整为</w:t>
      </w:r>
      <w:r>
        <w:rPr>
          <w:rFonts w:ascii="宋体" w:hAnsi="宋体" w:cs="宋体" w:eastAsia="宋体" w:hint="default"/>
          <w:spacing w:val="-1"/>
        </w:rPr>
        <w:t>519.9</w:t>
      </w:r>
      <w:r>
        <w:rPr>
          <w:spacing w:val="-1"/>
        </w:rPr>
        <w:t>万份，行权</w:t>
      </w:r>
      <w:r>
        <w:rPr>
          <w:spacing w:val="-82"/>
        </w:rPr>
        <w:t> </w:t>
      </w:r>
      <w:r>
        <w:rPr>
          <w:spacing w:val="-82"/>
        </w:rPr>
      </w:r>
      <w:r>
        <w:rPr/>
        <w:t>价格调整为</w:t>
      </w:r>
      <w:r>
        <w:rPr>
          <w:rFonts w:ascii="宋体" w:hAnsi="宋体" w:cs="宋体" w:eastAsia="宋体" w:hint="default"/>
        </w:rPr>
        <w:t>18.01</w:t>
      </w:r>
      <w:r>
        <w:rPr/>
        <w:t>元；同时，根据公司激励计划及公司激励计划考核管理办法的考核结果，股票期权激励 计划第一个行权期的</w:t>
      </w:r>
      <w:r>
        <w:rPr>
          <w:rFonts w:ascii="宋体" w:hAnsi="宋体" w:cs="宋体" w:eastAsia="宋体" w:hint="default"/>
        </w:rPr>
        <w:t>163</w:t>
      </w:r>
      <w:r>
        <w:rPr/>
        <w:t>名激励对象</w:t>
      </w:r>
      <w:r>
        <w:rPr>
          <w:rFonts w:ascii="宋体" w:hAnsi="宋体" w:cs="宋体" w:eastAsia="宋体" w:hint="default"/>
        </w:rPr>
        <w:t>2013</w:t>
      </w:r>
      <w:r>
        <w:rPr/>
        <w:t>年度考核全部合格，公司董事会认为公司股票期权激励计划第一 个行权期的行权条件已满足，同意第一个行权期行权，首次授予的激励对象人数为</w:t>
      </w:r>
      <w:r>
        <w:rPr>
          <w:rFonts w:ascii="宋体" w:hAnsi="宋体" w:cs="宋体" w:eastAsia="宋体" w:hint="default"/>
        </w:rPr>
        <w:t>163</w:t>
      </w:r>
      <w:r>
        <w:rPr/>
        <w:t>人，授予激励对象 的股票期权总数为</w:t>
      </w:r>
      <w:r>
        <w:rPr>
          <w:rFonts w:ascii="宋体" w:hAnsi="宋体" w:cs="宋体" w:eastAsia="宋体" w:hint="default"/>
        </w:rPr>
        <w:t>519.9</w:t>
      </w:r>
      <w:r>
        <w:rPr/>
        <w:t>万股，行权价格为</w:t>
      </w:r>
      <w:r>
        <w:rPr>
          <w:rFonts w:ascii="宋体" w:hAnsi="宋体" w:cs="宋体" w:eastAsia="宋体" w:hint="default"/>
        </w:rPr>
        <w:t>18.01</w:t>
      </w:r>
      <w:r>
        <w:rPr/>
        <w:t>元</w:t>
      </w:r>
      <w:r>
        <w:rPr>
          <w:rFonts w:ascii="宋体" w:hAnsi="宋体" w:cs="宋体" w:eastAsia="宋体" w:hint="default"/>
        </w:rPr>
        <w:t>/</w:t>
      </w:r>
      <w:r>
        <w:rPr/>
        <w:t>股，第一个行权期采用自主行权的方式；另外，同意 向</w:t>
      </w:r>
      <w:r>
        <w:rPr>
          <w:rFonts w:ascii="宋体" w:hAnsi="宋体" w:cs="宋体" w:eastAsia="宋体" w:hint="default"/>
        </w:rPr>
        <w:t>11</w:t>
      </w:r>
      <w:r>
        <w:rPr/>
        <w:t>名激励对象授予</w:t>
      </w:r>
      <w:r>
        <w:rPr>
          <w:rFonts w:ascii="宋体" w:hAnsi="宋体" w:cs="宋体" w:eastAsia="宋体" w:hint="default"/>
        </w:rPr>
        <w:t>52</w:t>
      </w:r>
      <w:r>
        <w:rPr/>
        <w:t>万份预留部分股票期权，授予日为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日，授予价为</w:t>
      </w:r>
      <w:r>
        <w:rPr>
          <w:rFonts w:ascii="宋体" w:hAnsi="宋体" w:cs="宋体" w:eastAsia="宋体" w:hint="default"/>
        </w:rPr>
        <w:t>28.53</w:t>
      </w:r>
      <w:r>
        <w:rPr/>
        <w:t>元。</w:t>
      </w:r>
    </w:p>
    <w:p>
      <w:pPr>
        <w:pStyle w:val="BodyText"/>
        <w:spacing w:line="408" w:lineRule="auto"/>
        <w:ind w:right="0"/>
        <w:jc w:val="left"/>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15</w:t>
      </w:r>
      <w:r>
        <w:rPr/>
        <w:t>日，公司召开第二届董事会第十二次会议，审议通过了《关于对股权激励计划期权数量 </w:t>
      </w:r>
      <w:r>
        <w:rPr>
          <w:spacing w:val="-1"/>
        </w:rPr>
        <w:t>和行权价格进行调整的议案》，鉴于公司已实施完成</w:t>
      </w:r>
      <w:r>
        <w:rPr>
          <w:rFonts w:ascii="宋体" w:hAnsi="宋体" w:cs="宋体" w:eastAsia="宋体" w:hint="default"/>
          <w:spacing w:val="-1"/>
        </w:rPr>
        <w:t>2014</w:t>
      </w:r>
      <w:r>
        <w:rPr>
          <w:spacing w:val="-1"/>
        </w:rPr>
        <w:t>年半年度利润分配，依据公司《股票期权激励计</w:t>
      </w:r>
      <w:r>
        <w:rPr>
          <w:spacing w:val="-83"/>
        </w:rPr>
        <w:t> </w:t>
      </w:r>
      <w:r>
        <w:rPr>
          <w:spacing w:val="-83"/>
        </w:rPr>
      </w:r>
      <w:r>
        <w:rPr>
          <w:spacing w:val="-1"/>
        </w:rPr>
        <w:t>划（草案修订稿）》的规定，经公司股东大会授权，公司董事会对股权激励计划授予的股票期权行权价格</w:t>
      </w:r>
      <w:r>
        <w:rPr>
          <w:spacing w:val="-82"/>
        </w:rPr>
        <w:t> </w:t>
      </w:r>
      <w:r>
        <w:rPr>
          <w:spacing w:val="-82"/>
        </w:rPr>
      </w:r>
      <w:r>
        <w:rPr>
          <w:spacing w:val="-1"/>
        </w:rPr>
        <w:t>和数量进行调整，调整后公司股票期权激励计划所涉及的首期股票期权数量调整为</w:t>
      </w:r>
      <w:r>
        <w:rPr>
          <w:rFonts w:ascii="宋体" w:hAnsi="宋体" w:cs="宋体" w:eastAsia="宋体" w:hint="default"/>
          <w:spacing w:val="-1"/>
        </w:rPr>
        <w:t>1,299.75</w:t>
      </w:r>
      <w:r>
        <w:rPr>
          <w:spacing w:val="-1"/>
        </w:rPr>
        <w:t>万股，行权价</w:t>
      </w:r>
      <w:r>
        <w:rPr>
          <w:spacing w:val="-76"/>
        </w:rPr>
        <w:t> </w:t>
      </w:r>
      <w:r>
        <w:rPr>
          <w:spacing w:val="-76"/>
        </w:rPr>
      </w:r>
      <w:r>
        <w:rPr/>
        <w:t>格调整为</w:t>
      </w:r>
      <w:r>
        <w:rPr>
          <w:rFonts w:ascii="宋体" w:hAnsi="宋体" w:cs="宋体" w:eastAsia="宋体" w:hint="default"/>
        </w:rPr>
        <w:t>7.204</w:t>
      </w:r>
      <w:r>
        <w:rPr/>
        <w:t>元；预留部分股票期权数量调整为</w:t>
      </w:r>
      <w:r>
        <w:rPr>
          <w:rFonts w:ascii="宋体" w:hAnsi="宋体" w:cs="宋体" w:eastAsia="宋体" w:hint="default"/>
        </w:rPr>
        <w:t>130</w:t>
      </w:r>
      <w:r>
        <w:rPr/>
        <w:t>万股，行权价格调整为</w:t>
      </w:r>
      <w:r>
        <w:rPr>
          <w:rFonts w:ascii="宋体" w:hAnsi="宋体" w:cs="宋体" w:eastAsia="宋体" w:hint="default"/>
        </w:rPr>
        <w:t>11.412</w:t>
      </w:r>
      <w:r>
        <w:rPr/>
        <w:t>元。</w:t>
      </w:r>
    </w:p>
    <w:p>
      <w:pPr>
        <w:pStyle w:val="BodyText"/>
        <w:spacing w:line="408" w:lineRule="auto"/>
        <w:ind w:right="1197"/>
        <w:jc w:val="left"/>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17</w:t>
      </w:r>
      <w:r>
        <w:rPr/>
        <w:t>日，经中国证券登记结算有限责任公司深圳分公司审核确认，公司已完成</w:t>
      </w:r>
      <w:r>
        <w:rPr>
          <w:rFonts w:ascii="宋体" w:hAnsi="宋体" w:cs="宋体" w:eastAsia="宋体" w:hint="default"/>
        </w:rPr>
        <w:t>12</w:t>
      </w:r>
      <w:r>
        <w:rPr/>
        <w:t>名离职人员 获授股票期权</w:t>
      </w:r>
      <w:r>
        <w:rPr>
          <w:rFonts w:ascii="宋体" w:hAnsi="宋体" w:cs="宋体" w:eastAsia="宋体" w:hint="default"/>
        </w:rPr>
        <w:t>53.8</w:t>
      </w:r>
      <w:r>
        <w:rPr/>
        <w:t>万份的注销事宜。</w:t>
      </w:r>
    </w:p>
    <w:p>
      <w:pPr>
        <w:pStyle w:val="BodyText"/>
        <w:spacing w:line="408" w:lineRule="auto"/>
        <w:ind w:right="0"/>
        <w:jc w:val="left"/>
      </w:pPr>
      <w:r>
        <w:rPr>
          <w:rFonts w:ascii="宋体" w:hAnsi="宋体" w:cs="宋体" w:eastAsia="宋体" w:hint="default"/>
          <w:spacing w:val="-1"/>
        </w:rPr>
        <w:t>2014</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17</w:t>
      </w:r>
      <w:r>
        <w:rPr>
          <w:spacing w:val="-1"/>
        </w:rPr>
        <w:t>日，经深圳证券交易所、中国证券登记结算有限责任公司深圳分公司审核确认，公司已</w:t>
      </w:r>
      <w:r>
        <w:rPr/>
        <w:t> 完成对预留部分期权数量及行权价格调整的登记工作，共涉及期权数量</w:t>
      </w:r>
      <w:r>
        <w:rPr>
          <w:rFonts w:ascii="宋体" w:hAnsi="宋体" w:cs="宋体" w:eastAsia="宋体" w:hint="default"/>
        </w:rPr>
        <w:t>130</w:t>
      </w:r>
      <w:r>
        <w:rPr/>
        <w:t>万份，期权简称：海能</w:t>
      </w:r>
      <w:r>
        <w:rPr>
          <w:rFonts w:ascii="宋体" w:hAnsi="宋体" w:cs="宋体" w:eastAsia="宋体" w:hint="default"/>
        </w:rPr>
        <w:t>JLC2</w:t>
      </w:r>
      <w:r>
        <w:rPr/>
        <w:t>， 期权代码：</w:t>
      </w:r>
      <w:r>
        <w:rPr>
          <w:rFonts w:ascii="宋体" w:hAnsi="宋体" w:cs="宋体" w:eastAsia="宋体" w:hint="default"/>
        </w:rPr>
        <w:t>037668</w:t>
      </w:r>
      <w:r>
        <w:rPr/>
        <w:t>。</w:t>
      </w:r>
    </w:p>
    <w:p>
      <w:pPr>
        <w:pStyle w:val="BodyText"/>
        <w:spacing w:line="408" w:lineRule="auto"/>
        <w:ind w:right="0"/>
        <w:jc w:val="left"/>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17</w:t>
      </w:r>
      <w:r>
        <w:rPr/>
        <w:t>日，公司召开第二届董事会第十八次会议，审议通过了《关于调整股票期权激励计划行 权价格的议案》，同意公司对股权激励计划股票期权的行权价格进行调整</w:t>
      </w:r>
      <w:r>
        <w:rPr>
          <w:rFonts w:ascii="宋体" w:hAnsi="宋体" w:cs="宋体" w:eastAsia="宋体" w:hint="default"/>
        </w:rPr>
        <w:t>,</w:t>
      </w:r>
      <w:r>
        <w:rPr/>
        <w:t>调整后，公司首期股票期权激 </w:t>
      </w:r>
      <w:r>
        <w:rPr>
          <w:spacing w:val="-1"/>
        </w:rPr>
        <w:t>励计划“首次授予未行权股票期权行权价格”由</w:t>
      </w:r>
      <w:r>
        <w:rPr>
          <w:rFonts w:ascii="宋体" w:hAnsi="宋体" w:cs="宋体" w:eastAsia="宋体" w:hint="default"/>
          <w:spacing w:val="-1"/>
        </w:rPr>
        <w:t>7.204</w:t>
      </w:r>
      <w:r>
        <w:rPr>
          <w:spacing w:val="-1"/>
        </w:rPr>
        <w:t>元</w:t>
      </w:r>
      <w:r>
        <w:rPr>
          <w:rFonts w:ascii="宋体" w:hAnsi="宋体" w:cs="宋体" w:eastAsia="宋体" w:hint="default"/>
          <w:spacing w:val="-1"/>
        </w:rPr>
        <w:t>/</w:t>
      </w:r>
      <w:r>
        <w:rPr>
          <w:spacing w:val="-1"/>
        </w:rPr>
        <w:t>份调整为</w:t>
      </w:r>
      <w:r>
        <w:rPr>
          <w:rFonts w:ascii="宋体" w:hAnsi="宋体" w:cs="宋体" w:eastAsia="宋体" w:hint="default"/>
          <w:spacing w:val="-1"/>
        </w:rPr>
        <w:t>7.184</w:t>
      </w:r>
      <w:r>
        <w:rPr>
          <w:spacing w:val="-1"/>
        </w:rPr>
        <w:t>元</w:t>
      </w:r>
      <w:r>
        <w:rPr>
          <w:rFonts w:ascii="宋体" w:hAnsi="宋体" w:cs="宋体" w:eastAsia="宋体" w:hint="default"/>
          <w:spacing w:val="-1"/>
        </w:rPr>
        <w:t>/</w:t>
      </w:r>
      <w:r>
        <w:rPr>
          <w:spacing w:val="-1"/>
        </w:rPr>
        <w:t>份。“已授予未行权预留股票</w:t>
      </w:r>
      <w:r>
        <w:rPr>
          <w:spacing w:val="-79"/>
        </w:rPr>
        <w:t> </w:t>
      </w:r>
      <w:r>
        <w:rPr>
          <w:spacing w:val="-79"/>
        </w:rPr>
      </w:r>
      <w:r>
        <w:rPr/>
        <w:t>期权行权价格”由</w:t>
      </w:r>
      <w:r>
        <w:rPr>
          <w:rFonts w:ascii="宋体" w:hAnsi="宋体" w:cs="宋体" w:eastAsia="宋体" w:hint="default"/>
        </w:rPr>
        <w:t>11.412</w:t>
      </w:r>
      <w:r>
        <w:rPr/>
        <w:t>元</w:t>
      </w:r>
      <w:r>
        <w:rPr>
          <w:rFonts w:ascii="宋体" w:hAnsi="宋体" w:cs="宋体" w:eastAsia="宋体" w:hint="default"/>
        </w:rPr>
        <w:t>/</w:t>
      </w:r>
      <w:r>
        <w:rPr/>
        <w:t>份调整为</w:t>
      </w:r>
      <w:r>
        <w:rPr>
          <w:rFonts w:ascii="宋体" w:hAnsi="宋体" w:cs="宋体" w:eastAsia="宋体" w:hint="default"/>
        </w:rPr>
        <w:t>11.392</w:t>
      </w:r>
      <w:r>
        <w:rPr/>
        <w:t>元</w:t>
      </w:r>
      <w:r>
        <w:rPr>
          <w:rFonts w:ascii="宋体" w:hAnsi="宋体" w:cs="宋体" w:eastAsia="宋体" w:hint="default"/>
        </w:rPr>
        <w:t>/</w:t>
      </w:r>
      <w:r>
        <w:rPr/>
        <w:t>份。</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日，公司首次授予股票期权第一个行权期已完成，第一个行权期共计可行权</w:t>
      </w:r>
      <w:r>
        <w:rPr>
          <w:rFonts w:ascii="宋体" w:hAnsi="宋体" w:cs="宋体" w:eastAsia="宋体" w:hint="default"/>
          <w:spacing w:val="-1"/>
        </w:rPr>
        <w:t>389.925</w:t>
      </w:r>
      <w:r>
        <w:rPr>
          <w:spacing w:val="-1"/>
        </w:rPr>
        <w:t>万份，</w:t>
      </w:r>
      <w:r>
        <w:rPr/>
        <w:t> 实际行权</w:t>
      </w:r>
      <w:r>
        <w:rPr>
          <w:rFonts w:ascii="宋体" w:hAnsi="宋体" w:cs="宋体" w:eastAsia="宋体" w:hint="default"/>
        </w:rPr>
        <w:t>389.925</w:t>
      </w:r>
      <w:r>
        <w:rPr/>
        <w:t>万份，剩余</w:t>
      </w:r>
      <w:r>
        <w:rPr>
          <w:rFonts w:ascii="宋体" w:hAnsi="宋体" w:cs="宋体" w:eastAsia="宋体" w:hint="default"/>
        </w:rPr>
        <w:t>909.825</w:t>
      </w:r>
      <w:r>
        <w:rPr/>
        <w:t>万份将于第二个行权期和第三个行权期分别行权。</w:t>
      </w:r>
    </w:p>
    <w:p>
      <w:pPr>
        <w:pStyle w:val="BodyText"/>
        <w:spacing w:line="408" w:lineRule="auto"/>
        <w:ind w:right="0"/>
        <w:jc w:val="left"/>
      </w:pP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7</w:t>
      </w:r>
      <w:r>
        <w:rPr/>
        <w:t>日，公司第二届董事会第二十三次会议审议通过：（</w:t>
      </w:r>
      <w:r>
        <w:rPr>
          <w:rFonts w:ascii="宋体" w:hAnsi="宋体" w:cs="宋体" w:eastAsia="宋体" w:hint="default"/>
        </w:rPr>
        <w:t>1</w:t>
      </w:r>
      <w:r>
        <w:rPr/>
        <w:t>）《关于对股权激励计划预留部分 期权数量及授予对象进行调整的议案》，鉴于预留部分期权授予对象离职，预留部分授予的股票期权激励 对象人数调整为</w:t>
      </w:r>
      <w:r>
        <w:rPr>
          <w:rFonts w:ascii="宋体" w:hAnsi="宋体" w:cs="宋体" w:eastAsia="宋体" w:hint="default"/>
        </w:rPr>
        <w:t>10</w:t>
      </w:r>
      <w:r>
        <w:rPr/>
        <w:t>人，股票期权的总数调整为</w:t>
      </w:r>
      <w:r>
        <w:rPr>
          <w:rFonts w:ascii="宋体" w:hAnsi="宋体" w:cs="宋体" w:eastAsia="宋体" w:hint="default"/>
        </w:rPr>
        <w:t>126.25</w:t>
      </w:r>
      <w:r>
        <w:rPr/>
        <w:t>万份。（</w:t>
      </w:r>
      <w:r>
        <w:rPr>
          <w:rFonts w:ascii="宋体" w:hAnsi="宋体" w:cs="宋体" w:eastAsia="宋体" w:hint="default"/>
        </w:rPr>
        <w:t>2</w:t>
      </w:r>
      <w:r>
        <w:rPr/>
        <w:t>）《关于股票期权激励计划预留部分第一 个行权期可行权的议案》，公司股票期权激励计划预留部分第一个行权期采用自主行权的方式行权，预留 </w:t>
      </w:r>
      <w:r>
        <w:rPr>
          <w:spacing w:val="-3"/>
        </w:rPr>
        <w:t>部分第一个行权期为：</w:t>
      </w:r>
      <w:r>
        <w:rPr>
          <w:rFonts w:ascii="宋体" w:hAnsi="宋体" w:cs="宋体" w:eastAsia="宋体" w:hint="default"/>
          <w:spacing w:val="-3"/>
        </w:rPr>
        <w:t>2015</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7</w:t>
      </w:r>
      <w:r>
        <w:rPr>
          <w:spacing w:val="-3"/>
        </w:rPr>
        <w:t>日至</w:t>
      </w:r>
      <w:r>
        <w:rPr>
          <w:rFonts w:ascii="宋体" w:hAnsi="宋体" w:cs="宋体" w:eastAsia="宋体" w:hint="default"/>
          <w:spacing w:val="-3"/>
        </w:rPr>
        <w:t>2016</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w:t>
      </w:r>
      <w:r>
        <w:rPr>
          <w:spacing w:val="-3"/>
        </w:rPr>
        <w:t>日，行权价格：</w:t>
      </w:r>
      <w:r>
        <w:rPr>
          <w:rFonts w:ascii="宋体" w:hAnsi="宋体" w:cs="宋体" w:eastAsia="宋体" w:hint="default"/>
          <w:spacing w:val="-3"/>
        </w:rPr>
        <w:t>5.178</w:t>
      </w:r>
      <w:r>
        <w:rPr>
          <w:spacing w:val="-3"/>
        </w:rPr>
        <w:t>元；本期可行权数额为</w:t>
      </w:r>
      <w:r>
        <w:rPr>
          <w:rFonts w:ascii="宋体" w:hAnsi="宋体" w:cs="宋体" w:eastAsia="宋体" w:hint="default"/>
          <w:spacing w:val="-3"/>
        </w:rPr>
        <w:t>378,750</w:t>
      </w:r>
      <w:r>
        <w:rPr>
          <w:spacing w:val="-3"/>
        </w:rPr>
        <w:t>份。</w:t>
      </w:r>
    </w:p>
    <w:p>
      <w:pPr>
        <w:pStyle w:val="BodyText"/>
        <w:spacing w:line="408" w:lineRule="auto" w:before="46"/>
        <w:ind w:right="0" w:firstLine="0"/>
        <w:jc w:val="left"/>
      </w:pPr>
      <w:r>
        <w:rPr/>
        <w:t>（</w:t>
      </w:r>
      <w:r>
        <w:rPr>
          <w:rFonts w:ascii="宋体" w:hAnsi="宋体" w:cs="宋体" w:eastAsia="宋体" w:hint="default"/>
        </w:rPr>
        <w:t>3</w:t>
      </w:r>
      <w:r>
        <w:rPr/>
        <w:t>）《关于股票期权激励计划首次授予股票期权和预留部分授予股票期权第二个行权期涉及标的股票递 </w:t>
      </w:r>
      <w:r>
        <w:rPr>
          <w:spacing w:val="-1"/>
        </w:rPr>
        <w:t>延行权的议案》，根据公司激励计划及公司激励计划考核管理办法的考核结果，认为公司未能完成股票期</w:t>
      </w:r>
      <w:r>
        <w:rPr>
          <w:spacing w:val="-83"/>
        </w:rPr>
        <w:t> </w:t>
      </w:r>
      <w:r>
        <w:rPr>
          <w:spacing w:val="-83"/>
        </w:rPr>
      </w:r>
      <w:r>
        <w:rPr>
          <w:spacing w:val="-1"/>
        </w:rPr>
        <w:t>权激励计划首次授予股票期权和预留部分授予股票期权第二个行权期的公司业绩考核目标，首期授予股票</w:t>
      </w:r>
      <w:r>
        <w:rPr>
          <w:spacing w:val="-81"/>
        </w:rPr>
        <w:t> </w:t>
      </w:r>
      <w:r>
        <w:rPr>
          <w:spacing w:val="-81"/>
        </w:rPr>
      </w:r>
      <w:r>
        <w:rPr/>
        <w:t>期权的激励对象和预留部分授予股票期权在公司的第二个行权期内分别涉及</w:t>
      </w:r>
      <w:r>
        <w:rPr>
          <w:rFonts w:ascii="宋体" w:hAnsi="宋体" w:cs="宋体" w:eastAsia="宋体" w:hint="default"/>
        </w:rPr>
        <w:t>3,899,250</w:t>
      </w:r>
      <w:r>
        <w:rPr/>
        <w:t>份和</w:t>
      </w:r>
      <w:r>
        <w:rPr>
          <w:rFonts w:ascii="宋体" w:hAnsi="宋体" w:cs="宋体" w:eastAsia="宋体" w:hint="default"/>
        </w:rPr>
        <w:t>378,750</w:t>
      </w:r>
      <w:r>
        <w:rPr/>
        <w:t>份股 票期权进行递延行权。</w:t>
      </w:r>
    </w:p>
    <w:p>
      <w:pPr>
        <w:pStyle w:val="BodyText"/>
        <w:spacing w:line="408" w:lineRule="auto"/>
        <w:ind w:right="0"/>
        <w:jc w:val="left"/>
      </w:pP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12</w:t>
      </w:r>
      <w:r>
        <w:rPr>
          <w:spacing w:val="-1"/>
        </w:rPr>
        <w:t>日，公司召开第二届董事会第二十四次会议，审议通过了《关于调整股票期权激励计划</w:t>
      </w:r>
      <w:r>
        <w:rPr/>
        <w:t> 行权价格的议案》，同意对公司股权激励计划数量和行权价格进行调整</w:t>
      </w:r>
      <w:r>
        <w:rPr>
          <w:rFonts w:ascii="宋体" w:hAnsi="宋体" w:cs="宋体" w:eastAsia="宋体" w:hint="default"/>
        </w:rPr>
        <w:t>,</w:t>
      </w:r>
      <w:r>
        <w:rPr/>
        <w:t>调整后，公司股票期权激励计划 所涉及的首期股票期权未行权部分的数量调整为</w:t>
      </w:r>
      <w:r>
        <w:rPr>
          <w:rFonts w:ascii="宋体" w:hAnsi="宋体" w:cs="宋体" w:eastAsia="宋体" w:hint="default"/>
        </w:rPr>
        <w:t>2,001.615</w:t>
      </w:r>
      <w:r>
        <w:rPr/>
        <w:t>万股，行权价格调整为</w:t>
      </w:r>
      <w:r>
        <w:rPr>
          <w:rFonts w:ascii="宋体" w:hAnsi="宋体" w:cs="宋体" w:eastAsia="宋体" w:hint="default"/>
        </w:rPr>
        <w:t>3.2655</w:t>
      </w:r>
      <w:r>
        <w:rPr/>
        <w:t>元；预留部分股 票期权数量调整为</w:t>
      </w:r>
      <w:r>
        <w:rPr>
          <w:rFonts w:ascii="宋体" w:hAnsi="宋体" w:cs="宋体" w:eastAsia="宋体" w:hint="default"/>
        </w:rPr>
        <w:t>277.75</w:t>
      </w:r>
      <w:r>
        <w:rPr/>
        <w:t>万股，行权价格调整为</w:t>
      </w:r>
      <w:r>
        <w:rPr>
          <w:rFonts w:ascii="宋体" w:hAnsi="宋体" w:cs="宋体" w:eastAsia="宋体" w:hint="default"/>
        </w:rPr>
        <w:t>5.1782</w:t>
      </w:r>
      <w:r>
        <w:rPr/>
        <w:t>元。</w:t>
      </w:r>
    </w:p>
    <w:p>
      <w:pPr>
        <w:pStyle w:val="BodyText"/>
        <w:spacing w:line="408" w:lineRule="auto"/>
        <w:ind w:right="1118"/>
        <w:jc w:val="left"/>
      </w:pPr>
      <w:r>
        <w:rPr>
          <w:rFonts w:ascii="宋体" w:hAnsi="宋体" w:cs="宋体" w:eastAsia="宋体" w:hint="default"/>
          <w:spacing w:val="-1"/>
        </w:rPr>
        <w:t>2016</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8</w:t>
      </w:r>
      <w:r>
        <w:rPr>
          <w:spacing w:val="-1"/>
        </w:rPr>
        <w:t>日，公司召开第二届董事会第三十二次会议，审议通过了《关于调整股票期权激励计划行</w:t>
      </w:r>
      <w:r>
        <w:rPr/>
        <w:t> 权价格的议案》，鉴于公司</w:t>
      </w:r>
      <w:r>
        <w:rPr>
          <w:rFonts w:ascii="宋体" w:hAnsi="宋体" w:cs="宋体" w:eastAsia="宋体" w:hint="default"/>
        </w:rPr>
        <w:t>2015</w:t>
      </w:r>
      <w:r>
        <w:rPr/>
        <w:t>年年度权益分派方案为：以公司现有总股本</w:t>
      </w:r>
      <w:r>
        <w:rPr>
          <w:rFonts w:ascii="宋体" w:hAnsi="宋体" w:cs="宋体" w:eastAsia="宋体" w:hint="default"/>
        </w:rPr>
        <w:t>1,537,852,100</w:t>
      </w:r>
      <w:r>
        <w:rPr/>
        <w:t>股为基数，向 </w:t>
      </w:r>
      <w:r>
        <w:rPr>
          <w:spacing w:val="-1"/>
        </w:rPr>
        <w:t>全体股东每</w:t>
      </w:r>
      <w:r>
        <w:rPr>
          <w:rFonts w:ascii="宋体" w:hAnsi="宋体" w:cs="宋体" w:eastAsia="宋体" w:hint="default"/>
          <w:spacing w:val="-1"/>
        </w:rPr>
        <w:t>10</w:t>
      </w:r>
      <w:r>
        <w:rPr>
          <w:spacing w:val="-1"/>
        </w:rPr>
        <w:t>股派</w:t>
      </w:r>
      <w:r>
        <w:rPr>
          <w:rFonts w:ascii="宋体" w:hAnsi="宋体" w:cs="宋体" w:eastAsia="宋体" w:hint="default"/>
          <w:spacing w:val="-1"/>
        </w:rPr>
        <w:t>0.33</w:t>
      </w:r>
      <w:r>
        <w:rPr>
          <w:spacing w:val="-1"/>
        </w:rPr>
        <w:t>元人民币现金（含税）</w:t>
      </w:r>
      <w:r>
        <w:rPr>
          <w:rFonts w:ascii="宋体" w:hAnsi="宋体" w:cs="宋体" w:eastAsia="宋体" w:hint="default"/>
          <w:spacing w:val="-1"/>
        </w:rPr>
        <w:t>,</w:t>
      </w:r>
      <w:r>
        <w:rPr>
          <w:spacing w:val="-1"/>
        </w:rPr>
        <w:t>不送红股，不实施资本公积金转增股本。截至</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24</w:t>
      </w:r>
      <w:r>
        <w:rPr>
          <w:rFonts w:ascii="宋体" w:hAnsi="宋体" w:cs="宋体" w:eastAsia="宋体" w:hint="default"/>
          <w:spacing w:val="-81"/>
        </w:rPr>
        <w:t> </w:t>
      </w:r>
      <w:r>
        <w:rPr>
          <w:spacing w:val="-1"/>
        </w:rPr>
        <w:t>日，上述权益分派方案已实施完毕，同意对公司股权激励计划行权价格进行调整，调整后公司首期股票期</w:t>
      </w:r>
      <w:r>
        <w:rPr>
          <w:spacing w:val="-83"/>
        </w:rPr>
        <w:t> </w:t>
      </w:r>
      <w:r>
        <w:rPr>
          <w:spacing w:val="-83"/>
        </w:rPr>
      </w:r>
      <w:r>
        <w:rPr/>
        <w:t>权激励计划未行权股票期权行权价格调整为</w:t>
      </w:r>
      <w:r>
        <w:rPr>
          <w:rFonts w:ascii="宋体" w:hAnsi="宋体" w:cs="宋体" w:eastAsia="宋体" w:hint="default"/>
        </w:rPr>
        <w:t>3.233</w:t>
      </w:r>
      <w:r>
        <w:rPr/>
        <w:t>元</w:t>
      </w:r>
      <w:r>
        <w:rPr>
          <w:rFonts w:ascii="宋体" w:hAnsi="宋体" w:cs="宋体" w:eastAsia="宋体" w:hint="default"/>
        </w:rPr>
        <w:t>/</w:t>
      </w:r>
      <w:r>
        <w:rPr/>
        <w:t>份，已授予未行权预留股票期权行权价格调整为 </w:t>
      </w:r>
      <w:r>
        <w:rPr>
          <w:rFonts w:ascii="宋体" w:hAnsi="宋体" w:cs="宋体" w:eastAsia="宋体" w:hint="default"/>
        </w:rPr>
        <w:t>5.145</w:t>
      </w:r>
      <w:r>
        <w:rPr/>
        <w:t>元</w:t>
      </w:r>
      <w:r>
        <w:rPr>
          <w:rFonts w:ascii="宋体" w:hAnsi="宋体" w:cs="宋体" w:eastAsia="宋体" w:hint="default"/>
        </w:rPr>
        <w:t>/</w:t>
      </w:r>
      <w:r>
        <w:rPr/>
        <w:t>份。</w:t>
      </w:r>
    </w:p>
    <w:p>
      <w:pPr>
        <w:pStyle w:val="BodyText"/>
        <w:spacing w:line="408" w:lineRule="auto"/>
        <w:ind w:right="0"/>
        <w:jc w:val="left"/>
      </w:pP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24</w:t>
      </w:r>
      <w:r>
        <w:rPr/>
        <w:t>日公司召开第二届董事会第三十五次会议，并审议通过了《关于对股权激励计划期权数 </w:t>
      </w:r>
      <w:r>
        <w:rPr>
          <w:spacing w:val="-1"/>
        </w:rPr>
        <w:t>量及授予对象进行调整的议案》，同意对公司离职人员股票期权</w:t>
      </w:r>
      <w:r>
        <w:rPr>
          <w:rFonts w:ascii="宋体" w:hAnsi="宋体" w:cs="宋体" w:eastAsia="宋体" w:hint="default"/>
          <w:spacing w:val="-1"/>
        </w:rPr>
        <w:t>109.34</w:t>
      </w:r>
      <w:r>
        <w:rPr>
          <w:spacing w:val="-1"/>
        </w:rPr>
        <w:t>万份予以注销，</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7</w:t>
      </w:r>
      <w:r>
        <w:rPr>
          <w:spacing w:val="-1"/>
        </w:rPr>
        <w:t>日，经</w:t>
      </w:r>
      <w:r>
        <w:rPr>
          <w:spacing w:val="-80"/>
        </w:rPr>
        <w:t> </w:t>
      </w:r>
      <w:r>
        <w:rPr>
          <w:spacing w:val="-80"/>
        </w:rPr>
      </w:r>
      <w:r>
        <w:rPr>
          <w:spacing w:val="-1"/>
        </w:rPr>
        <w:t>中国证券登记结算有限责任公司深圳分公司审核确认，公司已完成</w:t>
      </w:r>
      <w:r>
        <w:rPr>
          <w:rFonts w:ascii="宋体" w:hAnsi="宋体" w:cs="宋体" w:eastAsia="宋体" w:hint="default"/>
          <w:spacing w:val="-1"/>
        </w:rPr>
        <w:t>13</w:t>
      </w:r>
      <w:r>
        <w:rPr>
          <w:spacing w:val="-1"/>
        </w:rPr>
        <w:t>名离职人员获授股票期权</w:t>
      </w:r>
      <w:r>
        <w:rPr>
          <w:rFonts w:ascii="宋体" w:hAnsi="宋体" w:cs="宋体" w:eastAsia="宋体" w:hint="default"/>
          <w:spacing w:val="-1"/>
        </w:rPr>
        <w:t>109.34</w:t>
      </w:r>
      <w:r>
        <w:rPr>
          <w:spacing w:val="-1"/>
        </w:rPr>
        <w:t>万份</w:t>
      </w:r>
      <w:r>
        <w:rPr>
          <w:spacing w:val="-81"/>
        </w:rPr>
        <w:t> </w:t>
      </w:r>
      <w:r>
        <w:rPr/>
        <w:t>的注销事宜。</w:t>
      </w:r>
    </w:p>
    <w:p>
      <w:pPr>
        <w:pStyle w:val="BodyText"/>
        <w:spacing w:line="408" w:lineRule="auto"/>
        <w:ind w:right="1197"/>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26</w:t>
      </w:r>
      <w:r>
        <w:rPr/>
        <w:t>日公司召开第三届董事会第十四次会议，并审议通过了《关于调整股票期权激励计划行 权价格的议案》，鉴于公司</w:t>
      </w:r>
      <w:r>
        <w:rPr>
          <w:rFonts w:ascii="宋体" w:hAnsi="宋体" w:cs="宋体" w:eastAsia="宋体" w:hint="default"/>
        </w:rPr>
        <w:t>2016</w:t>
      </w:r>
      <w:r>
        <w:rPr/>
        <w:t>年年度权益分派方案为：以公司现有总股本</w:t>
      </w:r>
      <w:r>
        <w:rPr>
          <w:rFonts w:ascii="宋体" w:hAnsi="宋体" w:cs="宋体" w:eastAsia="宋体" w:hint="default"/>
        </w:rPr>
        <w:t>1,745,818,707</w:t>
      </w:r>
      <w:r>
        <w:rPr/>
        <w:t>股为基数，向</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9" w:firstLine="0"/>
        <w:jc w:val="both"/>
      </w:pPr>
      <w:r>
        <w:rPr>
          <w:spacing w:val="-1"/>
        </w:rPr>
        <w:t>全体股东每</w:t>
      </w:r>
      <w:r>
        <w:rPr>
          <w:rFonts w:ascii="宋体" w:hAnsi="宋体" w:cs="宋体" w:eastAsia="宋体" w:hint="default"/>
          <w:spacing w:val="-1"/>
        </w:rPr>
        <w:t>10</w:t>
      </w:r>
      <w:r>
        <w:rPr>
          <w:spacing w:val="-1"/>
        </w:rPr>
        <w:t>股派</w:t>
      </w:r>
      <w:r>
        <w:rPr>
          <w:rFonts w:ascii="宋体" w:hAnsi="宋体" w:cs="宋体" w:eastAsia="宋体" w:hint="default"/>
          <w:spacing w:val="-1"/>
        </w:rPr>
        <w:t>0.35</w:t>
      </w:r>
      <w:r>
        <w:rPr>
          <w:spacing w:val="-1"/>
        </w:rPr>
        <w:t>元人民币现金（含税）</w:t>
      </w:r>
      <w:r>
        <w:rPr>
          <w:rFonts w:ascii="宋体" w:hAnsi="宋体" w:cs="宋体" w:eastAsia="宋体" w:hint="default"/>
          <w:spacing w:val="-1"/>
        </w:rPr>
        <w:t>,</w:t>
      </w:r>
      <w:r>
        <w:rPr>
          <w:spacing w:val="-1"/>
        </w:rPr>
        <w:t>不送红股，不实施资本公积金转增股本。截至</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25</w:t>
      </w:r>
      <w:r>
        <w:rPr>
          <w:rFonts w:ascii="宋体" w:hAnsi="宋体" w:cs="宋体" w:eastAsia="宋体" w:hint="default"/>
          <w:spacing w:val="-81"/>
        </w:rPr>
        <w:t> </w:t>
      </w:r>
      <w:r>
        <w:rPr>
          <w:spacing w:val="-1"/>
        </w:rPr>
        <w:t>日，上述权益分派方案已实施完毕。根据公司股权激励计划相关规定，同意对公司股权激励计划行权价格</w:t>
      </w:r>
      <w:r>
        <w:rPr>
          <w:spacing w:val="-82"/>
        </w:rPr>
        <w:t> </w:t>
      </w:r>
      <w:r>
        <w:rPr>
          <w:spacing w:val="-82"/>
        </w:rPr>
      </w:r>
      <w:r>
        <w:rPr>
          <w:spacing w:val="-1"/>
        </w:rPr>
        <w:t>进行调整，调整后公司首期股票期权激励计划未行权股票期权行权价格调整为</w:t>
      </w:r>
      <w:r>
        <w:rPr>
          <w:rFonts w:ascii="宋体" w:hAnsi="宋体" w:cs="宋体" w:eastAsia="宋体" w:hint="default"/>
          <w:spacing w:val="-1"/>
        </w:rPr>
        <w:t>3.198</w:t>
      </w:r>
      <w:r>
        <w:rPr>
          <w:spacing w:val="-1"/>
        </w:rPr>
        <w:t>元</w:t>
      </w:r>
      <w:r>
        <w:rPr>
          <w:rFonts w:ascii="宋体" w:hAnsi="宋体" w:cs="宋体" w:eastAsia="宋体" w:hint="default"/>
          <w:spacing w:val="-1"/>
        </w:rPr>
        <w:t>/</w:t>
      </w:r>
      <w:r>
        <w:rPr>
          <w:spacing w:val="-1"/>
        </w:rPr>
        <w:t>份，已授予未行权</w:t>
      </w:r>
      <w:r>
        <w:rPr>
          <w:spacing w:val="-81"/>
        </w:rPr>
        <w:t> </w:t>
      </w:r>
      <w:r>
        <w:rPr>
          <w:spacing w:val="-81"/>
        </w:rPr>
      </w:r>
      <w:r>
        <w:rPr/>
        <w:t>预留股票期权行权价格调整为</w:t>
      </w:r>
      <w:r>
        <w:rPr>
          <w:rFonts w:ascii="宋体" w:hAnsi="宋体" w:cs="宋体" w:eastAsia="宋体" w:hint="default"/>
        </w:rPr>
        <w:t>5.110</w:t>
      </w:r>
      <w:r>
        <w:rPr/>
        <w:t>元</w:t>
      </w:r>
      <w:r>
        <w:rPr>
          <w:rFonts w:ascii="宋体" w:hAnsi="宋体" w:cs="宋体" w:eastAsia="宋体" w:hint="default"/>
        </w:rPr>
        <w:t>/</w:t>
      </w:r>
      <w:r>
        <w:rPr/>
        <w:t>份。</w:t>
      </w:r>
    </w:p>
    <w:p>
      <w:pPr>
        <w:pStyle w:val="BodyText"/>
        <w:spacing w:line="408" w:lineRule="auto"/>
        <w:ind w:right="0"/>
        <w:jc w:val="left"/>
      </w:pP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26</w:t>
      </w:r>
      <w:r>
        <w:rPr/>
        <w:t>日公司召开第三届董事会第十四次会议，并审议通过了《关于调整股票期权激励计划行 权价格的议案》，鉴于公司</w:t>
      </w:r>
      <w:r>
        <w:rPr>
          <w:rFonts w:ascii="宋体" w:hAnsi="宋体" w:cs="宋体" w:eastAsia="宋体" w:hint="default"/>
        </w:rPr>
        <w:t>2017</w:t>
      </w:r>
      <w:r>
        <w:rPr/>
        <w:t>年年度权益分派方案为：以公司现有总股本</w:t>
      </w:r>
      <w:r>
        <w:rPr>
          <w:rFonts w:ascii="宋体" w:hAnsi="宋体" w:cs="宋体" w:eastAsia="宋体" w:hint="default"/>
        </w:rPr>
        <w:t>1,815,732,191</w:t>
      </w:r>
      <w:r>
        <w:rPr/>
        <w:t>股为基数，向 全体股东每</w:t>
      </w:r>
      <w:r>
        <w:rPr>
          <w:rFonts w:ascii="宋体" w:hAnsi="宋体" w:cs="宋体" w:eastAsia="宋体" w:hint="default"/>
        </w:rPr>
        <w:t>10</w:t>
      </w:r>
      <w:r>
        <w:rPr/>
        <w:t>股派</w:t>
      </w:r>
      <w:r>
        <w:rPr>
          <w:rFonts w:ascii="宋体" w:hAnsi="宋体" w:cs="宋体" w:eastAsia="宋体" w:hint="default"/>
        </w:rPr>
        <w:t>0.25</w:t>
      </w:r>
      <w:r>
        <w:rPr/>
        <w:t>元人民币现金（含税）</w:t>
      </w:r>
      <w:r>
        <w:rPr>
          <w:rFonts w:ascii="宋体" w:hAnsi="宋体" w:cs="宋体" w:eastAsia="宋体" w:hint="default"/>
        </w:rPr>
        <w:t>,</w:t>
      </w:r>
      <w:r>
        <w:rPr/>
        <w:t>不送红股，不实施资本公积金转增股本。截至</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4 </w:t>
      </w:r>
      <w:r>
        <w:rPr>
          <w:spacing w:val="-1"/>
        </w:rPr>
        <w:t>日，上述权益分派方案已实施完毕。根据公司股权激励计划相关规定，同意对公司股权激励计划行权价格</w:t>
      </w:r>
      <w:r>
        <w:rPr>
          <w:spacing w:val="-83"/>
        </w:rPr>
        <w:t> </w:t>
      </w:r>
      <w:r>
        <w:rPr>
          <w:spacing w:val="-83"/>
        </w:rPr>
      </w:r>
      <w:r>
        <w:rPr>
          <w:spacing w:val="-1"/>
        </w:rPr>
        <w:t>进行调整，调整后公司首期股票期权激励计划未行权股票期权行权价格调整为</w:t>
      </w:r>
      <w:r>
        <w:rPr>
          <w:rFonts w:ascii="宋体" w:hAnsi="宋体" w:cs="宋体" w:eastAsia="宋体" w:hint="default"/>
          <w:spacing w:val="-1"/>
        </w:rPr>
        <w:t>3.173</w:t>
      </w:r>
      <w:r>
        <w:rPr>
          <w:spacing w:val="-1"/>
        </w:rPr>
        <w:t>元</w:t>
      </w:r>
      <w:r>
        <w:rPr>
          <w:rFonts w:ascii="宋体" w:hAnsi="宋体" w:cs="宋体" w:eastAsia="宋体" w:hint="default"/>
          <w:spacing w:val="-1"/>
        </w:rPr>
        <w:t>/</w:t>
      </w:r>
      <w:r>
        <w:rPr>
          <w:spacing w:val="-1"/>
        </w:rPr>
        <w:t>份，已授予未行权</w:t>
      </w:r>
      <w:r>
        <w:rPr>
          <w:spacing w:val="-81"/>
        </w:rPr>
        <w:t> </w:t>
      </w:r>
      <w:r>
        <w:rPr>
          <w:spacing w:val="-81"/>
        </w:rPr>
      </w:r>
      <w:r>
        <w:rPr/>
        <w:t>预留股票期权行权价格调整为</w:t>
      </w:r>
      <w:r>
        <w:rPr>
          <w:rFonts w:ascii="宋体" w:hAnsi="宋体" w:cs="宋体" w:eastAsia="宋体" w:hint="default"/>
        </w:rPr>
        <w:t>5.085</w:t>
      </w:r>
      <w:r>
        <w:rPr/>
        <w:t>元</w:t>
      </w:r>
      <w:r>
        <w:rPr>
          <w:rFonts w:ascii="宋体" w:hAnsi="宋体" w:cs="宋体" w:eastAsia="宋体" w:hint="default"/>
        </w:rPr>
        <w:t>/</w:t>
      </w:r>
      <w:r>
        <w:rPr/>
        <w:t>份。</w:t>
      </w:r>
    </w:p>
    <w:p>
      <w:pPr>
        <w:pStyle w:val="BodyText"/>
        <w:spacing w:line="408" w:lineRule="auto"/>
        <w:ind w:right="1197"/>
        <w:jc w:val="left"/>
      </w:pPr>
      <w:r>
        <w:rPr/>
        <w:t>截至到</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日，公司首次授予股票期权第三个行权期部分已完成，共计可行权</w:t>
      </w:r>
      <w:r>
        <w:rPr>
          <w:rFonts w:ascii="宋体" w:hAnsi="宋体" w:cs="宋体" w:eastAsia="宋体" w:hint="default"/>
        </w:rPr>
        <w:t>1,897.225</w:t>
      </w:r>
      <w:r>
        <w:rPr/>
        <w:t>万 股，实际行权</w:t>
      </w:r>
      <w:r>
        <w:rPr>
          <w:rFonts w:ascii="宋体" w:hAnsi="宋体" w:cs="宋体" w:eastAsia="宋体" w:hint="default"/>
        </w:rPr>
        <w:t>1,897.225</w:t>
      </w:r>
      <w:r>
        <w:rPr/>
        <w:t>万股，公司首次授予股票期权已全部行权完毕。</w:t>
      </w:r>
    </w:p>
    <w:p>
      <w:pPr>
        <w:pStyle w:val="BodyText"/>
        <w:spacing w:line="408" w:lineRule="auto"/>
        <w:ind w:right="1205"/>
        <w:jc w:val="left"/>
      </w:pPr>
      <w:r>
        <w:rPr>
          <w:rFonts w:ascii="宋体" w:hAnsi="宋体" w:cs="宋体" w:eastAsia="宋体" w:hint="default"/>
        </w:rPr>
        <w:t>2018</w:t>
      </w:r>
      <w:r>
        <w:rPr/>
        <w:t>年度公司授予预留部分股票期权实际行权</w:t>
      </w:r>
      <w:r>
        <w:rPr>
          <w:rFonts w:ascii="宋体" w:hAnsi="宋体" w:cs="宋体" w:eastAsia="宋体" w:hint="default"/>
        </w:rPr>
        <w:t>105.65</w:t>
      </w:r>
      <w:r>
        <w:rPr/>
        <w:t>万股</w:t>
      </w:r>
      <w:r>
        <w:rPr>
          <w:rFonts w:ascii="宋体" w:hAnsi="宋体" w:cs="宋体" w:eastAsia="宋体" w:hint="default"/>
        </w:rPr>
        <w:t>,</w:t>
      </w:r>
      <w:r>
        <w:rPr>
          <w:rFonts w:ascii="宋体" w:hAnsi="宋体" w:cs="宋体" w:eastAsia="宋体" w:hint="default"/>
          <w:spacing w:val="-8"/>
        </w:rPr>
        <w:t> </w:t>
      </w:r>
      <w:r>
        <w:rPr/>
        <w:t>截至到</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累计行权</w:t>
      </w:r>
      <w:r>
        <w:rPr>
          <w:rFonts w:ascii="宋体" w:hAnsi="宋体" w:cs="宋体" w:eastAsia="宋体" w:hint="default"/>
        </w:rPr>
        <w:t>277.75 </w:t>
      </w:r>
      <w:r>
        <w:rPr/>
        <w:t>万股，公司授予预留部分股票期权已全部行权完毕。</w:t>
      </w:r>
    </w:p>
    <w:p>
      <w:pPr>
        <w:pStyle w:val="Heading3"/>
        <w:spacing w:line="240" w:lineRule="auto" w:before="166"/>
        <w:ind w:left="574" w:right="0"/>
        <w:jc w:val="left"/>
        <w:rPr>
          <w:b w:val="0"/>
          <w:bCs w:val="0"/>
        </w:rPr>
      </w:pPr>
      <w:r>
        <w:rPr/>
        <w:t>限制性股票（</w:t>
      </w:r>
      <w:r>
        <w:rPr>
          <w:rFonts w:ascii="宋体" w:hAnsi="宋体" w:cs="宋体" w:eastAsia="宋体" w:hint="default"/>
        </w:rPr>
        <w:t>2018-2022</w:t>
      </w:r>
      <w:r>
        <w:rPr/>
        <w:t>）：</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1023"/>
        <w:jc w:val="left"/>
      </w:pP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6</w:t>
      </w:r>
      <w:r>
        <w:rPr/>
        <w:t>日第三届董事会第二十九次会议通过的《关于</w:t>
      </w:r>
      <w:r>
        <w:rPr>
          <w:rFonts w:ascii="宋体" w:hAnsi="宋体" w:cs="宋体" w:eastAsia="宋体" w:hint="default"/>
        </w:rPr>
        <w:t>&lt;</w:t>
      </w:r>
      <w:r>
        <w:rPr/>
        <w:t>海能达通信股份有限公司第一期限制性股 </w:t>
      </w:r>
      <w:r>
        <w:rPr>
          <w:spacing w:val="-3"/>
        </w:rPr>
        <w:t>票激励计划（草案）</w:t>
      </w:r>
      <w:r>
        <w:rPr>
          <w:rFonts w:ascii="宋体" w:hAnsi="宋体" w:cs="宋体" w:eastAsia="宋体" w:hint="default"/>
          <w:spacing w:val="-3"/>
        </w:rPr>
        <w:t>&gt;</w:t>
      </w:r>
      <w:r>
        <w:rPr>
          <w:spacing w:val="-3"/>
        </w:rPr>
        <w:t>及其摘要的议案》，并经</w:t>
      </w: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15</w:t>
      </w:r>
      <w:r>
        <w:rPr>
          <w:spacing w:val="-3"/>
        </w:rPr>
        <w:t>日召开的</w:t>
      </w:r>
      <w:r>
        <w:rPr>
          <w:rFonts w:ascii="宋体" w:hAnsi="宋体" w:cs="宋体" w:eastAsia="宋体" w:hint="default"/>
          <w:spacing w:val="-3"/>
        </w:rPr>
        <w:t>2018</w:t>
      </w:r>
      <w:r>
        <w:rPr>
          <w:spacing w:val="-3"/>
        </w:rPr>
        <w:t>年第一次临时股东大会审议通过，</w:t>
      </w:r>
      <w:r>
        <w:rPr>
          <w:spacing w:val="-82"/>
        </w:rPr>
        <w:t> </w:t>
      </w:r>
      <w:r>
        <w:rPr>
          <w:spacing w:val="-82"/>
        </w:rPr>
      </w:r>
      <w:r>
        <w:rPr/>
        <w:t>以及</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22</w:t>
      </w:r>
      <w:r>
        <w:rPr/>
        <w:t>日第三届董事会第三十一次会议通过的《关于向第一期限制性股票激励计划首期激励对 </w:t>
      </w:r>
      <w:r>
        <w:rPr>
          <w:spacing w:val="-3"/>
        </w:rPr>
        <w:t>象授予限制性股票的议案》《关于调整第一期限制性股票激励计划激励对象名单及授予权益数量的议案》，</w:t>
      </w:r>
      <w:r>
        <w:rPr>
          <w:spacing w:val="-92"/>
        </w:rPr>
        <w:t> </w:t>
      </w:r>
      <w:r>
        <w:rPr>
          <w:spacing w:val="-92"/>
        </w:rPr>
      </w:r>
      <w:r>
        <w:rPr/>
        <w:t>公司确定</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22</w:t>
      </w:r>
      <w:r>
        <w:rPr/>
        <w:t>日为限制性股票授予日，以</w:t>
      </w:r>
      <w:r>
        <w:rPr>
          <w:rFonts w:ascii="宋体" w:hAnsi="宋体" w:cs="宋体" w:eastAsia="宋体" w:hint="default"/>
        </w:rPr>
        <w:t>4.16</w:t>
      </w:r>
      <w:r>
        <w:rPr/>
        <w:t>元</w:t>
      </w:r>
      <w:r>
        <w:rPr>
          <w:rFonts w:ascii="宋体" w:hAnsi="宋体" w:cs="宋体" w:eastAsia="宋体" w:hint="default"/>
        </w:rPr>
        <w:t>/</w:t>
      </w:r>
      <w:r>
        <w:rPr/>
        <w:t>股的授予价格向符合条件的</w:t>
      </w:r>
      <w:r>
        <w:rPr>
          <w:rFonts w:ascii="宋体" w:hAnsi="宋体" w:cs="宋体" w:eastAsia="宋体" w:hint="default"/>
        </w:rPr>
        <w:t>904</w:t>
      </w:r>
      <w:r>
        <w:rPr/>
        <w:t>名激励对象（不 含预留部分）首次授予</w:t>
      </w:r>
      <w:r>
        <w:rPr>
          <w:rFonts w:ascii="宋体" w:hAnsi="宋体" w:cs="宋体" w:eastAsia="宋体" w:hint="default"/>
        </w:rPr>
        <w:t>3,085.74</w:t>
      </w:r>
      <w:r>
        <w:rPr/>
        <w:t>万股限制性股票。激励对象包括公司部分董事、高级管理人员以及公司董 事会认为需要进行激励的中层管理人员及核心技术（业务）骨干，不包括独立董事、监事及单独或合计持 有公司</w:t>
      </w:r>
      <w:r>
        <w:rPr>
          <w:spacing w:val="-13"/>
        </w:rPr>
        <w:t> </w:t>
      </w:r>
      <w:r>
        <w:rPr>
          <w:rFonts w:ascii="宋体" w:hAnsi="宋体" w:cs="宋体" w:eastAsia="宋体" w:hint="default"/>
        </w:rPr>
        <w:t>5%</w:t>
      </w:r>
      <w:r>
        <w:rPr/>
        <w:t>以上股份的股东或实际控制人及其配偶、父母、子女。首次授予激励对象中有</w:t>
      </w:r>
      <w:r>
        <w:rPr>
          <w:rFonts w:ascii="宋体" w:hAnsi="宋体" w:cs="宋体" w:eastAsia="宋体" w:hint="default"/>
        </w:rPr>
        <w:t>112</w:t>
      </w:r>
      <w:r>
        <w:rPr/>
        <w:t>名激励对象因 离职或个人原因自愿放弃认购，首次授予部分激励对象人数由</w:t>
      </w:r>
      <w:r>
        <w:rPr>
          <w:rFonts w:ascii="宋体" w:hAnsi="宋体" w:cs="宋体" w:eastAsia="宋体" w:hint="default"/>
        </w:rPr>
        <w:t>904</w:t>
      </w:r>
      <w:r>
        <w:rPr/>
        <w:t>名变更为</w:t>
      </w:r>
      <w:r>
        <w:rPr>
          <w:rFonts w:ascii="宋体" w:hAnsi="宋体" w:cs="宋体" w:eastAsia="宋体" w:hint="default"/>
        </w:rPr>
        <w:t>792</w:t>
      </w:r>
      <w:r>
        <w:rPr/>
        <w:t>名，首次授予的限制性股票 数量由</w:t>
      </w:r>
      <w:r>
        <w:rPr>
          <w:rFonts w:ascii="宋体" w:hAnsi="宋体" w:cs="宋体" w:eastAsia="宋体" w:hint="default"/>
        </w:rPr>
        <w:t>3,085.74</w:t>
      </w:r>
      <w:r>
        <w:rPr/>
        <w:t>万股变更为</w:t>
      </w:r>
      <w:r>
        <w:rPr>
          <w:rFonts w:ascii="宋体" w:hAnsi="宋体" w:cs="宋体" w:eastAsia="宋体" w:hint="default"/>
        </w:rPr>
        <w:t>2,114.08</w:t>
      </w:r>
      <w:r>
        <w:rPr/>
        <w:t>万股，预留权益数量不变。于</w:t>
      </w:r>
      <w:r>
        <w:rPr>
          <w:rFonts w:ascii="宋体" w:hAnsi="宋体" w:cs="宋体" w:eastAsia="宋体" w:hint="default"/>
        </w:rPr>
        <w:t>2018</w:t>
      </w:r>
      <w:r>
        <w:rPr/>
        <w:t>年</w:t>
      </w:r>
      <w:r>
        <w:rPr>
          <w:rFonts w:ascii="宋体" w:hAnsi="宋体" w:cs="宋体" w:eastAsia="宋体" w:hint="default"/>
        </w:rPr>
        <w:t>11</w:t>
      </w:r>
      <w:r>
        <w:rPr/>
        <w:t>月在中国证券登记结有限责任 公司深圳分公司完成股份登记。于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日，本公司就对限制性股票的回购义务全额确认为其他应 付款人民币</w:t>
      </w:r>
      <w:r>
        <w:rPr>
          <w:rFonts w:ascii="宋体" w:hAnsi="宋体" w:cs="宋体" w:eastAsia="宋体" w:hint="default"/>
        </w:rPr>
        <w:t>87,945,728.00</w:t>
      </w:r>
      <w:r>
        <w:rPr/>
        <w:t>元并作收购库存股处理。</w:t>
      </w:r>
    </w:p>
    <w:p>
      <w:pPr>
        <w:pStyle w:val="BodyText"/>
        <w:spacing w:line="240" w:lineRule="auto"/>
        <w:ind w:left="574" w:right="0" w:firstLine="0"/>
        <w:jc w:val="left"/>
      </w:pPr>
      <w:r>
        <w:rPr/>
        <w:t>公司首次授予的限制性股票解除限售期及各期解除限售时间安排如表所示：</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0"/>
        <w:gridCol w:w="5556"/>
        <w:gridCol w:w="1574"/>
      </w:tblGrid>
      <w:tr>
        <w:trPr>
          <w:trHeight w:val="966"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634" w:right="0"/>
              <w:jc w:val="left"/>
              <w:rPr>
                <w:rFonts w:ascii="宋体" w:hAnsi="宋体" w:cs="宋体" w:eastAsia="宋体" w:hint="default"/>
                <w:sz w:val="21"/>
                <w:szCs w:val="21"/>
              </w:rPr>
            </w:pPr>
            <w:r>
              <w:rPr>
                <w:rFonts w:ascii="宋体" w:hAnsi="宋体" w:cs="宋体" w:eastAsia="宋体" w:hint="default"/>
                <w:sz w:val="21"/>
                <w:szCs w:val="21"/>
              </w:rPr>
              <w:t>解除限售安排</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解除限售时间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6" w:right="47"/>
              <w:jc w:val="center"/>
              <w:rPr>
                <w:rFonts w:ascii="宋体" w:hAnsi="宋体" w:cs="宋体" w:eastAsia="宋体" w:hint="default"/>
                <w:sz w:val="21"/>
                <w:szCs w:val="21"/>
              </w:rPr>
            </w:pPr>
            <w:r>
              <w:rPr>
                <w:rFonts w:ascii="宋体" w:hAnsi="宋体" w:cs="宋体" w:eastAsia="宋体" w:hint="default"/>
                <w:sz w:val="21"/>
                <w:szCs w:val="21"/>
              </w:rPr>
              <w:t>可解除限售数量 占获授权益数量 比例</w:t>
            </w:r>
          </w:p>
        </w:tc>
      </w:tr>
      <w:tr>
        <w:trPr>
          <w:trHeight w:val="65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6"/>
              <w:jc w:val="left"/>
              <w:rPr>
                <w:rFonts w:ascii="宋体" w:hAnsi="宋体" w:cs="宋体" w:eastAsia="宋体" w:hint="default"/>
                <w:sz w:val="21"/>
                <w:szCs w:val="21"/>
              </w:rPr>
            </w:pPr>
            <w:r>
              <w:rPr>
                <w:rFonts w:ascii="宋体" w:hAnsi="宋体" w:cs="宋体" w:eastAsia="宋体" w:hint="default"/>
                <w:spacing w:val="18"/>
                <w:sz w:val="21"/>
                <w:szCs w:val="21"/>
              </w:rPr>
              <w:t>首次授予的限制性股票第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一个解除限售期</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6"/>
              <w:jc w:val="left"/>
              <w:rPr>
                <w:rFonts w:ascii="宋体" w:hAnsi="宋体" w:cs="宋体" w:eastAsia="宋体" w:hint="default"/>
                <w:sz w:val="21"/>
                <w:szCs w:val="21"/>
              </w:rPr>
            </w:pPr>
            <w:r>
              <w:rPr>
                <w:rFonts w:ascii="宋体" w:hAnsi="宋体" w:cs="宋体" w:eastAsia="宋体" w:hint="default"/>
                <w:spacing w:val="2"/>
                <w:sz w:val="21"/>
                <w:szCs w:val="21"/>
              </w:rPr>
              <w:t>自授予日起</w:t>
            </w:r>
            <w:r>
              <w:rPr>
                <w:rFonts w:ascii="Times New Roman" w:hAnsi="Times New Roman" w:cs="Times New Roman" w:eastAsia="Times New Roman" w:hint="default"/>
                <w:spacing w:val="2"/>
                <w:sz w:val="21"/>
                <w:szCs w:val="21"/>
              </w:rPr>
              <w:t>24</w:t>
            </w:r>
            <w:r>
              <w:rPr>
                <w:rFonts w:ascii="宋体" w:hAnsi="宋体" w:cs="宋体" w:eastAsia="宋体" w:hint="default"/>
                <w:spacing w:val="2"/>
                <w:sz w:val="21"/>
                <w:szCs w:val="21"/>
              </w:rPr>
              <w:t>个月后的首个交易日起至授予日起</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个月内的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最后一个交易日当日止</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40.00%</w:t>
            </w:r>
          </w:p>
        </w:tc>
      </w:tr>
      <w:tr>
        <w:trPr>
          <w:trHeight w:val="65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6"/>
              <w:jc w:val="left"/>
              <w:rPr>
                <w:rFonts w:ascii="宋体" w:hAnsi="宋体" w:cs="宋体" w:eastAsia="宋体" w:hint="default"/>
                <w:sz w:val="21"/>
                <w:szCs w:val="21"/>
              </w:rPr>
            </w:pPr>
            <w:r>
              <w:rPr>
                <w:rFonts w:ascii="宋体" w:hAnsi="宋体" w:cs="宋体" w:eastAsia="宋体" w:hint="default"/>
                <w:spacing w:val="18"/>
                <w:sz w:val="21"/>
                <w:szCs w:val="21"/>
              </w:rPr>
              <w:t>首次授予的限制性股票第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二个解除限售期</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6"/>
              <w:jc w:val="left"/>
              <w:rPr>
                <w:rFonts w:ascii="宋体" w:hAnsi="宋体" w:cs="宋体" w:eastAsia="宋体" w:hint="default"/>
                <w:sz w:val="21"/>
                <w:szCs w:val="21"/>
              </w:rPr>
            </w:pPr>
            <w:r>
              <w:rPr>
                <w:rFonts w:ascii="宋体" w:hAnsi="宋体" w:cs="宋体" w:eastAsia="宋体" w:hint="default"/>
                <w:spacing w:val="2"/>
                <w:sz w:val="21"/>
                <w:szCs w:val="21"/>
              </w:rPr>
              <w:t>自授予日起</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个月后的首个交易日起至授予日起</w:t>
            </w:r>
            <w:r>
              <w:rPr>
                <w:rFonts w:ascii="Times New Roman" w:hAnsi="Times New Roman" w:cs="Times New Roman" w:eastAsia="Times New Roman" w:hint="default"/>
                <w:spacing w:val="2"/>
                <w:sz w:val="21"/>
                <w:szCs w:val="21"/>
              </w:rPr>
              <w:t>48</w:t>
            </w:r>
            <w:r>
              <w:rPr>
                <w:rFonts w:ascii="宋体" w:hAnsi="宋体" w:cs="宋体" w:eastAsia="宋体" w:hint="default"/>
                <w:spacing w:val="2"/>
                <w:sz w:val="21"/>
                <w:szCs w:val="21"/>
              </w:rPr>
              <w:t>个月内的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最后一个交易日当日止</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30.00%</w:t>
            </w:r>
          </w:p>
        </w:tc>
      </w:tr>
      <w:tr>
        <w:trPr>
          <w:trHeight w:val="65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6"/>
              <w:jc w:val="left"/>
              <w:rPr>
                <w:rFonts w:ascii="宋体" w:hAnsi="宋体" w:cs="宋体" w:eastAsia="宋体" w:hint="default"/>
                <w:sz w:val="21"/>
                <w:szCs w:val="21"/>
              </w:rPr>
            </w:pPr>
            <w:r>
              <w:rPr>
                <w:rFonts w:ascii="宋体" w:hAnsi="宋体" w:cs="宋体" w:eastAsia="宋体" w:hint="default"/>
                <w:spacing w:val="18"/>
                <w:sz w:val="21"/>
                <w:szCs w:val="21"/>
              </w:rPr>
              <w:t>首次授予的限制性股票第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三个解除限售期</w:t>
            </w:r>
          </w:p>
        </w:tc>
        <w:tc>
          <w:tcPr>
            <w:tcW w:w="55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6"/>
              <w:jc w:val="left"/>
              <w:rPr>
                <w:rFonts w:ascii="宋体" w:hAnsi="宋体" w:cs="宋体" w:eastAsia="宋体" w:hint="default"/>
                <w:sz w:val="21"/>
                <w:szCs w:val="21"/>
              </w:rPr>
            </w:pPr>
            <w:r>
              <w:rPr>
                <w:rFonts w:ascii="宋体" w:hAnsi="宋体" w:cs="宋体" w:eastAsia="宋体" w:hint="default"/>
                <w:spacing w:val="2"/>
                <w:sz w:val="21"/>
                <w:szCs w:val="21"/>
              </w:rPr>
              <w:t>自授予日起</w:t>
            </w:r>
            <w:r>
              <w:rPr>
                <w:rFonts w:ascii="Times New Roman" w:hAnsi="Times New Roman" w:cs="Times New Roman" w:eastAsia="Times New Roman" w:hint="default"/>
                <w:spacing w:val="2"/>
                <w:sz w:val="21"/>
                <w:szCs w:val="21"/>
              </w:rPr>
              <w:t>48</w:t>
            </w:r>
            <w:r>
              <w:rPr>
                <w:rFonts w:ascii="宋体" w:hAnsi="宋体" w:cs="宋体" w:eastAsia="宋体" w:hint="default"/>
                <w:spacing w:val="2"/>
                <w:sz w:val="21"/>
                <w:szCs w:val="21"/>
              </w:rPr>
              <w:t>个月后的首个交易日起至授予日起</w:t>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个月内的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最后一个交易日当日止</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30.00%</w:t>
            </w:r>
          </w:p>
        </w:tc>
      </w:tr>
    </w:tbl>
    <w:p>
      <w:pPr>
        <w:spacing w:line="240" w:lineRule="auto" w:before="4"/>
        <w:rPr>
          <w:rFonts w:ascii="宋体" w:hAnsi="宋体" w:cs="宋体" w:eastAsia="宋体" w:hint="default"/>
          <w:sz w:val="11"/>
          <w:szCs w:val="11"/>
        </w:rPr>
      </w:pPr>
    </w:p>
    <w:p>
      <w:pPr>
        <w:pStyle w:val="BodyText"/>
        <w:spacing w:line="408" w:lineRule="auto" w:before="35"/>
        <w:ind w:right="0"/>
        <w:jc w:val="left"/>
      </w:pPr>
      <w:r>
        <w:rPr>
          <w:spacing w:val="-1"/>
        </w:rPr>
        <w:t>在解除限售期，公司为满足解除限售条件的激励对象办理解除限售事宜，公司达到激励计划规定的解</w:t>
      </w:r>
      <w:r>
        <w:rPr/>
        <w:t> 锁须同时满足如下条件：</w:t>
      </w:r>
    </w:p>
    <w:p>
      <w:pPr>
        <w:pStyle w:val="BodyText"/>
        <w:spacing w:line="240" w:lineRule="auto"/>
        <w:ind w:left="574" w:right="0" w:firstLine="0"/>
        <w:jc w:val="left"/>
      </w:pPr>
      <w:r>
        <w:rPr/>
        <w:t>（</w:t>
      </w:r>
      <w:r>
        <w:rPr>
          <w:rFonts w:ascii="宋体" w:hAnsi="宋体" w:cs="宋体" w:eastAsia="宋体" w:hint="default"/>
        </w:rPr>
        <w:t>1</w:t>
      </w:r>
      <w:r>
        <w:rPr/>
        <w:t>）公司业绩考核要求</w:t>
      </w:r>
    </w:p>
    <w:p>
      <w:pPr>
        <w:spacing w:line="240" w:lineRule="auto" w:before="12"/>
        <w:rPr>
          <w:rFonts w:ascii="宋体" w:hAnsi="宋体" w:cs="宋体" w:eastAsia="宋体" w:hint="default"/>
          <w:sz w:val="23"/>
          <w:szCs w:val="23"/>
        </w:rPr>
      </w:pPr>
    </w:p>
    <w:p>
      <w:pPr>
        <w:pStyle w:val="BodyText"/>
        <w:spacing w:line="408" w:lineRule="auto" w:before="0"/>
        <w:ind w:right="1117"/>
        <w:jc w:val="left"/>
      </w:pPr>
      <w:r>
        <w:rPr/>
        <w:t>本计划在 </w:t>
      </w:r>
      <w:r>
        <w:rPr>
          <w:rFonts w:ascii="宋体" w:hAnsi="宋体" w:cs="宋体" w:eastAsia="宋体" w:hint="default"/>
        </w:rPr>
        <w:t>2018 </w:t>
      </w:r>
      <w:r>
        <w:rPr/>
        <w:t>年</w:t>
      </w:r>
      <w:r>
        <w:rPr>
          <w:rFonts w:ascii="宋体" w:hAnsi="宋体" w:cs="宋体" w:eastAsia="宋体" w:hint="default"/>
        </w:rPr>
        <w:t>-2021</w:t>
      </w:r>
      <w:r>
        <w:rPr>
          <w:rFonts w:ascii="宋体" w:hAnsi="宋体" w:cs="宋体" w:eastAsia="宋体" w:hint="default"/>
          <w:spacing w:val="-25"/>
        </w:rPr>
        <w:t> </w:t>
      </w:r>
      <w:r>
        <w:rPr/>
        <w:t>年会计年度中，分年度进行业绩考核，以达到公司净利润考核目标作为激励 对象所获限制性股票解除限售的条件之一。</w:t>
      </w:r>
    </w:p>
    <w:p>
      <w:pPr>
        <w:pStyle w:val="BodyText"/>
        <w:spacing w:line="240" w:lineRule="auto"/>
        <w:ind w:left="574" w:right="0" w:firstLine="0"/>
        <w:jc w:val="left"/>
      </w:pPr>
      <w:r>
        <w:rPr/>
        <w:t>在本激励计划有效期内，各年度财务业绩考核目标如下表所示：</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268"/>
        <w:gridCol w:w="5402"/>
      </w:tblGrid>
      <w:tr>
        <w:trPr>
          <w:trHeight w:val="342"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解除限售期</w:t>
            </w:r>
          </w:p>
        </w:tc>
        <w:tc>
          <w:tcPr>
            <w:tcW w:w="54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绩效考核指标</w:t>
            </w:r>
          </w:p>
        </w:tc>
      </w:tr>
      <w:tr>
        <w:trPr>
          <w:trHeight w:val="966"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第一个解除限售期</w:t>
            </w:r>
            <w:r>
              <w:rPr>
                <w:rFonts w:ascii="Times New Roman" w:hAnsi="Times New Roman" w:cs="Times New Roman" w:eastAsia="Times New Roman" w:hint="default"/>
                <w:sz w:val="21"/>
                <w:szCs w:val="21"/>
              </w:rPr>
              <w:t>/</w:t>
            </w:r>
            <w:r>
              <w:rPr>
                <w:rFonts w:ascii="宋体" w:hAnsi="宋体" w:cs="宋体" w:eastAsia="宋体" w:hint="default"/>
                <w:sz w:val="21"/>
                <w:szCs w:val="21"/>
              </w:rPr>
              <w:t>预留第一个解除限售期</w:t>
            </w:r>
          </w:p>
        </w:tc>
        <w:tc>
          <w:tcPr>
            <w:tcW w:w="54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2"/>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年度净利润不低于</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亿元且</w:t>
            </w:r>
            <w:r>
              <w:rPr>
                <w:rFonts w:ascii="Times New Roman" w:hAnsi="Times New Roman" w:cs="Times New Roman" w:eastAsia="Times New Roman" w:hint="default"/>
                <w:spacing w:val="5"/>
                <w:sz w:val="21"/>
                <w:szCs w:val="21"/>
              </w:rPr>
              <w:t>2019</w:t>
            </w:r>
            <w:r>
              <w:rPr>
                <w:rFonts w:ascii="宋体" w:hAnsi="宋体" w:cs="宋体" w:eastAsia="宋体" w:hint="default"/>
                <w:spacing w:val="5"/>
                <w:sz w:val="21"/>
                <w:szCs w:val="21"/>
              </w:rPr>
              <w:t>年度净利润不低于</w:t>
            </w:r>
            <w:r>
              <w:rPr>
                <w:rFonts w:ascii="Times New Roman" w:hAnsi="Times New Roman" w:cs="Times New Roman" w:eastAsia="Times New Roman" w:hint="default"/>
                <w:spacing w:val="5"/>
                <w:sz w:val="21"/>
                <w:szCs w:val="21"/>
              </w:rPr>
              <w:t>7.8</w:t>
            </w:r>
            <w:r>
              <w:rPr>
                <w:rFonts w:ascii="Times New Roman" w:hAnsi="Times New Roman" w:cs="Times New Roman" w:eastAsia="Times New Roman" w:hint="default"/>
                <w:spacing w:val="-33"/>
                <w:sz w:val="21"/>
                <w:szCs w:val="21"/>
              </w:rPr>
              <w:t> </w:t>
            </w:r>
            <w:r>
              <w:rPr>
                <w:rFonts w:ascii="宋体" w:hAnsi="宋体" w:cs="宋体" w:eastAsia="宋体" w:hint="default"/>
                <w:spacing w:val="5"/>
                <w:sz w:val="21"/>
                <w:szCs w:val="21"/>
              </w:rPr>
              <w:t>亿元或</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年度净利润与</w:t>
            </w:r>
            <w:r>
              <w:rPr>
                <w:rFonts w:ascii="Times New Roman" w:hAnsi="Times New Roman" w:cs="Times New Roman" w:eastAsia="Times New Roman" w:hint="default"/>
                <w:spacing w:val="5"/>
                <w:sz w:val="21"/>
                <w:szCs w:val="21"/>
              </w:rPr>
              <w:t>2019</w:t>
            </w:r>
            <w:r>
              <w:rPr>
                <w:rFonts w:ascii="宋体" w:hAnsi="宋体" w:cs="宋体" w:eastAsia="宋体" w:hint="default"/>
                <w:spacing w:val="5"/>
                <w:sz w:val="21"/>
                <w:szCs w:val="21"/>
              </w:rPr>
              <w:t>年度净利润合计不低于</w:t>
            </w:r>
            <w:r>
              <w:rPr>
                <w:rFonts w:ascii="Times New Roman" w:hAnsi="Times New Roman" w:cs="Times New Roman" w:eastAsia="Times New Roman" w:hint="default"/>
                <w:spacing w:val="5"/>
                <w:sz w:val="21"/>
                <w:szCs w:val="21"/>
              </w:rPr>
              <w:t>14.0</w:t>
            </w:r>
            <w:r>
              <w:rPr>
                <w:rFonts w:ascii="Times New Roman" w:hAnsi="Times New Roman" w:cs="Times New Roman" w:eastAsia="Times New Roman" w:hint="default"/>
                <w:spacing w:val="-36"/>
                <w:sz w:val="21"/>
                <w:szCs w:val="21"/>
              </w:rPr>
              <w:t> </w:t>
            </w:r>
            <w:r>
              <w:rPr>
                <w:rFonts w:ascii="Times New Roman" w:hAnsi="Times New Roman" w:cs="Times New Roman" w:eastAsia="Times New Roman" w:hint="default"/>
                <w:spacing w:val="-36"/>
                <w:sz w:val="21"/>
                <w:szCs w:val="21"/>
              </w:rPr>
            </w:r>
            <w:r>
              <w:rPr>
                <w:rFonts w:ascii="宋体" w:hAnsi="宋体" w:cs="宋体" w:eastAsia="宋体" w:hint="default"/>
                <w:sz w:val="21"/>
                <w:szCs w:val="21"/>
              </w:rPr>
              <w:t>亿元</w:t>
            </w:r>
          </w:p>
        </w:tc>
      </w:tr>
      <w:tr>
        <w:trPr>
          <w:trHeight w:val="342"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第二个解除限售期</w:t>
            </w:r>
            <w:r>
              <w:rPr>
                <w:rFonts w:ascii="Times New Roman" w:hAnsi="Times New Roman" w:cs="Times New Roman" w:eastAsia="Times New Roman" w:hint="default"/>
                <w:sz w:val="21"/>
                <w:szCs w:val="21"/>
              </w:rPr>
              <w:t>/</w:t>
            </w:r>
            <w:r>
              <w:rPr>
                <w:rFonts w:ascii="宋体" w:hAnsi="宋体" w:cs="宋体" w:eastAsia="宋体" w:hint="default"/>
                <w:sz w:val="21"/>
                <w:szCs w:val="21"/>
              </w:rPr>
              <w:t>预留第二个解除限售期</w:t>
            </w:r>
          </w:p>
        </w:tc>
        <w:tc>
          <w:tcPr>
            <w:tcW w:w="54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年度净利润不低于</w:t>
            </w:r>
            <w:r>
              <w:rPr>
                <w:rFonts w:ascii="Times New Roman" w:hAnsi="Times New Roman" w:cs="Times New Roman" w:eastAsia="Times New Roman" w:hint="default"/>
                <w:sz w:val="21"/>
                <w:szCs w:val="21"/>
              </w:rPr>
              <w:t>10.0</w:t>
            </w:r>
            <w:r>
              <w:rPr>
                <w:rFonts w:ascii="宋体" w:hAnsi="宋体" w:cs="宋体" w:eastAsia="宋体" w:hint="default"/>
                <w:sz w:val="21"/>
                <w:szCs w:val="21"/>
              </w:rPr>
              <w:t>亿元</w:t>
            </w:r>
          </w:p>
        </w:tc>
      </w:tr>
      <w:tr>
        <w:trPr>
          <w:trHeight w:val="343" w:hRule="exact"/>
        </w:trPr>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第三个解除限售期</w:t>
            </w:r>
            <w:r>
              <w:rPr>
                <w:rFonts w:ascii="Times New Roman" w:hAnsi="Times New Roman" w:cs="Times New Roman" w:eastAsia="Times New Roman" w:hint="default"/>
                <w:sz w:val="21"/>
                <w:szCs w:val="21"/>
              </w:rPr>
              <w:t>/</w:t>
            </w:r>
            <w:r>
              <w:rPr>
                <w:rFonts w:ascii="宋体" w:hAnsi="宋体" w:cs="宋体" w:eastAsia="宋体" w:hint="default"/>
                <w:sz w:val="21"/>
                <w:szCs w:val="21"/>
              </w:rPr>
              <w:t>预留第三个解除限售期</w:t>
            </w:r>
          </w:p>
        </w:tc>
        <w:tc>
          <w:tcPr>
            <w:tcW w:w="540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年度净利润不低于</w:t>
            </w:r>
            <w:r>
              <w:rPr>
                <w:rFonts w:ascii="Times New Roman" w:hAnsi="Times New Roman" w:cs="Times New Roman" w:eastAsia="Times New Roman" w:hint="default"/>
                <w:sz w:val="21"/>
                <w:szCs w:val="21"/>
              </w:rPr>
              <w:t>12.5</w:t>
            </w:r>
            <w:r>
              <w:rPr>
                <w:rFonts w:ascii="宋体" w:hAnsi="宋体" w:cs="宋体" w:eastAsia="宋体" w:hint="default"/>
                <w:sz w:val="21"/>
                <w:szCs w:val="21"/>
              </w:rPr>
              <w:t>亿元</w:t>
            </w:r>
          </w:p>
        </w:tc>
      </w:tr>
    </w:tbl>
    <w:p>
      <w:pPr>
        <w:spacing w:line="240" w:lineRule="auto" w:before="4"/>
        <w:rPr>
          <w:rFonts w:ascii="宋体" w:hAnsi="宋体" w:cs="宋体" w:eastAsia="宋体" w:hint="default"/>
          <w:sz w:val="11"/>
          <w:szCs w:val="11"/>
        </w:rPr>
      </w:pPr>
    </w:p>
    <w:p>
      <w:pPr>
        <w:pStyle w:val="BodyText"/>
        <w:spacing w:line="408" w:lineRule="auto" w:before="35"/>
        <w:ind w:right="1092"/>
        <w:jc w:val="left"/>
      </w:pPr>
      <w:r>
        <w:rPr/>
        <w:t>若限制性股票的解除限售条件达成，激励对象持有的限制性股票按照本计划规定比例申请解除限售； 反之，若解除限售条件未达成，则公司按照本计划相关规定，以回购价格回购限制性股票并注销。</w:t>
      </w:r>
    </w:p>
    <w:p>
      <w:pPr>
        <w:pStyle w:val="BodyText"/>
        <w:spacing w:line="240" w:lineRule="auto"/>
        <w:ind w:left="574" w:right="0" w:firstLine="0"/>
        <w:jc w:val="left"/>
      </w:pPr>
      <w:r>
        <w:rPr/>
        <w:t>（</w:t>
      </w:r>
      <w:r>
        <w:rPr>
          <w:rFonts w:ascii="宋体" w:hAnsi="宋体" w:cs="宋体" w:eastAsia="宋体" w:hint="default"/>
        </w:rPr>
        <w:t>2</w:t>
      </w:r>
      <w:r>
        <w:rPr/>
        <w:t>）限制性股票的个人绩效考核要求</w:t>
      </w:r>
    </w:p>
    <w:p>
      <w:pPr>
        <w:spacing w:line="240" w:lineRule="auto" w:before="12"/>
        <w:rPr>
          <w:rFonts w:ascii="宋体" w:hAnsi="宋体" w:cs="宋体" w:eastAsia="宋体" w:hint="default"/>
          <w:sz w:val="23"/>
          <w:szCs w:val="23"/>
        </w:rPr>
      </w:pPr>
    </w:p>
    <w:p>
      <w:pPr>
        <w:pStyle w:val="BodyText"/>
        <w:spacing w:line="408" w:lineRule="auto" w:before="0"/>
        <w:ind w:right="1015"/>
        <w:jc w:val="left"/>
      </w:pPr>
      <w:r>
        <w:rPr/>
        <w:t>公司年度考核结果采用等级制，等级分为</w:t>
      </w:r>
      <w:r>
        <w:rPr>
          <w:spacing w:val="-14"/>
        </w:rPr>
        <w:t> </w:t>
      </w:r>
      <w:r>
        <w:rPr>
          <w:rFonts w:ascii="宋体" w:hAnsi="宋体" w:cs="宋体" w:eastAsia="宋体" w:hint="default"/>
          <w:spacing w:val="-7"/>
        </w:rPr>
        <w:t>S</w:t>
      </w:r>
      <w:r>
        <w:rPr>
          <w:spacing w:val="-7"/>
        </w:rPr>
        <w:t>（杰出）、</w:t>
      </w:r>
      <w:r>
        <w:rPr>
          <w:rFonts w:ascii="宋体" w:hAnsi="宋体" w:cs="宋体" w:eastAsia="宋体" w:hint="default"/>
          <w:spacing w:val="-7"/>
        </w:rPr>
        <w:t>A</w:t>
      </w:r>
      <w:r>
        <w:rPr>
          <w:spacing w:val="-7"/>
        </w:rPr>
        <w:t>（优秀）、</w:t>
      </w:r>
      <w:r>
        <w:rPr>
          <w:rFonts w:ascii="宋体" w:hAnsi="宋体" w:cs="宋体" w:eastAsia="宋体" w:hint="default"/>
          <w:spacing w:val="-7"/>
        </w:rPr>
        <w:t>B+(</w:t>
      </w:r>
      <w:r>
        <w:rPr>
          <w:spacing w:val="-7"/>
        </w:rPr>
        <w:t>良好</w:t>
      </w:r>
      <w:r>
        <w:rPr>
          <w:rFonts w:ascii="宋体" w:hAnsi="宋体" w:cs="宋体" w:eastAsia="宋体" w:hint="default"/>
          <w:spacing w:val="-7"/>
        </w:rPr>
        <w:t>)</w:t>
      </w:r>
      <w:r>
        <w:rPr>
          <w:spacing w:val="-7"/>
        </w:rPr>
        <w:t>、</w:t>
      </w:r>
      <w:r>
        <w:rPr>
          <w:rFonts w:ascii="宋体" w:hAnsi="宋体" w:cs="宋体" w:eastAsia="宋体" w:hint="default"/>
          <w:spacing w:val="-7"/>
        </w:rPr>
        <w:t>B</w:t>
      </w:r>
      <w:r>
        <w:rPr>
          <w:spacing w:val="-7"/>
        </w:rPr>
        <w:t>（合格）、</w:t>
      </w:r>
      <w:r>
        <w:rPr>
          <w:rFonts w:ascii="宋体" w:hAnsi="宋体" w:cs="宋体" w:eastAsia="宋体" w:hint="default"/>
          <w:spacing w:val="-7"/>
        </w:rPr>
        <w:t>C(</w:t>
      </w:r>
      <w:r>
        <w:rPr>
          <w:spacing w:val="-7"/>
        </w:rPr>
        <w:t>待改进</w:t>
      </w:r>
      <w:r>
        <w:rPr>
          <w:rFonts w:ascii="宋体" w:hAnsi="宋体" w:cs="宋体" w:eastAsia="宋体" w:hint="default"/>
          <w:spacing w:val="-7"/>
        </w:rPr>
        <w:t>)</w:t>
      </w:r>
      <w:r>
        <w:rPr>
          <w:spacing w:val="-7"/>
        </w:rPr>
        <w:t>、</w:t>
      </w:r>
      <w:r>
        <w:rPr/>
        <w:t> </w:t>
      </w:r>
      <w:r>
        <w:rPr>
          <w:rFonts w:ascii="宋体" w:hAnsi="宋体" w:cs="宋体" w:eastAsia="宋体" w:hint="default"/>
        </w:rPr>
        <w:t>D</w:t>
      </w:r>
      <w:r>
        <w:rPr/>
        <w:t>（不合格）。若考核结果等级为 </w:t>
      </w:r>
      <w:r>
        <w:rPr>
          <w:rFonts w:ascii="宋体" w:hAnsi="宋体" w:cs="宋体" w:eastAsia="宋体" w:hint="default"/>
        </w:rPr>
        <w:t>B</w:t>
      </w:r>
      <w:r>
        <w:rPr/>
        <w:t>（含</w:t>
      </w:r>
      <w:r>
        <w:rPr>
          <w:spacing w:val="-1"/>
        </w:rPr>
        <w:t> </w:t>
      </w:r>
      <w:r>
        <w:rPr>
          <w:rFonts w:ascii="宋体" w:hAnsi="宋体" w:cs="宋体" w:eastAsia="宋体" w:hint="default"/>
        </w:rPr>
        <w:t>B</w:t>
      </w:r>
      <w:r>
        <w:rPr/>
        <w:t>）以上且符合其他解锁条件的，可根据董事会审批的当年可解 锁数量解锁；考核结果等级为 </w:t>
      </w:r>
      <w:r>
        <w:rPr>
          <w:rFonts w:ascii="宋体" w:hAnsi="宋体" w:cs="宋体" w:eastAsia="宋体" w:hint="default"/>
        </w:rPr>
        <w:t>B</w:t>
      </w:r>
      <w:r>
        <w:rPr>
          <w:rFonts w:ascii="宋体" w:hAnsi="宋体" w:cs="宋体" w:eastAsia="宋体" w:hint="default"/>
          <w:spacing w:val="-1"/>
        </w:rPr>
        <w:t> </w:t>
      </w:r>
      <w:r>
        <w:rPr/>
        <w:t>以下的，依据公司股权激励计划的相关规定，其当年对应的限制性股票 不解锁。</w:t>
      </w:r>
    </w:p>
    <w:tbl>
      <w:tblPr>
        <w:tblW w:w="0" w:type="auto"/>
        <w:jc w:val="left"/>
        <w:tblInd w:w="149" w:type="dxa"/>
        <w:tblLayout w:type="fixed"/>
        <w:tblCellMar>
          <w:top w:w="0" w:type="dxa"/>
          <w:left w:w="0" w:type="dxa"/>
          <w:bottom w:w="0" w:type="dxa"/>
          <w:right w:w="0" w:type="dxa"/>
        </w:tblCellMar>
        <w:tblLook w:val="01E0"/>
      </w:tblPr>
      <w:tblGrid>
        <w:gridCol w:w="1776"/>
        <w:gridCol w:w="1184"/>
        <w:gridCol w:w="1184"/>
        <w:gridCol w:w="1284"/>
        <w:gridCol w:w="1480"/>
        <w:gridCol w:w="1184"/>
        <w:gridCol w:w="1578"/>
      </w:tblGrid>
      <w:tr>
        <w:trPr>
          <w:trHeight w:val="3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等级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w:t>
            </w:r>
            <w:r>
              <w:rPr>
                <w:rFonts w:ascii="宋体" w:hAnsi="宋体" w:cs="宋体" w:eastAsia="宋体" w:hint="default"/>
                <w:sz w:val="21"/>
                <w:szCs w:val="21"/>
              </w:rPr>
              <w:t>杰出</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优秀</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良好</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合格</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待改进</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不合格</w:t>
            </w:r>
          </w:p>
        </w:tc>
      </w:tr>
      <w:tr>
        <w:trPr>
          <w:trHeight w:val="342"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行权比例</w:t>
            </w:r>
          </w:p>
        </w:tc>
        <w:tc>
          <w:tcPr>
            <w:tcW w:w="51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21"/>
                <w:szCs w:val="21"/>
              </w:rPr>
            </w:pPr>
            <w:r>
              <w:rPr>
                <w:rFonts w:ascii="Times New Roman"/>
                <w:sz w:val="21"/>
              </w:rPr>
              <w:t>100%</w:t>
            </w:r>
          </w:p>
        </w:tc>
        <w:tc>
          <w:tcPr>
            <w:tcW w:w="2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1"/>
        <w:rPr>
          <w:rFonts w:ascii="宋体" w:hAnsi="宋体" w:cs="宋体" w:eastAsia="宋体" w:hint="default"/>
          <w:sz w:val="10"/>
          <w:szCs w:val="10"/>
        </w:rPr>
      </w:pPr>
    </w:p>
    <w:p>
      <w:pPr>
        <w:pStyle w:val="BodyText"/>
        <w:spacing w:line="240" w:lineRule="auto" w:before="35"/>
        <w:ind w:left="574" w:right="0" w:firstLine="0"/>
        <w:jc w:val="left"/>
      </w:pPr>
      <w:r>
        <w:rPr/>
        <w:t>激励对象获授权益、行使权益的条件未成就时，相关权益不得递延至下期。</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spacing w:line="506" w:lineRule="auto" w:before="26"/>
        <w:ind w:left="154" w:right="7692" w:firstLine="0"/>
        <w:jc w:val="left"/>
        <w:rPr>
          <w:rFonts w:ascii="宋体" w:hAnsi="宋体" w:cs="宋体" w:eastAsia="宋体" w:hint="default"/>
          <w:sz w:val="18"/>
          <w:szCs w:val="18"/>
        </w:rPr>
      </w:pPr>
      <w:bookmarkStart w:name="十四、承诺及或有事项" w:id="428"/>
      <w:bookmarkEnd w:id="428"/>
      <w:r>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bookmarkStart w:name="1、重要承诺事项" w:id="429"/>
      <w:bookmarkEnd w:id="429"/>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40" w:lineRule="auto" w:before="48"/>
        <w:ind w:left="574" w:right="0" w:firstLine="0"/>
        <w:jc w:val="left"/>
      </w:pPr>
      <w:r>
        <w:rPr/>
        <w:t>至资产负债表日止，本公司对外签订的不可撤销的经营租赁合约情况如下：</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6232"/>
        <w:gridCol w:w="3462"/>
      </w:tblGrid>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73"/>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3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82,844,998.93</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32,885,829.51</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22,106,714.26</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14,188,790.31</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12,582,631.64</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86,423,617.17</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17"/>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Times New Roman" w:hAnsi="Times New Roman" w:cs="Times New Roman" w:eastAsia="Times New Roman" w:hint="default"/>
                <w:sz w:val="21"/>
                <w:szCs w:val="21"/>
              </w:rPr>
            </w:pPr>
            <w:r>
              <w:rPr>
                <w:rFonts w:ascii="Times New Roman"/>
                <w:b/>
                <w:sz w:val="21"/>
              </w:rPr>
              <w:t>251,032,581.82</w:t>
            </w:r>
            <w:r>
              <w:rPr>
                <w:rFonts w:ascii="Times New Roman"/>
                <w:sz w:val="21"/>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或有事项" w:id="430"/>
      <w:bookmarkEnd w:id="43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31"/>
      <w:bookmarkEnd w:id="43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580" w:lineRule="atLeast" w:before="94"/>
        <w:ind w:left="574" w:right="1728"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摩托罗拉及其子公司诉公司及</w:t>
      </w:r>
      <w:r>
        <w:rPr>
          <w:rFonts w:ascii="宋体" w:hAnsi="宋体" w:cs="宋体" w:eastAsia="宋体" w:hint="default"/>
          <w:b/>
          <w:bCs/>
          <w:sz w:val="21"/>
          <w:szCs w:val="21"/>
        </w:rPr>
        <w:t>/</w:t>
      </w:r>
      <w:r>
        <w:rPr>
          <w:rFonts w:ascii="宋体" w:hAnsi="宋体" w:cs="宋体" w:eastAsia="宋体" w:hint="default"/>
          <w:b/>
          <w:bCs/>
          <w:sz w:val="21"/>
          <w:szCs w:val="21"/>
        </w:rPr>
        <w:t>或下属子公司专利、商业秘密及版权侵权</w:t>
      </w:r>
      <w:r>
        <w:rPr>
          <w:rFonts w:ascii="宋体" w:hAnsi="宋体" w:cs="宋体" w:eastAsia="宋体" w:hint="default"/>
          <w:b/>
          <w:bCs/>
          <w:w w:val="99"/>
          <w:sz w:val="21"/>
          <w:szCs w:val="21"/>
        </w:rPr>
        <w:t> </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日，公司的全资孙公司</w:t>
      </w:r>
      <w:r>
        <w:rPr>
          <w:rFonts w:ascii="宋体" w:hAnsi="宋体" w:cs="宋体" w:eastAsia="宋体" w:hint="default"/>
          <w:sz w:val="21"/>
          <w:szCs w:val="21"/>
        </w:rPr>
        <w:t>HYTERA</w:t>
      </w:r>
      <w:r>
        <w:rPr>
          <w:rFonts w:ascii="宋体" w:hAnsi="宋体" w:cs="宋体" w:eastAsia="宋体" w:hint="default"/>
          <w:spacing w:val="-6"/>
          <w:sz w:val="21"/>
          <w:szCs w:val="21"/>
        </w:rPr>
        <w:t> </w:t>
      </w:r>
      <w:r>
        <w:rPr>
          <w:rFonts w:ascii="宋体" w:hAnsi="宋体" w:cs="宋体" w:eastAsia="宋体" w:hint="default"/>
          <w:sz w:val="21"/>
          <w:szCs w:val="21"/>
        </w:rPr>
        <w:t>AMERICA,INC.</w:t>
      </w:r>
      <w:r>
        <w:rPr>
          <w:rFonts w:ascii="宋体" w:hAnsi="宋体" w:cs="宋体" w:eastAsia="宋体" w:hint="default"/>
          <w:sz w:val="21"/>
          <w:szCs w:val="21"/>
        </w:rPr>
        <w:t>（以下简称“美国公司”）和</w:t>
      </w:r>
      <w:r>
        <w:rPr>
          <w:rFonts w:ascii="宋体" w:hAnsi="宋体" w:cs="宋体" w:eastAsia="宋体" w:hint="default"/>
          <w:sz w:val="21"/>
          <w:szCs w:val="21"/>
        </w:rPr>
        <w:t>HYTERA</w:t>
      </w:r>
    </w:p>
    <w:p>
      <w:pPr>
        <w:spacing w:line="240" w:lineRule="auto" w:before="10"/>
        <w:rPr>
          <w:rFonts w:ascii="宋体" w:hAnsi="宋体" w:cs="宋体" w:eastAsia="宋体" w:hint="default"/>
          <w:sz w:val="14"/>
          <w:szCs w:val="14"/>
        </w:rPr>
      </w:pPr>
    </w:p>
    <w:p>
      <w:pPr>
        <w:pStyle w:val="BodyText"/>
        <w:spacing w:line="408" w:lineRule="auto" w:before="0"/>
        <w:ind w:right="1118" w:firstLine="0"/>
        <w:jc w:val="left"/>
      </w:pPr>
      <w:r>
        <w:rPr>
          <w:rFonts w:ascii="宋体" w:hAnsi="宋体" w:cs="宋体" w:eastAsia="宋体" w:hint="default"/>
        </w:rPr>
        <w:t>COMMUNICATIONS</w:t>
      </w:r>
      <w:r>
        <w:rPr>
          <w:rFonts w:ascii="宋体" w:hAnsi="宋体" w:cs="宋体" w:eastAsia="宋体" w:hint="default"/>
          <w:spacing w:val="-2"/>
        </w:rPr>
        <w:t> </w:t>
      </w:r>
      <w:r>
        <w:rPr>
          <w:rFonts w:ascii="宋体" w:hAnsi="宋体" w:cs="宋体" w:eastAsia="宋体" w:hint="default"/>
        </w:rPr>
        <w:t>AMERICA(WEST),INC.</w:t>
      </w:r>
      <w:r>
        <w:rPr/>
        <w:t>（以下简称“美西公司”）收到来自美国伊利诺伊州的北部地区法 院的两份诉讼，一份是摩托罗拉起诉公司及美国公司、美西公司专利侵权，共涉及</w:t>
      </w:r>
      <w:r>
        <w:rPr>
          <w:rFonts w:ascii="宋体" w:hAnsi="宋体" w:cs="宋体" w:eastAsia="宋体" w:hint="default"/>
        </w:rPr>
        <w:t>7</w:t>
      </w:r>
      <w:r>
        <w:rPr/>
        <w:t>个专利；另一份是摩 托罗拉及摩托罗拉马来西亚公司（</w:t>
      </w:r>
      <w:r>
        <w:rPr>
          <w:rFonts w:ascii="宋体" w:hAnsi="宋体" w:cs="宋体" w:eastAsia="宋体" w:hint="default"/>
        </w:rPr>
        <w:t>MOTOROLA SOLUTIONS MALAYSIA</w:t>
      </w:r>
      <w:r>
        <w:rPr>
          <w:rFonts w:ascii="宋体" w:hAnsi="宋体" w:cs="宋体" w:eastAsia="宋体" w:hint="default"/>
          <w:spacing w:val="-4"/>
        </w:rPr>
        <w:t> </w:t>
      </w:r>
      <w:r>
        <w:rPr>
          <w:rFonts w:ascii="宋体" w:hAnsi="宋体" w:cs="宋体" w:eastAsia="宋体" w:hint="default"/>
        </w:rPr>
        <w:t>SDN.BHD</w:t>
      </w:r>
      <w:r>
        <w:rPr/>
        <w:t>）起诉公司及美国公司、美西 </w:t>
      </w:r>
      <w:r>
        <w:rPr>
          <w:spacing w:val="-1"/>
        </w:rPr>
        <w:t>公司商业秘密侵权。上述两起起诉已由美国伊利诺伊州的北部地区法院受理，受理日期为美国时间</w:t>
      </w:r>
      <w:r>
        <w:rPr>
          <w:rFonts w:ascii="宋体" w:hAnsi="宋体" w:cs="宋体" w:eastAsia="宋体" w:hint="default"/>
          <w:spacing w:val="-1"/>
        </w:rPr>
        <w:t>2017</w:t>
      </w:r>
      <w:r>
        <w:rPr>
          <w:spacing w:val="-1"/>
        </w:rPr>
        <w:t>年</w:t>
      </w:r>
      <w:r>
        <w:rPr>
          <w:spacing w:val="-78"/>
        </w:rPr>
        <w:t> </w:t>
      </w:r>
      <w:r>
        <w:rPr>
          <w:rFonts w:ascii="宋体" w:hAnsi="宋体" w:cs="宋体" w:eastAsia="宋体" w:hint="default"/>
        </w:rPr>
        <w:t>3</w:t>
      </w:r>
      <w:r>
        <w:rPr/>
        <w:t>月</w:t>
      </w:r>
      <w:r>
        <w:rPr>
          <w:rFonts w:ascii="宋体" w:hAnsi="宋体" w:cs="宋体" w:eastAsia="宋体" w:hint="default"/>
        </w:rPr>
        <w:t>14</w:t>
      </w:r>
      <w:r>
        <w:rPr/>
        <w:t>日。</w:t>
      </w:r>
    </w:p>
    <w:p>
      <w:pPr>
        <w:pStyle w:val="BodyText"/>
        <w:spacing w:line="408" w:lineRule="auto"/>
        <w:ind w:right="1014"/>
        <w:jc w:val="left"/>
      </w:pP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29</w:t>
      </w:r>
      <w:r>
        <w:rPr/>
        <w:t>日，摩托罗拉就上述专利向美国国际贸易委员会（“</w:t>
      </w:r>
      <w:r>
        <w:rPr>
          <w:rFonts w:ascii="宋体" w:hAnsi="宋体" w:cs="宋体" w:eastAsia="宋体" w:hint="default"/>
        </w:rPr>
        <w:t>ITC</w:t>
      </w:r>
      <w:r>
        <w:rPr/>
        <w:t>”）提起平行诉讼调查申请。公 司已针对摩托罗拉的主张提起不侵权抗辩及无效抗辩，</w:t>
      </w:r>
      <w:r>
        <w:rPr>
          <w:rFonts w:ascii="宋体" w:hAnsi="宋体" w:cs="宋体" w:eastAsia="宋体" w:hint="default"/>
        </w:rPr>
        <w:t>ITC</w:t>
      </w:r>
      <w:r>
        <w:rPr/>
        <w:t>庭审已在</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29</w:t>
      </w:r>
      <w:r>
        <w:rPr/>
        <w:t>日至</w:t>
      </w:r>
      <w:r>
        <w:rPr>
          <w:rFonts w:ascii="宋体" w:hAnsi="宋体" w:cs="宋体" w:eastAsia="宋体" w:hint="default"/>
        </w:rPr>
        <w:t>2</w:t>
      </w:r>
      <w:r>
        <w:rPr/>
        <w:t>月</w:t>
      </w:r>
      <w:r>
        <w:rPr>
          <w:rFonts w:ascii="宋体" w:hAnsi="宋体" w:cs="宋体" w:eastAsia="宋体" w:hint="default"/>
        </w:rPr>
        <w:t>2</w:t>
      </w:r>
      <w:r>
        <w:rPr/>
        <w:t>日期间于美国华 盛顿完成。 </w:t>
      </w:r>
      <w:r>
        <w:rPr>
          <w:spacing w:val="-3"/>
        </w:rPr>
        <w:t>摩托罗拉在最初提交</w:t>
      </w:r>
      <w:r>
        <w:rPr>
          <w:rFonts w:ascii="宋体" w:hAnsi="宋体" w:cs="宋体" w:eastAsia="宋体" w:hint="default"/>
          <w:spacing w:val="-3"/>
        </w:rPr>
        <w:t>ITC</w:t>
      </w:r>
      <w:r>
        <w:rPr>
          <w:spacing w:val="-3"/>
        </w:rPr>
        <w:t>的诉状中主张七项专利，并于后期放弃其中三项。</w:t>
      </w:r>
      <w:r>
        <w:rPr>
          <w:rFonts w:ascii="宋体" w:hAnsi="宋体" w:cs="宋体" w:eastAsia="宋体" w:hint="default"/>
          <w:spacing w:val="-3"/>
        </w:rPr>
        <w:t>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4</w:t>
      </w:r>
      <w:r>
        <w:rPr>
          <w:spacing w:val="-3"/>
        </w:rPr>
        <w:t>日，</w:t>
      </w:r>
      <w:r>
        <w:rPr>
          <w:rFonts w:ascii="宋体" w:hAnsi="宋体" w:cs="宋体" w:eastAsia="宋体" w:hint="default"/>
          <w:spacing w:val="-3"/>
        </w:rPr>
        <w:t>ITC</w:t>
      </w:r>
      <w:r>
        <w:rPr>
          <w:rFonts w:ascii="宋体" w:hAnsi="宋体" w:cs="宋体" w:eastAsia="宋体" w:hint="default"/>
          <w:spacing w:val="-96"/>
        </w:rPr>
        <w:t> </w:t>
      </w:r>
      <w:r>
        <w:rPr/>
        <w:t>负责审理本案的法官初步裁决，目前仍在审理的四项专利中，公司对其有限数量的权利要求侵权。法官同 时也裁定，摩托罗拉的产品并未使用上述四项专利中的一项</w:t>
      </w:r>
      <w:r>
        <w:rPr>
          <w:rFonts w:ascii="宋体" w:hAnsi="宋体" w:cs="宋体" w:eastAsia="宋体" w:hint="default"/>
        </w:rPr>
        <w:t>,</w:t>
      </w:r>
      <w:r>
        <w:rPr/>
        <w:t>因此，摩托罗拉不满足该专利的国内产业技 术要求，因此公司并未就该专利违反美国《</w:t>
      </w:r>
      <w:r>
        <w:rPr>
          <w:rFonts w:ascii="宋体" w:hAnsi="宋体" w:cs="宋体" w:eastAsia="宋体" w:hint="default"/>
        </w:rPr>
        <w:t>1930</w:t>
      </w:r>
      <w:r>
        <w:rPr/>
        <w:t>关税法案》</w:t>
      </w:r>
      <w:r>
        <w:rPr>
          <w:rFonts w:ascii="宋体" w:hAnsi="宋体" w:cs="宋体" w:eastAsia="宋体" w:hint="default"/>
        </w:rPr>
        <w:t>337</w:t>
      </w:r>
      <w:r>
        <w:rPr/>
        <w:t>条款的规定。法官建议，根据相应条款对 公司涉及侵权的产品颁布有限排除令（</w:t>
      </w:r>
      <w:r>
        <w:rPr>
          <w:rFonts w:ascii="宋体" w:hAnsi="宋体" w:cs="宋体" w:eastAsia="宋体" w:hint="default"/>
        </w:rPr>
        <w:t>Limited</w:t>
      </w:r>
      <w:r>
        <w:rPr>
          <w:rFonts w:ascii="宋体" w:hAnsi="宋体" w:cs="宋体" w:eastAsia="宋体" w:hint="default"/>
          <w:spacing w:val="-48"/>
        </w:rPr>
        <w:t> </w:t>
      </w:r>
      <w:r>
        <w:rPr>
          <w:rFonts w:ascii="宋体" w:hAnsi="宋体" w:cs="宋体" w:eastAsia="宋体" w:hint="default"/>
        </w:rPr>
        <w:t>Exclusion</w:t>
      </w:r>
      <w:r>
        <w:rPr>
          <w:rFonts w:ascii="宋体" w:hAnsi="宋体" w:cs="宋体" w:eastAsia="宋体" w:hint="default"/>
          <w:spacing w:val="-47"/>
        </w:rPr>
        <w:t> </w:t>
      </w:r>
      <w:r>
        <w:rPr>
          <w:rFonts w:ascii="宋体" w:hAnsi="宋体" w:cs="宋体" w:eastAsia="宋体" w:hint="default"/>
        </w:rPr>
        <w:t>Order</w:t>
      </w:r>
      <w:r>
        <w:rPr/>
        <w:t>）和制止令（</w:t>
      </w:r>
      <w:r>
        <w:rPr>
          <w:rFonts w:ascii="宋体" w:hAnsi="宋体" w:cs="宋体" w:eastAsia="宋体" w:hint="default"/>
        </w:rPr>
        <w:t>Cease</w:t>
      </w:r>
      <w:r>
        <w:rPr>
          <w:rFonts w:ascii="宋体" w:hAnsi="宋体" w:cs="宋体" w:eastAsia="宋体" w:hint="default"/>
          <w:spacing w:val="-47"/>
        </w:rPr>
        <w:t> </w:t>
      </w:r>
      <w:r>
        <w:rPr>
          <w:rFonts w:ascii="宋体" w:hAnsi="宋体" w:cs="宋体" w:eastAsia="宋体" w:hint="default"/>
        </w:rPr>
        <w:t>and</w:t>
      </w:r>
      <w:r>
        <w:rPr>
          <w:rFonts w:ascii="宋体" w:hAnsi="宋体" w:cs="宋体" w:eastAsia="宋体" w:hint="default"/>
          <w:spacing w:val="-47"/>
        </w:rPr>
        <w:t> </w:t>
      </w:r>
      <w:r>
        <w:rPr>
          <w:rFonts w:ascii="宋体" w:hAnsi="宋体" w:cs="宋体" w:eastAsia="宋体" w:hint="default"/>
        </w:rPr>
        <w:t>Desist</w:t>
      </w:r>
      <w:r>
        <w:rPr>
          <w:rFonts w:ascii="宋体" w:hAnsi="宋体" w:cs="宋体" w:eastAsia="宋体" w:hint="default"/>
          <w:spacing w:val="-48"/>
        </w:rPr>
        <w:t> </w:t>
      </w:r>
      <w:r>
        <w:rPr>
          <w:rFonts w:ascii="宋体" w:hAnsi="宋体" w:cs="宋体" w:eastAsia="宋体" w:hint="default"/>
        </w:rPr>
        <w:t>Order</w:t>
      </w:r>
      <w:r>
        <w:rPr/>
        <w:t>）。 </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16</w:t>
      </w:r>
      <w:r>
        <w:rPr>
          <w:spacing w:val="-1"/>
        </w:rPr>
        <w:t>日，</w:t>
      </w:r>
      <w:r>
        <w:rPr>
          <w:rFonts w:ascii="宋体" w:hAnsi="宋体" w:cs="宋体" w:eastAsia="宋体" w:hint="default"/>
          <w:spacing w:val="-1"/>
        </w:rPr>
        <w:t>ITC</w:t>
      </w:r>
      <w:r>
        <w:rPr>
          <w:spacing w:val="-1"/>
        </w:rPr>
        <w:t>对上述调查作出了最终裁决，对本案主审法官的初步裁决予以部分认同、部分修改、</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部分反驳和部分取消。</w:t>
      </w:r>
      <w:r>
        <w:rPr>
          <w:rFonts w:ascii="宋体" w:hAnsi="宋体" w:cs="宋体" w:eastAsia="宋体" w:hint="default"/>
          <w:spacing w:val="-1"/>
        </w:rPr>
        <w:t>ITC</w:t>
      </w:r>
      <w:r>
        <w:rPr>
          <w:spacing w:val="-1"/>
        </w:rPr>
        <w:t>裁定公司对专利号为</w:t>
      </w:r>
      <w:r>
        <w:rPr>
          <w:rFonts w:ascii="宋体" w:hAnsi="宋体" w:cs="宋体" w:eastAsia="宋体" w:hint="default"/>
          <w:spacing w:val="-1"/>
        </w:rPr>
        <w:t>7369869</w:t>
      </w:r>
      <w:r>
        <w:rPr>
          <w:spacing w:val="-1"/>
        </w:rPr>
        <w:t>、</w:t>
      </w:r>
      <w:r>
        <w:rPr>
          <w:rFonts w:ascii="宋体" w:hAnsi="宋体" w:cs="宋体" w:eastAsia="宋体" w:hint="default"/>
          <w:spacing w:val="-1"/>
        </w:rPr>
        <w:t>7729701</w:t>
      </w:r>
      <w:r>
        <w:rPr>
          <w:spacing w:val="-1"/>
        </w:rPr>
        <w:t>、</w:t>
      </w:r>
      <w:r>
        <w:rPr>
          <w:rFonts w:ascii="宋体" w:hAnsi="宋体" w:cs="宋体" w:eastAsia="宋体" w:hint="default"/>
          <w:spacing w:val="-1"/>
        </w:rPr>
        <w:t>8279991</w:t>
      </w:r>
      <w:r>
        <w:rPr>
          <w:spacing w:val="-1"/>
        </w:rPr>
        <w:t>的三项专利的部分权利要求侵</w:t>
      </w:r>
      <w:r>
        <w:rPr>
          <w:spacing w:val="-75"/>
        </w:rPr>
        <w:t> </w:t>
      </w:r>
      <w:r>
        <w:rPr>
          <w:spacing w:val="-75"/>
        </w:rPr>
      </w:r>
      <w:r>
        <w:rPr/>
        <w:t>权，并针对公司的侵权产品颁布了有限排除令和制止令。</w:t>
      </w:r>
      <w:r>
        <w:rPr>
          <w:rFonts w:ascii="宋体" w:hAnsi="宋体" w:cs="宋体" w:eastAsia="宋体" w:hint="default"/>
        </w:rPr>
        <w:t>ITC</w:t>
      </w:r>
      <w:r>
        <w:rPr/>
        <w:t>同时裁定公司新产品对上述专利不构成任何 </w:t>
      </w:r>
      <w:r>
        <w:rPr>
          <w:spacing w:val="-1"/>
        </w:rPr>
        <w:t>侵权，并宣布终止本次调查。有限排除令的主要内容是：公司（含子公司）及相关关联方生产的涉及侵犯</w:t>
      </w:r>
      <w:r>
        <w:rPr>
          <w:spacing w:val="-83"/>
        </w:rPr>
        <w:t> </w:t>
      </w:r>
      <w:r>
        <w:rPr>
          <w:spacing w:val="-83"/>
        </w:rPr>
      </w:r>
      <w:r>
        <w:rPr>
          <w:spacing w:val="-1"/>
        </w:rPr>
        <w:t>上述三项专利部分权利要求的产品及配件，未经许可禁止进入美国市场；制止令的主要内容是：禁止美国</w:t>
      </w:r>
      <w:r>
        <w:rPr>
          <w:spacing w:val="-83"/>
        </w:rPr>
        <w:t> </w:t>
      </w:r>
      <w:r>
        <w:rPr>
          <w:spacing w:val="-83"/>
        </w:rPr>
      </w:r>
      <w:r>
        <w:rPr>
          <w:spacing w:val="-6"/>
        </w:rPr>
        <w:t>公司或美西公司在美国从事对上述侵权产品及配件的进口、销售、营销、宣传、分销、承诺销售、转让（出</w:t>
      </w:r>
      <w:r>
        <w:rPr>
          <w:spacing w:val="-59"/>
        </w:rPr>
        <w:t> </w:t>
      </w:r>
      <w:r>
        <w:rPr>
          <w:spacing w:val="-59"/>
        </w:rPr>
      </w:r>
      <w:r>
        <w:rPr/>
        <w:t>口除外）、发展美国代理商或分销商的活动。上述最终裁定于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日通过总统审查，正式生效。 截至目前双方均未上诉。由于公司新产品获得</w:t>
      </w:r>
      <w:r>
        <w:rPr>
          <w:rFonts w:ascii="宋体" w:hAnsi="宋体" w:cs="宋体" w:eastAsia="宋体" w:hint="default"/>
        </w:rPr>
        <w:t>ITC</w:t>
      </w:r>
      <w:r>
        <w:rPr/>
        <w:t>的不侵权确认，目前公司新产品在美国的相关进口及销 售活动正常。</w:t>
      </w:r>
    </w:p>
    <w:p>
      <w:pPr>
        <w:pStyle w:val="BodyText"/>
        <w:spacing w:line="408" w:lineRule="auto"/>
        <w:ind w:right="1092"/>
        <w:jc w:val="left"/>
      </w:pPr>
      <w:r>
        <w:rPr/>
        <w:t>伊利诺伊州北部地区法院专利诉讼案在</w:t>
      </w:r>
      <w:r>
        <w:rPr>
          <w:rFonts w:ascii="宋体" w:hAnsi="宋体" w:cs="宋体" w:eastAsia="宋体" w:hint="default"/>
        </w:rPr>
        <w:t>ITC</w:t>
      </w:r>
      <w:r>
        <w:rPr/>
        <w:t>调查程序终止后重启，庭审时间待定。伊利诺伊州北部地 区法院的商业秘密侵权案件继续进行，公司已以诉讼时效已过为由向法院提交对商业秘密案件的撤诉动 议，并于</w:t>
      </w:r>
      <w:r>
        <w:rPr>
          <w:rFonts w:ascii="宋体" w:hAnsi="宋体" w:cs="宋体" w:eastAsia="宋体" w:hint="default"/>
        </w:rPr>
        <w:t>2018</w:t>
      </w:r>
      <w:r>
        <w:rPr/>
        <w:t>年</w:t>
      </w:r>
      <w:r>
        <w:rPr>
          <w:rFonts w:ascii="宋体" w:hAnsi="宋体" w:cs="宋体" w:eastAsia="宋体" w:hint="default"/>
        </w:rPr>
        <w:t>4</w:t>
      </w:r>
      <w:r>
        <w:rPr/>
        <w:t>月向法院提出简易程序动议</w:t>
      </w:r>
      <w:r>
        <w:rPr>
          <w:rFonts w:ascii="宋体" w:hAnsi="宋体" w:cs="宋体" w:eastAsia="宋体" w:hint="default"/>
        </w:rPr>
        <w:t>(Summary Judgment</w:t>
      </w:r>
      <w:r>
        <w:rPr>
          <w:rFonts w:ascii="宋体" w:hAnsi="宋体" w:cs="宋体" w:eastAsia="宋体" w:hint="default"/>
          <w:spacing w:val="-30"/>
        </w:rPr>
        <w:t> </w:t>
      </w:r>
      <w:r>
        <w:rPr>
          <w:rFonts w:ascii="宋体" w:hAnsi="宋体" w:cs="宋体" w:eastAsia="宋体" w:hint="default"/>
        </w:rPr>
        <w:t>Motion)</w:t>
      </w:r>
      <w:r>
        <w:rPr/>
        <w:t>。</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w:t>
      </w:r>
      <w:r>
        <w:rPr/>
        <w:t>日，摩托罗拉向伊 利诺伊州北部地区法院提出增加版权侵权的诉讼请求，目前法官已同意。目前本案仍在证据开示过程中。</w:t>
      </w:r>
    </w:p>
    <w:p>
      <w:pPr>
        <w:pStyle w:val="BodyText"/>
        <w:spacing w:line="408" w:lineRule="auto"/>
        <w:ind w:right="1023"/>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18</w:t>
      </w:r>
      <w:r>
        <w:rPr/>
        <w:t>日，摩托罗拉向德国杜塞尔多夫地区中级法院提起以</w:t>
      </w:r>
      <w:r>
        <w:rPr>
          <w:rFonts w:ascii="宋体" w:hAnsi="宋体" w:cs="宋体" w:eastAsia="宋体" w:hint="default"/>
        </w:rPr>
        <w:t>Hytera Mobilfunk</w:t>
      </w:r>
      <w:r>
        <w:rPr>
          <w:rFonts w:ascii="宋体" w:hAnsi="宋体" w:cs="宋体" w:eastAsia="宋体" w:hint="default"/>
          <w:spacing w:val="-26"/>
        </w:rPr>
        <w:t> </w:t>
      </w:r>
      <w:r>
        <w:rPr>
          <w:rFonts w:ascii="宋体" w:hAnsi="宋体" w:cs="宋体" w:eastAsia="宋体" w:hint="default"/>
        </w:rPr>
        <w:t>GmbH</w:t>
      </w:r>
      <w:r>
        <w:rPr/>
        <w:t>（以下简称 “德国子公司”）为被告的专利侵权诉讼，涉及</w:t>
      </w:r>
      <w:r>
        <w:rPr>
          <w:rFonts w:ascii="宋体" w:hAnsi="宋体" w:cs="宋体" w:eastAsia="宋体" w:hint="default"/>
        </w:rPr>
        <w:t>1</w:t>
      </w:r>
      <w:r>
        <w:rPr/>
        <w:t>个专利。德国子公司已针对原告主张提起不侵权抗辩。 </w:t>
      </w:r>
      <w:r>
        <w:rPr>
          <w:spacing w:val="-3"/>
        </w:rPr>
        <w:t>应公司要求，法庭决定公司作为本案第三人；应摩托罗拉要求，法庭决定就同一诉讼请求追加公司为被告，</w:t>
      </w:r>
      <w:r>
        <w:rPr>
          <w:spacing w:val="-90"/>
        </w:rPr>
        <w:t> </w:t>
      </w:r>
      <w:r>
        <w:rPr>
          <w:spacing w:val="-90"/>
        </w:rPr>
      </w:r>
      <w:r>
        <w:rPr>
          <w:spacing w:val="-1"/>
        </w:rPr>
        <w:t>另案审理。两案的庭审已于</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w:t>
      </w:r>
      <w:r>
        <w:rPr>
          <w:spacing w:val="-1"/>
        </w:rPr>
        <w:t>日和</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11</w:t>
      </w:r>
      <w:r>
        <w:rPr>
          <w:spacing w:val="-1"/>
        </w:rPr>
        <w:t>日进行，法院于当地时间</w:t>
      </w:r>
      <w:r>
        <w:rPr>
          <w:rFonts w:ascii="宋体" w:hAnsi="宋体" w:cs="宋体" w:eastAsia="宋体" w:hint="default"/>
          <w:spacing w:val="-1"/>
        </w:rPr>
        <w:t>11</w:t>
      </w:r>
      <w:r>
        <w:rPr>
          <w:spacing w:val="-1"/>
        </w:rPr>
        <w:t>月</w:t>
      </w:r>
      <w:r>
        <w:rPr>
          <w:rFonts w:ascii="宋体" w:hAnsi="宋体" w:cs="宋体" w:eastAsia="宋体" w:hint="default"/>
          <w:spacing w:val="-1"/>
        </w:rPr>
        <w:t>20</w:t>
      </w:r>
      <w:r>
        <w:rPr>
          <w:spacing w:val="-1"/>
        </w:rPr>
        <w:t>日作出一审判决，</w:t>
      </w:r>
      <w:r>
        <w:rPr>
          <w:spacing w:val="-81"/>
        </w:rPr>
        <w:t> </w:t>
      </w:r>
      <w:r>
        <w:rPr>
          <w:spacing w:val="-81"/>
        </w:rPr>
      </w:r>
      <w:r>
        <w:rPr/>
        <w:t>两案判决结果为公司与德国子公司在德销售的部分对讲机产品的</w:t>
      </w:r>
      <w:r>
        <w:rPr>
          <w:rFonts w:ascii="宋体" w:hAnsi="宋体" w:cs="宋体" w:eastAsia="宋体" w:hint="default"/>
        </w:rPr>
        <w:t>TDMA</w:t>
      </w:r>
      <w:r>
        <w:rPr/>
        <w:t>直通模式和虚拟集群功能组合对摩 托罗拉所持一项专利造成侵权。公司与德国子公司已暂停销售可能被判决影响的产品，同时已于</w:t>
      </w:r>
      <w:r>
        <w:rPr>
          <w:rFonts w:ascii="宋体" w:hAnsi="宋体" w:cs="宋体" w:eastAsia="宋体" w:hint="default"/>
        </w:rPr>
        <w:t>2018</w:t>
      </w:r>
      <w:r>
        <w:rPr/>
        <w:t>年</w:t>
      </w:r>
      <w:r>
        <w:rPr>
          <w:rFonts w:ascii="宋体" w:hAnsi="宋体" w:cs="宋体" w:eastAsia="宋体" w:hint="default"/>
        </w:rPr>
        <w:t>12</w:t>
      </w:r>
      <w:r>
        <w:rPr>
          <w:rFonts w:ascii="宋体" w:hAnsi="宋体" w:cs="宋体" w:eastAsia="宋体" w:hint="default"/>
          <w:spacing w:val="-1"/>
        </w:rPr>
        <w:t> </w:t>
      </w:r>
      <w:r>
        <w:rPr/>
        <w:t>月</w:t>
      </w:r>
      <w:r>
        <w:rPr>
          <w:rFonts w:ascii="宋体" w:hAnsi="宋体" w:cs="宋体" w:eastAsia="宋体" w:hint="default"/>
        </w:rPr>
        <w:t>19</w:t>
      </w:r>
      <w:r>
        <w:rPr/>
        <w:t>日针对上述判决提起上诉。此外，德国子公司已于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11</w:t>
      </w:r>
      <w:r>
        <w:rPr/>
        <w:t>日对该专利提起无效诉讼。</w:t>
      </w:r>
    </w:p>
    <w:p>
      <w:pPr>
        <w:pStyle w:val="BodyText"/>
        <w:spacing w:line="408" w:lineRule="auto"/>
        <w:ind w:right="0"/>
        <w:jc w:val="left"/>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日，摩托罗拉于德国曼海姆地区中级法院对德国子公司提起另一份专利侵权诉讼，涉及</w:t>
      </w:r>
      <w:r>
        <w:rPr>
          <w:rFonts w:ascii="宋体" w:hAnsi="宋体" w:cs="宋体" w:eastAsia="宋体" w:hint="default"/>
        </w:rPr>
        <w:t>1 </w:t>
      </w:r>
      <w:r>
        <w:rPr>
          <w:spacing w:val="-1"/>
        </w:rPr>
        <w:t>个专利。德国子公司已针对原告主张提起不侵权抗辩，庭审已于</w:t>
      </w:r>
      <w:r>
        <w:rPr>
          <w:rFonts w:ascii="宋体" w:hAnsi="宋体" w:cs="宋体" w:eastAsia="宋体" w:hint="default"/>
          <w:spacing w:val="-1"/>
        </w:rPr>
        <w:t>2018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19</w:t>
      </w:r>
      <w:r>
        <w:rPr>
          <w:spacing w:val="-1"/>
        </w:rPr>
        <w:t>日进行，法院于当地时间</w:t>
      </w:r>
      <w:r>
        <w:rPr>
          <w:rFonts w:ascii="宋体" w:hAnsi="宋体" w:cs="宋体" w:eastAsia="宋体" w:hint="default"/>
          <w:spacing w:val="-1"/>
        </w:rPr>
        <w:t>7</w:t>
      </w:r>
      <w:r>
        <w:rPr>
          <w:spacing w:val="-1"/>
        </w:rPr>
        <w:t>月</w:t>
      </w:r>
      <w:r>
        <w:rPr>
          <w:spacing w:val="-81"/>
        </w:rPr>
        <w:t> </w:t>
      </w:r>
      <w:r>
        <w:rPr>
          <w:rFonts w:ascii="宋体" w:hAnsi="宋体" w:cs="宋体" w:eastAsia="宋体" w:hint="default"/>
          <w:spacing w:val="-1"/>
        </w:rPr>
        <w:t>17</w:t>
      </w:r>
      <w:r>
        <w:rPr>
          <w:spacing w:val="-1"/>
        </w:rPr>
        <w:t>日作出一审判决，判决结果为德国子公司在德国销售的部分对讲机产品的静噪和噪音抑制功能对摩托罗</w:t>
      </w:r>
      <w:r>
        <w:rPr>
          <w:spacing w:val="-82"/>
        </w:rPr>
        <w:t> </w:t>
      </w:r>
      <w:r>
        <w:rPr>
          <w:spacing w:val="-82"/>
        </w:rPr>
      </w:r>
      <w:r>
        <w:rPr>
          <w:spacing w:val="-1"/>
        </w:rPr>
        <w:t>拉所持一项专利造成侵权。德国子公司已经暂停销售可能被判决影响的产品。同时德国子公司已于</w:t>
      </w:r>
      <w:r>
        <w:rPr>
          <w:rFonts w:ascii="宋体" w:hAnsi="宋体" w:cs="宋体" w:eastAsia="宋体" w:hint="default"/>
          <w:spacing w:val="-1"/>
        </w:rPr>
        <w:t>2018</w:t>
      </w:r>
      <w:r>
        <w:rPr>
          <w:spacing w:val="-1"/>
        </w:rPr>
        <w:t>年</w:t>
      </w:r>
      <w:r>
        <w:rPr>
          <w:spacing w:val="-78"/>
        </w:rPr>
        <w:t> </w:t>
      </w:r>
      <w:r>
        <w:rPr>
          <w:rFonts w:ascii="宋体" w:hAnsi="宋体" w:cs="宋体" w:eastAsia="宋体" w:hint="default"/>
        </w:rPr>
        <w:t>7</w:t>
      </w:r>
      <w:r>
        <w:rPr/>
        <w:t>月</w:t>
      </w:r>
      <w:r>
        <w:rPr>
          <w:rFonts w:ascii="宋体" w:hAnsi="宋体" w:cs="宋体" w:eastAsia="宋体" w:hint="default"/>
        </w:rPr>
        <w:t>23</w:t>
      </w:r>
      <w:r>
        <w:rPr/>
        <w:t>日针对上述判决提起上诉。公司已于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17</w:t>
      </w:r>
      <w:r>
        <w:rPr/>
        <w:t>日对相应专利发起无效诉讼。</w:t>
      </w:r>
    </w:p>
    <w:p>
      <w:pPr>
        <w:pStyle w:val="BodyText"/>
        <w:spacing w:line="408" w:lineRule="auto"/>
        <w:ind w:right="1120"/>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31</w:t>
      </w:r>
      <w:r>
        <w:rPr/>
        <w:t>日，摩托罗拉对公司及</w:t>
      </w:r>
      <w:r>
        <w:rPr>
          <w:rFonts w:ascii="宋体" w:hAnsi="宋体" w:cs="宋体" w:eastAsia="宋体" w:hint="default"/>
        </w:rPr>
        <w:t>Hytera Communications</w:t>
      </w:r>
      <w:r>
        <w:rPr/>
        <w:t>（</w:t>
      </w:r>
      <w:r>
        <w:rPr>
          <w:rFonts w:ascii="宋体" w:hAnsi="宋体" w:cs="宋体" w:eastAsia="宋体" w:hint="default"/>
        </w:rPr>
        <w:t>Australia</w:t>
      </w:r>
      <w:r>
        <w:rPr/>
        <w:t>）</w:t>
      </w:r>
      <w:r>
        <w:rPr>
          <w:rFonts w:ascii="宋体" w:hAnsi="宋体" w:cs="宋体" w:eastAsia="宋体" w:hint="default"/>
        </w:rPr>
        <w:t>PTY</w:t>
      </w:r>
      <w:r>
        <w:rPr>
          <w:rFonts w:ascii="宋体" w:hAnsi="宋体" w:cs="宋体" w:eastAsia="宋体" w:hint="default"/>
          <w:spacing w:val="-28"/>
        </w:rPr>
        <w:t> </w:t>
      </w:r>
      <w:r>
        <w:rPr>
          <w:rFonts w:ascii="宋体" w:hAnsi="宋体" w:cs="宋体" w:eastAsia="宋体" w:hint="default"/>
        </w:rPr>
        <w:t>LTD</w:t>
      </w:r>
      <w:r>
        <w:rPr/>
        <w:t>（以下简称“澳洲</w:t>
      </w:r>
      <w:r>
        <w:rPr>
          <w:spacing w:val="1"/>
        </w:rPr>
        <w:t> </w:t>
      </w:r>
      <w:r>
        <w:rPr/>
        <w:t>子公司”）在澳大利亚联邦法院新南威尔士注册处提起专利侵权诉讼，涉及</w:t>
      </w:r>
      <w:r>
        <w:rPr>
          <w:rFonts w:ascii="宋体" w:hAnsi="宋体" w:cs="宋体" w:eastAsia="宋体" w:hint="default"/>
        </w:rPr>
        <w:t>3</w:t>
      </w:r>
      <w:r>
        <w:rPr/>
        <w:t>个专利。公司已针对原告主 </w:t>
      </w:r>
      <w:r>
        <w:rPr>
          <w:spacing w:val="-1"/>
        </w:rPr>
        <w:t>张提起不侵权抗辩及无效抗辩，目前双方处于证据开示阶段，对证据开示的范围、时间节点、保密机制等</w:t>
      </w:r>
      <w:r>
        <w:rPr>
          <w:spacing w:val="-86"/>
        </w:rPr>
        <w:t> </w:t>
      </w:r>
      <w:r>
        <w:rPr>
          <w:spacing w:val="-86"/>
        </w:rPr>
      </w:r>
      <w:r>
        <w:rPr>
          <w:spacing w:val="-1"/>
        </w:rPr>
        <w:t>问题进行协商。</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29</w:t>
      </w:r>
      <w:r>
        <w:rPr>
          <w:spacing w:val="-1"/>
        </w:rPr>
        <w:t>日法官指令中明确了证据开示的范围及时间节点，</w:t>
      </w:r>
      <w:r>
        <w:rPr>
          <w:rFonts w:ascii="宋体" w:hAnsi="宋体" w:cs="宋体" w:eastAsia="宋体" w:hint="default"/>
          <w:spacing w:val="-1"/>
        </w:rPr>
        <w:t>2018</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10</w:t>
      </w:r>
      <w:r>
        <w:rPr>
          <w:spacing w:val="-1"/>
        </w:rPr>
        <w:t>日双方确认并</w:t>
      </w:r>
      <w:r>
        <w:rPr>
          <w:spacing w:val="-81"/>
        </w:rPr>
        <w:t> </w:t>
      </w:r>
      <w:r>
        <w:rPr>
          <w:spacing w:val="-81"/>
        </w:rPr>
      </w:r>
      <w:r>
        <w:rPr>
          <w:spacing w:val="-1"/>
        </w:rPr>
        <w:t>签署了保密机制，双方输出的所有文件均严格按照保密机制进行。目前双方依照法官指令中的时间节点及</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0"/>
        <w:jc w:val="both"/>
      </w:pPr>
      <w:r>
        <w:rPr>
          <w:spacing w:val="-1"/>
        </w:rPr>
        <w:t>范围提交证据。</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14</w:t>
      </w:r>
      <w:r>
        <w:rPr>
          <w:spacing w:val="-1"/>
        </w:rPr>
        <w:t>日，公司提交了第一批不侵权证据。</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18</w:t>
      </w:r>
      <w:r>
        <w:rPr>
          <w:spacing w:val="-1"/>
        </w:rPr>
        <w:t>日法官下达指令，允许摩</w:t>
      </w:r>
      <w:r>
        <w:rPr>
          <w:spacing w:val="-82"/>
        </w:rPr>
        <w:t> </w:t>
      </w:r>
      <w:r>
        <w:rPr>
          <w:spacing w:val="-82"/>
        </w:rPr>
      </w:r>
      <w:r>
        <w:rPr>
          <w:spacing w:val="-1"/>
        </w:rPr>
        <w:t>托罗拉更改起诉状增加版权侵权，并确认版权侵权相关证据开示的范围及截止日期。</w:t>
      </w:r>
      <w:r>
        <w:rPr>
          <w:rFonts w:ascii="宋体" w:hAnsi="宋体" w:cs="宋体" w:eastAsia="宋体" w:hint="default"/>
          <w:spacing w:val="-1"/>
        </w:rPr>
        <w:t>2019</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w:t>
      </w:r>
      <w:r>
        <w:rPr>
          <w:spacing w:val="-1"/>
        </w:rPr>
        <w:t>日公司提</w:t>
      </w:r>
      <w:r>
        <w:rPr>
          <w:spacing w:val="-80"/>
        </w:rPr>
        <w:t> </w:t>
      </w:r>
      <w:r>
        <w:rPr/>
        <w:t>交不侵权抗辩，目前双方处于证据开示阶段。</w:t>
      </w:r>
    </w:p>
    <w:p>
      <w:pPr>
        <w:pStyle w:val="Heading3"/>
        <w:spacing w:line="240" w:lineRule="auto" w:before="166"/>
        <w:ind w:left="574" w:right="0"/>
        <w:jc w:val="left"/>
        <w:rPr>
          <w:b w:val="0"/>
          <w:bCs w:val="0"/>
        </w:rPr>
      </w:pPr>
      <w:r>
        <w:rPr/>
        <w:t>（</w:t>
      </w:r>
      <w:r>
        <w:rPr>
          <w:rFonts w:ascii="宋体" w:hAnsi="宋体" w:cs="宋体" w:eastAsia="宋体" w:hint="default"/>
        </w:rPr>
        <w:t>2</w:t>
      </w:r>
      <w:r>
        <w:rPr/>
        <w:t>）公司诉摩托罗拉及其子公司和经销商垄断和不正当竞争、专利侵权、滥用市场支配地位</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before="0"/>
        <w:ind w:right="0"/>
        <w:jc w:val="left"/>
      </w:pP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29</w:t>
      </w:r>
      <w:r>
        <w:rPr>
          <w:spacing w:val="-1"/>
        </w:rPr>
        <w:t>日，公司在美国俄亥俄州北部联邦地区法院起诉摩托罗拉专利侵权，涉及</w:t>
      </w:r>
      <w:r>
        <w:rPr>
          <w:rFonts w:ascii="宋体" w:hAnsi="宋体" w:cs="宋体" w:eastAsia="宋体" w:hint="default"/>
          <w:spacing w:val="-1"/>
        </w:rPr>
        <w:t>1</w:t>
      </w:r>
      <w:r>
        <w:rPr>
          <w:spacing w:val="-1"/>
        </w:rPr>
        <w:t>个专利。目前</w:t>
      </w:r>
      <w:r>
        <w:rPr/>
        <w:t> 本案仍在证据开示过程中，开庭时间待定。</w:t>
      </w:r>
    </w:p>
    <w:p>
      <w:pPr>
        <w:pStyle w:val="BodyText"/>
        <w:spacing w:line="240" w:lineRule="auto"/>
        <w:ind w:left="574" w:right="0" w:firstLine="0"/>
        <w:jc w:val="left"/>
      </w:pP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日，公司向北京知识产权法院起诉摩托罗拉系统（中国）投资有限公司、摩托罗拉系统</w:t>
      </w:r>
    </w:p>
    <w:p>
      <w:pPr>
        <w:spacing w:line="240" w:lineRule="auto" w:before="10"/>
        <w:rPr>
          <w:rFonts w:ascii="宋体" w:hAnsi="宋体" w:cs="宋体" w:eastAsia="宋体" w:hint="default"/>
          <w:sz w:val="14"/>
          <w:szCs w:val="14"/>
        </w:rPr>
      </w:pPr>
    </w:p>
    <w:p>
      <w:pPr>
        <w:pStyle w:val="BodyText"/>
        <w:spacing w:line="408" w:lineRule="auto" w:before="0"/>
        <w:ind w:right="1092" w:firstLine="0"/>
        <w:jc w:val="left"/>
      </w:pPr>
      <w:r>
        <w:rPr/>
        <w:t>（中国）有限公司、摩托罗拉系统（中国）有限公司北京分公司在地铁专网通信市场滥用市场支配地位， </w:t>
      </w:r>
      <w:r>
        <w:rPr>
          <w:spacing w:val="-1"/>
        </w:rPr>
        <w:t>排除、限制地铁专网通信市场竞争，请求法院判令被告因其滥用市场支配地位行为给原告造成的损失向原</w:t>
      </w:r>
      <w:r>
        <w:rPr>
          <w:spacing w:val="-81"/>
        </w:rPr>
        <w:t> </w:t>
      </w:r>
      <w:r>
        <w:rPr>
          <w:spacing w:val="-81"/>
        </w:rPr>
      </w:r>
      <w:r>
        <w:rPr/>
        <w:t>告赔偿人民币</w:t>
      </w:r>
      <w:r>
        <w:rPr>
          <w:rFonts w:ascii="宋体" w:hAnsi="宋体" w:cs="宋体" w:eastAsia="宋体" w:hint="default"/>
        </w:rPr>
        <w:t>6,000</w:t>
      </w:r>
      <w:r>
        <w:rPr/>
        <w:t>万元并承担其他合理费用。在北京知识产权法院组织下，本案于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16</w:t>
      </w:r>
      <w:r>
        <w:rPr/>
        <w:t>日、</w:t>
      </w:r>
      <w:r>
        <w:rPr>
          <w:rFonts w:ascii="宋体" w:hAnsi="宋体" w:cs="宋体" w:eastAsia="宋体" w:hint="default"/>
        </w:rPr>
        <w:t>4</w:t>
      </w:r>
      <w:r>
        <w:rPr/>
        <w:t>月 </w:t>
      </w:r>
      <w:r>
        <w:rPr>
          <w:rFonts w:ascii="宋体" w:hAnsi="宋体" w:cs="宋体" w:eastAsia="宋体" w:hint="default"/>
        </w:rPr>
        <w:t>12</w:t>
      </w:r>
      <w:r>
        <w:rPr/>
        <w:t>日、</w:t>
      </w:r>
      <w:r>
        <w:rPr>
          <w:rFonts w:ascii="宋体" w:hAnsi="宋体" w:cs="宋体" w:eastAsia="宋体" w:hint="default"/>
        </w:rPr>
        <w:t>6</w:t>
      </w:r>
      <w:r>
        <w:rPr/>
        <w:t>月</w:t>
      </w:r>
      <w:r>
        <w:rPr>
          <w:rFonts w:ascii="宋体" w:hAnsi="宋体" w:cs="宋体" w:eastAsia="宋体" w:hint="default"/>
        </w:rPr>
        <w:t>1</w:t>
      </w:r>
      <w:r>
        <w:rPr/>
        <w:t>日进行过三轮庭前会议，双方代理律师参与庭前会议。法院尚未正式确定本案开庭时间。</w:t>
      </w:r>
    </w:p>
    <w:p>
      <w:pPr>
        <w:pStyle w:val="BodyText"/>
        <w:spacing w:line="408" w:lineRule="auto"/>
        <w:ind w:right="0"/>
        <w:jc w:val="left"/>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30</w:t>
      </w:r>
      <w:r>
        <w:rPr/>
        <w:t>日和</w:t>
      </w:r>
      <w:r>
        <w:rPr>
          <w:rFonts w:ascii="宋体" w:hAnsi="宋体" w:cs="宋体" w:eastAsia="宋体" w:hint="default"/>
        </w:rPr>
        <w:t>12</w:t>
      </w:r>
      <w:r>
        <w:rPr/>
        <w:t>月</w:t>
      </w:r>
      <w:r>
        <w:rPr>
          <w:rFonts w:ascii="宋体" w:hAnsi="宋体" w:cs="宋体" w:eastAsia="宋体" w:hint="default"/>
        </w:rPr>
        <w:t>1</w:t>
      </w:r>
      <w:r>
        <w:rPr/>
        <w:t>日，公司分别向广州知识产权法院起诉摩托罗拉系统（中国）有限公司和广 州腾远通讯设备有限公司（共同被告）专利侵权，共涉及</w:t>
      </w:r>
      <w:r>
        <w:rPr>
          <w:rFonts w:ascii="宋体" w:hAnsi="宋体" w:cs="宋体" w:eastAsia="宋体" w:hint="default"/>
        </w:rPr>
        <w:t>2</w:t>
      </w:r>
      <w:r>
        <w:rPr/>
        <w:t>个专利，请求法院判令被告因其专利侵权行为 给原告造成的损失向原告赔偿人民币</w:t>
      </w:r>
      <w:r>
        <w:rPr>
          <w:rFonts w:ascii="宋体" w:hAnsi="宋体" w:cs="宋体" w:eastAsia="宋体" w:hint="default"/>
        </w:rPr>
        <w:t>5,000</w:t>
      </w:r>
      <w:r>
        <w:rPr/>
        <w:t>万元并承担其他合理费用。摩托罗拉系统（中国）有限公司对 上述两案提出的管辖权异议申请已于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19</w:t>
      </w:r>
      <w:r>
        <w:rPr/>
        <w:t>日被裁定驳回，</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4</w:t>
      </w:r>
      <w:r>
        <w:rPr/>
        <w:t>日，摩托罗拉对上述两案管 辖权异议一审裁定提出上诉，</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31</w:t>
      </w:r>
      <w:r>
        <w:rPr/>
        <w:t>日，广东省高级人民法院终审驳回了摩托罗拉管辖权异议的上 诉。广州知识产权法院针对前述两案于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20</w:t>
      </w:r>
      <w:r>
        <w:rPr/>
        <w:t>日第一次开庭，进行了证据交换，将于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16 </w:t>
      </w:r>
      <w:r>
        <w:rPr/>
        <w:t>日第二次开庭。摩托罗拉系统（中国）有限公司在国家知识产权局专利复审委对前述</w:t>
      </w:r>
      <w:r>
        <w:rPr>
          <w:rFonts w:ascii="宋体" w:hAnsi="宋体" w:cs="宋体" w:eastAsia="宋体" w:hint="default"/>
        </w:rPr>
        <w:t>2</w:t>
      </w:r>
      <w:r>
        <w:rPr/>
        <w:t>个专利提出无效审 </w:t>
      </w:r>
      <w:r>
        <w:rPr>
          <w:spacing w:val="-1"/>
        </w:rPr>
        <w:t>查，</w:t>
      </w:r>
      <w:r>
        <w:rPr>
          <w:rFonts w:ascii="宋体" w:hAnsi="宋体" w:cs="宋体" w:eastAsia="宋体" w:hint="default"/>
          <w:spacing w:val="-1"/>
        </w:rPr>
        <w:t>2018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26</w:t>
      </w:r>
      <w:r>
        <w:rPr>
          <w:spacing w:val="-1"/>
        </w:rPr>
        <w:t>日，专利复审委对上述</w:t>
      </w:r>
      <w:r>
        <w:rPr>
          <w:rFonts w:ascii="宋体" w:hAnsi="宋体" w:cs="宋体" w:eastAsia="宋体" w:hint="default"/>
          <w:spacing w:val="-1"/>
        </w:rPr>
        <w:t>2</w:t>
      </w:r>
      <w:r>
        <w:rPr>
          <w:spacing w:val="-1"/>
        </w:rPr>
        <w:t>个专利分别作出部分专利权无效的决定。公司针对前述两个专利</w:t>
      </w:r>
      <w:r>
        <w:rPr>
          <w:spacing w:val="-84"/>
        </w:rPr>
        <w:t> </w:t>
      </w:r>
      <w:r>
        <w:rPr>
          <w:spacing w:val="-84"/>
        </w:rPr>
      </w:r>
      <w:r>
        <w:rPr/>
        <w:t>无效决定，已于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21</w:t>
      </w:r>
      <w:r>
        <w:rPr/>
        <w:t>日向北京知识产权法院提起了行政诉讼，并被正式立案。</w:t>
      </w:r>
    </w:p>
    <w:p>
      <w:pPr>
        <w:pStyle w:val="BodyText"/>
        <w:spacing w:line="408" w:lineRule="auto"/>
        <w:ind w:right="0"/>
        <w:jc w:val="left"/>
      </w:pPr>
      <w:r>
        <w:rPr/>
        <w:t>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8</w:t>
      </w:r>
      <w:r>
        <w:rPr/>
        <w:t>日对摩托罗拉的一项中国专利在国家知识产权局专利复审委提起了无效请求，专 </w:t>
      </w:r>
      <w:r>
        <w:rPr>
          <w:spacing w:val="-1"/>
        </w:rPr>
        <w:t>利复审委于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15</w:t>
      </w:r>
      <w:r>
        <w:rPr>
          <w:spacing w:val="-1"/>
        </w:rPr>
        <w:t>日进行了口头审理，并于</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27</w:t>
      </w:r>
      <w:r>
        <w:rPr>
          <w:spacing w:val="-1"/>
        </w:rPr>
        <w:t>日发文通知维持该专利权有效。公司针对该</w:t>
      </w:r>
      <w:r>
        <w:rPr>
          <w:spacing w:val="-82"/>
        </w:rPr>
        <w:t> </w:t>
      </w:r>
      <w:r>
        <w:rPr>
          <w:spacing w:val="-82"/>
        </w:rPr>
      </w:r>
      <w:r>
        <w:rPr/>
        <w:t>决定，已于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12</w:t>
      </w:r>
      <w:r>
        <w:rPr/>
        <w:t>日向北京知识产权法院提起了行政诉讼，并被正式立案。</w:t>
      </w:r>
    </w:p>
    <w:p>
      <w:pPr>
        <w:pStyle w:val="BodyText"/>
        <w:spacing w:line="408" w:lineRule="auto"/>
        <w:ind w:right="1015"/>
        <w:jc w:val="left"/>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4</w:t>
      </w:r>
      <w:r>
        <w:rPr/>
        <w:t>日，公司及下属子公司美国公司、美西公司、</w:t>
      </w:r>
      <w:r>
        <w:rPr>
          <w:rFonts w:ascii="宋体" w:hAnsi="宋体" w:cs="宋体" w:eastAsia="宋体" w:hint="default"/>
        </w:rPr>
        <w:t>POWERTRUNK, INC.</w:t>
      </w:r>
      <w:r>
        <w:rPr/>
        <w:t>和</w:t>
      </w:r>
      <w:r>
        <w:rPr>
          <w:rFonts w:ascii="宋体" w:hAnsi="宋体" w:cs="宋体" w:eastAsia="宋体" w:hint="default"/>
        </w:rPr>
        <w:t>SEPURA</w:t>
      </w:r>
      <w:r>
        <w:rPr>
          <w:rFonts w:ascii="宋体" w:hAnsi="宋体" w:cs="宋体" w:eastAsia="宋体" w:hint="default"/>
          <w:spacing w:val="-28"/>
        </w:rPr>
        <w:t> </w:t>
      </w:r>
      <w:r>
        <w:rPr>
          <w:rFonts w:ascii="宋体" w:hAnsi="宋体" w:cs="宋体" w:eastAsia="宋体" w:hint="default"/>
        </w:rPr>
        <w:t>PLC</w:t>
      </w:r>
      <w:r>
        <w:rPr/>
        <w:t>（赛普乐） 依据《谢尔曼反托拉斯法案》和《克莱顿法案》在美国新泽西州联邦地区法院对摩托罗拉提起反垄断和反 不正当竞争诉讼。</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25</w:t>
      </w:r>
      <w:r>
        <w:rPr/>
        <w:t>日，法官判决终止摩托罗拉提出的撤销案件的动议。</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11</w:t>
      </w:r>
      <w:r>
        <w:rPr/>
        <w:t>日，公司 及下属子公司向美国新泽西州联邦地区法院提起修改起诉书的请求。新修改的起诉书增加诉由，称摩托罗 拉在美国市场中的不正当竞争手段不仅包括制定排他协定，还包括散布谣言和虚假信息、以损害公司与经</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销商的商务关系。目前本案已经移交至伊利诺伊州北部联邦地区法院进行审理。</w:t>
      </w:r>
    </w:p>
    <w:p>
      <w:pPr>
        <w:spacing w:line="240" w:lineRule="auto" w:before="12"/>
        <w:rPr>
          <w:rFonts w:ascii="宋体" w:hAnsi="宋体" w:cs="宋体" w:eastAsia="宋体" w:hint="default"/>
          <w:sz w:val="23"/>
          <w:szCs w:val="23"/>
        </w:rPr>
      </w:pPr>
    </w:p>
    <w:p>
      <w:pPr>
        <w:pStyle w:val="BodyText"/>
        <w:spacing w:line="408" w:lineRule="auto" w:before="0"/>
        <w:ind w:right="0"/>
        <w:jc w:val="left"/>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25</w:t>
      </w:r>
      <w:r>
        <w:rPr/>
        <w:t>日，公司向深圳市中级人民法院起诉摩托罗拉系统公司在成本优化型专网通信标准必要 </w:t>
      </w:r>
      <w:r>
        <w:rPr>
          <w:spacing w:val="-1"/>
        </w:rPr>
        <w:t>专利许可市场滥用市场支配地位，请求法院判令被告因其滥用市场支配地位行为给原告造成的损失向原告</w:t>
      </w:r>
      <w:r>
        <w:rPr>
          <w:spacing w:val="-81"/>
        </w:rPr>
        <w:t> </w:t>
      </w:r>
      <w:r>
        <w:rPr>
          <w:spacing w:val="-81"/>
        </w:rPr>
      </w:r>
      <w:r>
        <w:rPr/>
        <w:t>赔偿人民币</w:t>
      </w:r>
      <w:r>
        <w:rPr>
          <w:rFonts w:ascii="宋体" w:hAnsi="宋体" w:cs="宋体" w:eastAsia="宋体" w:hint="default"/>
        </w:rPr>
        <w:t>7,000</w:t>
      </w:r>
      <w:r>
        <w:rPr/>
        <w:t>万元并承担其他合理费用，目前法院已受理此案。</w:t>
      </w:r>
    </w:p>
    <w:p>
      <w:pPr>
        <w:pStyle w:val="BodyText"/>
        <w:spacing w:line="408" w:lineRule="auto"/>
        <w:ind w:right="1023"/>
        <w:jc w:val="left"/>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25</w:t>
      </w:r>
      <w:r>
        <w:rPr/>
        <w:t>日，公司向深圳市中级人民法院起诉摩托罗拉系统公司，请求法院确认原告实施一件美 </w:t>
      </w:r>
      <w:r>
        <w:rPr>
          <w:spacing w:val="-3"/>
        </w:rPr>
        <w:t>国专利和一件澳大利亚专利的行为，不构成专利侵权。请求法院判令被告就其违约行为给原告造成的损失，</w:t>
      </w:r>
      <w:r>
        <w:rPr>
          <w:spacing w:val="-92"/>
        </w:rPr>
        <w:t> </w:t>
      </w:r>
      <w:r>
        <w:rPr>
          <w:spacing w:val="-92"/>
        </w:rPr>
      </w:r>
      <w:r>
        <w:rPr/>
        <w:t>向原告赔偿人民币</w:t>
      </w:r>
      <w:r>
        <w:rPr>
          <w:rFonts w:ascii="宋体" w:hAnsi="宋体" w:cs="宋体" w:eastAsia="宋体" w:hint="default"/>
        </w:rPr>
        <w:t>5,000</w:t>
      </w:r>
      <w:r>
        <w:rPr/>
        <w:t>万元并承担其他合理费用，目前法院已受理此案。</w:t>
      </w:r>
    </w:p>
    <w:p>
      <w:pPr>
        <w:pStyle w:val="BodyText"/>
        <w:spacing w:line="408" w:lineRule="auto"/>
        <w:ind w:right="1197"/>
        <w:jc w:val="left"/>
      </w:pPr>
      <w:r>
        <w:rPr/>
        <w:t>（</w:t>
      </w:r>
      <w:r>
        <w:rPr>
          <w:rFonts w:ascii="宋体" w:hAnsi="宋体" w:cs="宋体" w:eastAsia="宋体" w:hint="default"/>
        </w:rPr>
        <w:t>3</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日，本公司对外开具的保函余额为人民币</w:t>
      </w:r>
      <w:r>
        <w:rPr>
          <w:rFonts w:ascii="宋体" w:hAnsi="宋体" w:cs="宋体" w:eastAsia="宋体" w:hint="default"/>
        </w:rPr>
        <w:t>176,288,076.89</w:t>
      </w:r>
      <w:r>
        <w:rPr/>
        <w:t>元、美元 </w:t>
      </w:r>
      <w:r>
        <w:rPr>
          <w:rFonts w:ascii="宋体" w:hAnsi="宋体" w:cs="宋体" w:eastAsia="宋体" w:hint="default"/>
        </w:rPr>
        <w:t>14,490,348.81</w:t>
      </w:r>
      <w:r>
        <w:rPr/>
        <w:t>（折人民币</w:t>
      </w:r>
      <w:r>
        <w:rPr>
          <w:rFonts w:ascii="宋体" w:hAnsi="宋体" w:cs="宋体" w:eastAsia="宋体" w:hint="default"/>
        </w:rPr>
        <w:t>99,450,161.95</w:t>
      </w:r>
      <w:r>
        <w:rPr/>
        <w:t>元）、欧元</w:t>
      </w:r>
      <w:r>
        <w:rPr>
          <w:rFonts w:ascii="宋体" w:hAnsi="宋体" w:cs="宋体" w:eastAsia="宋体" w:hint="default"/>
        </w:rPr>
        <w:t>92,629,375.86</w:t>
      </w:r>
      <w:r>
        <w:rPr/>
        <w:t>（折人民币</w:t>
      </w:r>
      <w:r>
        <w:rPr>
          <w:rFonts w:ascii="宋体" w:hAnsi="宋体" w:cs="宋体" w:eastAsia="宋体" w:hint="default"/>
        </w:rPr>
        <w:t>726,890,501.22</w:t>
      </w:r>
      <w:r>
        <w:rPr/>
        <w:t>元）、港</w:t>
      </w:r>
    </w:p>
    <w:p>
      <w:pPr>
        <w:pStyle w:val="BodyText"/>
        <w:spacing w:line="408" w:lineRule="auto" w:before="46"/>
        <w:ind w:right="1512" w:firstLine="0"/>
        <w:jc w:val="left"/>
      </w:pPr>
      <w:r>
        <w:rPr/>
        <w:t>币</w:t>
      </w:r>
      <w:r>
        <w:rPr>
          <w:rFonts w:ascii="宋体" w:hAnsi="宋体" w:cs="宋体" w:eastAsia="宋体" w:hint="default"/>
        </w:rPr>
        <w:t>1,299,900.00</w:t>
      </w:r>
      <w:r>
        <w:rPr/>
        <w:t>（折人民币</w:t>
      </w:r>
      <w:r>
        <w:rPr>
          <w:rFonts w:ascii="宋体" w:hAnsi="宋体" w:cs="宋体" w:eastAsia="宋体" w:hint="default"/>
        </w:rPr>
        <w:t>1,138,972.38</w:t>
      </w:r>
      <w:r>
        <w:rPr/>
        <w:t>）英镑</w:t>
      </w:r>
      <w:r>
        <w:rPr>
          <w:rFonts w:ascii="宋体" w:hAnsi="宋体" w:cs="宋体" w:eastAsia="宋体" w:hint="default"/>
        </w:rPr>
        <w:t>353,427.49</w:t>
      </w:r>
      <w:r>
        <w:rPr/>
        <w:t>（折人民币</w:t>
      </w:r>
      <w:r>
        <w:rPr>
          <w:rFonts w:ascii="宋体" w:hAnsi="宋体" w:cs="宋体" w:eastAsia="宋体" w:hint="default"/>
        </w:rPr>
        <w:t>3,066,407.59</w:t>
      </w:r>
      <w:r>
        <w:rPr/>
        <w:t>）、菲律宾比索 </w:t>
      </w:r>
      <w:r>
        <w:rPr>
          <w:rFonts w:ascii="宋体" w:hAnsi="宋体" w:cs="宋体" w:eastAsia="宋体" w:hint="default"/>
        </w:rPr>
        <w:t>30,189,971.15</w:t>
      </w:r>
      <w:r>
        <w:rPr/>
        <w:t>（折人民币</w:t>
      </w:r>
      <w:r>
        <w:rPr>
          <w:rFonts w:ascii="宋体" w:hAnsi="宋体" w:cs="宋体" w:eastAsia="宋体" w:hint="default"/>
        </w:rPr>
        <w:t>3,942,810.23</w:t>
      </w:r>
      <w:r>
        <w:rPr/>
        <w:t>），其他币种折合人民币</w:t>
      </w:r>
      <w:r>
        <w:rPr>
          <w:rFonts w:ascii="宋体" w:hAnsi="宋体" w:cs="宋体" w:eastAsia="宋体" w:hint="default"/>
        </w:rPr>
        <w:t>334,020.00</w:t>
      </w:r>
      <w:r>
        <w:rPr/>
        <w:t>元，合计人民币</w:t>
      </w:r>
    </w:p>
    <w:p>
      <w:pPr>
        <w:pStyle w:val="BodyText"/>
        <w:spacing w:line="240" w:lineRule="auto" w:before="46"/>
        <w:ind w:right="0" w:firstLine="0"/>
        <w:jc w:val="left"/>
      </w:pPr>
      <w:r>
        <w:rPr>
          <w:rFonts w:ascii="宋体" w:hAnsi="宋体" w:cs="宋体" w:eastAsia="宋体" w:hint="default"/>
        </w:rPr>
        <w:t>1,011,110,950.26</w:t>
      </w:r>
      <w:r>
        <w:rPr/>
        <w:t>元。</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t>（</w:t>
      </w:r>
      <w:r>
        <w:rPr>
          <w:rFonts w:ascii="宋体" w:hAnsi="宋体" w:cs="宋体" w:eastAsia="宋体" w:hint="default"/>
        </w:rPr>
        <w:t>4</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日，本公司无需要披露的其他重大或有事项。</w:t>
      </w:r>
    </w:p>
    <w:p>
      <w:pPr>
        <w:spacing w:line="240" w:lineRule="auto" w:before="0"/>
        <w:rPr>
          <w:rFonts w:ascii="宋体" w:hAnsi="宋体" w:cs="宋体" w:eastAsia="宋体" w:hint="default"/>
          <w:sz w:val="20"/>
          <w:szCs w:val="20"/>
        </w:rPr>
      </w:pPr>
    </w:p>
    <w:p>
      <w:pPr>
        <w:spacing w:line="568" w:lineRule="auto" w:before="155"/>
        <w:ind w:left="574" w:right="5167" w:hanging="420"/>
        <w:jc w:val="left"/>
        <w:rPr>
          <w:rFonts w:ascii="宋体" w:hAnsi="宋体" w:cs="宋体" w:eastAsia="宋体" w:hint="default"/>
          <w:sz w:val="21"/>
          <w:szCs w:val="21"/>
        </w:rPr>
      </w:pPr>
      <w:bookmarkStart w:name="（2）公司没有需要披露的重要或有事项，也应予以说明"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pStyle w:val="Heading2"/>
        <w:spacing w:line="240" w:lineRule="auto" w:before="105"/>
        <w:ind w:right="0"/>
        <w:jc w:val="left"/>
        <w:rPr>
          <w:b w:val="0"/>
          <w:bCs w:val="0"/>
        </w:rPr>
      </w:pPr>
      <w:bookmarkStart w:name="十五、资产负债表日后事项" w:id="433"/>
      <w:bookmarkEnd w:id="433"/>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34"/>
      <w:bookmarkEnd w:id="434"/>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162"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4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重要的债务重组</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自然灾害</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外汇汇率重要变动</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35"/>
      <w:bookmarkEnd w:id="43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64,302,717.19</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64,302,717.19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36"/>
      <w:bookmarkEnd w:id="43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37"/>
      <w:bookmarkEnd w:id="43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580" w:lineRule="atLeast" w:before="94"/>
        <w:ind w:left="574" w:right="0" w:firstLine="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w:t>
      </w:r>
      <w:r>
        <w:rPr>
          <w:rFonts w:ascii="宋体" w:hAnsi="宋体" w:cs="宋体" w:eastAsia="宋体" w:hint="default"/>
          <w:b/>
          <w:bCs/>
          <w:sz w:val="21"/>
          <w:szCs w:val="21"/>
        </w:rPr>
        <w:t>1</w:t>
      </w:r>
      <w:r>
        <w:rPr>
          <w:rFonts w:ascii="宋体" w:hAnsi="宋体" w:cs="宋体" w:eastAsia="宋体" w:hint="default"/>
          <w:b/>
          <w:bCs/>
          <w:sz w:val="21"/>
          <w:szCs w:val="21"/>
        </w:rPr>
        <w:t>月</w:t>
      </w:r>
      <w:r>
        <w:rPr>
          <w:rFonts w:ascii="宋体" w:hAnsi="宋体" w:cs="宋体" w:eastAsia="宋体" w:hint="default"/>
          <w:b/>
          <w:bCs/>
          <w:sz w:val="21"/>
          <w:szCs w:val="21"/>
        </w:rPr>
        <w:t>1</w:t>
      </w:r>
      <w:r>
        <w:rPr>
          <w:rFonts w:ascii="宋体" w:hAnsi="宋体" w:cs="宋体" w:eastAsia="宋体" w:hint="default"/>
          <w:b/>
          <w:bCs/>
          <w:sz w:val="21"/>
          <w:szCs w:val="21"/>
        </w:rPr>
        <w:t>日起执行新会计准则的影响</w:t>
      </w:r>
      <w:r>
        <w:rPr>
          <w:rFonts w:ascii="宋体" w:hAnsi="宋体" w:cs="宋体" w:eastAsia="宋体" w:hint="default"/>
          <w:b/>
          <w:bCs/>
          <w:w w:val="99"/>
          <w:sz w:val="21"/>
          <w:szCs w:val="21"/>
        </w:rPr>
        <w:t> </w:t>
      </w:r>
      <w:r>
        <w:rPr>
          <w:rFonts w:ascii="宋体" w:hAnsi="宋体" w:cs="宋体" w:eastAsia="宋体" w:hint="default"/>
          <w:spacing w:val="-1"/>
          <w:sz w:val="21"/>
          <w:szCs w:val="21"/>
        </w:rPr>
        <w:t>财政部于</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1"/>
          <w:sz w:val="21"/>
          <w:szCs w:val="21"/>
        </w:rPr>
        <w:t>3</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日分别发布了《企业会计准则第</w:t>
      </w:r>
      <w:r>
        <w:rPr>
          <w:rFonts w:ascii="宋体" w:hAnsi="宋体" w:cs="宋体" w:eastAsia="宋体" w:hint="default"/>
          <w:spacing w:val="-1"/>
          <w:sz w:val="21"/>
          <w:szCs w:val="21"/>
        </w:rPr>
        <w:t>22</w:t>
      </w:r>
      <w:r>
        <w:rPr>
          <w:rFonts w:ascii="宋体" w:hAnsi="宋体" w:cs="宋体" w:eastAsia="宋体" w:hint="default"/>
          <w:spacing w:val="-1"/>
          <w:sz w:val="21"/>
          <w:szCs w:val="21"/>
        </w:rPr>
        <w:t>号——金融工具确认和计量（</w:t>
      </w:r>
      <w:r>
        <w:rPr>
          <w:rFonts w:ascii="宋体" w:hAnsi="宋体" w:cs="宋体" w:eastAsia="宋体" w:hint="default"/>
          <w:spacing w:val="-1"/>
          <w:sz w:val="21"/>
          <w:szCs w:val="21"/>
        </w:rPr>
        <w:t>2017</w:t>
      </w:r>
      <w:r>
        <w:rPr>
          <w:rFonts w:ascii="宋体" w:hAnsi="宋体" w:cs="宋体" w:eastAsia="宋体" w:hint="default"/>
          <w:spacing w:val="-1"/>
          <w:sz w:val="21"/>
          <w:szCs w:val="21"/>
        </w:rPr>
        <w:t>年修订）》</w:t>
      </w:r>
    </w:p>
    <w:p>
      <w:pPr>
        <w:spacing w:line="240" w:lineRule="auto" w:before="10"/>
        <w:rPr>
          <w:rFonts w:ascii="宋体" w:hAnsi="宋体" w:cs="宋体" w:eastAsia="宋体" w:hint="default"/>
          <w:sz w:val="14"/>
          <w:szCs w:val="14"/>
        </w:rPr>
      </w:pPr>
    </w:p>
    <w:p>
      <w:pPr>
        <w:pStyle w:val="BodyText"/>
        <w:spacing w:line="240" w:lineRule="auto" w:before="0"/>
        <w:ind w:right="0" w:firstLine="0"/>
        <w:jc w:val="left"/>
      </w:pPr>
      <w:r>
        <w:rPr>
          <w:spacing w:val="-3"/>
        </w:rPr>
        <w:t>（财会〔</w:t>
      </w:r>
      <w:r>
        <w:rPr>
          <w:rFonts w:ascii="宋体" w:hAnsi="宋体" w:cs="宋体" w:eastAsia="宋体" w:hint="default"/>
          <w:spacing w:val="-3"/>
        </w:rPr>
        <w:t>2017</w:t>
      </w:r>
      <w:r>
        <w:rPr>
          <w:spacing w:val="-3"/>
        </w:rPr>
        <w:t>〕</w:t>
      </w:r>
      <w:r>
        <w:rPr>
          <w:rFonts w:ascii="宋体" w:hAnsi="宋体" w:cs="宋体" w:eastAsia="宋体" w:hint="default"/>
          <w:spacing w:val="-3"/>
        </w:rPr>
        <w:t>7</w:t>
      </w:r>
      <w:r>
        <w:rPr>
          <w:spacing w:val="-3"/>
        </w:rPr>
        <w:t>号）、《企业会计准则第</w:t>
      </w:r>
      <w:r>
        <w:rPr>
          <w:rFonts w:ascii="宋体" w:hAnsi="宋体" w:cs="宋体" w:eastAsia="宋体" w:hint="default"/>
          <w:spacing w:val="-3"/>
        </w:rPr>
        <w:t>23</w:t>
      </w:r>
      <w:r>
        <w:rPr>
          <w:spacing w:val="-3"/>
        </w:rPr>
        <w:t>号——金融资产转移（</w:t>
      </w:r>
      <w:r>
        <w:rPr>
          <w:rFonts w:ascii="宋体" w:hAnsi="宋体" w:cs="宋体" w:eastAsia="宋体" w:hint="default"/>
          <w:spacing w:val="-3"/>
        </w:rPr>
        <w:t>2017</w:t>
      </w:r>
      <w:r>
        <w:rPr>
          <w:spacing w:val="-3"/>
        </w:rPr>
        <w:t>年修订）》（财会〔</w:t>
      </w:r>
      <w:r>
        <w:rPr>
          <w:rFonts w:ascii="宋体" w:hAnsi="宋体" w:cs="宋体" w:eastAsia="宋体" w:hint="default"/>
          <w:spacing w:val="-3"/>
        </w:rPr>
        <w:t>2017</w:t>
      </w:r>
      <w:r>
        <w:rPr>
          <w:spacing w:val="-3"/>
        </w:rPr>
        <w:t>〕</w:t>
      </w:r>
      <w:r>
        <w:rPr>
          <w:rFonts w:ascii="宋体" w:hAnsi="宋体" w:cs="宋体" w:eastAsia="宋体" w:hint="default"/>
          <w:spacing w:val="-3"/>
        </w:rPr>
        <w:t>8</w:t>
      </w:r>
      <w:r>
        <w:rPr>
          <w:spacing w:val="-3"/>
        </w:rPr>
        <w:t>号）、</w:t>
      </w:r>
    </w:p>
    <w:p>
      <w:pPr>
        <w:spacing w:line="240" w:lineRule="auto" w:before="10"/>
        <w:rPr>
          <w:rFonts w:ascii="宋体" w:hAnsi="宋体" w:cs="宋体" w:eastAsia="宋体" w:hint="default"/>
          <w:sz w:val="14"/>
          <w:szCs w:val="14"/>
        </w:rPr>
      </w:pPr>
    </w:p>
    <w:p>
      <w:pPr>
        <w:pStyle w:val="BodyText"/>
        <w:spacing w:line="408" w:lineRule="auto" w:before="0"/>
        <w:ind w:right="0" w:firstLine="0"/>
        <w:jc w:val="left"/>
      </w:pPr>
      <w:r>
        <w:rPr>
          <w:spacing w:val="-3"/>
        </w:rPr>
        <w:t>《企业会计准则第</w:t>
      </w:r>
      <w:r>
        <w:rPr>
          <w:rFonts w:ascii="宋体" w:hAnsi="宋体" w:cs="宋体" w:eastAsia="宋体" w:hint="default"/>
          <w:spacing w:val="-3"/>
        </w:rPr>
        <w:t>24</w:t>
      </w:r>
      <w:r>
        <w:rPr>
          <w:spacing w:val="-3"/>
        </w:rPr>
        <w:t>号——套期会计（</w:t>
      </w:r>
      <w:r>
        <w:rPr>
          <w:rFonts w:ascii="宋体" w:hAnsi="宋体" w:cs="宋体" w:eastAsia="宋体" w:hint="default"/>
          <w:spacing w:val="-3"/>
        </w:rPr>
        <w:t>2017</w:t>
      </w:r>
      <w:r>
        <w:rPr>
          <w:spacing w:val="-3"/>
        </w:rPr>
        <w:t>年修订）》（财会〔</w:t>
      </w:r>
      <w:r>
        <w:rPr>
          <w:rFonts w:ascii="宋体" w:hAnsi="宋体" w:cs="宋体" w:eastAsia="宋体" w:hint="default"/>
          <w:spacing w:val="-3"/>
        </w:rPr>
        <w:t>2017</w:t>
      </w:r>
      <w:r>
        <w:rPr>
          <w:spacing w:val="-3"/>
        </w:rPr>
        <w:t>〕</w:t>
      </w:r>
      <w:r>
        <w:rPr>
          <w:rFonts w:ascii="宋体" w:hAnsi="宋体" w:cs="宋体" w:eastAsia="宋体" w:hint="default"/>
          <w:spacing w:val="-3"/>
        </w:rPr>
        <w:t>9</w:t>
      </w:r>
      <w:r>
        <w:rPr>
          <w:spacing w:val="-3"/>
        </w:rPr>
        <w:t>号），于</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w:t>
      </w:r>
      <w:r>
        <w:rPr>
          <w:spacing w:val="-3"/>
        </w:rPr>
        <w:t>日发布了《企</w:t>
      </w:r>
      <w:r>
        <w:rPr>
          <w:spacing w:val="-79"/>
        </w:rPr>
        <w:t> </w:t>
      </w:r>
      <w:r>
        <w:rPr>
          <w:spacing w:val="-79"/>
        </w:rPr>
      </w:r>
      <w:r>
        <w:rPr>
          <w:spacing w:val="-1"/>
        </w:rPr>
        <w:t>业会计准则第</w:t>
      </w:r>
      <w:r>
        <w:rPr>
          <w:rFonts w:ascii="宋体" w:hAnsi="宋体" w:cs="宋体" w:eastAsia="宋体" w:hint="default"/>
          <w:spacing w:val="-1"/>
        </w:rPr>
        <w:t>37</w:t>
      </w:r>
      <w:r>
        <w:rPr>
          <w:spacing w:val="-1"/>
        </w:rPr>
        <w:t>号——金融工具列报（</w:t>
      </w:r>
      <w:r>
        <w:rPr>
          <w:rFonts w:ascii="宋体" w:hAnsi="宋体" w:cs="宋体" w:eastAsia="宋体" w:hint="default"/>
          <w:spacing w:val="-1"/>
        </w:rPr>
        <w:t>2017</w:t>
      </w:r>
      <w:r>
        <w:rPr>
          <w:spacing w:val="-1"/>
        </w:rPr>
        <w:t>年修订）》（财会〔</w:t>
      </w:r>
      <w:r>
        <w:rPr>
          <w:rFonts w:ascii="宋体" w:hAnsi="宋体" w:cs="宋体" w:eastAsia="宋体" w:hint="default"/>
          <w:spacing w:val="-1"/>
        </w:rPr>
        <w:t>2017</w:t>
      </w:r>
      <w:r>
        <w:rPr>
          <w:spacing w:val="-1"/>
        </w:rPr>
        <w:t>〕</w:t>
      </w:r>
      <w:r>
        <w:rPr>
          <w:rFonts w:ascii="宋体" w:hAnsi="宋体" w:cs="宋体" w:eastAsia="宋体" w:hint="default"/>
          <w:spacing w:val="-1"/>
        </w:rPr>
        <w:t>14</w:t>
      </w:r>
      <w:r>
        <w:rPr>
          <w:spacing w:val="-1"/>
        </w:rPr>
        <w:t>号）（上述准则以下统称“新金</w:t>
      </w:r>
      <w:r>
        <w:rPr>
          <w:spacing w:val="-84"/>
        </w:rPr>
        <w:t> </w:t>
      </w:r>
      <w:r>
        <w:rPr>
          <w:spacing w:val="-84"/>
        </w:rPr>
      </w:r>
      <w:r>
        <w:rPr>
          <w:spacing w:val="-1"/>
        </w:rPr>
        <w:t>融工具准则”），并要求境内上市公司自</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日起施行。经本公司第三届董事会第三十八次会议于</w:t>
      </w:r>
      <w:r>
        <w:rPr>
          <w:spacing w:val="-84"/>
        </w:rPr>
        <w:t> </w:t>
      </w:r>
      <w:r>
        <w:rPr>
          <w:spacing w:val="-84"/>
        </w:rPr>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29</w:t>
      </w:r>
      <w:r>
        <w:rPr/>
        <w:t>日决议通过，本公司将于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日起执行上述新金融工具准则，并将依据上述新金融工 具准则的规定对相关会计政策进行变更。</w:t>
      </w:r>
    </w:p>
    <w:p>
      <w:pPr>
        <w:pStyle w:val="BodyText"/>
        <w:spacing w:line="240" w:lineRule="auto"/>
        <w:ind w:left="574" w:right="0" w:firstLine="0"/>
        <w:jc w:val="left"/>
      </w:pPr>
      <w:r>
        <w:rPr/>
        <w:t>以下为所涉及的会计政策变更的主要内容：</w:t>
      </w:r>
    </w:p>
    <w:p>
      <w:pPr>
        <w:pStyle w:val="BodyText"/>
        <w:spacing w:line="580" w:lineRule="atLeast" w:before="8"/>
        <w:ind w:left="574" w:right="0" w:firstLine="0"/>
        <w:jc w:val="left"/>
      </w:pPr>
      <w:r>
        <w:rPr/>
        <w:t>在新金融工具准则下所有已确认金融资产其后续均按摊余成本或公允价值计量。 </w:t>
      </w:r>
      <w:r>
        <w:rPr>
          <w:spacing w:val="-1"/>
        </w:rPr>
        <w:t>在新金融工具准则施行日，以本公司该日既有事实和情况为基础评估管理金融资产的业务模式、以金</w:t>
      </w:r>
    </w:p>
    <w:p>
      <w:pPr>
        <w:spacing w:line="240" w:lineRule="auto" w:before="10"/>
        <w:rPr>
          <w:rFonts w:ascii="宋体" w:hAnsi="宋体" w:cs="宋体" w:eastAsia="宋体" w:hint="default"/>
          <w:sz w:val="14"/>
          <w:szCs w:val="14"/>
        </w:rPr>
      </w:pPr>
    </w:p>
    <w:p>
      <w:pPr>
        <w:pStyle w:val="BodyText"/>
        <w:spacing w:line="408" w:lineRule="auto" w:before="0"/>
        <w:ind w:right="1110" w:firstLine="0"/>
        <w:jc w:val="both"/>
      </w:pPr>
      <w:r>
        <w:rPr>
          <w:spacing w:val="-1"/>
        </w:rPr>
        <w:t>融资产初始确认时的事实和情况为基础评估该金融资产上的合同现金流量特征，将金融资产分为三类：按</w:t>
      </w:r>
      <w:r>
        <w:rPr>
          <w:spacing w:val="-80"/>
        </w:rPr>
        <w:t> </w:t>
      </w:r>
      <w:r>
        <w:rPr>
          <w:spacing w:val="-80"/>
        </w:rPr>
      </w:r>
      <w:r>
        <w:rPr/>
        <w:t>摊余成本计量、按公允价值计量且其变动计入其他综合收益及按公允价值计量且其变动计入损益。其中， </w:t>
      </w:r>
      <w:r>
        <w:rPr>
          <w:spacing w:val="-1"/>
        </w:rPr>
        <w:t>对于按公允价值计量且其变动计入其他综合收益的权益工具投资，当该金融资产终止确认时，之前计入其</w:t>
      </w:r>
      <w:r>
        <w:rPr>
          <w:spacing w:val="-81"/>
        </w:rPr>
        <w:t> </w:t>
      </w:r>
      <w:r>
        <w:rPr>
          <w:spacing w:val="-81"/>
        </w:rPr>
      </w:r>
      <w:r>
        <w:rPr/>
        <w:t>他综合收益的累计利得或损失将从其他综合收益转入留存收益，不计入当期损益。</w:t>
      </w:r>
    </w:p>
    <w:p>
      <w:pPr>
        <w:pStyle w:val="BodyText"/>
        <w:spacing w:line="408" w:lineRule="auto"/>
        <w:ind w:right="1131"/>
        <w:jc w:val="both"/>
      </w:pPr>
      <w:r>
        <w:rPr>
          <w:spacing w:val="-1"/>
        </w:rPr>
        <w:t>在新金融工具准则下，本公司以预期信用损失为基础，对以摊余成本计量的金融资产、以公允价值计</w:t>
      </w:r>
      <w:r>
        <w:rPr/>
        <w:t> </w:t>
      </w:r>
      <w:r>
        <w:rPr>
          <w:spacing w:val="-1"/>
        </w:rPr>
        <w:t>量且其变动计入其他综合收益的债务工具投资、租赁应收款、合同资产及财务担保合同计提减值准备并确</w:t>
      </w:r>
      <w:r>
        <w:rPr>
          <w:spacing w:val="-81"/>
        </w:rPr>
        <w:t> </w:t>
      </w:r>
      <w:r>
        <w:rPr>
          <w:spacing w:val="-81"/>
        </w:rPr>
      </w:r>
      <w:r>
        <w:rPr/>
        <w:t>认信用减值损失。</w:t>
      </w:r>
    </w:p>
    <w:p>
      <w:pPr>
        <w:spacing w:after="0" w:line="408"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其他重要事项" w:id="438"/>
      <w:bookmarkEnd w:id="438"/>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39"/>
      <w:bookmarkEnd w:id="43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40"/>
      <w:bookmarkEnd w:id="44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未来适用法" w:id="441"/>
      <w:bookmarkEnd w:id="44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债务重组" w:id="442"/>
      <w:bookmarkEnd w:id="44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43"/>
      <w:bookmarkEnd w:id="44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44"/>
      <w:bookmarkEnd w:id="44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45"/>
      <w:bookmarkEnd w:id="44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46"/>
      <w:bookmarkEnd w:id="44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47"/>
      <w:bookmarkEnd w:id="44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48"/>
      <w:bookmarkEnd w:id="44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49"/>
      <w:bookmarkEnd w:id="44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50"/>
      <w:bookmarkEnd w:id="45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公司无报告分部的，或者不能披露各报告分部的资产总额和负债总额的，应说明原因" w:id="451"/>
      <w:bookmarkEnd w:id="45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52"/>
      <w:bookmarkEnd w:id="45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53"/>
      <w:bookmarkEnd w:id="45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其他" w:id="454"/>
      <w:bookmarkEnd w:id="454"/>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995" w:right="0" w:firstLine="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日，本公司无需要披露的其他重要事项。</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十七、母公司财务报表主要项目注释" w:id="455"/>
      <w:bookmarkEnd w:id="455"/>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456"/>
      <w:bookmarkEnd w:id="456"/>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74,535,261.49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44,382,691.18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4,114,383,831.03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2,998,826,159.44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4,188,919,092.52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3,043,208,850.62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57"/>
      <w:bookmarkEnd w:id="45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6,006,143.94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15,867,088.00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31,685,120.00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36,843,997.55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28,515,603.18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74,535,261.49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44,382,691.18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73,769,366.45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73,769,366.45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账款" w:id="458"/>
      <w:bookmarkEnd w:id="45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22,505,1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56.48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22,505,1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24,113,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353.39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24,113,35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4,253,96</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5,554.61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139,581,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723.58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4,114,383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,831.03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3,097,3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00,754.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98,474,59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2,998,826,1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59.44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6,832,39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6,832,39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6,216,9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19.70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6,216,919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318"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4,283,30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3,106.26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168,919,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275.23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4,114,383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,831.03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3,127,6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31,027.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128,804,8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68.15</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2,998,826,1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59.44</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338"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1"/>
              <w:jc w:val="left"/>
              <w:rPr>
                <w:rFonts w:ascii="Times New Roman" w:hAnsi="Times New Roman" w:cs="Times New Roman" w:eastAsia="Times New Roman" w:hint="default"/>
                <w:sz w:val="18"/>
                <w:szCs w:val="18"/>
              </w:rPr>
            </w:pPr>
            <w:r>
              <w:rPr>
                <w:rFonts w:ascii="Times New Roman"/>
                <w:sz w:val="18"/>
              </w:rPr>
              <w:t>SIMOCO</w:t>
            </w:r>
            <w:r>
              <w:rPr>
                <w:rFonts w:ascii="Times New Roman"/>
                <w:w w:val="99"/>
                <w:sz w:val="18"/>
              </w:rPr>
              <w:t> </w:t>
            </w:r>
            <w:r>
              <w:rPr>
                <w:rFonts w:ascii="Times New Roman"/>
                <w:spacing w:val="-2"/>
                <w:sz w:val="18"/>
              </w:rPr>
              <w:t>TELECOMMUNICATIO</w:t>
            </w:r>
            <w:r>
              <w:rPr>
                <w:rFonts w:ascii="Times New Roman"/>
                <w:spacing w:val="-38"/>
                <w:sz w:val="18"/>
              </w:rPr>
              <w:t> </w:t>
            </w:r>
            <w:r>
              <w:rPr>
                <w:rFonts w:ascii="Times New Roman"/>
                <w:spacing w:val="-38"/>
                <w:sz w:val="18"/>
              </w:rPr>
            </w:r>
            <w:r>
              <w:rPr>
                <w:rFonts w:ascii="Times New Roman"/>
                <w:sz w:val="18"/>
              </w:rPr>
              <w:t>NS (SOUTH</w:t>
            </w:r>
            <w:r>
              <w:rPr>
                <w:rFonts w:ascii="Times New Roman"/>
                <w:spacing w:val="-12"/>
                <w:sz w:val="18"/>
              </w:rPr>
              <w:t> </w:t>
            </w:r>
            <w:r>
              <w:rPr>
                <w:rFonts w:ascii="Times New Roman"/>
                <w:sz w:val="18"/>
              </w:rPr>
              <w:t>ASIA)</w:t>
            </w:r>
            <w:r>
              <w:rPr>
                <w:rFonts w:ascii="Times New Roman"/>
                <w:w w:val="99"/>
                <w:sz w:val="18"/>
              </w:rPr>
              <w:t> </w:t>
            </w:r>
            <w:r>
              <w:rPr>
                <w:rFonts w:ascii="Times New Roman"/>
                <w:sz w:val="18"/>
              </w:rPr>
              <w:t>LIMITED</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8,641,139.28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8,641,139.28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成都鹏业电子科技有限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3,057,995.98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3,057,995.98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厦门福伟华科技有限公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2,965,862.00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广州市宙波通讯设备有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2,913,739.45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2,913,739.45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迈奇通通讯设备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1,867,014.00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1,867,014.00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停止合作、可收回性低</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4"/>
              <w:jc w:val="left"/>
              <w:rPr>
                <w:rFonts w:ascii="Times New Roman" w:hAnsi="Times New Roman" w:cs="Times New Roman" w:eastAsia="Times New Roman" w:hint="default"/>
                <w:sz w:val="18"/>
                <w:szCs w:val="18"/>
              </w:rPr>
            </w:pPr>
            <w:r>
              <w:rPr>
                <w:rFonts w:ascii="Times New Roman"/>
                <w:sz w:val="18"/>
              </w:rPr>
              <w:t>RASECOM</w:t>
            </w:r>
            <w:r>
              <w:rPr>
                <w:rFonts w:ascii="Times New Roman"/>
                <w:spacing w:val="-2"/>
                <w:sz w:val="18"/>
              </w:rPr>
              <w:t> </w:t>
            </w:r>
            <w:r>
              <w:rPr>
                <w:rFonts w:ascii="Times New Roman"/>
                <w:sz w:val="18"/>
              </w:rPr>
              <w:t>DE</w:t>
            </w:r>
            <w:r>
              <w:rPr>
                <w:rFonts w:ascii="Times New Roman"/>
                <w:w w:val="99"/>
                <w:sz w:val="18"/>
              </w:rPr>
              <w:t> </w:t>
            </w:r>
            <w:r>
              <w:rPr>
                <w:rFonts w:ascii="Times New Roman"/>
                <w:sz w:val="18"/>
              </w:rPr>
              <w:t>MEXICO, S.A. DE </w:t>
            </w:r>
            <w:r>
              <w:rPr>
                <w:rFonts w:ascii="Times New Roman"/>
                <w:spacing w:val="-7"/>
                <w:sz w:val="18"/>
              </w:rPr>
              <w:t>C.V.</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1,620,488.20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1,620,488.20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广东好意通通信科技有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1,438,917.57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1,438,917.57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停止合作、可收回性低</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22,505,156.48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22,505,156.48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1,379,901,236.74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13,799,012.35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368,335,098.27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36,833,509.83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130,680,051.41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26,136,010.28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62,170,475.35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31,085,237.68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10,403,041.15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8,322,432.92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23,405,520.52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23,405,520.52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1,974,895,423.44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139,581,723.58</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after="0" w:line="36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13"/>
          <w:szCs w:val="13"/>
        </w:rPr>
      </w:pPr>
    </w:p>
    <w:p>
      <w:pPr>
        <w:pStyle w:val="BodyText"/>
        <w:spacing w:line="240" w:lineRule="auto" w:before="0"/>
        <w:ind w:left="574" w:right="0" w:firstLine="0"/>
        <w:jc w:val="left"/>
      </w:pPr>
      <w:r>
        <w:rPr/>
        <w:t>组合中，合并范围内关联方的应收账款</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553"/>
        <w:gridCol w:w="2362"/>
        <w:gridCol w:w="2362"/>
        <w:gridCol w:w="2364"/>
      </w:tblGrid>
      <w:tr>
        <w:trPr>
          <w:trHeight w:val="342" w:hRule="exact"/>
        </w:trPr>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2" w:hRule="exact"/>
        </w:trPr>
        <w:tc>
          <w:tcPr>
            <w:tcW w:w="2553" w:type="dxa"/>
            <w:vMerge/>
            <w:tcBorders>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4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87" w:right="0"/>
              <w:jc w:val="left"/>
              <w:rPr>
                <w:rFonts w:ascii="Times New Roman" w:hAnsi="Times New Roman" w:cs="Times New Roman" w:eastAsia="Times New Roman" w:hint="default"/>
                <w:sz w:val="18"/>
                <w:szCs w:val="18"/>
              </w:rPr>
            </w:pPr>
            <w:r>
              <w:rPr>
                <w:rFonts w:ascii="Times New Roman"/>
                <w:sz w:val="18"/>
              </w:rPr>
              <w:t>2,279,070,131.17</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年末单项金额虽不重大但单项计提坏账准备的应收账款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124"/>
        <w:gridCol w:w="1196"/>
        <w:gridCol w:w="1368"/>
        <w:gridCol w:w="1196"/>
        <w:gridCol w:w="1972"/>
      </w:tblGrid>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b/>
                <w:bCs/>
                <w:sz w:val="15"/>
                <w:szCs w:val="15"/>
              </w:rPr>
              <w:t>应收账款内容</w:t>
            </w:r>
            <w:r>
              <w:rPr>
                <w:rFonts w:ascii="宋体" w:hAnsi="宋体" w:cs="宋体" w:eastAsia="宋体" w:hint="default"/>
                <w:sz w:val="15"/>
                <w:szCs w:val="15"/>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91"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51"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92"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b/>
                <w:bCs/>
                <w:sz w:val="15"/>
                <w:szCs w:val="15"/>
              </w:rPr>
              <w:t>计提理由</w:t>
            </w:r>
            <w:r>
              <w:rPr>
                <w:rFonts w:ascii="宋体" w:hAnsi="宋体" w:cs="宋体" w:eastAsia="宋体" w:hint="default"/>
                <w:sz w:val="15"/>
                <w:szCs w:val="15"/>
              </w:rPr>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南宁市远瞰科技有限公司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936,023.58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936,023.58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广西南宁市宾辉电子技术开发有限公司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924,128.00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924,128.00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停止合作、可收回性低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贵州恒华科技有限公司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593,159.18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593,159.18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停止合作、可收回性低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left"/>
              <w:rPr>
                <w:rFonts w:ascii="Times New Roman" w:hAnsi="Times New Roman" w:cs="Times New Roman" w:eastAsia="Times New Roman" w:hint="default"/>
                <w:sz w:val="15"/>
                <w:szCs w:val="15"/>
              </w:rPr>
            </w:pPr>
            <w:r>
              <w:rPr>
                <w:rFonts w:ascii="Times New Roman"/>
                <w:sz w:val="15"/>
              </w:rPr>
              <w:t>Micro Electronics International (Pvt)</w:t>
            </w:r>
            <w:r>
              <w:rPr>
                <w:rFonts w:ascii="Times New Roman"/>
                <w:spacing w:val="-13"/>
                <w:sz w:val="15"/>
              </w:rPr>
              <w:t> </w:t>
            </w:r>
            <w:r>
              <w:rPr>
                <w:rFonts w:ascii="Times New Roman"/>
                <w:sz w:val="15"/>
              </w:rPr>
              <w:t>Limited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520,055.55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520,055.55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沈阳金龙达科技发展有限公司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348,693.41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348,693.41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left"/>
              <w:rPr>
                <w:rFonts w:ascii="Times New Roman" w:hAnsi="Times New Roman" w:cs="Times New Roman" w:eastAsia="Times New Roman" w:hint="default"/>
                <w:sz w:val="15"/>
                <w:szCs w:val="15"/>
              </w:rPr>
            </w:pPr>
            <w:r>
              <w:rPr>
                <w:rFonts w:ascii="Times New Roman"/>
                <w:sz w:val="15"/>
              </w:rPr>
              <w:t>DIGICO</w:t>
            </w:r>
            <w:r>
              <w:rPr>
                <w:rFonts w:ascii="Times New Roman"/>
                <w:spacing w:val="-6"/>
                <w:sz w:val="15"/>
              </w:rPr>
              <w:t> </w:t>
            </w:r>
            <w:r>
              <w:rPr>
                <w:rFonts w:ascii="Times New Roman"/>
                <w:sz w:val="15"/>
              </w:rPr>
              <w:t>TECHNOLOGY</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327,372.37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327,372.37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武汉铁路无线通信发展公司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319,500.00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319,500.00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昆明海丝通科技有限公司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262,802.88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262,802.88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宋体" w:hAnsi="宋体" w:cs="宋体" w:eastAsia="宋体" w:hint="default"/>
                <w:sz w:val="15"/>
                <w:szCs w:val="15"/>
              </w:rPr>
              <w:t>停止合作、可收回性低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海南文昌杰瑞科技有限公司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239,250.00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239,250.00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四川中瑞特科技发展有限责任公司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211,661.00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211,661.00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成都市天下科技有限公司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182,100.00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182,100.00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阳江市维特通信技术有限公司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180,874.75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180,874.75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武汉易达通科技发展有限公司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171,233.41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171,233.41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MINYOUNG TELECOM</w:t>
            </w:r>
            <w:r>
              <w:rPr>
                <w:rFonts w:ascii="Times New Roman" w:hAnsi="Times New Roman" w:cs="Times New Roman" w:eastAsia="Times New Roman" w:hint="default"/>
                <w:spacing w:val="-9"/>
                <w:sz w:val="15"/>
                <w:szCs w:val="15"/>
              </w:rPr>
              <w:t> </w:t>
            </w:r>
            <w:r>
              <w:rPr>
                <w:rFonts w:ascii="Times New Roman" w:hAnsi="Times New Roman" w:cs="Times New Roman" w:eastAsia="Times New Roman" w:hint="default"/>
                <w:sz w:val="15"/>
                <w:szCs w:val="15"/>
              </w:rPr>
              <w:t>CO.</w:t>
            </w:r>
            <w:r>
              <w:rPr>
                <w:rFonts w:ascii="宋体" w:hAnsi="宋体" w:cs="宋体" w:eastAsia="宋体" w:hint="default"/>
                <w:sz w:val="15"/>
                <w:szCs w:val="15"/>
              </w:rPr>
              <w:t>，</w:t>
            </w:r>
            <w:r>
              <w:rPr>
                <w:rFonts w:ascii="Times New Roman" w:hAnsi="Times New Roman" w:cs="Times New Roman" w:eastAsia="Times New Roman" w:hint="default"/>
                <w:sz w:val="15"/>
                <w:szCs w:val="15"/>
              </w:rPr>
              <w:t>LTD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161,971.52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161,971.52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上海红森鸡电子科技有限公司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157,723.01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157,723.01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天津市骑龙快讯通讯设备销售有限公司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154,441.20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154,441.20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深圳市融合技术股份有限公司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150,000.00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南昌市东湖区赣铁通讯工程部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128,226.00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128,226.00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上海圣骐电子科技有限公司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124,557.35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124,557.35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北京紫火科技发展有限公司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107,520.00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
              <w:jc w:val="right"/>
              <w:rPr>
                <w:rFonts w:ascii="Times New Roman" w:hAnsi="Times New Roman" w:cs="Times New Roman" w:eastAsia="Times New Roman" w:hint="default"/>
                <w:sz w:val="15"/>
                <w:szCs w:val="15"/>
              </w:rPr>
            </w:pPr>
            <w:r>
              <w:rPr>
                <w:rFonts w:ascii="Times New Roman"/>
                <w:spacing w:val="-1"/>
                <w:sz w:val="15"/>
              </w:rPr>
              <w:t>107,520.00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可收回性低</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right"/>
              <w:rPr>
                <w:rFonts w:ascii="Times New Roman" w:hAnsi="Times New Roman" w:cs="Times New Roman" w:eastAsia="Times New Roman" w:hint="default"/>
                <w:sz w:val="15"/>
                <w:szCs w:val="15"/>
              </w:rPr>
            </w:pPr>
            <w:r>
              <w:rPr>
                <w:rFonts w:ascii="Times New Roman"/>
                <w:spacing w:val="-1"/>
                <w:sz w:val="15"/>
              </w:rPr>
              <w:t>631,101.96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right"/>
              <w:rPr>
                <w:rFonts w:ascii="Times New Roman" w:hAnsi="Times New Roman" w:cs="Times New Roman" w:eastAsia="Times New Roman" w:hint="default"/>
                <w:sz w:val="15"/>
                <w:szCs w:val="15"/>
              </w:rPr>
            </w:pPr>
            <w:r>
              <w:rPr>
                <w:rFonts w:ascii="Times New Roman"/>
                <w:spacing w:val="-1"/>
                <w:sz w:val="15"/>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631,101.96</w:t>
            </w: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right"/>
              <w:rPr>
                <w:rFonts w:ascii="Times New Roman" w:hAnsi="Times New Roman" w:cs="Times New Roman" w:eastAsia="Times New Roman" w:hint="default"/>
                <w:sz w:val="15"/>
                <w:szCs w:val="15"/>
              </w:rPr>
            </w:pPr>
            <w:r>
              <w:rPr>
                <w:rFonts w:ascii="Times New Roman"/>
                <w:b/>
                <w:spacing w:val="-1"/>
                <w:sz w:val="15"/>
              </w:rPr>
              <w:t>6,832,395.17</w:t>
            </w:r>
            <w:r>
              <w:rPr>
                <w:rFonts w:ascii="Times New Roman"/>
                <w:spacing w:val="-1"/>
                <w:sz w:val="15"/>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right"/>
              <w:rPr>
                <w:rFonts w:ascii="Times New Roman" w:hAnsi="Times New Roman" w:cs="Times New Roman" w:eastAsia="Times New Roman" w:hint="default"/>
                <w:sz w:val="15"/>
                <w:szCs w:val="15"/>
              </w:rPr>
            </w:pPr>
            <w:r>
              <w:rPr>
                <w:rFonts w:ascii="Times New Roman"/>
                <w:b/>
                <w:spacing w:val="-1"/>
                <w:sz w:val="15"/>
              </w:rPr>
              <w:t>6,832,395.17</w:t>
            </w:r>
            <w:r>
              <w:rPr>
                <w:rFonts w:ascii="Times New Roman"/>
                <w:spacing w:val="-1"/>
                <w:sz w:val="15"/>
              </w:rPr>
            </w:r>
          </w:p>
        </w:tc>
        <w:tc>
          <w:tcPr>
            <w:tcW w:w="19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41,228,683.59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992,721.44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line="240" w:lineRule="auto" w:before="12"/>
        <w:rPr>
          <w:rFonts w:ascii="宋体" w:hAnsi="宋体" w:cs="宋体" w:eastAsia="宋体" w:hint="default"/>
          <w:sz w:val="17"/>
          <w:szCs w:val="17"/>
        </w:rPr>
      </w:pPr>
    </w:p>
    <w:p>
      <w:pPr>
        <w:pStyle w:val="BodyText"/>
        <w:spacing w:line="240" w:lineRule="auto" w:before="0"/>
        <w:ind w:left="574" w:right="0" w:firstLine="0"/>
        <w:jc w:val="left"/>
      </w:pPr>
      <w:r>
        <w:rPr/>
        <w:t>本年实际核销应收账款</w:t>
      </w:r>
      <w:r>
        <w:rPr>
          <w:rFonts w:ascii="宋体" w:hAnsi="宋体" w:cs="宋体" w:eastAsia="宋体" w:hint="default"/>
        </w:rPr>
        <w:t>121,555.07</w:t>
      </w:r>
      <w:r>
        <w:rPr/>
        <w:t>元。</w:t>
      </w:r>
    </w:p>
    <w:p>
      <w:pPr>
        <w:spacing w:line="240" w:lineRule="auto" w:before="12"/>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3"/>
        <w:rPr>
          <w:rFonts w:ascii="宋体" w:hAnsi="宋体" w:cs="宋体" w:eastAsia="宋体" w:hint="default"/>
          <w:sz w:val="17"/>
          <w:szCs w:val="17"/>
        </w:rPr>
      </w:pPr>
    </w:p>
    <w:p>
      <w:pPr>
        <w:pStyle w:val="BodyText"/>
        <w:spacing w:line="240" w:lineRule="auto" w:before="0"/>
        <w:ind w:left="574" w:right="0" w:firstLine="0"/>
        <w:jc w:val="left"/>
      </w:pPr>
      <w:r>
        <w:rPr/>
        <w:t>本公司本年按欠款方归集的年末余额前五名应收账款汇总金额</w:t>
      </w:r>
      <w:r>
        <w:rPr>
          <w:rFonts w:ascii="宋体" w:hAnsi="宋体" w:cs="宋体" w:eastAsia="宋体" w:hint="default"/>
        </w:rPr>
        <w:t>2,064,024,311.81</w:t>
      </w:r>
      <w:r>
        <w:rPr/>
        <w:t>元，占应收账款年末</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余额合计数的比例</w:t>
      </w:r>
      <w:r>
        <w:rPr>
          <w:rFonts w:ascii="宋体" w:hAnsi="宋体" w:cs="宋体" w:eastAsia="宋体" w:hint="default"/>
        </w:rPr>
        <w:t>48.19%</w:t>
      </w:r>
      <w:r>
        <w:rPr/>
        <w:t>，相应计提的坏账准备年末余额汇总金额</w:t>
      </w:r>
      <w:r>
        <w:rPr>
          <w:rFonts w:ascii="宋体" w:hAnsi="宋体" w:cs="宋体" w:eastAsia="宋体" w:hint="default"/>
        </w:rPr>
        <w:t>0</w:t>
      </w:r>
      <w:r>
        <w:rPr/>
        <w:t>元。</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2、其他应收款" w:id="459"/>
      <w:bookmarkEnd w:id="45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2,415,055,709.72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2,024,892,344.81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2,415,055,709.72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2,024,892,344.81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460"/>
      <w:bookmarkEnd w:id="46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应收股利" w:id="461"/>
      <w:bookmarkEnd w:id="46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其他应收款" w:id="462"/>
      <w:bookmarkEnd w:id="46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2,424,91</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1,070.44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9,855,36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2,415,055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,709.72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2,039,5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01,931.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14,609,58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2,024,892,3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44.81</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2,425,09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3,570.44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10,037,8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60.72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2,415,055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,709.72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2,039,6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14,792,08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6.47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2,024,892,3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44.81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78"/>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0"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7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21" w:right="0"/>
              <w:jc w:val="left"/>
              <w:rPr>
                <w:rFonts w:ascii="Times New Roman" w:hAnsi="Times New Roman" w:cs="Times New Roman" w:eastAsia="Times New Roman" w:hint="default"/>
                <w:sz w:val="18"/>
                <w:szCs w:val="18"/>
              </w:rPr>
            </w:pPr>
            <w:r>
              <w:rPr>
                <w:rFonts w:ascii="Times New Roman"/>
                <w:sz w:val="18"/>
              </w:rPr>
              <w:t>38,927,546.13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6" w:right="0"/>
              <w:jc w:val="left"/>
              <w:rPr>
                <w:rFonts w:ascii="Times New Roman" w:hAnsi="Times New Roman" w:cs="Times New Roman" w:eastAsia="Times New Roman" w:hint="default"/>
                <w:sz w:val="18"/>
                <w:szCs w:val="18"/>
              </w:rPr>
            </w:pPr>
            <w:r>
              <w:rPr>
                <w:rFonts w:ascii="Times New Roman"/>
                <w:sz w:val="18"/>
              </w:rPr>
              <w:t>389,275.46</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13,561,670.18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1,356,167.01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2,464,425.19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492,885.04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1,601,152.46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800,576.23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242,143.97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193,715.18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6,622,741.80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6,622,741.80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63,419,679.73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9,855,360.72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240" w:lineRule="auto" w:before="0"/>
        <w:ind w:left="574" w:right="0" w:firstLine="0"/>
        <w:jc w:val="left"/>
      </w:pPr>
      <w:r>
        <w:rPr>
          <w:rFonts w:ascii="宋体" w:hAnsi="宋体" w:cs="宋体" w:eastAsia="宋体" w:hint="default"/>
        </w:rPr>
        <w:t>B</w:t>
      </w:r>
      <w:r>
        <w:rPr/>
        <w:t>组合中，合并范围内关联方的其他应收款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19"/>
        <w:gridCol w:w="2174"/>
        <w:gridCol w:w="2174"/>
        <w:gridCol w:w="2174"/>
      </w:tblGrid>
      <w:tr>
        <w:trPr>
          <w:trHeight w:val="342" w:hRule="exact"/>
        </w:trPr>
        <w:tc>
          <w:tcPr>
            <w:tcW w:w="31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2" w:hRule="exact"/>
        </w:trPr>
        <w:tc>
          <w:tcPr>
            <w:tcW w:w="3119" w:type="dxa"/>
            <w:vMerge/>
            <w:tcBorders>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9"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98" w:right="0"/>
              <w:jc w:val="left"/>
              <w:rPr>
                <w:rFonts w:ascii="Times New Roman" w:hAnsi="Times New Roman" w:cs="Times New Roman" w:eastAsia="Times New Roman" w:hint="default"/>
                <w:sz w:val="18"/>
                <w:szCs w:val="18"/>
              </w:rPr>
            </w:pPr>
            <w:r>
              <w:rPr>
                <w:rFonts w:ascii="Times New Roman"/>
                <w:sz w:val="18"/>
              </w:rPr>
              <w:t>2,352,271,456.45</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rFonts w:ascii="宋体" w:hAnsi="宋体" w:cs="宋体" w:eastAsia="宋体" w:hint="default"/>
        </w:rPr>
        <w:t>C</w:t>
      </w:r>
      <w:r>
        <w:rPr/>
        <w:t>组合中，无风险组合计提坏账准备的其他应收款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714"/>
        <w:gridCol w:w="1488"/>
        <w:gridCol w:w="1488"/>
        <w:gridCol w:w="1488"/>
        <w:gridCol w:w="1489"/>
      </w:tblGrid>
      <w:tr>
        <w:trPr>
          <w:trHeight w:val="342" w:hRule="exact"/>
        </w:trPr>
        <w:tc>
          <w:tcPr>
            <w:tcW w:w="37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48" w:right="0"/>
              <w:jc w:val="left"/>
              <w:rPr>
                <w:rFonts w:ascii="宋体" w:hAnsi="宋体" w:cs="宋体" w:eastAsia="宋体" w:hint="default"/>
                <w:sz w:val="18"/>
                <w:szCs w:val="18"/>
              </w:rPr>
            </w:pPr>
            <w:r>
              <w:rPr>
                <w:rFonts w:ascii="宋体" w:hAnsi="宋体" w:cs="宋体" w:eastAsia="宋体" w:hint="default"/>
                <w:b/>
                <w:bCs/>
                <w:sz w:val="18"/>
                <w:szCs w:val="18"/>
              </w:rPr>
              <w:t>其他应收款（按单位）</w:t>
            </w:r>
            <w:r>
              <w:rPr>
                <w:rFonts w:ascii="宋体" w:hAnsi="宋体" w:cs="宋体" w:eastAsia="宋体" w:hint="default"/>
                <w:sz w:val="18"/>
                <w:szCs w:val="18"/>
              </w:rPr>
            </w:r>
          </w:p>
        </w:tc>
        <w:tc>
          <w:tcPr>
            <w:tcW w:w="59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2" w:hRule="exact"/>
        </w:trPr>
        <w:tc>
          <w:tcPr>
            <w:tcW w:w="3714" w:type="dxa"/>
            <w:vMerge/>
            <w:tcBorders>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国家金库（深圳分库）</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9,219,934.26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9,219,934.26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rFonts w:ascii="宋体" w:hAnsi="宋体" w:cs="宋体" w:eastAsia="宋体" w:hint="default"/>
        </w:rPr>
        <w:t>D</w:t>
      </w:r>
      <w:r>
        <w:rPr/>
        <w:t>期末单项金额虽不重大但单项计提坏账准备的其他应收款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544"/>
        <w:gridCol w:w="1324"/>
        <w:gridCol w:w="1322"/>
        <w:gridCol w:w="1324"/>
        <w:gridCol w:w="2126"/>
      </w:tblGrid>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134" w:right="0"/>
              <w:jc w:val="left"/>
              <w:rPr>
                <w:rFonts w:ascii="宋体" w:hAnsi="宋体" w:cs="宋体" w:eastAsia="宋体" w:hint="default"/>
                <w:sz w:val="18"/>
                <w:szCs w:val="18"/>
              </w:rPr>
            </w:pPr>
            <w:r>
              <w:rPr>
                <w:rFonts w:ascii="宋体" w:hAnsi="宋体" w:cs="宋体" w:eastAsia="宋体" w:hint="default"/>
                <w:b/>
                <w:bCs/>
                <w:sz w:val="18"/>
                <w:szCs w:val="18"/>
              </w:rPr>
              <w:t>其他应收款内容</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延安天平采购招投标有限责任公司</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103,000.00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103,000.00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新疆西部工程项目设备招标代理有限公司</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安徽省政府采购中心</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18,500.00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18,500.00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大庆市政府采购中心</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11,000.00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11,000.00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z w:val="18"/>
              </w:rPr>
              <w:t>182,500.00</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z w:val="18"/>
              </w:rPr>
              <w:t>182,500.00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4,677,800.32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line="240" w:lineRule="auto" w:before="12"/>
        <w:rPr>
          <w:rFonts w:ascii="宋体" w:hAnsi="宋体" w:cs="宋体" w:eastAsia="宋体" w:hint="default"/>
          <w:sz w:val="17"/>
          <w:szCs w:val="17"/>
        </w:rPr>
      </w:pPr>
    </w:p>
    <w:p>
      <w:pPr>
        <w:pStyle w:val="BodyText"/>
        <w:spacing w:line="240" w:lineRule="auto" w:before="0"/>
        <w:ind w:left="574" w:right="0" w:firstLine="0"/>
        <w:jc w:val="left"/>
      </w:pPr>
      <w:r>
        <w:rPr/>
        <w:t>本年实际核销的其他应收款</w:t>
      </w:r>
      <w:r>
        <w:rPr>
          <w:rFonts w:ascii="宋体" w:hAnsi="宋体" w:cs="宋体" w:eastAsia="宋体" w:hint="default"/>
        </w:rPr>
        <w:t>76,425.43</w:t>
      </w:r>
      <w:r>
        <w:rPr/>
        <w:t>元。</w:t>
      </w:r>
    </w:p>
    <w:p>
      <w:pPr>
        <w:spacing w:line="240" w:lineRule="auto" w:before="6"/>
        <w:rPr>
          <w:rFonts w:ascii="宋体" w:hAnsi="宋体" w:cs="宋体" w:eastAsia="宋体" w:hint="default"/>
          <w:sz w:val="10"/>
          <w:szCs w:val="10"/>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7" w:right="0"/>
              <w:jc w:val="left"/>
              <w:rPr>
                <w:rFonts w:ascii="Times New Roman" w:hAnsi="Times New Roman" w:cs="Times New Roman" w:eastAsia="Times New Roman" w:hint="default"/>
                <w:sz w:val="18"/>
                <w:szCs w:val="18"/>
              </w:rPr>
            </w:pPr>
            <w:r>
              <w:rPr>
                <w:rFonts w:ascii="Times New Roman"/>
                <w:sz w:val="18"/>
              </w:rPr>
              <w:t>2,352,271,456.45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7" w:right="0"/>
              <w:jc w:val="left"/>
              <w:rPr>
                <w:rFonts w:ascii="Times New Roman" w:hAnsi="Times New Roman" w:cs="Times New Roman" w:eastAsia="Times New Roman" w:hint="default"/>
                <w:sz w:val="18"/>
                <w:szCs w:val="18"/>
              </w:rPr>
            </w:pPr>
            <w:r>
              <w:rPr>
                <w:rFonts w:ascii="Times New Roman"/>
                <w:sz w:val="18"/>
              </w:rPr>
              <w:t>1,948,243,198.67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43,006,406.77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53,782,922.88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9,219,934.26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10,863,419.71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存放中登公司股本金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9,315,885.46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11,841,760.47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13,933,076.75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8,754,012.49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3,545,927.81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2,425,093,570.44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2,039,684,431.28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468,756,560.00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387,775,170.13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305,291,579.23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301,018,818.69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264,218,243.58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1,727,060,371.63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02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国家金库（深圳金库）</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9" w:right="0"/>
              <w:jc w:val="left"/>
              <w:rPr>
                <w:rFonts w:ascii="Times New Roman" w:hAnsi="Times New Roman" w:cs="Times New Roman" w:eastAsia="Times New Roman" w:hint="default"/>
                <w:sz w:val="18"/>
                <w:szCs w:val="18"/>
              </w:rPr>
            </w:pPr>
            <w:r>
              <w:rPr>
                <w:rFonts w:ascii="Times New Roman"/>
                <w:sz w:val="18"/>
              </w:rPr>
              <w:t>9,219,934.26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依据国税退税款批复， 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月前全额 收回</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463"/>
      <w:bookmarkEnd w:id="46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2,113,633,240.18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2,113,633,240.18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2,112,102,064.18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2,112,102,064.18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2,113,633,240.18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2,113,633,240.18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2,112,102,064.18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2,112,102,064.18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对子公司投资" w:id="464"/>
      <w:bookmarkEnd w:id="46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深圳市安智捷科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南京海能达软件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深圳市诺萨特科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天津市海能达信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哈尔滨海能达科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东莞海能达通信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深圳海能达前海 融资租赁有限公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海能达通信（香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902,459,409.00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902,459,409.00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3"/>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COMUNICACOE</w:t>
            </w:r>
            <w:r>
              <w:rPr>
                <w:rFonts w:ascii="Times New Roman"/>
                <w:w w:val="99"/>
                <w:sz w:val="18"/>
              </w:rPr>
              <w:t> </w:t>
            </w:r>
            <w:r>
              <w:rPr>
                <w:rFonts w:ascii="Times New Roman"/>
                <w:sz w:val="18"/>
              </w:rPr>
              <w:t>S DO</w:t>
            </w:r>
            <w:r>
              <w:rPr>
                <w:rFonts w:ascii="Times New Roman"/>
                <w:spacing w:val="-2"/>
                <w:sz w:val="18"/>
              </w:rPr>
              <w:t> </w:t>
            </w:r>
            <w:r>
              <w:rPr>
                <w:rFonts w:ascii="Times New Roman"/>
                <w:sz w:val="18"/>
              </w:rPr>
              <w:t>BRASIL</w:t>
            </w:r>
            <w:r>
              <w:rPr>
                <w:rFonts w:ascii="Times New Roman"/>
                <w:w w:val="99"/>
                <w:sz w:val="18"/>
              </w:rPr>
              <w:t> </w:t>
            </w:r>
            <w:r>
              <w:rPr>
                <w:rFonts w:ascii="Times New Roman"/>
                <w:spacing w:val="-5"/>
                <w:sz w:val="18"/>
              </w:rPr>
              <w:t>LTDA</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5,474,647.90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5,474,647.90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8"/>
              <w:jc w:val="right"/>
              <w:rPr>
                <w:rFonts w:ascii="Times New Roman" w:hAnsi="Times New Roman" w:cs="Times New Roman" w:eastAsia="Times New Roman" w:hint="default"/>
                <w:sz w:val="18"/>
                <w:szCs w:val="18"/>
              </w:rPr>
            </w:pPr>
            <w:r>
              <w:rPr>
                <w:rFonts w:ascii="Times New Roman"/>
                <w:sz w:val="18"/>
              </w:rPr>
              <w:t>Hytera</w:t>
            </w:r>
            <w:r>
              <w:rPr>
                <w:rFonts w:ascii="Times New Roman"/>
                <w:spacing w:val="-5"/>
                <w:sz w:val="18"/>
              </w:rPr>
              <w:t> </w:t>
            </w:r>
            <w:r>
              <w:rPr>
                <w:rFonts w:ascii="Times New Roman"/>
                <w:sz w:val="18"/>
              </w:rPr>
              <w:t>Co,Ltd.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3,206,340.00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3,206,340.00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83"/>
              <w:jc w:val="left"/>
              <w:rPr>
                <w:rFonts w:ascii="Times New Roman" w:hAnsi="Times New Roman" w:cs="Times New Roman" w:eastAsia="Times New Roman" w:hint="default"/>
                <w:sz w:val="18"/>
                <w:szCs w:val="18"/>
              </w:rPr>
            </w:pPr>
            <w:r>
              <w:rPr>
                <w:rFonts w:ascii="Times New Roman"/>
                <w:sz w:val="18"/>
              </w:rPr>
              <w:t>Hytera Communications (UK)</w:t>
            </w:r>
            <w:r>
              <w:rPr>
                <w:rFonts w:ascii="Times New Roman"/>
                <w:spacing w:val="-4"/>
                <w:sz w:val="18"/>
              </w:rPr>
              <w:t> </w:t>
            </w:r>
            <w:r>
              <w:rPr>
                <w:rFonts w:ascii="Times New Roman"/>
                <w:sz w:val="18"/>
              </w:rPr>
              <w:t>Co,Ltd.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1,387,705.40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1,387,705.40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37"/>
              <w:jc w:val="left"/>
              <w:rPr>
                <w:rFonts w:ascii="Times New Roman" w:hAnsi="Times New Roman" w:cs="Times New Roman" w:eastAsia="Times New Roman" w:hint="default"/>
                <w:sz w:val="18"/>
                <w:szCs w:val="18"/>
              </w:rPr>
            </w:pPr>
            <w:r>
              <w:rPr>
                <w:rFonts w:ascii="Times New Roman"/>
                <w:sz w:val="18"/>
              </w:rPr>
              <w:t>HYT</w:t>
            </w:r>
            <w:r>
              <w:rPr>
                <w:rFonts w:ascii="Times New Roman"/>
                <w:spacing w:val="-4"/>
                <w:sz w:val="18"/>
              </w:rPr>
              <w:t> </w:t>
            </w:r>
            <w:r>
              <w:rPr>
                <w:rFonts w:ascii="Times New Roman"/>
                <w:sz w:val="18"/>
              </w:rPr>
              <w:t>North</w:t>
            </w:r>
            <w:r>
              <w:rPr>
                <w:rFonts w:ascii="Times New Roman"/>
                <w:sz w:val="18"/>
              </w:rPr>
              <w:t> AMERICA,</w:t>
            </w:r>
            <w:r>
              <w:rPr>
                <w:rFonts w:ascii="Times New Roman"/>
                <w:spacing w:val="-2"/>
                <w:sz w:val="18"/>
              </w:rPr>
              <w:t> </w:t>
            </w:r>
            <w:r>
              <w:rPr>
                <w:rFonts w:ascii="Times New Roman"/>
                <w:sz w:val="18"/>
              </w:rPr>
              <w:t>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10,556,060.88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10,556,060.88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83"/>
              <w:jc w:val="left"/>
              <w:rPr>
                <w:rFonts w:ascii="Times New Roman" w:hAnsi="Times New Roman" w:cs="Times New Roman" w:eastAsia="Times New Roman" w:hint="default"/>
                <w:sz w:val="18"/>
                <w:szCs w:val="18"/>
              </w:rPr>
            </w:pPr>
            <w:r>
              <w:rPr>
                <w:rFonts w:ascii="Times New Roman"/>
                <w:sz w:val="18"/>
              </w:rPr>
              <w:t>Hytera Communications (Canada)</w:t>
            </w:r>
            <w:r>
              <w:rPr>
                <w:rFonts w:ascii="Times New Roman"/>
                <w:spacing w:val="-2"/>
                <w:sz w:val="18"/>
              </w:rPr>
              <w:t> </w:t>
            </w:r>
            <w:r>
              <w:rPr>
                <w:rFonts w:ascii="Times New Roman"/>
                <w:sz w:val="18"/>
              </w:rPr>
              <w:t>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344,790.00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344,790.00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2" w:right="183"/>
              <w:jc w:val="left"/>
              <w:rPr>
                <w:rFonts w:ascii="Times New Roman" w:hAnsi="Times New Roman" w:cs="Times New Roman" w:eastAsia="Times New Roman" w:hint="default"/>
                <w:sz w:val="18"/>
                <w:szCs w:val="18"/>
              </w:rPr>
            </w:pPr>
            <w:r>
              <w:rPr>
                <w:rFonts w:ascii="Times New Roman"/>
                <w:sz w:val="18"/>
              </w:rPr>
              <w:t>Hytera Communications (Australia)</w:t>
            </w:r>
            <w:r>
              <w:rPr>
                <w:rFonts w:ascii="Times New Roman"/>
                <w:spacing w:val="-3"/>
                <w:sz w:val="18"/>
              </w:rPr>
              <w:t> </w:t>
            </w:r>
            <w:r>
              <w:rPr>
                <w:rFonts w:ascii="Times New Roman"/>
                <w:sz w:val="18"/>
              </w:rPr>
              <w:t>PTY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3,075,150.00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3,075,150.00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pacing w:val="-6"/>
                <w:sz w:val="18"/>
              </w:rPr>
              <w:t>LTD</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83"/>
              <w:jc w:val="left"/>
              <w:rPr>
                <w:rFonts w:ascii="Times New Roman" w:hAnsi="Times New Roman" w:cs="Times New Roman" w:eastAsia="Times New Roman" w:hint="default"/>
                <w:sz w:val="18"/>
                <w:szCs w:val="18"/>
              </w:rPr>
            </w:pPr>
            <w:r>
              <w:rPr>
                <w:rFonts w:ascii="Times New Roman"/>
                <w:sz w:val="18"/>
              </w:rPr>
              <w:t>Hytera Communications FZE</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1,942,360.00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1,942,360.00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9"/>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63,275,600.00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63,275,600.00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鹤壁天海电子信 息系统有限公司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245,500,001.00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245,500,001.00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深圳市运联通通 信服务有限公司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哈尔滨海能达通 信设备有限公司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4"/>
              <w:jc w:val="left"/>
              <w:rPr>
                <w:rFonts w:ascii="Times New Roman" w:hAnsi="Times New Roman" w:cs="Times New Roman" w:eastAsia="Times New Roman" w:hint="default"/>
                <w:sz w:val="18"/>
                <w:szCs w:val="18"/>
              </w:rPr>
            </w:pPr>
            <w:r>
              <w:rPr>
                <w:rFonts w:ascii="Times New Roman"/>
                <w:sz w:val="18"/>
              </w:rPr>
              <w:t>SA Hytera</w:t>
            </w:r>
            <w:r>
              <w:rPr>
                <w:rFonts w:ascii="Times New Roman"/>
                <w:spacing w:val="-13"/>
                <w:sz w:val="18"/>
              </w:rPr>
              <w:t> </w:t>
            </w:r>
            <w:r>
              <w:rPr>
                <w:rFonts w:ascii="Times New Roman"/>
                <w:sz w:val="18"/>
              </w:rPr>
              <w:t>(PTY)</w:t>
            </w:r>
            <w:r>
              <w:rPr>
                <w:rFonts w:ascii="Times New Roman"/>
                <w:w w:val="99"/>
                <w:sz w:val="18"/>
              </w:rPr>
              <w:t> </w:t>
            </w:r>
            <w:r>
              <w:rPr>
                <w:rFonts w:ascii="Times New Roman"/>
                <w:spacing w:val="-6"/>
                <w:sz w:val="18"/>
              </w:rPr>
              <w:t>LTD</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531,176.00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531,176.00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2,112,102,064.18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1,531,176.00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2,113,633,240.18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465"/>
      <w:bookmarkEnd w:id="46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3,910,868,144.30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2,451,956,103.27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3,278,726,837.42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1,845,672,276.02</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107,295,326.26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69,208,280.67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83,644,281.99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60,886,351.97</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4,018,163,470.56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2,521,164,383.94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3,362,371,119.41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1,906,558,627.99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66"/>
      <w:bookmarkEnd w:id="46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58,767.12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200,058,767.12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八、补充资料" w:id="467"/>
      <w:bookmarkEnd w:id="467"/>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68"/>
      <w:bookmarkEnd w:id="46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87,751,449.36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87,095,171.28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1,055,853.39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1,607,187.89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6,108,085.50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20,602,230.25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163,015,517.17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69"/>
      <w:bookmarkEnd w:id="46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70"/>
      <w:bookmarkEnd w:id="47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71"/>
      <w:bookmarkEnd w:id="47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同时按照境外会计准则与按中国会计准则披露的财务报告中净利润和净资产差异情况" w:id="472"/>
      <w:bookmarkEnd w:id="47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639"/>
        <w:jc w:val="center"/>
        <w:rPr>
          <w:b w:val="0"/>
          <w:bCs w:val="0"/>
        </w:rPr>
      </w:pPr>
      <w:bookmarkStart w:name="第十二节 备查文件目录" w:id="473"/>
      <w:bookmarkEnd w:id="473"/>
      <w:r>
        <w:rPr>
          <w:b w:val="0"/>
          <w:bCs w:val="0"/>
        </w:rPr>
      </w:r>
      <w:bookmarkStart w:name="_bookmark10" w:id="474"/>
      <w:bookmarkEnd w:id="474"/>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240" w:lineRule="auto" w:before="0"/>
        <w:ind w:left="574" w:right="0" w:firstLine="0"/>
        <w:jc w:val="left"/>
      </w:pPr>
      <w:r>
        <w:rPr>
          <w:rFonts w:ascii="宋体" w:hAnsi="宋体" w:cs="宋体" w:eastAsia="宋体" w:hint="default"/>
        </w:rPr>
        <w:t>1</w:t>
      </w:r>
      <w:r>
        <w:rPr/>
        <w:t>、载有公司董事长签署的</w:t>
      </w:r>
      <w:r>
        <w:rPr>
          <w:rFonts w:ascii="宋体" w:hAnsi="宋体" w:cs="宋体" w:eastAsia="宋体" w:hint="default"/>
        </w:rPr>
        <w:t>2018</w:t>
      </w:r>
      <w:r>
        <w:rPr/>
        <w:t>年年度报告正本。</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rFonts w:ascii="宋体" w:hAnsi="宋体" w:cs="宋体" w:eastAsia="宋体" w:hint="default"/>
        </w:rPr>
        <w:t>2</w:t>
      </w:r>
      <w:r>
        <w:rPr/>
        <w:t>、载有公司负责人、主管会计工作负责人及会计机构负责人签名并盖章的财务报表。</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rFonts w:ascii="宋体" w:hAnsi="宋体" w:cs="宋体" w:eastAsia="宋体" w:hint="default"/>
        </w:rPr>
        <w:t>3</w:t>
      </w:r>
      <w:r>
        <w:rPr/>
        <w:t>、载有瑞华会计师事务所盖章、注册会计师签名并盖章的审计报告原件。</w:t>
      </w:r>
    </w:p>
    <w:p>
      <w:pPr>
        <w:spacing w:line="240" w:lineRule="auto" w:before="12"/>
        <w:rPr>
          <w:rFonts w:ascii="宋体" w:hAnsi="宋体" w:cs="宋体" w:eastAsia="宋体" w:hint="default"/>
          <w:sz w:val="23"/>
          <w:szCs w:val="23"/>
        </w:rPr>
      </w:pPr>
    </w:p>
    <w:p>
      <w:pPr>
        <w:pStyle w:val="BodyText"/>
        <w:spacing w:line="240" w:lineRule="auto" w:before="0"/>
        <w:ind w:left="574" w:right="0" w:firstLine="0"/>
        <w:jc w:val="left"/>
      </w:pPr>
      <w:r>
        <w:rPr>
          <w:rFonts w:ascii="宋体" w:hAnsi="宋体" w:cs="宋体" w:eastAsia="宋体" w:hint="default"/>
        </w:rPr>
        <w:t>4</w:t>
      </w:r>
      <w:r>
        <w:rPr/>
        <w:t>、报告期内在中国证监会指定信息披露载体上公开披露过的所有公司文件的正本及公告的原稿。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87368" type="#_x0000_t75" stroked="false">
          <v:imagedata r:id="rId1" o:title=""/>
        </v:shape>
      </w:pict>
    </w:r>
    <w:r>
      <w:rPr/>
      <w:pict>
        <v:shape style="position:absolute;margin-left:533.179993pt;margin-top:795.517944pt;width:6.5pt;height:11pt;mso-position-horizontal-relative:page;mso-position-vertical-relative:page;z-index:-14873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87320" type="#_x0000_t75" stroked="false">
          <v:imagedata r:id="rId1" o:title=""/>
        </v:shape>
      </w:pict>
    </w:r>
    <w:r>
      <w:rPr/>
      <w:pict>
        <v:shape style="position:absolute;margin-left:527.679993pt;margin-top:781.957947pt;width:13pt;height:11pt;mso-position-horizontal-relative:page;mso-position-vertical-relative:page;z-index:-1487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87272" type="#_x0000_t75" stroked="false">
          <v:imagedata r:id="rId1" o:title=""/>
        </v:shape>
      </w:pict>
    </w:r>
    <w:r>
      <w:rPr/>
      <w:pict>
        <v:shape style="position:absolute;margin-left:524.179993pt;margin-top:781.957947pt;width:15.5pt;height:11pt;mso-position-horizontal-relative:page;mso-position-vertical-relative:page;z-index:-1487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87224" type="#_x0000_t75" stroked="false">
          <v:imagedata r:id="rId1" o:title=""/>
        </v:shape>
      </w:pict>
    </w:r>
    <w:r>
      <w:rPr/>
      <w:pict>
        <v:shape style="position:absolute;margin-left:523.179993pt;margin-top:781.957947pt;width:17.5pt;height:11pt;mso-position-horizontal-relative:page;mso-position-vertical-relative:page;z-index:-1487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87176" type="#_x0000_t75" stroked="false">
          <v:imagedata r:id="rId1" o:title=""/>
        </v:shape>
      </w:pict>
    </w:r>
    <w:r>
      <w:rPr/>
      <w:pict>
        <v:shape style="position:absolute;margin-left:523.179993pt;margin-top:781.957947pt;width:17.5pt;height:11pt;mso-position-horizontal-relative:page;mso-position-vertical-relative:page;z-index:-1487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220001pt;margin-top:36.325607pt;width:186.5pt;height:11.5pt;mso-position-horizontal-relative:page;mso-position-vertical-relative:page;z-index:-1487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166"/>
      <w:ind w:left="154" w:firstLine="420"/>
    </w:pPr>
    <w:rPr>
      <w:rFonts w:ascii="宋体" w:hAnsi="宋体" w:eastAsia="宋体"/>
      <w:sz w:val="21"/>
      <w:szCs w:val="21"/>
    </w:rPr>
  </w:style>
  <w:style w:styleId="Heading1" w:type="paragraph">
    <w:name w:val="Heading 1"/>
    <w:basedOn w:val="Normal"/>
    <w:uiPriority w:val="1"/>
    <w:qFormat/>
    <w:pPr>
      <w:spacing w:before="1"/>
      <w:ind w:left="660"/>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ytera.com/" TargetMode="External"/><Relationship Id="rId10" Type="http://schemas.openxmlformats.org/officeDocument/2006/relationships/hyperlink" Target="mailto:stock@hytera.com" TargetMode="External"/><Relationship Id="rId11" Type="http://schemas.openxmlformats.org/officeDocument/2006/relationships/hyperlink" Target="http://www.cninfo.com.cn/" TargetMode="External"/><Relationship Id="rId12" Type="http://schemas.openxmlformats.org/officeDocument/2006/relationships/hyperlink" Target="http://www.soopat.com/Home/Result?SearchWord=SQR%3A(%22%E6%91%A9%E6%89%98%E7%BD%97%E6%8B%89%E8%A7%A3%E5%86%B3%E6%96%B9%E6%A1%88%E5%85%AC%E5%8F%B8%22)"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hyperlink" Target="http://www.cninfo.com/" TargetMode="External"/><Relationship Id="rId17"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海能达通信股份有限公司</dc:creator>
  <dc:title>海能达通信股份有限公司2018年年度报告全文</dc:title>
  <dcterms:created xsi:type="dcterms:W3CDTF">2020-05-04T21:57:25Z</dcterms:created>
  <dcterms:modified xsi:type="dcterms:W3CDTF">2020-05-04T21:57:25Z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2019-04-01T00:00:00Z</vt:filetime>
  </property>
  <property fmtid="{D5CDD505-2E9C-101B-9397-08002B2CF9AE}" pid="3" name="Creator">
    <vt:lpwstr>Microsoft® Office Word 2007</vt:lpwstr>
  </property>
  <property fmtid="{D5CDD505-2E9C-101B-9397-08002B2CF9AE}" pid="4" name="LastSaved">
    <vt:filetime>2020-05-04T00:00:00Z</vt:filetime>
  </property>
</Properties>
</file>