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2553970" cy="11950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553970" cy="1195070"/>
                    </a:xfrm>
                    <a:prstGeom prst="rect"/>
                  </pic:spPr>
                </pic:pic>
              </a:graphicData>
            </a:graphic>
          </wp:inline>
        </w:drawing>
      </w:r>
    </w:p>
    <w:p>
      <w:pPr>
        <w:widowControl w:val="0"/>
        <w:spacing w:after="239" w:line="1" w:lineRule="exact"/>
      </w:pPr>
    </w:p>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海能达通信股份有限公司</w:t>
      </w:r>
    </w:p>
    <w:p>
      <w:pPr>
        <w:pStyle w:val="Style4"/>
        <w:keepNext w:val="0"/>
        <w:keepLines w:val="0"/>
        <w:widowControl w:val="0"/>
        <w:shd w:val="clear" w:color="auto" w:fill="auto"/>
        <w:bidi w:val="0"/>
        <w:spacing w:before="0" w:after="604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641" w:right="1102" w:bottom="2641" w:left="1107"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6"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2"/>
        <w:keepNext w:val="0"/>
        <w:keepLines w:val="0"/>
        <w:widowControl w:val="0"/>
        <w:shd w:val="clear" w:color="auto" w:fill="auto"/>
        <w:bidi w:val="0"/>
        <w:spacing w:before="0"/>
        <w:ind w:left="0" w:right="0"/>
        <w:jc w:val="both"/>
      </w:pPr>
      <w:r>
        <w:rPr>
          <w:color w:val="000000"/>
          <w:spacing w:val="0"/>
          <w:w w:val="100"/>
          <w:position w:val="0"/>
        </w:rPr>
        <w:t>公司负责人陈清州、主管会计工作负责人康继亮及会计机构负责人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康继亮声明：保证本年度报告中财务报告的真实、准确、完整。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ind w:left="0" w:right="0"/>
        <w:jc w:val="both"/>
      </w:pPr>
      <w:r>
        <w:rPr>
          <w:color w:val="000000"/>
          <w:spacing w:val="0"/>
          <w:w w:val="100"/>
          <w:position w:val="0"/>
        </w:rPr>
        <w:t>本报告中如有涉及未来的计划、经营目标、业绩预测等方面的内容，均不 构成本公司对任何投资者的实质承诺和盈利预测，能否实现取决于市场状况变 化、经营团队的努力程度等多种因素，存在很大的不确定性，投资者应对此保 持足够的风险意识，并且应当理解计划、预测与承诺之间的差异，敬请广大的 投资者注意投资风险。</w:t>
      </w:r>
    </w:p>
    <w:p>
      <w:pPr>
        <w:pStyle w:val="Style12"/>
        <w:keepNext w:val="0"/>
        <w:keepLines w:val="0"/>
        <w:widowControl w:val="0"/>
        <w:shd w:val="clear" w:color="auto" w:fill="auto"/>
        <w:bidi w:val="0"/>
        <w:spacing w:before="0"/>
        <w:ind w:left="0" w:right="0"/>
        <w:jc w:val="both"/>
      </w:pPr>
      <w:r>
        <w:rPr>
          <w:color w:val="000000"/>
          <w:spacing w:val="0"/>
          <w:w w:val="100"/>
          <w:position w:val="0"/>
        </w:rPr>
        <w:t>公司在生产经营状况、财务状况和持续盈利能力方面不存在有严重不利影 响的风险因素。对于公司经营中的相关风险分析，详见本报告</w:t>
      </w:r>
      <w:r>
        <w:rPr>
          <w:rFonts w:ascii="Times New Roman" w:eastAsia="Times New Roman" w:hAnsi="Times New Roman" w:cs="Times New Roman"/>
          <w:color w:val="000000"/>
          <w:spacing w:val="0"/>
          <w:w w:val="100"/>
          <w:position w:val="0"/>
        </w:rPr>
        <w:t>“</w:t>
      </w:r>
      <w:r>
        <w:rPr>
          <w:color w:val="000000"/>
          <w:spacing w:val="0"/>
          <w:w w:val="100"/>
          <w:position w:val="0"/>
        </w:rPr>
        <w:t>第三节管理层 讨论与分析</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-4</w:t>
      </w:r>
      <w:r>
        <w:rPr>
          <w:color w:val="000000"/>
          <w:spacing w:val="0"/>
          <w:w w:val="100"/>
          <w:position w:val="0"/>
        </w:rPr>
        <w:t>、未来面对的风险</w:t>
      </w:r>
      <w:r>
        <w:rPr>
          <w:rFonts w:ascii="Times New Roman" w:eastAsia="Times New Roman" w:hAnsi="Times New Roman" w:cs="Times New Roman"/>
          <w:color w:val="000000"/>
          <w:spacing w:val="0"/>
          <w:w w:val="100"/>
          <w:position w:val="0"/>
        </w:rPr>
        <w:t>”</w:t>
      </w:r>
      <w:r>
        <w:rPr>
          <w:color w:val="000000"/>
          <w:spacing w:val="0"/>
          <w:w w:val="100"/>
          <w:position w:val="0"/>
        </w:rPr>
        <w:t>部分。</w:t>
      </w:r>
    </w:p>
    <w:p>
      <w:pPr>
        <w:pStyle w:val="Style12"/>
        <w:keepNext w:val="0"/>
        <w:keepLines w:val="0"/>
        <w:widowControl w:val="0"/>
        <w:shd w:val="clear" w:color="auto" w:fill="auto"/>
        <w:bidi w:val="0"/>
        <w:spacing w:before="0" w:line="631"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1,816,079,691</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2"/>
        <w:keepNext w:val="0"/>
        <w:keepLines w:val="0"/>
        <w:widowControl w:val="0"/>
        <w:shd w:val="clear" w:color="auto" w:fill="auto"/>
        <w:bidi w:val="0"/>
        <w:spacing w:before="0" w:after="160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pos="853" w:val="left"/>
          <w:tab w:leader="dot" w:pos="962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5"/>
        <w:keepNext w:val="0"/>
        <w:keepLines w:val="0"/>
        <w:widowControl w:val="0"/>
        <w:shd w:val="clear" w:color="auto" w:fill="auto"/>
        <w:tabs>
          <w:tab w:pos="853" w:val="left"/>
          <w:tab w:leader="dot" w:pos="9620" w:val="right"/>
        </w:tabs>
        <w:bidi w:val="0"/>
        <w:spacing w:before="0" w:line="240" w:lineRule="auto"/>
        <w:ind w:left="0" w:right="0" w:firstLine="0"/>
        <w:jc w:val="left"/>
      </w:pPr>
      <w:hyperlink w:anchor="bookmark9"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5"/>
        <w:keepNext w:val="0"/>
        <w:keepLines w:val="0"/>
        <w:widowControl w:val="0"/>
        <w:shd w:val="clear" w:color="auto" w:fill="auto"/>
        <w:tabs>
          <w:tab w:leader="dot" w:pos="9620" w:val="right"/>
        </w:tabs>
        <w:bidi w:val="0"/>
        <w:spacing w:before="0" w:line="240" w:lineRule="auto"/>
        <w:ind w:left="0" w:right="0" w:firstLine="0"/>
        <w:jc w:val="left"/>
      </w:pPr>
      <w:hyperlink w:anchor="bookmark56"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5"/>
        <w:keepNext w:val="0"/>
        <w:keepLines w:val="0"/>
        <w:widowControl w:val="0"/>
        <w:shd w:val="clear" w:color="auto" w:fill="auto"/>
        <w:tabs>
          <w:tab w:leader="dot" w:pos="9620" w:val="right"/>
        </w:tabs>
        <w:bidi w:val="0"/>
        <w:spacing w:before="0" w:line="240" w:lineRule="auto"/>
        <w:ind w:left="0" w:right="0" w:firstLine="0"/>
        <w:jc w:val="left"/>
      </w:pPr>
      <w:hyperlink w:anchor="bookmark269"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15"/>
        <w:keepNext w:val="0"/>
        <w:keepLines w:val="0"/>
        <w:widowControl w:val="0"/>
        <w:shd w:val="clear" w:color="auto" w:fill="auto"/>
        <w:tabs>
          <w:tab w:leader="dot" w:pos="9620" w:val="right"/>
        </w:tabs>
        <w:bidi w:val="0"/>
        <w:spacing w:before="0" w:line="240" w:lineRule="auto"/>
        <w:ind w:left="0" w:right="0" w:firstLine="0"/>
        <w:jc w:val="left"/>
      </w:pPr>
      <w:hyperlink w:anchor="bookmark479"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78</w:t>
        </w:r>
      </w:hyperlink>
    </w:p>
    <w:p>
      <w:pPr>
        <w:pStyle w:val="Style15"/>
        <w:keepNext w:val="0"/>
        <w:keepLines w:val="0"/>
        <w:widowControl w:val="0"/>
        <w:shd w:val="clear" w:color="auto" w:fill="auto"/>
        <w:tabs>
          <w:tab w:leader="dot" w:pos="9620" w:val="right"/>
        </w:tabs>
        <w:bidi w:val="0"/>
        <w:spacing w:before="0" w:line="240" w:lineRule="auto"/>
        <w:ind w:left="0" w:right="0" w:firstLine="0"/>
        <w:jc w:val="left"/>
      </w:pPr>
      <w:hyperlink w:anchor="bookmark495"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15"/>
        <w:keepNext w:val="0"/>
        <w:keepLines w:val="0"/>
        <w:widowControl w:val="0"/>
        <w:shd w:val="clear" w:color="auto" w:fill="auto"/>
        <w:tabs>
          <w:tab w:leader="dot" w:pos="9620" w:val="right"/>
        </w:tabs>
        <w:bidi w:val="0"/>
        <w:spacing w:before="0" w:line="240" w:lineRule="auto"/>
        <w:ind w:left="0" w:right="0" w:firstLine="0"/>
        <w:jc w:val="left"/>
      </w:pPr>
      <w:hyperlink w:anchor="bookmark653"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99</w:t>
        </w:r>
      </w:hyperlink>
    </w:p>
    <w:p>
      <w:pPr>
        <w:pStyle w:val="Style15"/>
        <w:keepNext w:val="0"/>
        <w:keepLines w:val="0"/>
        <w:widowControl w:val="0"/>
        <w:shd w:val="clear" w:color="auto" w:fill="auto"/>
        <w:tabs>
          <w:tab w:leader="dot" w:pos="9620" w:val="right"/>
        </w:tabs>
        <w:bidi w:val="0"/>
        <w:spacing w:before="0" w:line="240" w:lineRule="auto"/>
        <w:ind w:left="0" w:right="0" w:firstLine="0"/>
        <w:jc w:val="left"/>
      </w:pPr>
      <w:hyperlink w:anchor="bookmark725"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108</w:t>
        </w:r>
      </w:hyperlink>
    </w:p>
    <w:p>
      <w:pPr>
        <w:pStyle w:val="Style15"/>
        <w:keepNext w:val="0"/>
        <w:keepLines w:val="0"/>
        <w:widowControl w:val="0"/>
        <w:shd w:val="clear" w:color="auto" w:fill="auto"/>
        <w:tabs>
          <w:tab w:leader="dot" w:pos="9620" w:val="right"/>
        </w:tabs>
        <w:bidi w:val="0"/>
        <w:spacing w:before="0" w:line="240" w:lineRule="auto"/>
        <w:ind w:left="0" w:right="0" w:firstLine="0"/>
        <w:jc w:val="left"/>
      </w:pPr>
      <w:hyperlink w:anchor="bookmark729"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109</w:t>
        </w:r>
      </w:hyperlink>
    </w:p>
    <w:p>
      <w:pPr>
        <w:pStyle w:val="Style15"/>
        <w:keepNext w:val="0"/>
        <w:keepLines w:val="0"/>
        <w:widowControl w:val="0"/>
        <w:shd w:val="clear" w:color="auto" w:fill="auto"/>
        <w:tabs>
          <w:tab w:leader="dot" w:pos="9620" w:val="right"/>
        </w:tabs>
        <w:bidi w:val="0"/>
        <w:spacing w:before="0" w:line="240" w:lineRule="auto"/>
        <w:ind w:left="0" w:right="0" w:firstLine="0"/>
        <w:jc w:val="left"/>
        <w:sectPr>
          <w:footnotePr>
            <w:pos w:val="pageBottom"/>
            <w:numFmt w:val="decimal"/>
            <w:numRestart w:val="continuous"/>
          </w:footnotePr>
          <w:pgSz w:w="11900" w:h="16840"/>
          <w:pgMar w:top="1978" w:right="1104" w:bottom="2996" w:left="1104" w:header="0" w:footer="3" w:gutter="0"/>
          <w:cols w:space="720"/>
          <w:noEndnote/>
          <w:rtlGutter w:val="0"/>
          <w:docGrid w:linePitch="360"/>
        </w:sectPr>
      </w:pPr>
      <w:hyperlink w:anchor="bookmark789"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114</w:t>
        </w:r>
      </w:hyperlink>
      <w:r>
        <w:fldChar w:fldCharType="end"/>
      </w:r>
    </w:p>
    <w:p>
      <w:pPr>
        <w:pStyle w:val="Style4"/>
        <w:keepNext w:val="0"/>
        <w:keepLines w:val="0"/>
        <w:widowControl w:val="0"/>
        <w:shd w:val="clear" w:color="auto" w:fill="auto"/>
        <w:bidi w:val="0"/>
        <w:spacing w:before="0" w:after="940" w:line="240" w:lineRule="auto"/>
        <w:ind w:left="0" w:right="0" w:firstLine="0"/>
        <w:jc w:val="center"/>
      </w:pPr>
      <w:r>
        <w:rPr>
          <w:color w:val="000000"/>
          <w:spacing w:val="0"/>
          <w:w w:val="100"/>
          <w:position w:val="0"/>
        </w:rPr>
        <w:t>备查文件目录</w:t>
      </w:r>
    </w:p>
    <w:p>
      <w:pPr>
        <w:pStyle w:val="Style18"/>
        <w:keepNext w:val="0"/>
        <w:keepLines w:val="0"/>
        <w:widowControl w:val="0"/>
        <w:shd w:val="clear" w:color="auto" w:fill="auto"/>
        <w:tabs>
          <w:tab w:pos="594" w:val="left"/>
        </w:tabs>
        <w:bidi w:val="0"/>
        <w:spacing w:before="0" w:after="34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载有公司负责人、主管会计工作负责人、会计机构负责人（会计主管人员）签名并盖章的财务报表。</w:t>
      </w:r>
    </w:p>
    <w:p>
      <w:pPr>
        <w:pStyle w:val="Style18"/>
        <w:keepNext w:val="0"/>
        <w:keepLines w:val="0"/>
        <w:widowControl w:val="0"/>
        <w:shd w:val="clear" w:color="auto" w:fill="auto"/>
        <w:tabs>
          <w:tab w:pos="594" w:val="left"/>
        </w:tabs>
        <w:bidi w:val="0"/>
        <w:spacing w:before="0" w:after="34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载有致同会计师事务所（特殊普通合伙）盖章、注册会计师签名并盖章的审计报告原件。</w:t>
      </w:r>
    </w:p>
    <w:p>
      <w:pPr>
        <w:pStyle w:val="Style18"/>
        <w:keepNext w:val="0"/>
        <w:keepLines w:val="0"/>
        <w:widowControl w:val="0"/>
        <w:shd w:val="clear" w:color="auto" w:fill="auto"/>
        <w:tabs>
          <w:tab w:pos="594" w:val="left"/>
        </w:tabs>
        <w:bidi w:val="0"/>
        <w:spacing w:before="0" w:after="34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三）</w:t>
        <w:tab/>
        <w:t>报告期内公开披露过的所有公司文件的正本及公告的原稿。</w:t>
      </w:r>
    </w:p>
    <w:p>
      <w:pPr>
        <w:pStyle w:val="Style18"/>
        <w:keepNext w:val="0"/>
        <w:keepLines w:val="0"/>
        <w:widowControl w:val="0"/>
        <w:shd w:val="clear" w:color="auto" w:fill="auto"/>
        <w:tabs>
          <w:tab w:pos="594" w:val="left"/>
        </w:tabs>
        <w:bidi w:val="0"/>
        <w:spacing w:before="0" w:after="340" w:line="240" w:lineRule="auto"/>
        <w:ind w:left="0" w:right="0" w:firstLine="0"/>
        <w:jc w:val="left"/>
        <w:sectPr>
          <w:footnotePr>
            <w:pos w:val="pageBottom"/>
            <w:numFmt w:val="decimal"/>
            <w:numRestart w:val="continuous"/>
          </w:footnotePr>
          <w:pgSz w:w="11900" w:h="16840"/>
          <w:pgMar w:top="2094" w:right="1107" w:bottom="2094" w:left="1131" w:header="0" w:footer="3" w:gutter="0"/>
          <w:cols w:space="720"/>
          <w:noEndnote/>
          <w:rtlGutter w:val="0"/>
          <w:docGrid w:linePitch="360"/>
        </w:sectPr>
      </w:pPr>
      <w:bookmarkStart w:id="7" w:name="bookmark7"/>
      <w:r>
        <w:rPr>
          <w:color w:val="000000"/>
          <w:spacing w:val="0"/>
          <w:w w:val="100"/>
          <w:position w:val="0"/>
        </w:rPr>
        <w:t>（</w:t>
      </w:r>
      <w:bookmarkEnd w:id="7"/>
      <w:r>
        <w:rPr>
          <w:color w:val="000000"/>
          <w:spacing w:val="0"/>
          <w:w w:val="100"/>
          <w:position w:val="0"/>
        </w:rPr>
        <w:t>四）</w:t>
        <w:tab/>
        <w:t>载有公司董事长签署的</w:t>
      </w:r>
      <w:r>
        <w:rPr>
          <w:color w:val="000000"/>
          <w:spacing w:val="0"/>
          <w:w w:val="100"/>
          <w:position w:val="0"/>
        </w:rPr>
        <w:t>2021</w:t>
      </w:r>
      <w:r>
        <w:rPr>
          <w:color w:val="000000"/>
          <w:spacing w:val="0"/>
          <w:w w:val="100"/>
          <w:position w:val="0"/>
        </w:rPr>
        <w:t>年年度报告正本。</w:t>
      </w:r>
    </w:p>
    <w:p>
      <w:pPr>
        <w:pStyle w:val="Style10"/>
        <w:keepNext/>
        <w:keepLines/>
        <w:widowControl w:val="0"/>
        <w:shd w:val="clear" w:color="auto" w:fill="auto"/>
        <w:bidi w:val="0"/>
        <w:spacing w:after="54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1"/>
        <w:keepNext/>
        <w:keepLines/>
        <w:widowControl w:val="0"/>
        <w:shd w:val="clear" w:color="auto" w:fill="auto"/>
        <w:bidi w:val="0"/>
        <w:spacing w:before="0" w:after="320" w:line="240" w:lineRule="auto"/>
        <w:ind w:left="0" w:right="0" w:firstLine="240"/>
        <w:jc w:val="left"/>
      </w:pPr>
      <w:bookmarkStart w:id="11" w:name="bookmark11"/>
      <w:bookmarkStart w:id="12" w:name="bookmark12"/>
      <w:bookmarkStart w:id="13" w:name="bookmark13"/>
      <w:bookmarkStart w:id="14" w:name="bookmark14"/>
      <w:r>
        <w:rPr>
          <w:color w:val="000000"/>
          <w:spacing w:val="0"/>
          <w:w w:val="100"/>
          <w:position w:val="0"/>
          <w:sz w:val="24"/>
          <w:szCs w:val="24"/>
        </w:rPr>
        <w:t>、公司信息</w:t>
      </w:r>
      <w:bookmarkEnd w:id="12"/>
      <w:bookmarkEnd w:id="13"/>
      <w:bookmarkEnd w:id="14"/>
      <w:bookmarkEnd w:id="11"/>
    </w:p>
    <w:tbl>
      <w:tblPr>
        <w:tblOverlap w:val="never"/>
        <w:jc w:val="center"/>
        <w:tblLayout w:type="fixed"/>
      </w:tblPr>
      <w:tblGrid>
        <w:gridCol w:w="2525"/>
        <w:gridCol w:w="706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股票简称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2702" w:val="left"/>
                <w:tab w:pos="4862" w:val="left"/>
              </w:tabs>
              <w:bidi w:val="0"/>
              <w:spacing w:before="0" w:after="0" w:line="240" w:lineRule="auto"/>
              <w:ind w:left="0" w:right="0" w:firstLine="0"/>
              <w:jc w:val="left"/>
            </w:pPr>
            <w:r>
              <w:rPr>
                <w:rFonts w:ascii="SimSun" w:eastAsia="SimSun" w:hAnsi="SimSun" w:cs="SimSun"/>
                <w:color w:val="000000"/>
                <w:spacing w:val="0"/>
                <w:w w:val="100"/>
                <w:position w:val="0"/>
                <w:sz w:val="16"/>
                <w:szCs w:val="16"/>
              </w:rPr>
              <w:t>海能达</w:t>
              <w:tab/>
              <w:t>股票代码</w:t>
              <w:tab/>
            </w:r>
            <w:r>
              <w:rPr>
                <w:color w:val="000000"/>
                <w:spacing w:val="0"/>
                <w:w w:val="100"/>
                <w:position w:val="0"/>
              </w:rPr>
              <w:t>002583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股票上市证券交易所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深圳证券交易所</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公司的中文名称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海能达通信股份有限公司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公司的中文简称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海能达</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公司的外文名称(如有)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Communications Corporation Limited</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公司的外文名称缩写(如有)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公司的法定代表人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深圳市南山区高新区北区北环路</w:t>
            </w:r>
            <w:r>
              <w:rPr>
                <w:color w:val="000000"/>
                <w:spacing w:val="0"/>
                <w:w w:val="100"/>
                <w:position w:val="0"/>
                <w:sz w:val="18"/>
                <w:szCs w:val="18"/>
              </w:rPr>
              <w:t>9108</w:t>
            </w:r>
            <w:r>
              <w:rPr>
                <w:rFonts w:ascii="SimSun" w:eastAsia="SimSun" w:hAnsi="SimSun" w:cs="SimSun"/>
                <w:color w:val="000000"/>
                <w:spacing w:val="0"/>
                <w:w w:val="100"/>
                <w:position w:val="0"/>
                <w:sz w:val="16"/>
                <w:szCs w:val="16"/>
              </w:rPr>
              <w:t>号海能达大厦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公司注册地址历史变更情况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深圳市南山区高新区北区北环路</w:t>
            </w:r>
            <w:r>
              <w:rPr>
                <w:color w:val="000000"/>
                <w:spacing w:val="0"/>
                <w:w w:val="100"/>
                <w:position w:val="0"/>
                <w:sz w:val="18"/>
                <w:szCs w:val="18"/>
              </w:rPr>
              <w:t>9108</w:t>
            </w:r>
            <w:r>
              <w:rPr>
                <w:rFonts w:ascii="SimSun" w:eastAsia="SimSun" w:hAnsi="SimSun" w:cs="SimSun"/>
                <w:color w:val="000000"/>
                <w:spacing w:val="0"/>
                <w:w w:val="100"/>
                <w:position w:val="0"/>
                <w:sz w:val="16"/>
                <w:szCs w:val="16"/>
              </w:rPr>
              <w:t>号海能达大厦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"http://www.hytera" </w:instrText>
            </w:r>
            <w:r>
              <w:fldChar w:fldCharType="separate"/>
            </w:r>
            <w:r>
              <w:rPr>
                <w:color w:val="000000"/>
                <w:spacing w:val="0"/>
                <w:w w:val="100"/>
                <w:position w:val="0"/>
              </w:rPr>
              <w:t>http://www.hytera</w:t>
            </w:r>
            <w:r>
              <w:fldChar w:fldCharType="end"/>
            </w:r>
            <w:r>
              <w:rPr>
                <w:color w:val="000000"/>
                <w:spacing w:val="0"/>
                <w:w w:val="100"/>
                <w:position w:val="0"/>
              </w:rPr>
              <w:t>. com</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电子信箱</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stock@hytera. com</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二</w:t>
      </w:r>
      <w:bookmarkEnd w:id="17"/>
      <w:r>
        <w:rPr>
          <w:color w:val="000000"/>
          <w:spacing w:val="0"/>
          <w:w w:val="100"/>
          <w:position w:val="0"/>
          <w:sz w:val="24"/>
          <w:szCs w:val="24"/>
        </w:rPr>
        <w:t>、联系人和联系方式</w:t>
      </w:r>
      <w:bookmarkEnd w:id="15"/>
      <w:bookmarkEnd w:id="16"/>
      <w:bookmarkEnd w:id="18"/>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周炎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田智勇</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深圳市南山区高新区北区北环路</w:t>
            </w:r>
            <w:r>
              <w:rPr>
                <w:color w:val="000000"/>
                <w:spacing w:val="0"/>
                <w:w w:val="100"/>
                <w:position w:val="0"/>
                <w:sz w:val="18"/>
                <w:szCs w:val="18"/>
              </w:rPr>
              <w:t>9108</w:t>
            </w:r>
            <w:r>
              <w:rPr>
                <w:rFonts w:ascii="SimSun" w:eastAsia="SimSun" w:hAnsi="SimSun" w:cs="SimSun"/>
                <w:color w:val="000000"/>
                <w:spacing w:val="0"/>
                <w:w w:val="100"/>
                <w:position w:val="0"/>
                <w:sz w:val="16"/>
                <w:szCs w:val="16"/>
              </w:rPr>
              <w:t>号</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海能达大厦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深圳市南山区高新区北区北环路</w:t>
            </w:r>
            <w:r>
              <w:rPr>
                <w:color w:val="000000"/>
                <w:spacing w:val="0"/>
                <w:w w:val="100"/>
                <w:position w:val="0"/>
                <w:sz w:val="18"/>
                <w:szCs w:val="18"/>
              </w:rPr>
              <w:t>9108</w:t>
            </w:r>
            <w:r>
              <w:rPr>
                <w:rFonts w:ascii="SimSun" w:eastAsia="SimSun" w:hAnsi="SimSun" w:cs="SimSun"/>
                <w:color w:val="000000"/>
                <w:spacing w:val="0"/>
                <w:w w:val="100"/>
                <w:position w:val="0"/>
                <w:sz w:val="16"/>
                <w:szCs w:val="16"/>
              </w:rPr>
              <w:t>号</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海能达大厦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0755-26972999-1170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0755-26972999-1247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0755-86133699-0110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0755-86133699-0110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stock@hytera. com</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stock@hytera. com</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公司披露年度报告的证券交易所网站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深圳证券交易所</w:t>
            </w:r>
            <w:r>
              <w:rPr>
                <w:rFonts w:ascii="SimSun" w:eastAsia="SimSun" w:hAnsi="SimSun" w:cs="SimSun"/>
                <w:color w:val="000000"/>
                <w:spacing w:val="0"/>
                <w:w w:val="100"/>
                <w:position w:val="0"/>
                <w:sz w:val="16"/>
                <w:szCs w:val="16"/>
              </w:rPr>
              <w:t>(</w:t>
            </w:r>
            <w:r>
              <w:fldChar w:fldCharType="begin"/>
            </w:r>
            <w:r>
              <w:rPr/>
              <w:instrText> HYPERLINK "http://www.szse.cn/" </w:instrText>
            </w:r>
            <w:r>
              <w:fldChar w:fldCharType="separate"/>
            </w:r>
            <w:r>
              <w:rPr>
                <w:color w:val="000000"/>
                <w:spacing w:val="0"/>
                <w:w w:val="100"/>
                <w:position w:val="0"/>
                <w:sz w:val="18"/>
                <w:szCs w:val="18"/>
              </w:rPr>
              <w:t>http://www.szse.cn/</w:t>
            </w:r>
            <w:r>
              <w:fldChar w:fldCharType="end"/>
            </w:r>
            <w:r>
              <w:rPr>
                <w:rFonts w:ascii="SimSun" w:eastAsia="SimSun" w:hAnsi="SimSun" w:cs="SimSun"/>
                <w:color w:val="000000"/>
                <w:spacing w:val="0"/>
                <w:w w:val="100"/>
                <w:position w:val="0"/>
                <w:sz w:val="16"/>
                <w:szCs w:val="16"/>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公司披露年度报告的媒体名称及网址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《证券时报》、《上海证券报》、《证券日报》、《中国证券报》、巨潮资讯 网(</w:t>
            </w:r>
            <w:r>
              <w:rPr>
                <w:color w:val="000000"/>
                <w:spacing w:val="0"/>
                <w:w w:val="100"/>
                <w:position w:val="0"/>
                <w:sz w:val="18"/>
                <w:szCs w:val="18"/>
              </w:rPr>
              <w:t>http://www. cninfo. com. cn</w:t>
            </w:r>
            <w:r>
              <w:rPr>
                <w:rFonts w:ascii="SimSun" w:eastAsia="SimSun" w:hAnsi="SimSun" w:cs="SimSun"/>
                <w:color w:val="000000"/>
                <w:spacing w:val="0"/>
                <w:w w:val="100"/>
                <w:position w:val="0"/>
                <w:sz w:val="16"/>
                <w:szCs w:val="16"/>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公司董事会办公室</w:t>
            </w:r>
          </w:p>
        </w:tc>
      </w:tr>
    </w:tbl>
    <w:p>
      <w:pPr>
        <w:spacing w:lineRule="exact" w:line="1"/>
        <w:rPr>
          <w:sz w:val="2"/>
          <w:szCs w:val="2"/>
        </w:rPr>
      </w:pPr>
      <w:r>
        <w:br w:type="page"/>
      </w:r>
    </w:p>
    <w:p>
      <w:pPr>
        <w:pStyle w:val="Style21"/>
        <w:keepNext/>
        <w:keepLines/>
        <w:widowControl w:val="0"/>
        <w:shd w:val="clear" w:color="auto" w:fill="auto"/>
        <w:bidi w:val="0"/>
        <w:spacing w:before="0" w:after="340" w:line="240" w:lineRule="auto"/>
        <w:ind w:left="0" w:right="0" w:firstLine="0"/>
        <w:jc w:val="both"/>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、注册变更情况</w:t>
      </w:r>
      <w:bookmarkEnd w:id="23"/>
      <w:bookmarkEnd w:id="24"/>
      <w:bookmarkEnd w:id="26"/>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组织机构代码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统一社会信用代码</w:t>
            </w:r>
            <w:r>
              <w:rPr>
                <w:color w:val="000000"/>
                <w:spacing w:val="0"/>
                <w:w w:val="100"/>
                <w:position w:val="0"/>
              </w:rPr>
              <w:t>91440300279422189D</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公司上市以来主营业务的变化情况（如 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无重大变化</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历次控股股东的变更情况（如有）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无变更</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sz w:val="24"/>
          <w:szCs w:val="24"/>
        </w:rPr>
        <w:t>五</w:t>
      </w:r>
      <w:bookmarkEnd w:id="29"/>
      <w:r>
        <w:rPr>
          <w:color w:val="000000"/>
          <w:spacing w:val="0"/>
          <w:w w:val="100"/>
          <w:position w:val="0"/>
          <w:sz w:val="24"/>
          <w:szCs w:val="24"/>
        </w:rPr>
        <w:t>、其他有关资料</w:t>
      </w:r>
      <w:bookmarkEnd w:id="27"/>
      <w:bookmarkEnd w:id="28"/>
      <w:bookmarkEnd w:id="3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致同会计师事务所（特殊普通合伙）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北京市朝阳区建国门外大街</w:t>
            </w:r>
            <w:r>
              <w:rPr>
                <w:color w:val="000000"/>
                <w:spacing w:val="0"/>
                <w:w w:val="100"/>
                <w:position w:val="0"/>
                <w:sz w:val="18"/>
                <w:szCs w:val="18"/>
              </w:rPr>
              <w:t>22</w:t>
            </w:r>
            <w:r>
              <w:rPr>
                <w:rFonts w:ascii="SimSun" w:eastAsia="SimSun" w:hAnsi="SimSun" w:cs="SimSun"/>
                <w:color w:val="000000"/>
                <w:spacing w:val="0"/>
                <w:w w:val="100"/>
                <w:position w:val="0"/>
                <w:sz w:val="16"/>
                <w:szCs w:val="16"/>
              </w:rPr>
              <w:t>号赛特广场五层</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李萍、祝良</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六</w:t>
      </w:r>
      <w:bookmarkEnd w:id="33"/>
      <w:r>
        <w:rPr>
          <w:color w:val="000000"/>
          <w:spacing w:val="0"/>
          <w:w w:val="100"/>
          <w:position w:val="0"/>
          <w:sz w:val="24"/>
          <w:szCs w:val="24"/>
        </w:rPr>
        <w:t>、主要会计数据和财务指标</w:t>
      </w:r>
      <w:bookmarkEnd w:id="31"/>
      <w:bookmarkEnd w:id="32"/>
      <w:bookmarkEnd w:id="34"/>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47"/>
        <w:gridCol w:w="1560"/>
        <w:gridCol w:w="1704"/>
        <w:gridCol w:w="1699"/>
        <w:gridCol w:w="167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5,719,034,566.29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6,109,220,863.51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7,843,538,994.25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归属于上市公司股东的净利润（元）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-661,741,949.59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95,298,538.11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80,806,465.68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归属于上市公司股东的扣除非经常性 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-660,675,040.52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-177,585,091.35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-49,784,469.60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704,038,627.60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687,866,454.99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1,078,750,947.77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基本每股收益（元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稀释每股收益（元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本年末比上年末增减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总资产（元）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12,933,859,856.27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14,270,276,459.95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16,482,167,285.54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归属于上市公司股东的净资产（元）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5,600,186,252.63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6,259,047,378.71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6,138,306,543.53</w:t>
            </w:r>
          </w:p>
        </w:tc>
      </w:tr>
    </w:tbl>
    <w:p>
      <w:pPr>
        <w:pStyle w:val="Style28"/>
        <w:keepNext w:val="0"/>
        <w:keepLines w:val="0"/>
        <w:widowControl w:val="0"/>
        <w:shd w:val="clear" w:color="auto" w:fill="auto"/>
        <w:bidi w:val="0"/>
        <w:spacing w:before="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扣除非经常损益前后的净利润孰低者为负值</w:t>
      </w:r>
      <w:r>
        <w:br w:type="page"/>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242"/>
        <w:gridCol w:w="2126"/>
        <w:gridCol w:w="2266"/>
        <w:gridCol w:w="294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5,719,034,566.29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6,109,220,863.51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主要为专业通信系统、</w:t>
            </w:r>
            <w:r>
              <w:rPr>
                <w:color w:val="000000"/>
                <w:spacing w:val="0"/>
                <w:w w:val="100"/>
                <w:position w:val="0"/>
                <w:sz w:val="18"/>
                <w:szCs w:val="18"/>
              </w:rPr>
              <w:t>OEM</w:t>
            </w:r>
            <w:r>
              <w:rPr>
                <w:rFonts w:ascii="SimSun" w:eastAsia="SimSun" w:hAnsi="SimSun" w:cs="SimSun"/>
                <w:color w:val="000000"/>
                <w:spacing w:val="0"/>
                <w:w w:val="100"/>
                <w:position w:val="0"/>
                <w:sz w:val="16"/>
                <w:szCs w:val="16"/>
              </w:rPr>
              <w:t>业务及其 他等业务收入</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65,323,332.81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65,038,318.72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扣除项目主要为房产设备租赁、技术 开发服务等业务收入</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营业收入扣除后金额（元）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5,653,711,233.48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6,044,182,544.79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扣除房产设备租赁、技术开发服务等 业务收入后的金额</w:t>
            </w:r>
          </w:p>
        </w:tc>
      </w:tr>
    </w:tbl>
    <w:p>
      <w:pPr>
        <w:widowControl w:val="0"/>
        <w:spacing w:after="359" w:line="1" w:lineRule="exact"/>
      </w:pPr>
    </w:p>
    <w:p>
      <w:pPr>
        <w:pStyle w:val="Style21"/>
        <w:keepNext/>
        <w:keepLines/>
        <w:widowControl w:val="0"/>
        <w:shd w:val="clear" w:color="auto" w:fill="auto"/>
        <w:tabs>
          <w:tab w:pos="522" w:val="left"/>
        </w:tabs>
        <w:bidi w:val="0"/>
        <w:spacing w:before="0" w:after="36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七</w:t>
      </w:r>
      <w:bookmarkEnd w:id="37"/>
      <w:r>
        <w:rPr>
          <w:color w:val="000000"/>
          <w:spacing w:val="0"/>
          <w:w w:val="100"/>
          <w:position w:val="0"/>
          <w:sz w:val="24"/>
          <w:szCs w:val="24"/>
        </w:rPr>
        <w:t>、</w:t>
        <w:tab/>
        <w:t>境内外会计准则下会计数据差异</w:t>
      </w:r>
      <w:bookmarkEnd w:id="35"/>
      <w:bookmarkEnd w:id="36"/>
      <w:bookmarkEnd w:id="38"/>
    </w:p>
    <w:p>
      <w:pPr>
        <w:pStyle w:val="Style33"/>
        <w:keepNext/>
        <w:keepLines/>
        <w:widowControl w:val="0"/>
        <w:shd w:val="clear" w:color="auto" w:fill="auto"/>
        <w:tabs>
          <w:tab w:pos="395" w:val="left"/>
        </w:tabs>
        <w:bidi w:val="0"/>
        <w:spacing w:before="0" w:after="36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395" w:val="left"/>
        </w:tabs>
        <w:bidi w:val="0"/>
        <w:spacing w:before="0" w:after="36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after="36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w:t>
        <w:tab/>
        <w:t>分季度主要财务指标</w:t>
      </w:r>
      <w:bookmarkEnd w:id="47"/>
      <w:bookmarkEnd w:id="48"/>
      <w:bookmarkEnd w:id="5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第四季度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874,715,368.98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1,290,052,801.99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1,404,738,681.26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2,149,527,714.06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-149,364,895.68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27,122,560.59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8,310,111.21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-547,809,725.71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归属于上市公司股东的扣除非经 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-173,554,905.18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4,086,165.40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1,258,060.22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-492,464,360.96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64,971,648.02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82,154,249.25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124,663,271.18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432,249,459.15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1"/>
        <w:keepNext/>
        <w:keepLines/>
        <w:widowControl w:val="0"/>
        <w:shd w:val="clear" w:color="auto" w:fill="auto"/>
        <w:bidi w:val="0"/>
        <w:spacing w:before="0" w:after="36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sz w:val="24"/>
          <w:szCs w:val="24"/>
        </w:rPr>
        <w:t>九</w:t>
      </w:r>
      <w:bookmarkEnd w:id="53"/>
      <w:r>
        <w:rPr>
          <w:color w:val="000000"/>
          <w:spacing w:val="0"/>
          <w:w w:val="100"/>
          <w:position w:val="0"/>
          <w:sz w:val="24"/>
          <w:szCs w:val="24"/>
        </w:rPr>
        <w:t>、非经常性损益项目及金额</w:t>
      </w:r>
      <w:bookmarkEnd w:id="51"/>
      <w:bookmarkEnd w:id="52"/>
      <w:bookmarkEnd w:id="54"/>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说明</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非流动资产处置损益（包括已计提资产减 值准备的冲销部分）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-1,137,785.61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155,174,070.50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1,034,553.83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102,912,882.25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145,511,408.75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149,186,641.61</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-4,184,148.10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-1,533,107.85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-895,853.39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单独进行减值测试的应收款项减值准备转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2,792,661.53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19,317,928.13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6,969,419.42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-83,583,817.34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-3,408,705.97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-2,192,375.51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16,825,922.83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42,178,399.61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23,511,450.68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1,040,778.97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-1,066,909.07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272,883,629.46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130,590,935.28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22" w:lineRule="exact"/>
        <w:ind w:left="0" w:right="0" w:firstLine="0"/>
        <w:jc w:val="left"/>
        <w:sectPr>
          <w:footnotePr>
            <w:pos w:val="pageBottom"/>
            <w:numFmt w:val="decimal"/>
            <w:numRestart w:val="continuous"/>
          </w:footnotePr>
          <w:pgSz w:w="11900" w:h="16840"/>
          <w:pgMar w:top="1441" w:right="1124" w:bottom="1633" w:left="1090"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10"/>
        <w:keepNext/>
        <w:keepLines/>
        <w:widowControl w:val="0"/>
        <w:shd w:val="clear" w:color="auto" w:fill="auto"/>
        <w:bidi w:val="0"/>
        <w:spacing w:before="660" w:line="240" w:lineRule="auto"/>
        <w:ind w:left="0" w:right="0" w:firstLine="0"/>
        <w:jc w:val="center"/>
      </w:pPr>
      <w:bookmarkStart w:id="55" w:name="bookmark55"/>
      <w:bookmarkStart w:id="56" w:name="bookmark56"/>
      <w:bookmarkStart w:id="57" w:name="bookmark57"/>
      <w:r>
        <w:rPr>
          <w:color w:val="000000"/>
          <w:spacing w:val="0"/>
          <w:w w:val="100"/>
          <w:position w:val="0"/>
        </w:rPr>
        <w:t>第三节管理层讨论与分析</w:t>
      </w:r>
      <w:bookmarkEnd w:id="55"/>
      <w:bookmarkEnd w:id="56"/>
      <w:bookmarkEnd w:id="57"/>
    </w:p>
    <w:p>
      <w:pPr>
        <w:pStyle w:val="Style21"/>
        <w:keepNext/>
        <w:keepLines/>
        <w:widowControl w:val="0"/>
        <w:shd w:val="clear" w:color="auto" w:fill="auto"/>
        <w:tabs>
          <w:tab w:pos="484" w:val="left"/>
        </w:tabs>
        <w:bidi w:val="0"/>
        <w:spacing w:before="0" w:after="200" w:line="240" w:lineRule="auto"/>
        <w:ind w:left="0" w:right="0" w:firstLine="0"/>
        <w:jc w:val="left"/>
      </w:pPr>
      <w:bookmarkStart w:id="58" w:name="bookmark58"/>
      <w:bookmarkStart w:id="59" w:name="bookmark59"/>
      <w:bookmarkStart w:id="60" w:name="bookmark60"/>
      <w:bookmarkStart w:id="61" w:name="bookmark61"/>
      <w:bookmarkStart w:id="62" w:name="bookmark62"/>
      <w:r>
        <w:rPr>
          <w:color w:val="000000"/>
          <w:spacing w:val="0"/>
          <w:w w:val="100"/>
          <w:position w:val="0"/>
          <w:sz w:val="24"/>
          <w:szCs w:val="24"/>
        </w:rPr>
        <w:t>一</w:t>
      </w:r>
      <w:bookmarkEnd w:id="61"/>
      <w:r>
        <w:rPr>
          <w:color w:val="000000"/>
          <w:spacing w:val="0"/>
          <w:w w:val="100"/>
          <w:position w:val="0"/>
          <w:sz w:val="24"/>
          <w:szCs w:val="24"/>
        </w:rPr>
        <w:t>、</w:t>
        <w:tab/>
        <w:t>报告期内公司所处的行业情况</w:t>
      </w:r>
      <w:bookmarkEnd w:id="59"/>
      <w:bookmarkEnd w:id="60"/>
      <w:bookmarkEnd w:id="62"/>
      <w:bookmarkEnd w:id="58"/>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当前，全球经济体系处在深刻变革与重构进程中，部分国家及地区公共安全形势严峻，持续反复的疫 情不断挑战公共卫生的安全保障，世界各国对安全、便捷、智能、高效的专用通信产品的需求愈发强烈， 并对专用通信产业发展提出了更高要求。</w:t>
      </w:r>
    </w:p>
    <w:p>
      <w:pPr>
        <w:pStyle w:val="Style18"/>
        <w:keepNext w:val="0"/>
        <w:keepLines w:val="0"/>
        <w:widowControl w:val="0"/>
        <w:shd w:val="clear" w:color="auto" w:fill="auto"/>
        <w:bidi w:val="0"/>
        <w:spacing w:before="0" w:line="469" w:lineRule="exact"/>
        <w:ind w:left="0" w:right="0" w:firstLine="440"/>
        <w:jc w:val="left"/>
      </w:pPr>
      <w:r>
        <w:rPr>
          <w:color w:val="000000"/>
          <w:spacing w:val="0"/>
          <w:w w:val="100"/>
          <w:position w:val="0"/>
        </w:rPr>
        <w:t>根据我国国务院发布的《“十四五”数字经济发展规划》，明确了我国数字经济产业发展水平争做世 界前列的总体目标，强调大力建设立体化、智能化社会治安防控体系，打造平战结合的应急信息化体系， 明确以建成全国公安指挥通信“一张网”为目标，深化数字集群通信网络建设，强化应急管理领域的跨网 融合及应急协同指挥平台建设。</w:t>
      </w:r>
    </w:p>
    <w:p>
      <w:pPr>
        <w:pStyle w:val="Style18"/>
        <w:keepNext w:val="0"/>
        <w:keepLines w:val="0"/>
        <w:widowControl w:val="0"/>
        <w:shd w:val="clear" w:color="auto" w:fill="auto"/>
        <w:bidi w:val="0"/>
        <w:spacing w:before="0" w:after="200" w:line="488" w:lineRule="exact"/>
        <w:ind w:left="0" w:right="0" w:firstLine="440"/>
        <w:jc w:val="left"/>
      </w:pPr>
      <w:r>
        <w:rPr>
          <w:color w:val="000000"/>
          <w:spacing w:val="0"/>
          <w:w w:val="100"/>
          <w:position w:val="0"/>
        </w:rPr>
        <w:t>放眼全球，数字集群市场在后疫情时代开始企稳回升。根据研究机构</w:t>
      </w:r>
      <w:r>
        <w:rPr>
          <w:color w:val="000000"/>
          <w:spacing w:val="0"/>
          <w:w w:val="100"/>
          <w:position w:val="0"/>
        </w:rPr>
        <w:t>Omdia</w:t>
      </w:r>
      <w:r>
        <w:rPr>
          <w:color w:val="000000"/>
          <w:spacing w:val="0"/>
          <w:w w:val="100"/>
          <w:position w:val="0"/>
        </w:rPr>
        <w:t>报告，全球数字集群终端 出货量在经历了</w:t>
      </w:r>
      <w:r>
        <w:rPr>
          <w:color w:val="000000"/>
          <w:spacing w:val="0"/>
          <w:w w:val="100"/>
          <w:position w:val="0"/>
        </w:rPr>
        <w:t>2020</w:t>
      </w:r>
      <w:r>
        <w:rPr>
          <w:color w:val="000000"/>
          <w:spacing w:val="0"/>
          <w:w w:val="100"/>
          <w:position w:val="0"/>
        </w:rPr>
        <w:t>年因疫情导致的下滑后，从</w:t>
      </w:r>
      <w:r>
        <w:rPr>
          <w:color w:val="000000"/>
          <w:spacing w:val="0"/>
          <w:w w:val="100"/>
          <w:position w:val="0"/>
        </w:rPr>
        <w:t>2021</w:t>
      </w:r>
      <w:r>
        <w:rPr>
          <w:color w:val="000000"/>
          <w:spacing w:val="0"/>
          <w:w w:val="100"/>
          <w:position w:val="0"/>
        </w:rPr>
        <w:t>年开始保持</w:t>
      </w:r>
      <w:r>
        <w:rPr>
          <w:color w:val="000000"/>
          <w:spacing w:val="0"/>
          <w:w w:val="100"/>
          <w:position w:val="0"/>
        </w:rPr>
        <w:t>7%</w:t>
      </w:r>
      <w:r>
        <w:rPr>
          <w:color w:val="000000"/>
          <w:spacing w:val="0"/>
          <w:w w:val="100"/>
          <w:position w:val="0"/>
        </w:rPr>
        <w:t>左右的复合增长。与此同时，新的宽带 技术与窄带技术融合共存、协同发展，并形成公专融合的产业发展趋势，</w:t>
      </w:r>
      <w:r>
        <w:rPr>
          <w:color w:val="000000"/>
          <w:spacing w:val="0"/>
          <w:w w:val="100"/>
          <w:position w:val="0"/>
        </w:rPr>
        <w:t>PoC</w:t>
      </w:r>
      <w:r>
        <w:rPr>
          <w:color w:val="000000"/>
          <w:spacing w:val="0"/>
          <w:w w:val="100"/>
          <w:position w:val="0"/>
        </w:rPr>
        <w:t>和</w:t>
      </w:r>
      <w:r>
        <w:rPr>
          <w:color w:val="000000"/>
          <w:spacing w:val="0"/>
          <w:w w:val="100"/>
          <w:position w:val="0"/>
        </w:rPr>
        <w:t>MCS</w:t>
      </w:r>
      <w:r>
        <w:rPr>
          <w:color w:val="000000"/>
          <w:spacing w:val="0"/>
          <w:w w:val="100"/>
          <w:position w:val="0"/>
        </w:rPr>
        <w:t>等宽带技术作为专网通 信下一代关键通信演进方向已逐步得到产业共识，预计未来五年，用户数量将以</w:t>
      </w:r>
      <w:r>
        <w:rPr>
          <w:color w:val="000000"/>
          <w:spacing w:val="0"/>
          <w:w w:val="100"/>
          <w:position w:val="0"/>
        </w:rPr>
        <w:t>17%</w:t>
      </w:r>
      <w:r>
        <w:rPr>
          <w:color w:val="000000"/>
          <w:spacing w:val="0"/>
          <w:w w:val="100"/>
          <w:position w:val="0"/>
        </w:rPr>
        <w:t>的年复合增长率保持 快速发展，并融</w:t>
      </w:r>
      <w:r>
        <w:rPr>
          <w:rFonts w:ascii="SimHei" w:eastAsia="SimHei" w:hAnsi="SimHei" w:cs="SimHei"/>
          <w:color w:val="000000"/>
          <w:spacing w:val="0"/>
          <w:w w:val="100"/>
          <w:position w:val="0"/>
        </w:rPr>
        <w:t>入行</w:t>
      </w:r>
      <w:r>
        <w:rPr>
          <w:color w:val="000000"/>
          <w:spacing w:val="0"/>
          <w:w w:val="100"/>
          <w:position w:val="0"/>
        </w:rPr>
        <w:t>业数字化</w:t>
      </w:r>
      <w:r>
        <w:rPr>
          <w:rFonts w:ascii="SimHei" w:eastAsia="SimHei" w:hAnsi="SimHei" w:cs="SimHei"/>
          <w:color w:val="000000"/>
          <w:spacing w:val="0"/>
          <w:w w:val="100"/>
          <w:position w:val="0"/>
        </w:rPr>
        <w:t>方</w:t>
      </w:r>
      <w:r>
        <w:rPr>
          <w:color w:val="000000"/>
          <w:spacing w:val="0"/>
          <w:w w:val="100"/>
          <w:position w:val="0"/>
        </w:rPr>
        <w:t>案，助</w:t>
      </w:r>
      <w:r>
        <w:rPr>
          <w:rFonts w:ascii="SimHei" w:eastAsia="SimHei" w:hAnsi="SimHei" w:cs="SimHei"/>
          <w:color w:val="000000"/>
          <w:spacing w:val="0"/>
          <w:w w:val="100"/>
          <w:position w:val="0"/>
        </w:rPr>
        <w:t>力行</w:t>
      </w:r>
      <w:r>
        <w:rPr>
          <w:color w:val="000000"/>
          <w:spacing w:val="0"/>
          <w:w w:val="100"/>
          <w:position w:val="0"/>
        </w:rPr>
        <w:t>业可持续发展。</w:t>
      </w:r>
    </w:p>
    <w:p>
      <w:pPr>
        <w:pStyle w:val="Style18"/>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随着新一代信息技术的演进和发展，专用通信的概念已逐步突破了原有的行业格局，成为全球数字经 济的重要组成部分，大范围的跨界融合成为新常态，更多新的应用场景将会由此产生，垂直行业形成落地 应用并催生出一系列创新业务模式，行业生态会愈加繁荣，专用通信企业面临的机遇与挑战将会并存。</w:t>
      </w:r>
    </w:p>
    <w:p>
      <w:pPr>
        <w:pStyle w:val="Style21"/>
        <w:keepNext/>
        <w:keepLines/>
        <w:widowControl w:val="0"/>
        <w:shd w:val="clear" w:color="auto" w:fill="auto"/>
        <w:tabs>
          <w:tab w:pos="484" w:val="left"/>
        </w:tabs>
        <w:bidi w:val="0"/>
        <w:spacing w:before="0" w:after="20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二</w:t>
      </w:r>
      <w:bookmarkEnd w:id="65"/>
      <w:r>
        <w:rPr>
          <w:color w:val="000000"/>
          <w:spacing w:val="0"/>
          <w:w w:val="100"/>
          <w:position w:val="0"/>
          <w:sz w:val="24"/>
          <w:szCs w:val="24"/>
        </w:rPr>
        <w:t>、</w:t>
        <w:tab/>
        <w:t>报告期内公司从事的主要业务</w:t>
      </w:r>
      <w:bookmarkEnd w:id="63"/>
      <w:bookmarkEnd w:id="64"/>
      <w:bookmarkEnd w:id="66"/>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公司是我国专用通信领域的领军企业和全球专用通信领域的技术领先企业，贯彻“不懈努力，为用户 创造价值，让世界更高效、更安全”的企业使命，致力于成为全球值得信赖的专用通信及解决方案提供商。 公司聚焦公共安全、政务应急、大交通、能源、工商业等行业，专注于挖掘并深耕客户需求，持续创新， 不断提升研发效率和经营效率，夯实全球化的营销网络，为客户提供丰富完善的产品解决方案及服务，助 力沟通更高效、更安全。</w:t>
      </w:r>
    </w:p>
    <w:p>
      <w:pPr>
        <w:pStyle w:val="Style18"/>
        <w:keepNext w:val="0"/>
        <w:keepLines w:val="0"/>
        <w:widowControl w:val="0"/>
        <w:shd w:val="clear" w:color="auto" w:fill="auto"/>
        <w:bidi w:val="0"/>
        <w:spacing w:before="0" w:line="469" w:lineRule="exact"/>
        <w:ind w:left="0" w:right="0" w:firstLine="440"/>
        <w:jc w:val="both"/>
      </w:pPr>
      <w:bookmarkStart w:id="67" w:name="bookmark67"/>
      <w:r>
        <w:rPr>
          <w:b/>
          <w:bCs/>
          <w:color w:val="000000"/>
          <w:spacing w:val="0"/>
          <w:w w:val="100"/>
          <w:position w:val="0"/>
        </w:rPr>
        <w:t>（</w:t>
      </w:r>
      <w:bookmarkEnd w:id="67"/>
      <w:r>
        <w:rPr>
          <w:b/>
          <w:bCs/>
          <w:color w:val="000000"/>
          <w:spacing w:val="0"/>
          <w:w w:val="100"/>
          <w:position w:val="0"/>
        </w:rPr>
        <w:t>一）核心产品及解决方案</w:t>
      </w:r>
    </w:p>
    <w:p>
      <w:pPr>
        <w:pStyle w:val="Style18"/>
        <w:keepNext w:val="0"/>
        <w:keepLines w:val="0"/>
        <w:widowControl w:val="0"/>
        <w:shd w:val="clear" w:color="auto" w:fill="auto"/>
        <w:bidi w:val="0"/>
        <w:spacing w:before="0" w:after="200" w:line="469" w:lineRule="exact"/>
        <w:ind w:left="0" w:right="0" w:firstLine="440"/>
        <w:jc w:val="both"/>
      </w:pPr>
      <w:bookmarkStart w:id="68" w:name="bookmark68"/>
      <w:r>
        <w:rPr>
          <w:b/>
          <w:bCs/>
          <w:color w:val="000000"/>
          <w:spacing w:val="0"/>
          <w:w w:val="100"/>
          <w:position w:val="0"/>
        </w:rPr>
        <w:t>1</w:t>
      </w:r>
      <w:bookmarkEnd w:id="68"/>
      <w:r>
        <w:rPr>
          <w:b/>
          <w:bCs/>
          <w:color w:val="000000"/>
          <w:spacing w:val="0"/>
          <w:w w:val="100"/>
          <w:position w:val="0"/>
        </w:rPr>
        <w:t>、窄带数字专网产品及解决方案</w:t>
      </w:r>
    </w:p>
    <w:p>
      <w:pPr>
        <w:pStyle w:val="Style18"/>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窄带数字专网是公司的基本盘业务，主要为公共安全、政务应急、公用事业和工商业等特定行业提供 应急通信、指挥调度及日常工作通信等专用通信产品及解决方案，具备广覆盖、快速响应、安全可靠等特 点，满足客户关键语音通信和指挥调度等需求。</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公司全面掌握</w:t>
      </w:r>
      <w:r>
        <w:rPr>
          <w:color w:val="000000"/>
          <w:spacing w:val="0"/>
          <w:w w:val="100"/>
          <w:position w:val="0"/>
        </w:rPr>
        <w:t>PDT</w:t>
      </w:r>
      <w:r>
        <w:rPr>
          <w:color w:val="000000"/>
          <w:spacing w:val="0"/>
          <w:w w:val="100"/>
          <w:position w:val="0"/>
        </w:rPr>
        <w:t>、</w:t>
      </w:r>
      <w:r>
        <w:rPr>
          <w:color w:val="000000"/>
          <w:spacing w:val="0"/>
          <w:w w:val="100"/>
          <w:position w:val="0"/>
        </w:rPr>
        <w:t>TETRA</w:t>
      </w:r>
      <w:r>
        <w:rPr>
          <w:color w:val="000000"/>
          <w:spacing w:val="0"/>
          <w:w w:val="100"/>
          <w:position w:val="0"/>
        </w:rPr>
        <w:t>、</w:t>
      </w:r>
      <w:r>
        <w:rPr>
          <w:color w:val="000000"/>
          <w:spacing w:val="0"/>
          <w:w w:val="100"/>
          <w:position w:val="0"/>
        </w:rPr>
        <w:t>DMR</w:t>
      </w:r>
      <w:r>
        <w:rPr>
          <w:color w:val="000000"/>
          <w:spacing w:val="0"/>
          <w:w w:val="100"/>
          <w:position w:val="0"/>
        </w:rPr>
        <w:t>三大主流专业无线通信数字技术标准，拥有从底层协议、系统网络到 统一平台、应用软件、智能终端，再到一站式落地交付的全产业链布局，可为全球各行业用户提供不同场 景下的端到端产品及解决方案。</w:t>
      </w:r>
    </w:p>
    <w:p>
      <w:pPr>
        <w:pStyle w:val="Style18"/>
        <w:keepNext w:val="0"/>
        <w:keepLines w:val="0"/>
        <w:widowControl w:val="0"/>
        <w:shd w:val="clear" w:color="auto" w:fill="auto"/>
        <w:bidi w:val="0"/>
        <w:spacing w:before="0" w:after="260" w:line="473" w:lineRule="exact"/>
        <w:ind w:left="0" w:right="0" w:firstLine="440"/>
        <w:jc w:val="both"/>
      </w:pPr>
      <w:r>
        <w:rPr>
          <w:color w:val="000000"/>
          <w:spacing w:val="0"/>
          <w:w w:val="100"/>
          <w:position w:val="0"/>
        </w:rPr>
        <w:t>报告期内，公司发布的全新一代更轻薄、更高灵敏度、搭载</w:t>
      </w:r>
      <w:r>
        <w:rPr>
          <w:color w:val="000000"/>
          <w:spacing w:val="0"/>
          <w:w w:val="100"/>
          <w:position w:val="0"/>
        </w:rPr>
        <w:t>AI</w:t>
      </w:r>
      <w:r>
        <w:rPr>
          <w:color w:val="000000"/>
          <w:spacing w:val="0"/>
          <w:w w:val="100"/>
          <w:position w:val="0"/>
        </w:rPr>
        <w:t>降噪的</w:t>
      </w:r>
      <w:r>
        <w:rPr>
          <w:color w:val="000000"/>
          <w:spacing w:val="0"/>
          <w:w w:val="100"/>
          <w:position w:val="0"/>
        </w:rPr>
        <w:t>H</w:t>
      </w:r>
      <w:r>
        <w:rPr>
          <w:color w:val="000000"/>
          <w:spacing w:val="0"/>
          <w:w w:val="100"/>
          <w:position w:val="0"/>
        </w:rPr>
        <w:t>系列数字集群产品在全球推 广中获得行业用户的广泛认可，公司持续推出</w:t>
      </w:r>
      <w:r>
        <w:rPr>
          <w:color w:val="000000"/>
          <w:spacing w:val="0"/>
          <w:w w:val="100"/>
          <w:position w:val="0"/>
        </w:rPr>
        <w:t>iBS</w:t>
      </w:r>
      <w:r>
        <w:rPr>
          <w:color w:val="000000"/>
          <w:spacing w:val="0"/>
          <w:w w:val="100"/>
          <w:position w:val="0"/>
        </w:rPr>
        <w:t xml:space="preserve">( </w:t>
      </w:r>
      <w:r>
        <w:rPr>
          <w:color w:val="000000"/>
          <w:spacing w:val="0"/>
          <w:w w:val="100"/>
          <w:position w:val="0"/>
        </w:rPr>
        <w:t>一体化)轻量型系统、常规终端、防爆终端和应急行 业解决方案，开发</w:t>
      </w:r>
      <w:r>
        <w:rPr>
          <w:color w:val="000000"/>
          <w:spacing w:val="0"/>
          <w:w w:val="100"/>
          <w:position w:val="0"/>
        </w:rPr>
        <w:t>TP</w:t>
      </w:r>
      <w:r>
        <w:rPr>
          <w:color w:val="000000"/>
          <w:spacing w:val="0"/>
          <w:w w:val="100"/>
          <w:position w:val="0"/>
        </w:rPr>
        <w:t>系列铁路终端和新一代商业终端，夯实全球行业领先的地位。</w:t>
      </w:r>
    </w:p>
    <w:p>
      <w:pPr>
        <w:widowControl w:val="0"/>
        <w:jc w:val="center"/>
        <w:rPr>
          <w:sz w:val="2"/>
          <w:szCs w:val="2"/>
        </w:rPr>
      </w:pPr>
      <w:r>
        <w:drawing>
          <wp:inline>
            <wp:extent cx="6120130" cy="338328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6120130" cy="3383280"/>
                    </a:xfrm>
                    <a:prstGeom prst="rect"/>
                  </pic:spPr>
                </pic:pic>
              </a:graphicData>
            </a:graphic>
          </wp:inline>
        </w:drawing>
      </w: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窄带专网产品族</w:t>
      </w:r>
    </w:p>
    <w:p>
      <w:pPr>
        <w:pStyle w:val="Style18"/>
        <w:keepNext w:val="0"/>
        <w:keepLines w:val="0"/>
        <w:widowControl w:val="0"/>
        <w:shd w:val="clear" w:color="auto" w:fill="auto"/>
        <w:bidi w:val="0"/>
        <w:spacing w:before="0" w:after="140" w:line="465" w:lineRule="exact"/>
        <w:ind w:left="0" w:right="0" w:firstLine="440"/>
        <w:jc w:val="both"/>
      </w:pPr>
      <w:bookmarkStart w:id="69" w:name="bookmark69"/>
      <w:r>
        <w:rPr>
          <w:b/>
          <w:bCs/>
          <w:color w:val="000000"/>
          <w:spacing w:val="0"/>
          <w:w w:val="100"/>
          <w:position w:val="0"/>
        </w:rPr>
        <w:t>2</w:t>
      </w:r>
      <w:bookmarkEnd w:id="69"/>
      <w:r>
        <w:rPr>
          <w:b/>
          <w:bCs/>
          <w:color w:val="000000"/>
          <w:spacing w:val="0"/>
          <w:w w:val="100"/>
          <w:position w:val="0"/>
        </w:rPr>
        <w:t>、公专融合产品及解决方案</w:t>
      </w:r>
    </w:p>
    <w:p>
      <w:pPr>
        <w:pStyle w:val="Style18"/>
        <w:keepNext w:val="0"/>
        <w:keepLines w:val="0"/>
        <w:widowControl w:val="0"/>
        <w:shd w:val="clear" w:color="auto" w:fill="auto"/>
        <w:bidi w:val="0"/>
        <w:spacing w:before="0" w:line="465" w:lineRule="exact"/>
        <w:ind w:left="0" w:right="0" w:firstLine="440"/>
        <w:jc w:val="both"/>
      </w:pPr>
      <w:r>
        <w:rPr>
          <w:color w:val="000000"/>
          <w:spacing w:val="0"/>
          <w:w w:val="100"/>
          <w:position w:val="0"/>
        </w:rPr>
        <w:t>公专融合解决方案指在现有公网管道资源的基础上，通过软件平台、专用服务器等帮助客户搭建相对 私域的网络环境，配合智能化的对讲、执法、物联网等终端，保障客户包括音视频通信、媒体传输、智能 化应用、大数据分析在内的关键任务通信的需求，提升客户现场感知和综合处置能力。公专融合是专用通 信宽带化演进的发展方向，产业界共识越来越清晰，其中，在公共安全行业的推进下，基于</w:t>
      </w:r>
      <w:r>
        <w:rPr>
          <w:color w:val="000000"/>
          <w:spacing w:val="0"/>
          <w:w w:val="100"/>
          <w:position w:val="0"/>
        </w:rPr>
        <w:t>3GPP</w:t>
      </w:r>
      <w:r>
        <w:rPr>
          <w:color w:val="000000"/>
          <w:spacing w:val="0"/>
          <w:w w:val="100"/>
          <w:position w:val="0"/>
        </w:rPr>
        <w:t>标准体系 的</w:t>
      </w:r>
      <w:r>
        <w:rPr>
          <w:color w:val="000000"/>
          <w:spacing w:val="0"/>
          <w:w w:val="100"/>
          <w:position w:val="0"/>
        </w:rPr>
        <w:t>MCS(Mission Critical Service)</w:t>
      </w:r>
      <w:r>
        <w:rPr>
          <w:color w:val="000000"/>
          <w:spacing w:val="0"/>
          <w:w w:val="100"/>
          <w:position w:val="0"/>
        </w:rPr>
        <w:t>技术成为该领域宽带化演进的主流标准，并持续向</w:t>
      </w:r>
      <w:r>
        <w:rPr>
          <w:color w:val="000000"/>
          <w:spacing w:val="0"/>
          <w:w w:val="100"/>
          <w:position w:val="0"/>
        </w:rPr>
        <w:t>5G MCS</w:t>
      </w:r>
      <w:r>
        <w:rPr>
          <w:color w:val="000000"/>
          <w:spacing w:val="0"/>
          <w:w w:val="100"/>
          <w:position w:val="0"/>
        </w:rPr>
        <w:t>演进；</w:t>
      </w:r>
      <w:r>
        <w:rPr>
          <w:color w:val="000000"/>
          <w:spacing w:val="0"/>
          <w:w w:val="100"/>
          <w:position w:val="0"/>
        </w:rPr>
        <w:t xml:space="preserve">PoC(Push To Talk over Cellular </w:t>
      </w:r>
      <w:r>
        <w:rPr>
          <w:color w:val="000000"/>
          <w:spacing w:val="0"/>
          <w:w w:val="100"/>
          <w:position w:val="0"/>
        </w:rPr>
        <w:t xml:space="preserve">)作为一种部署更加灵活、建网更加快速、应用场景更为广泛的宽带化关键通信技 </w:t>
      </w:r>
      <w:r>
        <w:rPr>
          <w:color w:val="000000"/>
          <w:spacing w:val="0"/>
          <w:w w:val="100"/>
          <w:position w:val="0"/>
        </w:rPr>
        <w:t>术，在国内公共安全行业和全球行业市场正得到快速应用。</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公司作为公专融合领域的领先企业，推动行业标准制定和技术方案完善，针对不同行业的客户需求推 出满足</w:t>
      </w:r>
      <w:r>
        <w:rPr>
          <w:color w:val="000000"/>
          <w:spacing w:val="0"/>
          <w:w w:val="100"/>
          <w:position w:val="0"/>
        </w:rPr>
        <w:t>3GPP</w:t>
      </w:r>
      <w:r>
        <w:rPr>
          <w:color w:val="000000"/>
          <w:spacing w:val="0"/>
          <w:w w:val="100"/>
          <w:position w:val="0"/>
        </w:rPr>
        <w:t>标准和行业标准的</w:t>
      </w:r>
      <w:r>
        <w:rPr>
          <w:color w:val="000000"/>
          <w:spacing w:val="0"/>
          <w:w w:val="100"/>
          <w:position w:val="0"/>
        </w:rPr>
        <w:t>MCS</w:t>
      </w:r>
      <w:r>
        <w:rPr>
          <w:color w:val="000000"/>
          <w:spacing w:val="0"/>
          <w:w w:val="100"/>
          <w:position w:val="0"/>
        </w:rPr>
        <w:t>、</w:t>
      </w:r>
      <w:r>
        <w:rPr>
          <w:color w:val="000000"/>
          <w:spacing w:val="0"/>
          <w:w w:val="100"/>
          <w:position w:val="0"/>
        </w:rPr>
        <w:t>PoC</w:t>
      </w:r>
      <w:r>
        <w:rPr>
          <w:color w:val="000000"/>
          <w:spacing w:val="0"/>
          <w:w w:val="100"/>
          <w:position w:val="0"/>
        </w:rPr>
        <w:t>等平台，以及一系列多模、</w:t>
      </w:r>
      <w:r>
        <w:rPr>
          <w:color w:val="000000"/>
          <w:spacing w:val="0"/>
          <w:w w:val="100"/>
          <w:position w:val="0"/>
        </w:rPr>
        <w:t>PoC</w:t>
      </w:r>
      <w:r>
        <w:rPr>
          <w:color w:val="000000"/>
          <w:spacing w:val="0"/>
          <w:w w:val="100"/>
          <w:position w:val="0"/>
        </w:rPr>
        <w:t>、</w:t>
      </w:r>
      <w:r>
        <w:rPr>
          <w:color w:val="000000"/>
          <w:spacing w:val="0"/>
          <w:w w:val="100"/>
          <w:position w:val="0"/>
        </w:rPr>
        <w:t>执法仪等终端产品和智能化应用， 形成业务、平台、网络、终端多层协同的解决方案，成功应用于公共安全、政务应急、铁路、机场、城管 等多个行业。同时，公司积极构建开放的生态圈，帮助用户实现通信网络的平滑演进，为垂直行业带来全 新价值。</w:t>
      </w:r>
    </w:p>
    <w:p>
      <w:pPr>
        <w:pStyle w:val="Style18"/>
        <w:keepNext w:val="0"/>
        <w:keepLines w:val="0"/>
        <w:widowControl w:val="0"/>
        <w:shd w:val="clear" w:color="auto" w:fill="auto"/>
        <w:bidi w:val="0"/>
        <w:spacing w:before="0" w:after="600" w:line="487" w:lineRule="exact"/>
        <w:ind w:left="0" w:right="0" w:firstLine="440"/>
        <w:jc w:val="both"/>
      </w:pPr>
      <w:r>
        <w:rPr>
          <w:color w:val="000000"/>
          <w:spacing w:val="0"/>
          <w:w w:val="100"/>
          <w:position w:val="0"/>
        </w:rPr>
        <w:t>报告期内，公司公专融合业务收入增长近一倍，面向市场推出了首款基于</w:t>
      </w:r>
      <w:r>
        <w:rPr>
          <w:color w:val="000000"/>
          <w:spacing w:val="0"/>
          <w:w w:val="100"/>
          <w:position w:val="0"/>
        </w:rPr>
        <w:t>MCS</w:t>
      </w:r>
      <w:r>
        <w:rPr>
          <w:color w:val="000000"/>
          <w:spacing w:val="0"/>
          <w:w w:val="100"/>
          <w:position w:val="0"/>
        </w:rPr>
        <w:t>标准的双模终端、全新 一代公网</w:t>
      </w:r>
      <w:r>
        <w:rPr>
          <w:color w:val="000000"/>
          <w:spacing w:val="0"/>
          <w:w w:val="100"/>
          <w:position w:val="0"/>
        </w:rPr>
        <w:t>Po C</w:t>
      </w:r>
      <w:r>
        <w:rPr>
          <w:color w:val="000000"/>
          <w:spacing w:val="0"/>
          <w:w w:val="100"/>
          <w:position w:val="0"/>
        </w:rPr>
        <w:t>对讲机，具备微云台防抖版和星光夜视功能的执法记录仪，以及部署灵活、轻松扩容的挂壁 式采集站，与全球的行业客户及</w:t>
      </w:r>
      <w:r>
        <w:rPr>
          <w:color w:val="000000"/>
          <w:spacing w:val="0"/>
          <w:w w:val="100"/>
          <w:position w:val="0"/>
        </w:rPr>
        <w:t>20</w:t>
      </w:r>
      <w:r>
        <w:rPr>
          <w:color w:val="000000"/>
          <w:spacing w:val="0"/>
          <w:w w:val="100"/>
          <w:position w:val="0"/>
        </w:rPr>
        <w:t>多家运营商合作搭建</w:t>
      </w:r>
      <w:r>
        <w:rPr>
          <w:color w:val="000000"/>
          <w:spacing w:val="0"/>
          <w:w w:val="100"/>
          <w:position w:val="0"/>
        </w:rPr>
        <w:t>200</w:t>
      </w:r>
      <w:r>
        <w:rPr>
          <w:color w:val="000000"/>
          <w:spacing w:val="0"/>
          <w:w w:val="100"/>
          <w:position w:val="0"/>
        </w:rPr>
        <w:t xml:space="preserve">余个公专融合平台，形成百余个行业应用案例。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月，公司发布了业界首个《公专融合白皮书》，依托丰富的行业实践经验积极推动公专融合行业 标准的制定，打造合作共生的生态系统，引领公专融合在各</w:t>
      </w:r>
      <w:r>
        <w:rPr>
          <w:rFonts w:ascii="SimHei" w:eastAsia="SimHei" w:hAnsi="SimHei" w:cs="SimHei"/>
          <w:color w:val="000000"/>
          <w:spacing w:val="0"/>
          <w:w w:val="100"/>
          <w:position w:val="0"/>
        </w:rPr>
        <w:t>行</w:t>
      </w:r>
      <w:r>
        <w:rPr>
          <w:color w:val="000000"/>
          <w:spacing w:val="0"/>
          <w:w w:val="100"/>
          <w:position w:val="0"/>
        </w:rPr>
        <w:t>业的跨越式发展与应</w:t>
      </w:r>
      <w:r>
        <w:rPr>
          <w:rFonts w:ascii="SimHei" w:eastAsia="SimHei" w:hAnsi="SimHei" w:cs="SimHei"/>
          <w:color w:val="000000"/>
          <w:spacing w:val="0"/>
          <w:w w:val="100"/>
          <w:position w:val="0"/>
        </w:rPr>
        <w:t>用</w:t>
      </w:r>
      <w:r>
        <w:rPr>
          <w:color w:val="000000"/>
          <w:spacing w:val="0"/>
          <w:w w:val="100"/>
          <w:position w:val="0"/>
        </w:rPr>
        <w:t>。</w:t>
      </w:r>
    </w:p>
    <w:p>
      <w:pPr>
        <w:widowControl w:val="0"/>
        <w:jc w:val="center"/>
        <w:rPr>
          <w:sz w:val="2"/>
          <w:szCs w:val="2"/>
        </w:rPr>
      </w:pPr>
      <w:r>
        <w:drawing>
          <wp:inline>
            <wp:extent cx="6126480" cy="267017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6126480" cy="2670175"/>
                    </a:xfrm>
                    <a:prstGeom prst="rect"/>
                  </pic:spPr>
                </pic:pic>
              </a:graphicData>
            </a:graphic>
          </wp:inline>
        </w:drawing>
      </w: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公专融合</w:t>
      </w:r>
      <w:r>
        <w:rPr>
          <w:color w:val="000000"/>
          <w:spacing w:val="0"/>
          <w:w w:val="100"/>
          <w:position w:val="0"/>
        </w:rPr>
        <w:t>产品族</w:t>
      </w:r>
    </w:p>
    <w:p>
      <w:pPr>
        <w:widowControl w:val="0"/>
        <w:spacing w:after="239" w:line="1" w:lineRule="exact"/>
      </w:pPr>
    </w:p>
    <w:p>
      <w:pPr>
        <w:pStyle w:val="Style18"/>
        <w:keepNext w:val="0"/>
        <w:keepLines w:val="0"/>
        <w:widowControl w:val="0"/>
        <w:shd w:val="clear" w:color="auto" w:fill="auto"/>
        <w:bidi w:val="0"/>
        <w:spacing w:before="0" w:line="240" w:lineRule="auto"/>
        <w:ind w:left="0" w:right="0" w:firstLine="440"/>
        <w:jc w:val="both"/>
      </w:pPr>
      <w:bookmarkStart w:id="70" w:name="bookmark70"/>
      <w:r>
        <w:rPr>
          <w:b/>
          <w:bCs/>
          <w:color w:val="000000"/>
          <w:spacing w:val="0"/>
          <w:w w:val="100"/>
          <w:position w:val="0"/>
        </w:rPr>
        <w:t>3</w:t>
      </w:r>
      <w:bookmarkEnd w:id="70"/>
      <w:r>
        <w:rPr>
          <w:b/>
          <w:bCs/>
          <w:color w:val="000000"/>
          <w:spacing w:val="0"/>
          <w:w w:val="100"/>
          <w:position w:val="0"/>
        </w:rPr>
        <w:t>、</w:t>
      </w:r>
      <w:r>
        <w:rPr>
          <w:b/>
          <w:bCs/>
          <w:color w:val="000000"/>
          <w:spacing w:val="0"/>
          <w:w w:val="100"/>
          <w:position w:val="0"/>
        </w:rPr>
        <w:t>4G/5G</w:t>
      </w:r>
      <w:r>
        <w:rPr>
          <w:b/>
          <w:bCs/>
          <w:color w:val="000000"/>
          <w:spacing w:val="0"/>
          <w:w w:val="100"/>
          <w:position w:val="0"/>
        </w:rPr>
        <w:t>宽带产品及解决方案</w:t>
      </w:r>
    </w:p>
    <w:p>
      <w:pPr>
        <w:pStyle w:val="Style18"/>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4G/5G</w:t>
      </w:r>
      <w:r>
        <w:rPr>
          <w:color w:val="000000"/>
          <w:spacing w:val="0"/>
          <w:w w:val="100"/>
          <w:position w:val="0"/>
        </w:rPr>
        <w:t>宽带技术具有更大带宽、更短时延、更多连接的特点，可以帮助客户支持更加丰富的智能化应 用。公司作为国际标准组织</w:t>
      </w:r>
      <w:r>
        <w:rPr>
          <w:color w:val="000000"/>
          <w:spacing w:val="0"/>
          <w:w w:val="100"/>
          <w:position w:val="0"/>
        </w:rPr>
        <w:t>3GPP</w:t>
      </w:r>
      <w:r>
        <w:rPr>
          <w:color w:val="000000"/>
          <w:spacing w:val="0"/>
          <w:w w:val="100"/>
          <w:position w:val="0"/>
        </w:rPr>
        <w:t>会员、中国通信标准化协会</w:t>
      </w:r>
      <w:r>
        <w:rPr>
          <w:color w:val="000000"/>
          <w:spacing w:val="0"/>
          <w:w w:val="100"/>
          <w:position w:val="0"/>
        </w:rPr>
        <w:t>CCSA</w:t>
      </w:r>
      <w:r>
        <w:rPr>
          <w:color w:val="000000"/>
          <w:spacing w:val="0"/>
          <w:w w:val="100"/>
          <w:position w:val="0"/>
        </w:rPr>
        <w:t>成员、</w:t>
      </w:r>
      <w:r>
        <w:rPr>
          <w:color w:val="000000"/>
          <w:spacing w:val="0"/>
          <w:w w:val="100"/>
          <w:position w:val="0"/>
        </w:rPr>
        <w:t>B-TrunC</w:t>
      </w:r>
      <w:r>
        <w:rPr>
          <w:color w:val="000000"/>
          <w:spacing w:val="0"/>
          <w:w w:val="100"/>
          <w:position w:val="0"/>
        </w:rPr>
        <w:t>宽带集群（国家标准）产 业联盟理事单位，积极参与</w:t>
      </w:r>
      <w:r>
        <w:rPr>
          <w:color w:val="000000"/>
          <w:spacing w:val="0"/>
          <w:w w:val="100"/>
          <w:position w:val="0"/>
        </w:rPr>
        <w:t>4G/5G</w:t>
      </w:r>
      <w:r>
        <w:rPr>
          <w:color w:val="000000"/>
          <w:spacing w:val="0"/>
          <w:w w:val="100"/>
          <w:position w:val="0"/>
        </w:rPr>
        <w:t>宽带专网相关标准的制定与完善，定制开发了面向公共安全行业的</w:t>
      </w:r>
      <w:r>
        <w:rPr>
          <w:color w:val="000000"/>
          <w:spacing w:val="0"/>
          <w:w w:val="100"/>
          <w:position w:val="0"/>
        </w:rPr>
        <w:t xml:space="preserve">340M </w:t>
      </w:r>
      <w:r>
        <w:rPr>
          <w:color w:val="000000"/>
          <w:spacing w:val="0"/>
          <w:w w:val="100"/>
          <w:position w:val="0"/>
        </w:rPr>
        <w:t>宽带专网解决方案，积极布局运营商市场并加强合作，为行业客户提供一系列宽带核心网、基站、终端等 产品及解决方案。</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面向国内市场，在</w:t>
      </w:r>
      <w:r>
        <w:rPr>
          <w:color w:val="000000"/>
          <w:spacing w:val="0"/>
          <w:w w:val="100"/>
          <w:position w:val="0"/>
        </w:rPr>
        <w:t>4G</w:t>
      </w:r>
      <w:r>
        <w:rPr>
          <w:color w:val="000000"/>
          <w:spacing w:val="0"/>
          <w:w w:val="100"/>
          <w:position w:val="0"/>
        </w:rPr>
        <w:t>领域，公司向电信运营商提供基于开放架构的</w:t>
      </w:r>
      <w:r>
        <w:rPr>
          <w:color w:val="000000"/>
          <w:spacing w:val="0"/>
          <w:w w:val="100"/>
          <w:position w:val="0"/>
        </w:rPr>
        <w:t>4G</w:t>
      </w:r>
      <w:r>
        <w:rPr>
          <w:color w:val="000000"/>
          <w:spacing w:val="0"/>
          <w:w w:val="100"/>
          <w:position w:val="0"/>
        </w:rPr>
        <w:t xml:space="preserve">基带板卡以及配套软件，推动 </w:t>
      </w:r>
      <w:r>
        <w:rPr>
          <w:color w:val="000000"/>
          <w:spacing w:val="0"/>
          <w:w w:val="100"/>
          <w:position w:val="0"/>
        </w:rPr>
        <w:t>4G/5G</w:t>
      </w:r>
      <w:r>
        <w:rPr>
          <w:color w:val="000000"/>
          <w:spacing w:val="0"/>
          <w:w w:val="100"/>
          <w:position w:val="0"/>
        </w:rPr>
        <w:t>双模开放架构基站产业的发展；在</w:t>
      </w:r>
      <w:r>
        <w:rPr>
          <w:color w:val="000000"/>
          <w:spacing w:val="0"/>
          <w:w w:val="100"/>
          <w:position w:val="0"/>
        </w:rPr>
        <w:t>5G</w:t>
      </w:r>
      <w:r>
        <w:rPr>
          <w:color w:val="000000"/>
          <w:spacing w:val="0"/>
          <w:w w:val="100"/>
          <w:position w:val="0"/>
        </w:rPr>
        <w:t>领域，将工业互联网作为重点业务方向，推出了面向</w:t>
      </w:r>
      <w:r>
        <w:rPr>
          <w:color w:val="000000"/>
          <w:spacing w:val="0"/>
          <w:w w:val="100"/>
          <w:position w:val="0"/>
        </w:rPr>
        <w:t>5G</w:t>
      </w:r>
      <w:r>
        <w:rPr>
          <w:color w:val="000000"/>
          <w:spacing w:val="0"/>
          <w:w w:val="100"/>
          <w:position w:val="0"/>
        </w:rPr>
        <w:t>垂直行 业的端到端解决方案，涵盖轻量化核心网、扩展型基站、工业路由器、智能终端以及行业生产与指挥调度 应用，具有自主可控、集成度高、可灵活部署、可深度定制等特点。面向海外市场，公司将</w:t>
      </w:r>
      <w:r>
        <w:rPr>
          <w:color w:val="000000"/>
          <w:spacing w:val="0"/>
          <w:w w:val="100"/>
          <w:position w:val="0"/>
        </w:rPr>
        <w:t xml:space="preserve">O-RAN 4G/5G </w:t>
      </w:r>
      <w:r>
        <w:rPr>
          <w:color w:val="000000"/>
          <w:spacing w:val="0"/>
          <w:w w:val="100"/>
          <w:position w:val="0"/>
        </w:rPr>
        <w:t>基站作为核心产品，在优势区域市场为部分电信运营商提供宽带解决方案。</w:t>
      </w:r>
    </w:p>
    <w:p>
      <w:pPr>
        <w:pStyle w:val="Style18"/>
        <w:keepNext w:val="0"/>
        <w:keepLines w:val="0"/>
        <w:widowControl w:val="0"/>
        <w:shd w:val="clear" w:color="auto" w:fill="auto"/>
        <w:bidi w:val="0"/>
        <w:spacing w:before="0" w:after="340" w:line="472" w:lineRule="exact"/>
        <w:ind w:left="0" w:right="0" w:firstLine="440"/>
        <w:jc w:val="both"/>
      </w:pPr>
      <w:r>
        <w:rPr>
          <w:color w:val="000000"/>
          <w:spacing w:val="0"/>
          <w:w w:val="100"/>
          <w:position w:val="0"/>
        </w:rPr>
        <w:t>报告期内，公司在国内电信运营商已启动的</w:t>
      </w:r>
      <w:r>
        <w:rPr>
          <w:color w:val="000000"/>
          <w:spacing w:val="0"/>
          <w:w w:val="100"/>
          <w:position w:val="0"/>
        </w:rPr>
        <w:t>5G</w:t>
      </w:r>
      <w:r>
        <w:rPr>
          <w:color w:val="000000"/>
          <w:spacing w:val="0"/>
          <w:w w:val="100"/>
          <w:position w:val="0"/>
        </w:rPr>
        <w:t>扩皮小基站集采招标中，通过</w:t>
      </w:r>
      <w:r>
        <w:rPr>
          <w:color w:val="000000"/>
          <w:spacing w:val="0"/>
          <w:w w:val="100"/>
          <w:position w:val="0"/>
        </w:rPr>
        <w:t>4G</w:t>
      </w:r>
      <w:r>
        <w:rPr>
          <w:color w:val="000000"/>
          <w:spacing w:val="0"/>
          <w:w w:val="100"/>
          <w:position w:val="0"/>
        </w:rPr>
        <w:t>基带板卡业务加强了与 头部厂商合作，深度参与相关集采测试和外场测试，并成为该领域最主要供应商。在</w:t>
      </w:r>
      <w:r>
        <w:rPr>
          <w:color w:val="000000"/>
          <w:spacing w:val="0"/>
          <w:w w:val="100"/>
          <w:position w:val="0"/>
        </w:rPr>
        <w:t>5G</w:t>
      </w:r>
      <w:r>
        <w:rPr>
          <w:color w:val="000000"/>
          <w:spacing w:val="0"/>
          <w:w w:val="100"/>
          <w:position w:val="0"/>
        </w:rPr>
        <w:t>工业互联网领域， 实现了工业制造、智慧矿山、智能冶金等行业多个项目的商用，形成行业样板。在海外，公司</w:t>
      </w:r>
      <w:r>
        <w:rPr>
          <w:color w:val="000000"/>
          <w:spacing w:val="0"/>
          <w:w w:val="100"/>
          <w:position w:val="0"/>
        </w:rPr>
        <w:t>O-RAN</w:t>
      </w:r>
      <w:r>
        <w:rPr>
          <w:color w:val="000000"/>
          <w:spacing w:val="0"/>
          <w:w w:val="100"/>
          <w:position w:val="0"/>
        </w:rPr>
        <w:t>基站 产品陆续在南亚、东欧等市场开展试商用测试。</w:t>
      </w:r>
    </w:p>
    <w:p>
      <w:pPr>
        <w:widowControl w:val="0"/>
        <w:jc w:val="center"/>
        <w:rPr>
          <w:sz w:val="2"/>
          <w:szCs w:val="2"/>
        </w:rPr>
      </w:pPr>
      <w:r>
        <w:drawing>
          <wp:inline>
            <wp:extent cx="5096510" cy="286512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5096510" cy="2865120"/>
                    </a:xfrm>
                    <a:prstGeom prst="rect"/>
                  </pic:spPr>
                </pic:pic>
              </a:graphicData>
            </a:graphic>
          </wp:inline>
        </w:drawing>
      </w:r>
    </w:p>
    <w:p>
      <w:pPr>
        <w:widowControl w:val="0"/>
        <w:spacing w:after="99" w:line="1" w:lineRule="exact"/>
      </w:pPr>
    </w:p>
    <w:p>
      <w:pPr>
        <w:pStyle w:val="Style18"/>
        <w:keepNext w:val="0"/>
        <w:keepLines w:val="0"/>
        <w:widowControl w:val="0"/>
        <w:shd w:val="clear" w:color="auto" w:fill="auto"/>
        <w:bidi w:val="0"/>
        <w:spacing w:before="0" w:line="468" w:lineRule="exact"/>
        <w:ind w:left="0" w:right="0" w:firstLine="0"/>
        <w:jc w:val="center"/>
      </w:pPr>
      <w:r>
        <w:rPr>
          <w:color w:val="000000"/>
          <w:spacing w:val="0"/>
          <w:w w:val="100"/>
          <w:position w:val="0"/>
        </w:rPr>
        <w:t>4G/5G</w:t>
      </w:r>
      <w:r>
        <w:rPr>
          <w:color w:val="000000"/>
          <w:spacing w:val="0"/>
          <w:w w:val="100"/>
          <w:position w:val="0"/>
        </w:rPr>
        <w:t>产品族</w:t>
      </w:r>
    </w:p>
    <w:p>
      <w:pPr>
        <w:pStyle w:val="Style18"/>
        <w:keepNext w:val="0"/>
        <w:keepLines w:val="0"/>
        <w:widowControl w:val="0"/>
        <w:shd w:val="clear" w:color="auto" w:fill="auto"/>
        <w:bidi w:val="0"/>
        <w:spacing w:before="0" w:line="468" w:lineRule="exact"/>
        <w:ind w:left="0" w:right="0" w:firstLine="440"/>
        <w:jc w:val="left"/>
      </w:pPr>
      <w:bookmarkStart w:id="71" w:name="bookmark71"/>
      <w:r>
        <w:rPr>
          <w:b/>
          <w:bCs/>
          <w:color w:val="000000"/>
          <w:spacing w:val="0"/>
          <w:w w:val="100"/>
          <w:position w:val="0"/>
        </w:rPr>
        <w:t>4</w:t>
      </w:r>
      <w:bookmarkEnd w:id="71"/>
      <w:r>
        <w:rPr>
          <w:b/>
          <w:bCs/>
          <w:color w:val="000000"/>
          <w:spacing w:val="0"/>
          <w:w w:val="100"/>
          <w:position w:val="0"/>
        </w:rPr>
        <w:t>、指挥调度智能集成与应急通信解决方案</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随着各国对公共安全重视程度及要求的不断提高，指挥调度平台在专用通信系统中的重要性逐渐凸显， 公司基于多年的行业经验和技术积累，为客户提供集智能指挥、视频可视化指挥、移动指挥、大数据分析、 智能接处警等业务功能于一体的全新一代融合指挥中心综合解决方案，以自主研发的融合通信中台为核心 支撑，以软件集成框架平台为抓手，融合多种通信指挥手段，实现跨区域、多部门的联动指挥，结合多个 处置单位的信息和情报资源，充分满足公共安全、政务应急、轨道交通、城市管理等行业多种场景下的合 成指挥调度需求，提高用户决策和处置效率。</w:t>
      </w:r>
    </w:p>
    <w:p>
      <w:pPr>
        <w:pStyle w:val="Style18"/>
        <w:keepNext w:val="0"/>
        <w:keepLines w:val="0"/>
        <w:widowControl w:val="0"/>
        <w:shd w:val="clear" w:color="auto" w:fill="auto"/>
        <w:bidi w:val="0"/>
        <w:spacing w:before="0" w:after="240" w:line="468" w:lineRule="exact"/>
        <w:ind w:left="0" w:right="0" w:firstLine="440"/>
        <w:jc w:val="left"/>
      </w:pPr>
      <w:r>
        <w:rPr>
          <w:color w:val="000000"/>
          <w:spacing w:val="0"/>
          <w:w w:val="100"/>
          <w:position w:val="0"/>
        </w:rPr>
        <w:t>报告期内，公司在国内聚焦指挥中心和软件集成，在优势区域逐步切入公共安全、政务应急等行业，</w:t>
        <w:br w:type="page"/>
      </w:r>
      <w:r>
        <w:rPr>
          <w:color w:val="000000"/>
          <w:spacing w:val="0"/>
          <w:w w:val="100"/>
          <w:position w:val="0"/>
        </w:rPr>
        <w:t>在海外建立了市、州级别</w:t>
      </w:r>
      <w:r>
        <w:rPr>
          <w:color w:val="000000"/>
          <w:spacing w:val="0"/>
          <w:w w:val="100"/>
          <w:position w:val="0"/>
        </w:rPr>
        <w:t>ICC</w:t>
      </w:r>
      <w:r>
        <w:rPr>
          <w:color w:val="000000"/>
          <w:spacing w:val="0"/>
          <w:w w:val="100"/>
          <w:position w:val="0"/>
        </w:rPr>
        <w:t>指调项目的国际竞争力。公司通过指挥调度业务打通行业客户监测、研判、 指挥、行动和监督的事件处置全流程，增强客户粘性，进一步带动系统和终端产品销售。</w:t>
      </w:r>
    </w:p>
    <w:p>
      <w:pPr>
        <w:widowControl w:val="0"/>
        <w:jc w:val="center"/>
        <w:rPr>
          <w:sz w:val="2"/>
          <w:szCs w:val="2"/>
        </w:rPr>
      </w:pPr>
      <w:r>
        <w:drawing>
          <wp:inline>
            <wp:extent cx="4620895" cy="281622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4620895" cy="2816225"/>
                    </a:xfrm>
                    <a:prstGeom prst="rect"/>
                  </pic:spPr>
                </pic:pic>
              </a:graphicData>
            </a:graphic>
          </wp:inline>
        </w:drawing>
      </w: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指挥调度平台产品族</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应急管理是政府治理体系的重要组成部分，承担防范化解重大安全风险、及时应对处置各类灾害事故 的重要职责。在应急通信领域，公司推出了一系列现场应急解决方案，包括窄带自组网产品、宽带自组网 产品、手提应急指挥箱、应急指挥业务平台等，具有快速部署、多融合联动指挥、公专融合、宽窄融合等 特点，成为消防救援、林业防火、电力巡检、自然灾害救援等场景中音视频指挥调度保障的重要支撑手段。</w:t>
      </w:r>
    </w:p>
    <w:p>
      <w:pPr>
        <w:pStyle w:val="Style18"/>
        <w:keepNext w:val="0"/>
        <w:keepLines w:val="0"/>
        <w:widowControl w:val="0"/>
        <w:shd w:val="clear" w:color="auto" w:fill="auto"/>
        <w:bidi w:val="0"/>
        <w:spacing w:before="0" w:after="160" w:line="480" w:lineRule="exact"/>
        <w:ind w:left="0" w:right="0" w:firstLine="440"/>
        <w:jc w:val="both"/>
      </w:pPr>
      <w:r>
        <w:rPr>
          <w:color w:val="000000"/>
          <w:spacing w:val="0"/>
          <w:w w:val="100"/>
          <w:position w:val="0"/>
        </w:rPr>
        <w:t>报告期内，公司发布了</w:t>
      </w:r>
      <w:r>
        <w:rPr>
          <w:color w:val="000000"/>
          <w:spacing w:val="0"/>
          <w:w w:val="100"/>
          <w:position w:val="0"/>
        </w:rPr>
        <w:t xml:space="preserve">E-pack200 </w:t>
      </w:r>
      <w:r>
        <w:rPr>
          <w:color w:val="000000"/>
          <w:spacing w:val="0"/>
          <w:w w:val="100"/>
          <w:position w:val="0"/>
        </w:rPr>
        <w:t>“双路”数字无线自组网转发台，能够实现两路全网自组的自组网 语音通信产品，为救援现场“小组独立通信，大组统一指挥”等场景提供更便捷、更适用的通信解决方案。</w:t>
      </w:r>
    </w:p>
    <w:p>
      <w:pPr>
        <w:widowControl w:val="0"/>
        <w:jc w:val="center"/>
        <w:rPr>
          <w:sz w:val="2"/>
          <w:szCs w:val="2"/>
        </w:rPr>
      </w:pPr>
      <w:r>
        <w:drawing>
          <wp:inline>
            <wp:extent cx="5943600" cy="229806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5943600" cy="2298065"/>
                    </a:xfrm>
                    <a:prstGeom prst="rect"/>
                  </pic:spPr>
                </pic:pic>
              </a:graphicData>
            </a:graphic>
          </wp:inline>
        </w:drawing>
      </w: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应急通信产品族</w:t>
      </w:r>
    </w:p>
    <w:p>
      <w:pPr>
        <w:widowControl w:val="0"/>
        <w:spacing w:after="239" w:line="1" w:lineRule="exact"/>
      </w:pPr>
    </w:p>
    <w:p>
      <w:pPr>
        <w:pStyle w:val="Style18"/>
        <w:keepNext w:val="0"/>
        <w:keepLines w:val="0"/>
        <w:widowControl w:val="0"/>
        <w:shd w:val="clear" w:color="auto" w:fill="auto"/>
        <w:bidi w:val="0"/>
        <w:spacing w:before="0" w:after="200" w:line="240" w:lineRule="auto"/>
        <w:ind w:left="0" w:right="0" w:firstLine="440"/>
        <w:jc w:val="both"/>
      </w:pPr>
      <w:bookmarkStart w:id="72" w:name="bookmark72"/>
      <w:r>
        <w:rPr>
          <w:b/>
          <w:bCs/>
          <w:color w:val="000000"/>
          <w:spacing w:val="0"/>
          <w:w w:val="100"/>
          <w:position w:val="0"/>
        </w:rPr>
        <w:t>5</w:t>
      </w:r>
      <w:bookmarkEnd w:id="72"/>
      <w:r>
        <w:rPr>
          <w:b/>
          <w:bCs/>
          <w:color w:val="000000"/>
          <w:spacing w:val="0"/>
          <w:w w:val="100"/>
          <w:position w:val="0"/>
        </w:rPr>
        <w:t>、卫星通信、</w:t>
      </w:r>
      <w:r>
        <w:rPr>
          <w:b/>
          <w:bCs/>
          <w:color w:val="000000"/>
          <w:spacing w:val="0"/>
          <w:w w:val="100"/>
          <w:position w:val="0"/>
        </w:rPr>
        <w:t>AI</w:t>
      </w:r>
      <w:r>
        <w:rPr>
          <w:b/>
          <w:bCs/>
          <w:color w:val="000000"/>
          <w:spacing w:val="0"/>
          <w:w w:val="100"/>
          <w:position w:val="0"/>
        </w:rPr>
        <w:t>产品及解决方案</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卫星通信具有覆盖范围广、通信距离远、频段宽、通信容量大、机动灵活等特点，与公司的窄带数字 集群、公专融合等解决方案形成有效补充。</w:t>
      </w:r>
    </w:p>
    <w:p>
      <w:pPr>
        <w:pStyle w:val="Style18"/>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公司拥有卫星通信行业领先的技术和设计水平，具备灵活的产品方案定制和快速交付的能力，为客户 提供高品质的产品，形成了良好的品牌效应。能够为客户提供卫星通信关键元器件，如低噪声放大器</w:t>
      </w:r>
      <w:r>
        <w:rPr>
          <w:color w:val="000000"/>
          <w:spacing w:val="0"/>
          <w:w w:val="100"/>
          <w:position w:val="0"/>
        </w:rPr>
        <w:t>（LNA， LNB）</w:t>
      </w:r>
      <w:r>
        <w:rPr>
          <w:color w:val="000000"/>
          <w:spacing w:val="0"/>
          <w:w w:val="100"/>
          <w:position w:val="0"/>
        </w:rPr>
        <w:t>、功率放大器</w:t>
      </w:r>
      <w:r>
        <w:rPr>
          <w:color w:val="000000"/>
          <w:spacing w:val="0"/>
          <w:w w:val="100"/>
          <w:position w:val="0"/>
        </w:rPr>
        <w:t>（BUC）</w:t>
      </w:r>
      <w:r>
        <w:rPr>
          <w:color w:val="000000"/>
          <w:spacing w:val="0"/>
          <w:w w:val="100"/>
          <w:position w:val="0"/>
        </w:rPr>
        <w:t>、冗余备份控制器等，以及固定式、便携式、车载及船载动中通等卫星通信的 整机产品，适用于公共安全、航天航空、海事、轨道交通、矿业、卫星音视频广播、电信运营商等行业客 户。此外，低轨卫星将是下一代天地一体通信网络的演进方向，具有广阔的应用前景，公司将</w:t>
      </w:r>
      <w:r>
        <w:rPr>
          <w:color w:val="000000"/>
          <w:spacing w:val="0"/>
          <w:w w:val="100"/>
          <w:position w:val="0"/>
        </w:rPr>
        <w:t>5G</w:t>
      </w:r>
      <w:r>
        <w:rPr>
          <w:color w:val="000000"/>
          <w:spacing w:val="0"/>
          <w:w w:val="100"/>
          <w:position w:val="0"/>
        </w:rPr>
        <w:t>通信与宽 带低轨卫星通信两种技术优势结合，对卫星配套的地面通信系统进行技术攻关，并积极参与相关市场。报 告期内，公司部分低轨卫星试验系统已实现交付。</w:t>
      </w:r>
    </w:p>
    <w:p>
      <w:pPr>
        <w:widowControl w:val="0"/>
        <w:jc w:val="center"/>
        <w:rPr>
          <w:sz w:val="2"/>
          <w:szCs w:val="2"/>
        </w:rPr>
      </w:pPr>
      <w:r>
        <w:drawing>
          <wp:inline>
            <wp:extent cx="4419600" cy="274955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pic:blipFill>
                  <pic:spPr>
                    <a:xfrm>
                      <a:ext cx="4419600" cy="2749550"/>
                    </a:xfrm>
                    <a:prstGeom prst="rect"/>
                  </pic:spPr>
                </pic:pic>
              </a:graphicData>
            </a:graphic>
          </wp:inline>
        </w:drawing>
      </w: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卫星通信产品族</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随着人工智能的不断发展，</w:t>
      </w:r>
      <w:r>
        <w:rPr>
          <w:color w:val="000000"/>
          <w:spacing w:val="0"/>
          <w:w w:val="100"/>
          <w:position w:val="0"/>
        </w:rPr>
        <w:t>AI</w:t>
      </w:r>
      <w:r>
        <w:rPr>
          <w:color w:val="000000"/>
          <w:spacing w:val="0"/>
          <w:w w:val="100"/>
          <w:position w:val="0"/>
        </w:rPr>
        <w:t>加速赋能，为各行业带来机遇与发展潜力。秉承</w:t>
      </w:r>
      <w:r>
        <w:rPr>
          <w:color w:val="000000"/>
          <w:spacing w:val="0"/>
          <w:w w:val="100"/>
          <w:position w:val="0"/>
        </w:rPr>
        <w:t>AI</w:t>
      </w:r>
      <w:r>
        <w:rPr>
          <w:color w:val="000000"/>
          <w:spacing w:val="0"/>
          <w:w w:val="100"/>
          <w:position w:val="0"/>
        </w:rPr>
        <w:t>技术行业赋能理念， 聚焦客户价值创造，公司积极推动</w:t>
      </w:r>
      <w:r>
        <w:rPr>
          <w:color w:val="000000"/>
          <w:spacing w:val="0"/>
          <w:w w:val="100"/>
          <w:position w:val="0"/>
        </w:rPr>
        <w:t>AI</w:t>
      </w:r>
      <w:r>
        <w:rPr>
          <w:color w:val="000000"/>
          <w:spacing w:val="0"/>
          <w:w w:val="100"/>
          <w:position w:val="0"/>
        </w:rPr>
        <w:t>产品研发，推出了针对电力、工商业、矿业等行业的</w:t>
      </w:r>
      <w:r>
        <w:rPr>
          <w:color w:val="000000"/>
          <w:spacing w:val="0"/>
          <w:w w:val="100"/>
          <w:position w:val="0"/>
        </w:rPr>
        <w:t>AI</w:t>
      </w:r>
      <w:r>
        <w:rPr>
          <w:color w:val="000000"/>
          <w:spacing w:val="0"/>
          <w:w w:val="100"/>
          <w:position w:val="0"/>
        </w:rPr>
        <w:t>解决方案，包 括边缘智盒、可视化智能终端等产品。产品集成高性能</w:t>
      </w:r>
      <w:r>
        <w:rPr>
          <w:color w:val="000000"/>
          <w:spacing w:val="0"/>
          <w:w w:val="100"/>
          <w:position w:val="0"/>
        </w:rPr>
        <w:t>NPU</w:t>
      </w:r>
      <w:r>
        <w:rPr>
          <w:color w:val="000000"/>
          <w:spacing w:val="0"/>
          <w:w w:val="100"/>
          <w:position w:val="0"/>
        </w:rPr>
        <w:t>加速模块，搭载</w:t>
      </w:r>
      <w:r>
        <w:rPr>
          <w:color w:val="000000"/>
          <w:spacing w:val="0"/>
          <w:w w:val="100"/>
          <w:position w:val="0"/>
        </w:rPr>
        <w:t>AI</w:t>
      </w:r>
      <w:r>
        <w:rPr>
          <w:color w:val="000000"/>
          <w:spacing w:val="0"/>
          <w:w w:val="100"/>
          <w:position w:val="0"/>
        </w:rPr>
        <w:t>处理芯片，通过前端硬件优 化以及融合深度学习的算法模型，满足各种复杂环境下的应用需求，助力客户智能化转型。</w:t>
      </w:r>
    </w:p>
    <w:p>
      <w:pPr>
        <w:pStyle w:val="Style18"/>
        <w:keepNext w:val="0"/>
        <w:keepLines w:val="0"/>
        <w:widowControl w:val="0"/>
        <w:shd w:val="clear" w:color="auto" w:fill="auto"/>
        <w:bidi w:val="0"/>
        <w:spacing w:before="0" w:line="475" w:lineRule="exact"/>
        <w:ind w:left="0" w:right="0" w:firstLine="440"/>
        <w:jc w:val="both"/>
      </w:pPr>
      <w:bookmarkStart w:id="73" w:name="bookmark73"/>
      <w:r>
        <w:rPr>
          <w:b/>
          <w:bCs/>
          <w:color w:val="000000"/>
          <w:spacing w:val="0"/>
          <w:w w:val="100"/>
          <w:position w:val="0"/>
        </w:rPr>
        <w:t>（</w:t>
      </w:r>
      <w:bookmarkEnd w:id="73"/>
      <w:r>
        <w:rPr>
          <w:b/>
          <w:bCs/>
          <w:color w:val="000000"/>
          <w:spacing w:val="0"/>
          <w:w w:val="100"/>
          <w:position w:val="0"/>
        </w:rPr>
        <w:t>二）行业解决方案</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公司基于上述核心产品以及对客户需求的深入理解，针对全球公共安全、政务应急、大交通、能源、 工商业等行业的不同特性和不同应用场景，为客户提供恰如其需的专用通信解决方案，实现对客户不同领 域的业务支撑和价值实现。</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 xml:space="preserve">公共安全和政务应急领域，公司以“情指勤舆”一体化指挥中心为核心，以窄带、宽带、公专融合、 </w:t>
      </w:r>
      <w:r>
        <w:rPr>
          <w:color w:val="000000"/>
          <w:spacing w:val="0"/>
          <w:w w:val="100"/>
          <w:position w:val="0"/>
        </w:rPr>
        <w:t>自组网、卫星网络为管道，以多种无线通信终端为业务单元，为行业客户提供专用通信整体解决方案，已 广泛应用于专业执法、泛执法、应急处突和社会治安管理等领域，实现城市公共安全与政务应急多维度的 信息采集分析、资源共享、动态预警与快速响应，在突发事件的预防、发现、制止，打击犯罪和社会管理 的职能中发挥关键的作用，助力政府和组织提升重大风险防范能力，创造更安全的社会环境。</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交通运输领域，公司针对行业客户需求，依托融合通信平台、宽窄带数字集群系统、自组网、指挥调 度以及多种制式的终端产品，为客户提供智慧铁路、智慧城轨、智慧机场、智慧港口等整体解决方案，全 面提升行业运输调度、生产作业、旅客服务、经营管理的通信保障能力和工作效率。</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能源领域，公司针对电力巡检、石化企业等客户需求，依托应急指挥系统、宽窄带数字集群系统、防 爆智能终端等产品，并结合</w:t>
      </w:r>
      <w:r>
        <w:rPr>
          <w:color w:val="000000"/>
          <w:spacing w:val="0"/>
          <w:w w:val="100"/>
          <w:position w:val="0"/>
        </w:rPr>
        <w:t>AI</w:t>
      </w:r>
      <w:r>
        <w:rPr>
          <w:color w:val="000000"/>
          <w:spacing w:val="0"/>
          <w:w w:val="100"/>
          <w:position w:val="0"/>
        </w:rPr>
        <w:t>技术赋能，为客户提供智慧能源解决方案，提升客户生产指挥、应急通信的 业务效能，助力行业信息化、数字化、智能化转型。</w:t>
      </w:r>
    </w:p>
    <w:p>
      <w:pPr>
        <w:pStyle w:val="Style18"/>
        <w:keepNext w:val="0"/>
        <w:keepLines w:val="0"/>
        <w:widowControl w:val="0"/>
        <w:shd w:val="clear" w:color="auto" w:fill="auto"/>
        <w:bidi w:val="0"/>
        <w:spacing w:before="0" w:line="480" w:lineRule="exact"/>
        <w:ind w:left="0" w:right="0" w:firstLine="440"/>
        <w:jc w:val="both"/>
      </w:pPr>
      <w:r>
        <w:rPr>
          <w:color w:val="000000"/>
          <w:spacing w:val="0"/>
          <w:w w:val="100"/>
          <w:position w:val="0"/>
        </w:rPr>
        <w:t>能源领域，公司针对电力巡检、石化企业等客户需求，依托应急指挥系统、宽窄带数字集群系统、防 爆智能终端等产品，并结合</w:t>
      </w:r>
      <w:r>
        <w:rPr>
          <w:color w:val="000000"/>
          <w:spacing w:val="0"/>
          <w:w w:val="100"/>
          <w:position w:val="0"/>
        </w:rPr>
        <w:t>AI</w:t>
      </w:r>
      <w:r>
        <w:rPr>
          <w:color w:val="000000"/>
          <w:spacing w:val="0"/>
          <w:w w:val="100"/>
          <w:position w:val="0"/>
        </w:rPr>
        <w:t>技术赋能，为客户提供智慧能源解决方案，提升客户生产运营效率和应急处 置能力，助力行业信息化、数字化、智能化转型。</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工商业领域，公司依托融合通信平台，为酒店、商超、物流、物业、运营商、工厂、工业园区等行业 提供轻量简约、稳定可靠、功能丰富的产品和解决方案，满足用户日常通信需求，提升工作效率。</w:t>
      </w:r>
    </w:p>
    <w:p>
      <w:pPr>
        <w:pStyle w:val="Style18"/>
        <w:keepNext w:val="0"/>
        <w:keepLines w:val="0"/>
        <w:widowControl w:val="0"/>
        <w:shd w:val="clear" w:color="auto" w:fill="auto"/>
        <w:bidi w:val="0"/>
        <w:spacing w:before="0" w:line="461" w:lineRule="exact"/>
        <w:ind w:left="0" w:right="0" w:firstLine="440"/>
        <w:jc w:val="both"/>
      </w:pPr>
      <w:r>
        <w:rPr>
          <w:color w:val="000000"/>
          <w:spacing w:val="0"/>
          <w:w w:val="100"/>
          <w:position w:val="0"/>
        </w:rPr>
        <w:t>智能制造领域，公司深耕汽车电子、高端机器人、服务器、卫星通信等行业，为客户提供包括产品研 发、物料采购、精工制造、全球物流等高品质一站式</w:t>
      </w:r>
      <w:r>
        <w:rPr>
          <w:color w:val="000000"/>
          <w:spacing w:val="0"/>
          <w:w w:val="100"/>
          <w:position w:val="0"/>
        </w:rPr>
        <w:t>EMS</w:t>
      </w:r>
      <w:r>
        <w:rPr>
          <w:color w:val="000000"/>
          <w:spacing w:val="0"/>
          <w:w w:val="100"/>
          <w:position w:val="0"/>
        </w:rPr>
        <w:t>服务，打造客户的“专属工厂”。</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此外，公司还基于业界领先的专用通信技术以及多种技术体制的自研专用通信设备，依托先进的管理 水平和强大的集成能力，为公共安全、消防、应急、运营商、林业、石化、广电等行业提供通信集成服务 和改装车服务，促使集成通信及改装车业务向移动化、集成化、设备现代化方向发展。</w:t>
      </w:r>
    </w:p>
    <w:p>
      <w:pPr>
        <w:pStyle w:val="Style18"/>
        <w:keepNext w:val="0"/>
        <w:keepLines w:val="0"/>
        <w:widowControl w:val="0"/>
        <w:shd w:val="clear" w:color="auto" w:fill="auto"/>
        <w:bidi w:val="0"/>
        <w:spacing w:before="0" w:line="470" w:lineRule="exact"/>
        <w:ind w:left="0" w:right="0" w:firstLine="440"/>
        <w:jc w:val="both"/>
      </w:pPr>
      <w:bookmarkStart w:id="74" w:name="bookmark74"/>
      <w:r>
        <w:rPr>
          <w:b/>
          <w:bCs/>
          <w:color w:val="000000"/>
          <w:spacing w:val="0"/>
          <w:w w:val="100"/>
          <w:position w:val="0"/>
        </w:rPr>
        <w:t>（</w:t>
      </w:r>
      <w:bookmarkEnd w:id="74"/>
      <w:r>
        <w:rPr>
          <w:b/>
          <w:bCs/>
          <w:color w:val="000000"/>
          <w:spacing w:val="0"/>
          <w:w w:val="100"/>
          <w:position w:val="0"/>
        </w:rPr>
        <w:t>三）销售和服务</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 xml:space="preserve">公司主要采取大客户直销（即公司采取项目投标方式直接销售）、渠道销售（即通过经销商实现对外 销售）及数字化营销（通过互联网平台实现销售）相结合的销售模式。大客户直销主要针对政府与公共安 全部门、机场、港口、铁路等行业客户，由公司直接参与招标的模式，销售订单一般包括系统产品或解决 方案，以及需要系统支持的终端产品。渠道销售主要面向酒店、建筑、物业、商场、水利、电力等工商业 和部分公共事业市场，通过经销商进行销售模式，产品主要为终端产品，或为简单、标准的解决方案系统。 此外，与渠道合作伙伴共同开发行业市场也已成为公司近年来重要的业务模式。同时，公司加速推进数字 </w:t>
      </w:r>
      <w:r>
        <w:rPr>
          <w:color w:val="000000"/>
          <w:spacing w:val="0"/>
          <w:w w:val="100"/>
          <w:position w:val="0"/>
        </w:rPr>
        <w:t>化营销，通过互联网将产品和方案直达客户桌面，进一步丰富销售渠道，多途径提升品牌效应和影响力。</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公司积极构建以公共安全和应急业务为核心的合作伙伴生态圈，提升核心产品竞争力，实现业务面拓 宽和新产品推广。随着公司在全球承建的专网规模不断扩大，业务也从网络建设向网络优化、扩容、维护 拓展，实现了从单一的产品销售到“产品+服务”的模式转型。</w:t>
      </w:r>
    </w:p>
    <w:p>
      <w:pPr>
        <w:pStyle w:val="Style18"/>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公司建有覆盖全球用户及合作伙伴的服务体系，涵盖从网络规划、系统工程、技术支持、客户培训到 售后维保维修等业务，全面满足了客户在规划、建设、运维等各阶段的专业服务需求。遍布全球的驻地服 务网点和授权服务合作伙伴，贴身近距离的服务区域客户，官网远程服务则为全球用户提供统一标准的数 字化服务体验。伴随专网客户从模拟到数字再到宽带的发展历程，公司凭借过硬的技术和对行业的深刻理 解，以专业、便捷、体贴的服务宗旨，为各地网络的稳定运行和用户的日常应用保驾护航。</w:t>
      </w:r>
    </w:p>
    <w:p>
      <w:pPr>
        <w:pStyle w:val="Style21"/>
        <w:keepNext/>
        <w:keepLines/>
        <w:widowControl w:val="0"/>
        <w:shd w:val="clear" w:color="auto" w:fill="auto"/>
        <w:bidi w:val="0"/>
        <w:spacing w:before="0" w:after="20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三</w:t>
      </w:r>
      <w:bookmarkEnd w:id="77"/>
      <w:r>
        <w:rPr>
          <w:color w:val="000000"/>
          <w:spacing w:val="0"/>
          <w:w w:val="100"/>
          <w:position w:val="0"/>
          <w:sz w:val="24"/>
          <w:szCs w:val="24"/>
        </w:rPr>
        <w:t>、核心竞争力分析</w:t>
      </w:r>
      <w:bookmarkEnd w:id="75"/>
      <w:bookmarkEnd w:id="76"/>
      <w:bookmarkEnd w:id="78"/>
    </w:p>
    <w:p>
      <w:pPr>
        <w:pStyle w:val="Style18"/>
        <w:keepNext w:val="0"/>
        <w:keepLines w:val="0"/>
        <w:widowControl w:val="0"/>
        <w:shd w:val="clear" w:color="auto" w:fill="auto"/>
        <w:tabs>
          <w:tab w:pos="747" w:val="left"/>
        </w:tabs>
        <w:bidi w:val="0"/>
        <w:spacing w:before="0" w:line="468" w:lineRule="exact"/>
        <w:ind w:left="0" w:right="0" w:firstLine="440"/>
        <w:jc w:val="left"/>
      </w:pPr>
      <w:bookmarkStart w:id="79" w:name="bookmark79"/>
      <w:r>
        <w:rPr>
          <w:b/>
          <w:bCs/>
          <w:color w:val="000000"/>
          <w:spacing w:val="0"/>
          <w:w w:val="100"/>
          <w:position w:val="0"/>
        </w:rPr>
        <w:t>1</w:t>
      </w:r>
      <w:bookmarkEnd w:id="79"/>
      <w:r>
        <w:rPr>
          <w:b/>
          <w:bCs/>
          <w:color w:val="000000"/>
          <w:spacing w:val="0"/>
          <w:w w:val="100"/>
          <w:position w:val="0"/>
        </w:rPr>
        <w:t>、</w:t>
        <w:tab/>
        <w:t>基于客户关键语音、关键数据和关键视频需求的专用通信解决方案能力</w:t>
      </w:r>
    </w:p>
    <w:p>
      <w:pPr>
        <w:pStyle w:val="Style18"/>
        <w:keepNext w:val="0"/>
        <w:keepLines w:val="0"/>
        <w:widowControl w:val="0"/>
        <w:shd w:val="clear" w:color="auto" w:fill="auto"/>
        <w:bidi w:val="0"/>
        <w:spacing w:before="0" w:line="480" w:lineRule="exact"/>
        <w:ind w:left="0" w:right="0" w:firstLine="440"/>
        <w:jc w:val="both"/>
      </w:pPr>
      <w:r>
        <w:rPr>
          <w:color w:val="000000"/>
          <w:spacing w:val="0"/>
          <w:w w:val="100"/>
          <w:position w:val="0"/>
        </w:rPr>
        <w:t>公司作为全球领先的专用通信及解决方案提供商，能够同时提供</w:t>
      </w:r>
      <w:r>
        <w:rPr>
          <w:color w:val="000000"/>
          <w:spacing w:val="0"/>
          <w:w w:val="100"/>
          <w:position w:val="0"/>
        </w:rPr>
        <w:t>TETRA</w:t>
      </w:r>
      <w:r>
        <w:rPr>
          <w:color w:val="000000"/>
          <w:spacing w:val="0"/>
          <w:w w:val="100"/>
          <w:position w:val="0"/>
        </w:rPr>
        <w:t>、</w:t>
      </w:r>
      <w:r>
        <w:rPr>
          <w:color w:val="000000"/>
          <w:spacing w:val="0"/>
          <w:w w:val="100"/>
          <w:position w:val="0"/>
        </w:rPr>
        <w:t>PDT</w:t>
      </w:r>
      <w:r>
        <w:rPr>
          <w:color w:val="000000"/>
          <w:spacing w:val="0"/>
          <w:w w:val="100"/>
          <w:position w:val="0"/>
        </w:rPr>
        <w:t>、</w:t>
      </w:r>
      <w:r>
        <w:rPr>
          <w:color w:val="000000"/>
          <w:spacing w:val="0"/>
          <w:w w:val="100"/>
          <w:position w:val="0"/>
        </w:rPr>
        <w:t>DMR</w:t>
      </w:r>
      <w:r>
        <w:rPr>
          <w:color w:val="000000"/>
          <w:spacing w:val="0"/>
          <w:w w:val="100"/>
          <w:position w:val="0"/>
        </w:rPr>
        <w:t>、</w:t>
      </w:r>
      <w:r>
        <w:rPr>
          <w:color w:val="000000"/>
          <w:spacing w:val="0"/>
          <w:w w:val="100"/>
          <w:position w:val="0"/>
        </w:rPr>
        <w:t>宽带集群、公专 融合、融合通信平台、应急通信、卫星通信等全系列专用通信设备，</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构建了完善的从窄带到宽带、从终端产品到系统应用，从关键语音到数据的产品布局，并基于多年专 用通信行业的经验积累，贴近各行业用户的使用场景，为用户提供从终端到系统，从前端感知到上层数据 分析，覆盖语音、视频、数据、人工智能等的综合解决方案。同时，围绕运营商、</w:t>
      </w:r>
      <w:r>
        <w:rPr>
          <w:color w:val="000000"/>
          <w:spacing w:val="0"/>
          <w:w w:val="100"/>
          <w:position w:val="0"/>
        </w:rPr>
        <w:t>5G</w:t>
      </w:r>
      <w:r>
        <w:rPr>
          <w:color w:val="000000"/>
          <w:spacing w:val="0"/>
          <w:w w:val="100"/>
          <w:position w:val="0"/>
        </w:rPr>
        <w:t>工业互联网需求，公 司在</w:t>
      </w:r>
      <w:r>
        <w:rPr>
          <w:color w:val="000000"/>
          <w:spacing w:val="0"/>
          <w:w w:val="100"/>
          <w:position w:val="0"/>
        </w:rPr>
        <w:t>5G</w:t>
      </w:r>
      <w:r>
        <w:rPr>
          <w:color w:val="000000"/>
          <w:spacing w:val="0"/>
          <w:w w:val="100"/>
          <w:position w:val="0"/>
        </w:rPr>
        <w:t>产品和技术上持续进行投入，不断完善应用+平台+网络+终端的整体方案，构建宽带业务核心竞争 力。</w:t>
      </w:r>
    </w:p>
    <w:p>
      <w:pPr>
        <w:pStyle w:val="Style18"/>
        <w:keepNext w:val="0"/>
        <w:keepLines w:val="0"/>
        <w:widowControl w:val="0"/>
        <w:shd w:val="clear" w:color="auto" w:fill="auto"/>
        <w:tabs>
          <w:tab w:pos="753" w:val="left"/>
        </w:tabs>
        <w:bidi w:val="0"/>
        <w:spacing w:before="0" w:line="468" w:lineRule="exact"/>
        <w:ind w:left="0" w:right="0" w:firstLine="440"/>
        <w:jc w:val="both"/>
      </w:pPr>
      <w:bookmarkStart w:id="80" w:name="bookmark80"/>
      <w:r>
        <w:rPr>
          <w:b/>
          <w:bCs/>
          <w:color w:val="000000"/>
          <w:spacing w:val="0"/>
          <w:w w:val="100"/>
          <w:position w:val="0"/>
        </w:rPr>
        <w:t>2</w:t>
      </w:r>
      <w:bookmarkEnd w:id="80"/>
      <w:r>
        <w:rPr>
          <w:b/>
          <w:bCs/>
          <w:color w:val="000000"/>
          <w:spacing w:val="0"/>
          <w:w w:val="100"/>
          <w:position w:val="0"/>
        </w:rPr>
        <w:t>、</w:t>
        <w:tab/>
        <w:t>完善的全球营销网络及多层次的营销布局</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公司建立了全球及多层级的渠道覆盖能力和营销网络，支撑产品方案和市场需求的快速相互转化，以 更加快速精准地实现客户价值传递。截至目前，公司在全球设有超过</w:t>
      </w:r>
      <w:r>
        <w:rPr>
          <w:color w:val="000000"/>
          <w:spacing w:val="0"/>
          <w:w w:val="100"/>
          <w:position w:val="0"/>
        </w:rPr>
        <w:t>100</w:t>
      </w:r>
      <w:r>
        <w:rPr>
          <w:color w:val="000000"/>
          <w:spacing w:val="0"/>
          <w:w w:val="100"/>
          <w:position w:val="0"/>
        </w:rPr>
        <w:t>个分支机构，与全球数千家分销 商、集成商和合作伙伴紧密协作，销售和服务网络覆盖全球</w:t>
      </w:r>
      <w:r>
        <w:rPr>
          <w:color w:val="000000"/>
          <w:spacing w:val="0"/>
          <w:w w:val="100"/>
          <w:position w:val="0"/>
        </w:rPr>
        <w:t>12 0</w:t>
      </w:r>
      <w:r>
        <w:rPr>
          <w:color w:val="000000"/>
          <w:spacing w:val="0"/>
          <w:w w:val="100"/>
          <w:position w:val="0"/>
        </w:rPr>
        <w:t>多个国家和地区，公司已为多个国家的公 共安全、政务应急、大交通、能源、工商业等领域提供了专用无线通信网络。在国内，公司在公共安全行 业拥有较高的市场份额，覆盖全国大部分省市公共安全用户，并积极提升交通、能源、工商业等行业市场 份额。同时，通过成立成长型业务</w:t>
      </w:r>
      <w:r>
        <w:rPr>
          <w:color w:val="000000"/>
          <w:spacing w:val="0"/>
          <w:w w:val="100"/>
          <w:position w:val="0"/>
        </w:rPr>
        <w:t>BU，</w:t>
      </w:r>
      <w:r>
        <w:rPr>
          <w:color w:val="000000"/>
          <w:spacing w:val="0"/>
          <w:w w:val="100"/>
          <w:position w:val="0"/>
        </w:rPr>
        <w:t xml:space="preserve">助力新业务拓展。公司持续推进数字化营销，通过构建并不断完善 </w:t>
      </w:r>
      <w:r>
        <w:rPr>
          <w:color w:val="000000"/>
          <w:spacing w:val="0"/>
          <w:w w:val="100"/>
          <w:position w:val="0"/>
        </w:rPr>
        <w:t>CRM</w:t>
      </w:r>
      <w:r>
        <w:rPr>
          <w:color w:val="000000"/>
          <w:spacing w:val="0"/>
          <w:w w:val="100"/>
          <w:position w:val="0"/>
        </w:rPr>
        <w:t>系统，与全球多个国家的客户建立起广泛、实时、高效的线上联接，通过数字化手段赋能渠道与客户， 打造一站式客户服务平台，全面提升客户体验和工作效率。</w:t>
      </w:r>
    </w:p>
    <w:p>
      <w:pPr>
        <w:pStyle w:val="Style18"/>
        <w:keepNext w:val="0"/>
        <w:keepLines w:val="0"/>
        <w:widowControl w:val="0"/>
        <w:shd w:val="clear" w:color="auto" w:fill="auto"/>
        <w:tabs>
          <w:tab w:pos="754" w:val="left"/>
        </w:tabs>
        <w:bidi w:val="0"/>
        <w:spacing w:before="0" w:after="120" w:line="469" w:lineRule="exact"/>
        <w:ind w:left="0" w:right="0" w:firstLine="440"/>
        <w:jc w:val="left"/>
      </w:pPr>
      <w:bookmarkStart w:id="81" w:name="bookmark81"/>
      <w:r>
        <w:rPr>
          <w:b/>
          <w:bCs/>
          <w:color w:val="000000"/>
          <w:spacing w:val="0"/>
          <w:w w:val="100"/>
          <w:position w:val="0"/>
        </w:rPr>
        <w:t>3</w:t>
      </w:r>
      <w:bookmarkEnd w:id="81"/>
      <w:r>
        <w:rPr>
          <w:b/>
          <w:bCs/>
          <w:color w:val="000000"/>
          <w:spacing w:val="0"/>
          <w:w w:val="100"/>
          <w:position w:val="0"/>
        </w:rPr>
        <w:t>、</w:t>
        <w:tab/>
        <w:t>科学的研发理念及国际化研发平台</w:t>
      </w:r>
    </w:p>
    <w:p>
      <w:pPr>
        <w:pStyle w:val="Style18"/>
        <w:keepNext w:val="0"/>
        <w:keepLines w:val="0"/>
        <w:widowControl w:val="0"/>
        <w:shd w:val="clear" w:color="auto" w:fill="auto"/>
        <w:bidi w:val="0"/>
        <w:spacing w:before="0" w:after="120" w:line="459" w:lineRule="exact"/>
        <w:ind w:left="0" w:right="0" w:firstLine="440"/>
        <w:jc w:val="left"/>
      </w:pPr>
      <w:r>
        <w:rPr>
          <w:color w:val="000000"/>
          <w:spacing w:val="0"/>
          <w:w w:val="100"/>
          <w:position w:val="0"/>
        </w:rPr>
        <w:t>多年来，公司始终将技术创新视为企业发展的核心动力，以客户需求为驱动，持续创新，拥抱新技术。 报告期内，公司整体研发投入</w:t>
      </w:r>
      <w:r>
        <w:rPr>
          <w:color w:val="000000"/>
          <w:spacing w:val="0"/>
          <w:w w:val="100"/>
          <w:position w:val="0"/>
        </w:rPr>
        <w:t>10.3</w:t>
      </w:r>
      <w:r>
        <w:rPr>
          <w:color w:val="000000"/>
          <w:spacing w:val="0"/>
          <w:w w:val="100"/>
          <w:position w:val="0"/>
        </w:rPr>
        <w:t>2</w:t>
      </w:r>
      <w:r>
        <w:rPr>
          <w:color w:val="000000"/>
          <w:spacing w:val="0"/>
          <w:w w:val="100"/>
          <w:position w:val="0"/>
        </w:rPr>
        <w:t>亿元，占销售收入比例</w:t>
      </w:r>
      <w:r>
        <w:rPr>
          <w:color w:val="000000"/>
          <w:spacing w:val="0"/>
          <w:w w:val="100"/>
          <w:position w:val="0"/>
        </w:rPr>
        <w:t>18.05%</w:t>
      </w:r>
      <w:r>
        <w:rPr>
          <w:color w:val="000000"/>
          <w:spacing w:val="0"/>
          <w:w w:val="100"/>
          <w:position w:val="0"/>
        </w:rPr>
        <w:t>。公司在全球建有深圳、哈尔滨、南京、 鹤壁、东莞松山湖、德国巴特明德、英国剑桥、西班牙萨拉戈萨、加拿大温哥华以及多伦多</w:t>
      </w:r>
      <w:r>
        <w:rPr>
          <w:color w:val="000000"/>
          <w:spacing w:val="0"/>
          <w:w w:val="100"/>
          <w:position w:val="0"/>
        </w:rPr>
        <w:t>10</w:t>
      </w:r>
      <w:r>
        <w:rPr>
          <w:color w:val="000000"/>
          <w:spacing w:val="0"/>
          <w:w w:val="100"/>
          <w:position w:val="0"/>
        </w:rPr>
        <w:t>个研发中心， 拥有多个国际领先水平的射频、环境可靠性、声学、交互设计、行业准入测试等专业化实验室。</w:t>
      </w:r>
    </w:p>
    <w:p>
      <w:pPr>
        <w:pStyle w:val="Style18"/>
        <w:keepNext w:val="0"/>
        <w:keepLines w:val="0"/>
        <w:widowControl w:val="0"/>
        <w:shd w:val="clear" w:color="auto" w:fill="auto"/>
        <w:tabs>
          <w:tab w:pos="758" w:val="left"/>
        </w:tabs>
        <w:bidi w:val="0"/>
        <w:spacing w:before="0" w:after="120" w:line="469" w:lineRule="exact"/>
        <w:ind w:left="0" w:right="0" w:firstLine="440"/>
        <w:jc w:val="left"/>
      </w:pPr>
      <w:bookmarkStart w:id="82" w:name="bookmark82"/>
      <w:r>
        <w:rPr>
          <w:b/>
          <w:bCs/>
          <w:color w:val="000000"/>
          <w:spacing w:val="0"/>
          <w:w w:val="100"/>
          <w:position w:val="0"/>
        </w:rPr>
        <w:t>4</w:t>
      </w:r>
      <w:bookmarkEnd w:id="82"/>
      <w:r>
        <w:rPr>
          <w:b/>
          <w:bCs/>
          <w:color w:val="000000"/>
          <w:spacing w:val="0"/>
          <w:w w:val="100"/>
          <w:position w:val="0"/>
        </w:rPr>
        <w:t>、</w:t>
        <w:tab/>
        <w:t>充足的核心技术储备及深入的技术标准引领</w:t>
      </w:r>
    </w:p>
    <w:p>
      <w:pPr>
        <w:pStyle w:val="Style18"/>
        <w:keepNext w:val="0"/>
        <w:keepLines w:val="0"/>
        <w:widowControl w:val="0"/>
        <w:shd w:val="clear" w:color="auto" w:fill="auto"/>
        <w:tabs>
          <w:tab w:pos="5909" w:val="left"/>
        </w:tabs>
        <w:bidi w:val="0"/>
        <w:spacing w:before="0" w:after="0" w:line="469" w:lineRule="exact"/>
        <w:ind w:left="0" w:right="0" w:firstLine="44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日，公司累计申请专利</w:t>
      </w:r>
      <w:r>
        <w:rPr>
          <w:color w:val="000000"/>
          <w:spacing w:val="0"/>
          <w:w w:val="100"/>
          <w:position w:val="0"/>
        </w:rPr>
        <w:t>2,891</w:t>
      </w:r>
      <w:r>
        <w:rPr>
          <w:color w:val="000000"/>
          <w:spacing w:val="0"/>
          <w:w w:val="100"/>
          <w:position w:val="0"/>
        </w:rPr>
        <w:t>项，其中</w:t>
      </w:r>
      <w:r>
        <w:rPr>
          <w:color w:val="000000"/>
          <w:spacing w:val="0"/>
          <w:w w:val="100"/>
          <w:position w:val="0"/>
        </w:rPr>
        <w:t xml:space="preserve">PCT </w:t>
      </w:r>
      <w:r>
        <w:rPr>
          <w:color w:val="000000"/>
          <w:spacing w:val="0"/>
          <w:w w:val="100"/>
          <w:position w:val="0"/>
        </w:rPr>
        <w:t>507</w:t>
      </w:r>
      <w:r>
        <w:rPr>
          <w:color w:val="000000"/>
          <w:spacing w:val="0"/>
          <w:w w:val="100"/>
          <w:position w:val="0"/>
        </w:rPr>
        <w:t>项，目前有</w:t>
      </w:r>
      <w:r>
        <w:rPr>
          <w:color w:val="000000"/>
          <w:spacing w:val="0"/>
          <w:w w:val="100"/>
          <w:position w:val="0"/>
        </w:rPr>
        <w:t>1,423</w:t>
      </w:r>
      <w:r>
        <w:rPr>
          <w:color w:val="000000"/>
          <w:spacing w:val="0"/>
          <w:w w:val="100"/>
          <w:position w:val="0"/>
        </w:rPr>
        <w:t>项专利已获授权， 多数以发明专利为主，并拥有多项达到业界领先水平的核心技术及自主知识产权。同时，公司积极参与国 际、国内、行业通信标准的制定和修订工作，多项提案被欧洲通信标准组织(</w:t>
      </w:r>
      <w:r>
        <w:rPr>
          <w:color w:val="000000"/>
          <w:spacing w:val="0"/>
          <w:w w:val="100"/>
          <w:position w:val="0"/>
        </w:rPr>
        <w:t>ETSI</w:t>
      </w:r>
      <w:r>
        <w:rPr>
          <w:color w:val="000000"/>
          <w:spacing w:val="0"/>
          <w:w w:val="100"/>
          <w:position w:val="0"/>
        </w:rPr>
        <w:t>)</w:t>
      </w:r>
      <w:r>
        <w:rPr>
          <w:color w:val="000000"/>
          <w:spacing w:val="0"/>
          <w:w w:val="100"/>
          <w:position w:val="0"/>
        </w:rPr>
        <w:t>采纳并发布，并成功推 动中国自主知识产权的</w:t>
      </w:r>
      <w:r>
        <w:rPr>
          <w:color w:val="000000"/>
          <w:spacing w:val="0"/>
          <w:w w:val="100"/>
          <w:position w:val="0"/>
        </w:rPr>
        <w:t>PDT</w:t>
      </w:r>
      <w:r>
        <w:rPr>
          <w:color w:val="000000"/>
          <w:spacing w:val="0"/>
          <w:w w:val="100"/>
          <w:position w:val="0"/>
        </w:rPr>
        <w:t>数字集群通信标准的发布，积极参与</w:t>
      </w:r>
      <w:r>
        <w:rPr>
          <w:color w:val="000000"/>
          <w:spacing w:val="0"/>
          <w:w w:val="100"/>
          <w:position w:val="0"/>
        </w:rPr>
        <w:t>3GPP</w:t>
      </w:r>
      <w:r>
        <w:rPr>
          <w:color w:val="000000"/>
          <w:spacing w:val="0"/>
          <w:w w:val="100"/>
          <w:position w:val="0"/>
        </w:rPr>
        <w:t>、</w:t>
      </w:r>
      <w:r>
        <w:rPr>
          <w:color w:val="000000"/>
          <w:spacing w:val="0"/>
          <w:w w:val="100"/>
          <w:position w:val="0"/>
        </w:rPr>
        <w:t>CCSA</w:t>
      </w:r>
      <w:r>
        <w:rPr>
          <w:color w:val="000000"/>
          <w:spacing w:val="0"/>
          <w:w w:val="100"/>
          <w:position w:val="0"/>
        </w:rPr>
        <w:t>、</w:t>
      </w:r>
      <w:r>
        <w:rPr>
          <w:color w:val="000000"/>
          <w:spacing w:val="0"/>
          <w:w w:val="100"/>
          <w:position w:val="0"/>
        </w:rPr>
        <w:t>PDT</w:t>
      </w:r>
      <w:r>
        <w:rPr>
          <w:color w:val="000000"/>
          <w:spacing w:val="0"/>
          <w:w w:val="100"/>
          <w:position w:val="0"/>
        </w:rPr>
        <w:t>联盟、</w:t>
      </w:r>
      <w:r>
        <w:rPr>
          <w:color w:val="000000"/>
          <w:spacing w:val="0"/>
          <w:w w:val="100"/>
          <w:position w:val="0"/>
        </w:rPr>
        <w:t>B-TrunC</w:t>
      </w:r>
      <w:r>
        <w:rPr>
          <w:color w:val="000000"/>
          <w:spacing w:val="0"/>
          <w:w w:val="100"/>
          <w:position w:val="0"/>
        </w:rPr>
        <w:t>联盟等标 准组织活动，主导公专融合、应急通信、石化园区等行业标准制定。在</w:t>
      </w:r>
      <w:r>
        <w:rPr>
          <w:color w:val="000000"/>
          <w:spacing w:val="0"/>
          <w:w w:val="100"/>
          <w:position w:val="0"/>
        </w:rPr>
        <w:t>5G</w:t>
      </w:r>
      <w:r>
        <w:rPr>
          <w:color w:val="000000"/>
          <w:spacing w:val="0"/>
          <w:w w:val="100"/>
          <w:position w:val="0"/>
        </w:rPr>
        <w:t>通信领域和低轨卫星互联网申请 多项专利。公司在技术创新中得到社会的广泛认可，先后荣获</w:t>
        <w:tab/>
        <w:t>“国家高新技术企业”、“国家技术创新</w:t>
      </w:r>
    </w:p>
    <w:p>
      <w:pPr>
        <w:pStyle w:val="Style18"/>
        <w:keepNext w:val="0"/>
        <w:keepLines w:val="0"/>
        <w:widowControl w:val="0"/>
        <w:shd w:val="clear" w:color="auto" w:fill="auto"/>
        <w:bidi w:val="0"/>
        <w:spacing w:before="0" w:after="120" w:line="469" w:lineRule="exact"/>
        <w:ind w:left="0" w:right="0" w:firstLine="0"/>
        <w:jc w:val="both"/>
      </w:pPr>
      <w:r>
        <w:rPr>
          <w:color w:val="000000"/>
          <w:spacing w:val="0"/>
          <w:w w:val="100"/>
          <w:position w:val="0"/>
        </w:rPr>
        <w:t>示范企业”、“国家企业技术中心”、“制造业单项冠军产品”、“国家工业设计中心”、“广东省知识 产权示范企业”、“专业数字集群技术国家地方联合工程实验室”、“广东省融合智能指挥与调度工程技 术研究中心”、“深圳市融合智能指挥与调度工程技术研究中心”、“深圳数字集群技术工程实验室”、 “中国产学研合作创新奖”、“国家知识产权优势企业”、“中国专利奖”、“广东省专利奖”、“深圳 市专利奖,，等重要荣誉和奖项。子公司鹤壁天海电子信息系统有限公司获得工业和信息化部第二批国家级 专精特新“小巨人”企业认定。</w:t>
      </w:r>
    </w:p>
    <w:p>
      <w:pPr>
        <w:pStyle w:val="Style18"/>
        <w:keepNext w:val="0"/>
        <w:keepLines w:val="0"/>
        <w:widowControl w:val="0"/>
        <w:shd w:val="clear" w:color="auto" w:fill="auto"/>
        <w:tabs>
          <w:tab w:pos="758" w:val="left"/>
        </w:tabs>
        <w:bidi w:val="0"/>
        <w:spacing w:before="0" w:after="120" w:line="469" w:lineRule="exact"/>
        <w:ind w:left="0" w:right="0" w:firstLine="440"/>
        <w:jc w:val="left"/>
      </w:pPr>
      <w:bookmarkStart w:id="83" w:name="bookmark83"/>
      <w:r>
        <w:rPr>
          <w:b/>
          <w:bCs/>
          <w:color w:val="000000"/>
          <w:spacing w:val="0"/>
          <w:w w:val="100"/>
          <w:position w:val="0"/>
        </w:rPr>
        <w:t>5</w:t>
      </w:r>
      <w:bookmarkEnd w:id="83"/>
      <w:r>
        <w:rPr>
          <w:b/>
          <w:bCs/>
          <w:color w:val="000000"/>
          <w:spacing w:val="0"/>
          <w:w w:val="100"/>
          <w:position w:val="0"/>
        </w:rPr>
        <w:t>、</w:t>
        <w:tab/>
        <w:t>先进的产品制造及产品质量管控能力</w:t>
      </w:r>
    </w:p>
    <w:p>
      <w:pPr>
        <w:pStyle w:val="Style18"/>
        <w:keepNext w:val="0"/>
        <w:keepLines w:val="0"/>
        <w:widowControl w:val="0"/>
        <w:shd w:val="clear" w:color="auto" w:fill="auto"/>
        <w:bidi w:val="0"/>
        <w:spacing w:before="0" w:after="120" w:line="463" w:lineRule="exact"/>
        <w:ind w:left="0" w:right="0" w:firstLine="440"/>
        <w:jc w:val="left"/>
      </w:pPr>
      <w:r>
        <w:rPr>
          <w:color w:val="000000"/>
          <w:spacing w:val="0"/>
          <w:w w:val="100"/>
          <w:position w:val="0"/>
        </w:rPr>
        <w:t>公司位于深圳龙岗地区的工厂基地是目前全球规模最大的专用通信产品生产基地，是围绕“精工智坊” 核心战略打造的全流程自动化生产制造基地，具备百万级产品的制造能力和成本优势。在产品生产过程中， 公司坚持“真诚服务好我们的客户，共创共享，共同发展”的核心价值观，以“精工智坊”核心制造理念 为向导，形成完善、严格的管理体系。随着</w:t>
      </w:r>
      <w:r>
        <w:rPr>
          <w:color w:val="000000"/>
          <w:spacing w:val="0"/>
          <w:w w:val="100"/>
          <w:position w:val="0"/>
        </w:rPr>
        <w:t>5G</w:t>
      </w:r>
      <w:r>
        <w:rPr>
          <w:color w:val="000000"/>
          <w:spacing w:val="0"/>
          <w:w w:val="100"/>
          <w:position w:val="0"/>
        </w:rPr>
        <w:t>赋能垂直行业转型升级的进程不断加快，公司积极探索</w:t>
      </w:r>
      <w:r>
        <w:rPr>
          <w:color w:val="000000"/>
          <w:spacing w:val="0"/>
          <w:w w:val="100"/>
          <w:position w:val="0"/>
        </w:rPr>
        <w:t>5G</w:t>
      </w:r>
      <w:r>
        <w:rPr>
          <w:color w:val="000000"/>
          <w:spacing w:val="0"/>
          <w:w w:val="100"/>
          <w:position w:val="0"/>
        </w:rPr>
        <w:t>在 智慧工厂上的应用，打造</w:t>
      </w:r>
      <w:r>
        <w:rPr>
          <w:color w:val="000000"/>
          <w:spacing w:val="0"/>
          <w:w w:val="100"/>
          <w:position w:val="0"/>
        </w:rPr>
        <w:t>5G+</w:t>
      </w:r>
      <w:r>
        <w:rPr>
          <w:color w:val="000000"/>
          <w:spacing w:val="0"/>
          <w:w w:val="100"/>
          <w:position w:val="0"/>
        </w:rPr>
        <w:t>智慧工厂，积极部署</w:t>
      </w:r>
      <w:r>
        <w:rPr>
          <w:color w:val="000000"/>
          <w:spacing w:val="0"/>
          <w:w w:val="100"/>
          <w:position w:val="0"/>
        </w:rPr>
        <w:t>5G+</w:t>
      </w:r>
      <w:r>
        <w:rPr>
          <w:color w:val="000000"/>
          <w:spacing w:val="0"/>
          <w:w w:val="100"/>
          <w:position w:val="0"/>
        </w:rPr>
        <w:t>无人运输、</w:t>
      </w:r>
      <w:r>
        <w:rPr>
          <w:color w:val="000000"/>
          <w:spacing w:val="0"/>
          <w:w w:val="100"/>
          <w:position w:val="0"/>
        </w:rPr>
        <w:t>AI</w:t>
      </w:r>
      <w:r>
        <w:rPr>
          <w:color w:val="000000"/>
          <w:spacing w:val="0"/>
          <w:w w:val="100"/>
          <w:position w:val="0"/>
        </w:rPr>
        <w:t>质检、移动</w:t>
      </w:r>
      <w:r>
        <w:rPr>
          <w:color w:val="000000"/>
          <w:spacing w:val="0"/>
          <w:w w:val="100"/>
          <w:position w:val="0"/>
        </w:rPr>
        <w:t>MES</w:t>
      </w:r>
      <w:r>
        <w:rPr>
          <w:color w:val="000000"/>
          <w:spacing w:val="0"/>
          <w:w w:val="100"/>
          <w:position w:val="0"/>
        </w:rPr>
        <w:t>等新兴领域。</w:t>
      </w:r>
    </w:p>
    <w:p>
      <w:pPr>
        <w:pStyle w:val="Style18"/>
        <w:keepNext w:val="0"/>
        <w:keepLines w:val="0"/>
        <w:widowControl w:val="0"/>
        <w:shd w:val="clear" w:color="auto" w:fill="auto"/>
        <w:tabs>
          <w:tab w:pos="1858" w:val="left"/>
          <w:tab w:pos="3941" w:val="left"/>
        </w:tabs>
        <w:bidi w:val="0"/>
        <w:spacing w:before="0" w:after="0" w:line="468" w:lineRule="exact"/>
        <w:ind w:left="0" w:right="0" w:firstLine="440"/>
        <w:jc w:val="left"/>
      </w:pPr>
      <w:r>
        <w:rPr>
          <w:color w:val="000000"/>
          <w:spacing w:val="0"/>
          <w:w w:val="100"/>
          <w:position w:val="0"/>
        </w:rPr>
        <w:t>自</w:t>
      </w:r>
      <w:r>
        <w:rPr>
          <w:color w:val="000000"/>
          <w:spacing w:val="0"/>
          <w:w w:val="100"/>
          <w:position w:val="0"/>
        </w:rPr>
        <w:t>2010</w:t>
      </w:r>
      <w:r>
        <w:rPr>
          <w:color w:val="000000"/>
          <w:spacing w:val="0"/>
          <w:w w:val="100"/>
          <w:position w:val="0"/>
        </w:rPr>
        <w:t>年起，公司先后获得“深圳市长质量奖”</w:t>
      </w:r>
      <w:r>
        <w:rPr>
          <w:color w:val="000000"/>
          <w:spacing w:val="0"/>
          <w:w w:val="100"/>
          <w:position w:val="0"/>
        </w:rPr>
        <w:t>，</w:t>
      </w:r>
      <w:r>
        <w:rPr>
          <w:color w:val="000000"/>
          <w:spacing w:val="0"/>
          <w:w w:val="100"/>
          <w:position w:val="0"/>
        </w:rPr>
        <w:t>、深圳市首批四家“卓越绩效示范基地”称号、“全 国服务质量十佳优秀企业”、“广东省政府质量奖”、“国家智能制造试点示范企业”称号、“首届深 圳品牌百强企业”</w:t>
        <w:tab/>
      </w:r>
      <w:r>
        <w:rPr>
          <w:color w:val="000000"/>
          <w:spacing w:val="0"/>
          <w:w w:val="100"/>
          <w:position w:val="0"/>
        </w:rPr>
        <w:t>“AE</w:t>
      </w:r>
      <w:r>
        <w:rPr>
          <w:color w:val="000000"/>
          <w:spacing w:val="0"/>
          <w:w w:val="100"/>
          <w:position w:val="0"/>
        </w:rPr>
        <w:t>。高级认证企业”</w:t>
        <w:tab/>
        <w:t>“国家绿色工厂”中国电子技术标准研究院</w:t>
      </w:r>
      <w:r>
        <w:rPr>
          <w:color w:val="000000"/>
          <w:spacing w:val="0"/>
          <w:w w:val="100"/>
          <w:position w:val="0"/>
        </w:rPr>
        <w:t>“2021</w:t>
      </w:r>
      <w:r>
        <w:rPr>
          <w:color w:val="000000"/>
          <w:spacing w:val="0"/>
          <w:w w:val="100"/>
          <w:position w:val="0"/>
        </w:rPr>
        <w:t>年度最佳合</w:t>
      </w:r>
    </w:p>
    <w:p>
      <w:pPr>
        <w:pStyle w:val="Style18"/>
        <w:keepNext w:val="0"/>
        <w:keepLines w:val="0"/>
        <w:widowControl w:val="0"/>
        <w:shd w:val="clear" w:color="auto" w:fill="auto"/>
        <w:bidi w:val="0"/>
        <w:spacing w:before="0" w:line="468" w:lineRule="exact"/>
        <w:ind w:left="0" w:right="0" w:firstLine="0"/>
        <w:jc w:val="both"/>
      </w:pPr>
      <w:r>
        <w:rPr>
          <w:color w:val="000000"/>
          <w:spacing w:val="0"/>
          <w:w w:val="100"/>
          <w:position w:val="0"/>
        </w:rPr>
        <w:t>作伙伴”等行业荣誉。</w:t>
      </w:r>
      <w:r>
        <w:rPr>
          <w:color w:val="000000"/>
          <w:spacing w:val="0"/>
          <w:w w:val="100"/>
          <w:position w:val="0"/>
        </w:rPr>
        <w:t>2021</w:t>
      </w:r>
      <w:r>
        <w:rPr>
          <w:color w:val="000000"/>
          <w:spacing w:val="0"/>
          <w:w w:val="100"/>
          <w:position w:val="0"/>
        </w:rPr>
        <w:t xml:space="preserve">年，公司成为深圳唯一一家入选“国家服务型制造示范企业”的企业，充分体 </w:t>
      </w:r>
      <w:r>
        <w:rPr>
          <w:color w:val="000000"/>
          <w:spacing w:val="0"/>
          <w:w w:val="100"/>
          <w:position w:val="0"/>
        </w:rPr>
        <w:t>现了公司在推进智能制造标准化建设方面的贡献。</w:t>
      </w:r>
    </w:p>
    <w:p>
      <w:pPr>
        <w:pStyle w:val="Style18"/>
        <w:keepNext w:val="0"/>
        <w:keepLines w:val="0"/>
        <w:widowControl w:val="0"/>
        <w:shd w:val="clear" w:color="auto" w:fill="auto"/>
        <w:bidi w:val="0"/>
        <w:spacing w:before="0" w:line="469" w:lineRule="exact"/>
        <w:ind w:left="0" w:right="0" w:firstLine="440"/>
        <w:jc w:val="both"/>
      </w:pPr>
      <w:bookmarkStart w:id="84" w:name="bookmark84"/>
      <w:r>
        <w:rPr>
          <w:b/>
          <w:bCs/>
          <w:color w:val="000000"/>
          <w:spacing w:val="0"/>
          <w:w w:val="100"/>
          <w:position w:val="0"/>
        </w:rPr>
        <w:t>6</w:t>
      </w:r>
      <w:bookmarkEnd w:id="84"/>
      <w:r>
        <w:rPr>
          <w:b/>
          <w:bCs/>
          <w:color w:val="000000"/>
          <w:spacing w:val="0"/>
          <w:w w:val="100"/>
          <w:position w:val="0"/>
        </w:rPr>
        <w:t>、长效的人才培养与激励体系</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公司视人才培养为重中之重，秉承“内外兼修、上下齐心、文化传承、引智再造”的发展理念，致力 于培养全球专用通信行业具有国际化视野的管理人才，及专业领先的高素质专业人才。员工职业发展通道 布局清晰精细，注重培育员工的综合素质提升和专业精进，构建全员的任职资格评审体系，实现员工职业 发展与企业发展的双赢目标。公司建立“海能达学院”并开展基于业务的核心能力建设，打造分层级干部 培养专项、新员工培养专项、核心技能提升专项等多层级培训机制，为公司员工持续赋能。</w:t>
      </w:r>
    </w:p>
    <w:p>
      <w:pPr>
        <w:pStyle w:val="Style18"/>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除了为员工提供业界具有竞争力的薪酬回报外，公司坚持与员工休戚与共、共创共享的价值分享原则， 不断完善短、中、长期的薪酬激励政策。明确新时期干部管理要求，加强干部队伍新陈代谢的同时，持续 推动对经营单元的激励变革，从强调规模向关注高质量经营转变，将激励下沉至各销售区域，赏优罚劣， 以提成分享制、项目奖金分享制及目标年薪制牵引业绩达成。通过引入员工持股平台，实现公司经营团队 和核心骨干对子公司的股权投资。</w:t>
      </w:r>
    </w:p>
    <w:p>
      <w:pPr>
        <w:pStyle w:val="Style21"/>
        <w:keepNext/>
        <w:keepLines/>
        <w:widowControl w:val="0"/>
        <w:shd w:val="clear" w:color="auto" w:fill="auto"/>
        <w:bidi w:val="0"/>
        <w:spacing w:before="0" w:after="36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sz w:val="24"/>
          <w:szCs w:val="24"/>
        </w:rPr>
        <w:t>四</w:t>
      </w:r>
      <w:bookmarkEnd w:id="87"/>
      <w:r>
        <w:rPr>
          <w:color w:val="000000"/>
          <w:spacing w:val="0"/>
          <w:w w:val="100"/>
          <w:position w:val="0"/>
          <w:sz w:val="24"/>
          <w:szCs w:val="24"/>
        </w:rPr>
        <w:t>、主营业务分析</w:t>
      </w:r>
      <w:bookmarkEnd w:id="85"/>
      <w:bookmarkEnd w:id="86"/>
      <w:bookmarkEnd w:id="88"/>
    </w:p>
    <w:p>
      <w:pPr>
        <w:pStyle w:val="Style33"/>
        <w:keepNext/>
        <w:keepLines/>
        <w:widowControl w:val="0"/>
        <w:shd w:val="clear" w:color="auto" w:fill="auto"/>
        <w:bidi w:val="0"/>
        <w:spacing w:before="0" w:after="0" w:line="480" w:lineRule="auto"/>
        <w:ind w:left="0" w:right="0" w:firstLine="0"/>
        <w:jc w:val="left"/>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1</w:t>
      </w:r>
      <w:bookmarkEnd w:id="91"/>
      <w:r>
        <w:rPr>
          <w:color w:val="000000"/>
          <w:spacing w:val="0"/>
          <w:w w:val="100"/>
          <w:position w:val="0"/>
        </w:rPr>
        <w:t>、经营概述</w:t>
      </w:r>
      <w:bookmarkEnd w:id="89"/>
      <w:bookmarkEnd w:id="90"/>
      <w:bookmarkEnd w:id="92"/>
    </w:p>
    <w:p>
      <w:pPr>
        <w:pStyle w:val="Style18"/>
        <w:keepNext w:val="0"/>
        <w:keepLines w:val="0"/>
        <w:widowControl w:val="0"/>
        <w:shd w:val="clear" w:color="auto" w:fill="auto"/>
        <w:bidi w:val="0"/>
        <w:spacing w:before="0" w:line="474" w:lineRule="exact"/>
        <w:ind w:left="0" w:right="0" w:firstLine="440"/>
        <w:jc w:val="both"/>
      </w:pPr>
      <w:r>
        <w:rPr>
          <w:color w:val="000000"/>
          <w:spacing w:val="0"/>
          <w:w w:val="100"/>
          <w:position w:val="0"/>
        </w:rPr>
        <w:t>2021</w:t>
      </w:r>
      <w:r>
        <w:rPr>
          <w:color w:val="000000"/>
          <w:spacing w:val="0"/>
          <w:w w:val="100"/>
          <w:position w:val="0"/>
        </w:rPr>
        <w:t>年是充满挑战的一年，全球疫情蔓延、外部形势常态化、上游电子器件供应紧张，公司经历了一 整年的恢复性发展，继续践行“行稳致远”的总体要求，坚持“扎根中国，面向全球”的总体业务战略， 以四个“高质量”标准推进工作，稳定基本盘业务，发力成长型业务，力保业务平稳运行和现金流安全， 提升经营效率及抗风险能力。</w:t>
      </w:r>
    </w:p>
    <w:p>
      <w:pPr>
        <w:pStyle w:val="Style18"/>
        <w:keepNext w:val="0"/>
        <w:keepLines w:val="0"/>
        <w:widowControl w:val="0"/>
        <w:shd w:val="clear" w:color="auto" w:fill="auto"/>
        <w:bidi w:val="0"/>
        <w:spacing w:before="0" w:line="472" w:lineRule="exact"/>
        <w:ind w:left="0" w:right="0" w:firstLine="440"/>
        <w:jc w:val="both"/>
      </w:pPr>
      <w:r>
        <w:rPr>
          <w:color w:val="000000"/>
          <w:spacing w:val="0"/>
          <w:w w:val="100"/>
          <w:position w:val="0"/>
        </w:rPr>
        <w:t>报告期内，公司明确坚持通过业务增长驱动健康发展，持续围绕“</w:t>
      </w:r>
      <w:r>
        <w:rPr>
          <w:color w:val="000000"/>
          <w:spacing w:val="0"/>
          <w:w w:val="100"/>
          <w:position w:val="0"/>
        </w:rPr>
        <w:t>2+3+1”</w:t>
      </w:r>
      <w:r>
        <w:rPr>
          <w:color w:val="000000"/>
          <w:spacing w:val="0"/>
          <w:w w:val="100"/>
          <w:position w:val="0"/>
        </w:rPr>
        <w:t>的业务战略，夯实窄带集 群业务并巩固领先优势，大力推进公专融合、</w:t>
      </w:r>
      <w:r>
        <w:rPr>
          <w:color w:val="000000"/>
          <w:spacing w:val="0"/>
          <w:w w:val="100"/>
          <w:position w:val="0"/>
        </w:rPr>
        <w:t>4G/5G</w:t>
      </w:r>
      <w:r>
        <w:rPr>
          <w:color w:val="000000"/>
          <w:spacing w:val="0"/>
          <w:w w:val="100"/>
          <w:position w:val="0"/>
        </w:rPr>
        <w:t>宽带、指调智能集成业务布局和项目落地，打造全融 合现场综合应用方案。持续推进数字化营销，提升品牌影响和渠道覆盖。继续夯实精细化运营，提升整体 经营效率，贯彻企业文化，加快干部队伍的新陈代谢。</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报告期内，公司实现营业收入</w:t>
      </w:r>
      <w:r>
        <w:rPr>
          <w:color w:val="000000"/>
          <w:spacing w:val="0"/>
          <w:w w:val="100"/>
          <w:position w:val="0"/>
        </w:rPr>
        <w:t xml:space="preserve">57. </w:t>
      </w:r>
      <w:r>
        <w:rPr>
          <w:color w:val="000000"/>
          <w:spacing w:val="0"/>
          <w:w w:val="100"/>
          <w:position w:val="0"/>
        </w:rPr>
        <w:t>19</w:t>
      </w:r>
      <w:r>
        <w:rPr>
          <w:color w:val="000000"/>
          <w:spacing w:val="0"/>
          <w:w w:val="100"/>
          <w:position w:val="0"/>
        </w:rPr>
        <w:t>亿元，同比下降</w:t>
      </w:r>
      <w:r>
        <w:rPr>
          <w:color w:val="000000"/>
          <w:spacing w:val="0"/>
          <w:w w:val="100"/>
          <w:position w:val="0"/>
        </w:rPr>
        <w:t>6.39%；</w:t>
      </w:r>
      <w:r>
        <w:rPr>
          <w:color w:val="000000"/>
          <w:spacing w:val="0"/>
          <w:w w:val="100"/>
          <w:position w:val="0"/>
        </w:rPr>
        <w:t>归属上市公司股东的净利润为亏损</w:t>
      </w:r>
      <w:r>
        <w:rPr>
          <w:color w:val="000000"/>
          <w:spacing w:val="0"/>
          <w:w w:val="100"/>
          <w:position w:val="0"/>
        </w:rPr>
        <w:t>6.6</w:t>
      </w:r>
      <w:r>
        <w:rPr>
          <w:color w:val="000000"/>
          <w:spacing w:val="0"/>
          <w:w w:val="100"/>
          <w:position w:val="0"/>
        </w:rPr>
        <w:t>2</w:t>
      </w:r>
      <w:r>
        <w:rPr>
          <w:color w:val="000000"/>
          <w:spacing w:val="0"/>
          <w:w w:val="100"/>
          <w:position w:val="0"/>
        </w:rPr>
        <w:t>亿 元。业绩亏损主要原因如下：①受疫情影响，虽然下半年业务开始恢复，但全年营收有所下降；②上游电 子器件等原材料涨价以及人民币升值影响，导致公司第四季度毛利率有所下降；③报告期内，美国子公司 破产重整事项对公司净利润影响</w:t>
      </w:r>
      <w:r>
        <w:rPr>
          <w:color w:val="000000"/>
          <w:spacing w:val="0"/>
          <w:w w:val="100"/>
          <w:position w:val="0"/>
        </w:rPr>
        <w:t>-1.94</w:t>
      </w:r>
      <w:r>
        <w:rPr>
          <w:color w:val="000000"/>
          <w:spacing w:val="0"/>
          <w:w w:val="100"/>
          <w:position w:val="0"/>
        </w:rPr>
        <w:t>亿元；④报告期内，汇率波动导致汇兑损失</w:t>
      </w:r>
      <w:r>
        <w:rPr>
          <w:color w:val="000000"/>
          <w:spacing w:val="0"/>
          <w:w w:val="100"/>
          <w:position w:val="0"/>
        </w:rPr>
        <w:t>1</w:t>
      </w:r>
      <w:r>
        <w:rPr>
          <w:color w:val="000000"/>
          <w:spacing w:val="0"/>
          <w:w w:val="100"/>
          <w:position w:val="0"/>
        </w:rPr>
        <w:t>.49</w:t>
      </w:r>
      <w:r>
        <w:rPr>
          <w:color w:val="000000"/>
          <w:spacing w:val="0"/>
          <w:w w:val="100"/>
          <w:position w:val="0"/>
        </w:rPr>
        <w:t xml:space="preserve">亿元，较去年增加 </w:t>
      </w:r>
      <w:r>
        <w:rPr>
          <w:color w:val="000000"/>
          <w:spacing w:val="0"/>
          <w:w w:val="100"/>
          <w:position w:val="0"/>
        </w:rPr>
        <w:t>8, 349</w:t>
      </w:r>
      <w:r>
        <w:rPr>
          <w:color w:val="000000"/>
          <w:spacing w:val="0"/>
          <w:w w:val="100"/>
          <w:position w:val="0"/>
        </w:rPr>
        <w:t>万元；⑤报告期内，对</w:t>
      </w:r>
      <w:r>
        <w:rPr>
          <w:color w:val="000000"/>
          <w:spacing w:val="0"/>
          <w:w w:val="100"/>
          <w:position w:val="0"/>
        </w:rPr>
        <w:t>Norsat</w:t>
      </w:r>
      <w:r>
        <w:rPr>
          <w:color w:val="000000"/>
          <w:spacing w:val="0"/>
          <w:w w:val="100"/>
          <w:position w:val="0"/>
        </w:rPr>
        <w:t>计提商誉减值</w:t>
      </w:r>
      <w:r>
        <w:rPr>
          <w:color w:val="000000"/>
          <w:spacing w:val="0"/>
          <w:w w:val="100"/>
          <w:position w:val="0"/>
        </w:rPr>
        <w:t>7,520</w:t>
      </w:r>
      <w:r>
        <w:rPr>
          <w:color w:val="000000"/>
          <w:spacing w:val="0"/>
          <w:w w:val="100"/>
          <w:position w:val="0"/>
        </w:rPr>
        <w:t xml:space="preserve">万元；⑥报告期内，投资收益及资产处置收益较去 </w:t>
      </w:r>
      <w:r>
        <w:rPr>
          <w:color w:val="000000"/>
          <w:spacing w:val="0"/>
          <w:w w:val="100"/>
          <w:position w:val="0"/>
        </w:rPr>
        <w:t>年大幅减少。</w:t>
      </w:r>
    </w:p>
    <w:p>
      <w:pPr>
        <w:pStyle w:val="Style18"/>
        <w:keepNext w:val="0"/>
        <w:keepLines w:val="0"/>
        <w:widowControl w:val="0"/>
        <w:shd w:val="clear" w:color="auto" w:fill="auto"/>
        <w:bidi w:val="0"/>
        <w:spacing w:before="0" w:line="480" w:lineRule="exact"/>
        <w:ind w:left="0" w:right="0" w:firstLine="440"/>
        <w:jc w:val="both"/>
      </w:pPr>
      <w:r>
        <w:rPr>
          <w:color w:val="000000"/>
          <w:spacing w:val="0"/>
          <w:w w:val="100"/>
          <w:position w:val="0"/>
        </w:rPr>
        <w:t>报告期内，公司稳中求进，各项业务发展取得实质成效，为持续发展奠定了良好的基础，具体情况如 下：</w:t>
      </w:r>
    </w:p>
    <w:p>
      <w:pPr>
        <w:pStyle w:val="Style18"/>
        <w:keepNext w:val="0"/>
        <w:keepLines w:val="0"/>
        <w:widowControl w:val="0"/>
        <w:shd w:val="clear" w:color="auto" w:fill="auto"/>
        <w:tabs>
          <w:tab w:pos="904" w:val="left"/>
        </w:tabs>
        <w:bidi w:val="0"/>
        <w:spacing w:before="0" w:line="473" w:lineRule="exact"/>
        <w:ind w:left="0" w:right="0" w:firstLine="440"/>
        <w:jc w:val="left"/>
      </w:pPr>
      <w:bookmarkStart w:id="93" w:name="bookmark93"/>
      <w:r>
        <w:rPr>
          <w:b/>
          <w:bCs/>
          <w:color w:val="000000"/>
          <w:spacing w:val="0"/>
          <w:w w:val="100"/>
          <w:position w:val="0"/>
        </w:rPr>
        <w:t>（</w:t>
      </w:r>
      <w:bookmarkEnd w:id="93"/>
      <w:r>
        <w:rPr>
          <w:b/>
          <w:bCs/>
          <w:color w:val="000000"/>
          <w:spacing w:val="0"/>
          <w:w w:val="100"/>
          <w:position w:val="0"/>
        </w:rPr>
        <w:t>1）</w:t>
        <w:tab/>
        <w:t>夯实技术引领，升级产品布局，巩固强化研发核心竞争力</w:t>
      </w:r>
    </w:p>
    <w:p>
      <w:pPr>
        <w:pStyle w:val="Style18"/>
        <w:keepNext w:val="0"/>
        <w:keepLines w:val="0"/>
        <w:widowControl w:val="0"/>
        <w:shd w:val="clear" w:color="auto" w:fill="auto"/>
        <w:bidi w:val="0"/>
        <w:spacing w:before="0" w:line="480" w:lineRule="exact"/>
        <w:ind w:left="0" w:right="0" w:firstLine="440"/>
        <w:jc w:val="left"/>
      </w:pPr>
      <w:r>
        <w:rPr>
          <w:color w:val="000000"/>
          <w:spacing w:val="0"/>
          <w:w w:val="100"/>
          <w:position w:val="0"/>
        </w:rPr>
        <w:t>报告期内，公司继续围绕</w:t>
      </w:r>
      <w:r>
        <w:rPr>
          <w:color w:val="000000"/>
          <w:spacing w:val="0"/>
          <w:w w:val="100"/>
          <w:position w:val="0"/>
        </w:rPr>
        <w:t>“2+3+1”</w:t>
      </w:r>
      <w:r>
        <w:rPr>
          <w:color w:val="000000"/>
          <w:spacing w:val="0"/>
          <w:w w:val="100"/>
          <w:position w:val="0"/>
        </w:rPr>
        <w:t>的业务战略，持续夯实和稳定窄带基本盘业务，大力推进成长型 和探索类业务，努力打造全融合通信解决方案能力。</w:t>
      </w:r>
    </w:p>
    <w:p>
      <w:pPr>
        <w:pStyle w:val="Style18"/>
        <w:keepNext w:val="0"/>
        <w:keepLines w:val="0"/>
        <w:widowControl w:val="0"/>
        <w:shd w:val="clear" w:color="auto" w:fill="auto"/>
        <w:bidi w:val="0"/>
        <w:spacing w:before="0" w:line="473" w:lineRule="exact"/>
        <w:ind w:left="0" w:right="0" w:firstLine="440"/>
        <w:jc w:val="left"/>
      </w:pPr>
      <w:r>
        <w:rPr>
          <w:color w:val="000000"/>
          <w:spacing w:val="0"/>
          <w:w w:val="100"/>
          <w:position w:val="0"/>
        </w:rPr>
        <w:t>窄带领域持续深耕，推出更加轻薄与智能的全新一代</w:t>
      </w:r>
      <w:r>
        <w:rPr>
          <w:color w:val="000000"/>
          <w:spacing w:val="0"/>
          <w:w w:val="100"/>
          <w:position w:val="0"/>
        </w:rPr>
        <w:t>H</w:t>
      </w:r>
      <w:r>
        <w:rPr>
          <w:color w:val="000000"/>
          <w:spacing w:val="0"/>
          <w:w w:val="100"/>
          <w:position w:val="0"/>
        </w:rPr>
        <w:t>系列数字集群、</w:t>
      </w:r>
      <w:r>
        <w:rPr>
          <w:color w:val="000000"/>
          <w:spacing w:val="0"/>
          <w:w w:val="100"/>
          <w:position w:val="0"/>
        </w:rPr>
        <w:t xml:space="preserve">iBS </w:t>
      </w:r>
      <w:r>
        <w:rPr>
          <w:color w:val="000000"/>
          <w:spacing w:val="0"/>
          <w:w w:val="100"/>
          <w:position w:val="0"/>
        </w:rPr>
        <w:t>（一体化）轻量型系统、常 规终端、防爆终端和应急行业解决方案，开发</w:t>
      </w:r>
      <w:r>
        <w:rPr>
          <w:color w:val="000000"/>
          <w:spacing w:val="0"/>
          <w:w w:val="100"/>
          <w:position w:val="0"/>
        </w:rPr>
        <w:t>TP</w:t>
      </w:r>
      <w:r>
        <w:rPr>
          <w:color w:val="000000"/>
          <w:spacing w:val="0"/>
          <w:w w:val="100"/>
          <w:position w:val="0"/>
        </w:rPr>
        <w:t>系列铁路终端和新一代商业终端，夯实行业领先的地位， 并聚焦公共安全等核心行业与客户，积极配合相关行业十四五规划以及国际行业标准的制定。</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公专融合业务，发布了业界首个《公专融合白皮书》，持续推动专网与公网在业务、平台、网络、终 端多层面融合，牵头制定公专融合行业标准，推出</w:t>
      </w:r>
      <w:r>
        <w:rPr>
          <w:color w:val="000000"/>
          <w:spacing w:val="0"/>
          <w:w w:val="100"/>
          <w:position w:val="0"/>
        </w:rPr>
        <w:t>Hytalk</w:t>
      </w:r>
      <w:r>
        <w:rPr>
          <w:color w:val="000000"/>
          <w:spacing w:val="0"/>
          <w:w w:val="100"/>
          <w:position w:val="0"/>
        </w:rPr>
        <w:t>、</w:t>
      </w:r>
      <w:r>
        <w:rPr>
          <w:color w:val="000000"/>
          <w:spacing w:val="0"/>
          <w:w w:val="100"/>
          <w:position w:val="0"/>
        </w:rPr>
        <w:t>Hytalk Pro</w:t>
      </w:r>
      <w:r>
        <w:rPr>
          <w:color w:val="000000"/>
          <w:spacing w:val="0"/>
          <w:w w:val="100"/>
          <w:position w:val="0"/>
        </w:rPr>
        <w:t>、</w:t>
      </w:r>
      <w:r>
        <w:rPr>
          <w:color w:val="000000"/>
          <w:spacing w:val="0"/>
          <w:w w:val="100"/>
          <w:position w:val="0"/>
        </w:rPr>
        <w:t>Hytalk MC</w:t>
      </w:r>
      <w:r>
        <w:rPr>
          <w:color w:val="000000"/>
          <w:spacing w:val="0"/>
          <w:w w:val="100"/>
          <w:position w:val="0"/>
        </w:rPr>
        <w:t>等多个系列平台，完 善</w:t>
      </w:r>
      <w:r>
        <w:rPr>
          <w:color w:val="000000"/>
          <w:spacing w:val="0"/>
          <w:w w:val="100"/>
          <w:position w:val="0"/>
        </w:rPr>
        <w:t>PoC</w:t>
      </w:r>
      <w:r>
        <w:rPr>
          <w:color w:val="000000"/>
          <w:spacing w:val="0"/>
          <w:w w:val="100"/>
          <w:position w:val="0"/>
        </w:rPr>
        <w:t>、</w:t>
      </w:r>
      <w:r>
        <w:rPr>
          <w:color w:val="000000"/>
          <w:spacing w:val="0"/>
          <w:w w:val="100"/>
          <w:position w:val="0"/>
        </w:rPr>
        <w:t>MCS</w:t>
      </w:r>
      <w:r>
        <w:rPr>
          <w:color w:val="000000"/>
          <w:spacing w:val="0"/>
          <w:w w:val="100"/>
          <w:position w:val="0"/>
        </w:rPr>
        <w:t>、</w:t>
      </w:r>
      <w:r>
        <w:rPr>
          <w:color w:val="000000"/>
          <w:spacing w:val="0"/>
          <w:w w:val="100"/>
          <w:position w:val="0"/>
        </w:rPr>
        <w:t>多模终端、执法记录仪等产品解决方案，与全球的行业客户及</w:t>
      </w:r>
      <w:r>
        <w:rPr>
          <w:color w:val="000000"/>
          <w:spacing w:val="0"/>
          <w:w w:val="100"/>
          <w:position w:val="0"/>
        </w:rPr>
        <w:t>20</w:t>
      </w:r>
      <w:r>
        <w:rPr>
          <w:color w:val="000000"/>
          <w:spacing w:val="0"/>
          <w:w w:val="100"/>
          <w:position w:val="0"/>
        </w:rPr>
        <w:t>多家运营商合作搭建</w:t>
      </w:r>
      <w:r>
        <w:rPr>
          <w:color w:val="000000"/>
          <w:spacing w:val="0"/>
          <w:w w:val="100"/>
          <w:position w:val="0"/>
        </w:rPr>
        <w:t>200</w:t>
      </w:r>
      <w:r>
        <w:rPr>
          <w:color w:val="000000"/>
          <w:spacing w:val="0"/>
          <w:w w:val="100"/>
          <w:position w:val="0"/>
        </w:rPr>
        <w:t>余 个公专融合平台，形成百余个行业应用案例。</w:t>
      </w:r>
    </w:p>
    <w:p>
      <w:pPr>
        <w:pStyle w:val="Style18"/>
        <w:keepNext w:val="0"/>
        <w:keepLines w:val="0"/>
        <w:widowControl w:val="0"/>
        <w:shd w:val="clear" w:color="auto" w:fill="auto"/>
        <w:bidi w:val="0"/>
        <w:spacing w:before="0" w:line="480" w:lineRule="exact"/>
        <w:ind w:left="0" w:right="0" w:firstLine="440"/>
        <w:jc w:val="left"/>
      </w:pPr>
      <w:r>
        <w:rPr>
          <w:color w:val="000000"/>
          <w:spacing w:val="0"/>
          <w:w w:val="100"/>
          <w:position w:val="0"/>
        </w:rPr>
        <w:t>4G/5G</w:t>
      </w:r>
      <w:r>
        <w:rPr>
          <w:color w:val="000000"/>
          <w:spacing w:val="0"/>
          <w:w w:val="100"/>
          <w:position w:val="0"/>
        </w:rPr>
        <w:t>宽带业务，公司基于开放架构的</w:t>
      </w:r>
      <w:r>
        <w:rPr>
          <w:color w:val="000000"/>
          <w:spacing w:val="0"/>
          <w:w w:val="100"/>
          <w:position w:val="0"/>
        </w:rPr>
        <w:t>4G</w:t>
      </w:r>
      <w:r>
        <w:rPr>
          <w:color w:val="000000"/>
          <w:spacing w:val="0"/>
          <w:w w:val="100"/>
          <w:position w:val="0"/>
        </w:rPr>
        <w:t>基带板卡实现规模商用，面向工业互联网推出集企业生产与 指挥调度应用、企业轻量化</w:t>
      </w:r>
      <w:r>
        <w:rPr>
          <w:color w:val="000000"/>
          <w:spacing w:val="0"/>
          <w:w w:val="100"/>
          <w:position w:val="0"/>
        </w:rPr>
        <w:t>IMS</w:t>
      </w:r>
      <w:r>
        <w:rPr>
          <w:color w:val="000000"/>
          <w:spacing w:val="0"/>
          <w:w w:val="100"/>
          <w:position w:val="0"/>
        </w:rPr>
        <w:t>、</w:t>
      </w:r>
      <w:r>
        <w:rPr>
          <w:color w:val="000000"/>
          <w:spacing w:val="0"/>
          <w:w w:val="100"/>
          <w:position w:val="0"/>
        </w:rPr>
        <w:t>核心网以及扩展型</w:t>
      </w:r>
      <w:r>
        <w:rPr>
          <w:color w:val="000000"/>
          <w:spacing w:val="0"/>
          <w:w w:val="100"/>
          <w:position w:val="0"/>
        </w:rPr>
        <w:t>4G/5G</w:t>
      </w:r>
      <w:r>
        <w:rPr>
          <w:color w:val="000000"/>
          <w:spacing w:val="0"/>
          <w:w w:val="100"/>
          <w:position w:val="0"/>
        </w:rPr>
        <w:t>基站、工业路由器与智能终端一体的端到端解决 方案，并在工业制造、智慧矿山、智能冶金等垂直行业实现商用。</w:t>
      </w:r>
    </w:p>
    <w:p>
      <w:pPr>
        <w:pStyle w:val="Style18"/>
        <w:keepNext w:val="0"/>
        <w:keepLines w:val="0"/>
        <w:widowControl w:val="0"/>
        <w:shd w:val="clear" w:color="auto" w:fill="auto"/>
        <w:bidi w:val="0"/>
        <w:spacing w:before="0" w:line="466" w:lineRule="exact"/>
        <w:ind w:left="0" w:right="0" w:firstLine="440"/>
        <w:jc w:val="left"/>
      </w:pPr>
      <w:r>
        <w:rPr>
          <w:color w:val="000000"/>
          <w:spacing w:val="0"/>
          <w:w w:val="100"/>
          <w:position w:val="0"/>
        </w:rPr>
        <w:t>指挥调度业务聚焦优势区域，重点打造依托大数据分析的指挥调度系统软件集成项目，为客户提供集 智能指挥、视频可视化指挥、移动指挥、大数据分析、智能接处警等业务功能于一体的全新一代融合指挥 中心综合解决方案。</w:t>
      </w:r>
    </w:p>
    <w:p>
      <w:pPr>
        <w:pStyle w:val="Style18"/>
        <w:keepNext w:val="0"/>
        <w:keepLines w:val="0"/>
        <w:widowControl w:val="0"/>
        <w:shd w:val="clear" w:color="auto" w:fill="auto"/>
        <w:bidi w:val="0"/>
        <w:spacing w:before="0" w:line="475" w:lineRule="exact"/>
        <w:ind w:left="0" w:right="0" w:firstLine="440"/>
        <w:jc w:val="left"/>
      </w:pPr>
      <w:r>
        <w:rPr>
          <w:color w:val="000000"/>
          <w:spacing w:val="0"/>
          <w:w w:val="100"/>
          <w:position w:val="0"/>
        </w:rPr>
        <w:t>报告期内，公司成长型业务同比增长</w:t>
      </w:r>
      <w:r>
        <w:rPr>
          <w:color w:val="000000"/>
          <w:spacing w:val="0"/>
          <w:w w:val="100"/>
          <w:position w:val="0"/>
        </w:rPr>
        <w:t>60%，</w:t>
      </w:r>
      <w:r>
        <w:rPr>
          <w:color w:val="000000"/>
          <w:spacing w:val="0"/>
          <w:w w:val="100"/>
          <w:position w:val="0"/>
        </w:rPr>
        <w:t>其中，公专融合业务同比增长近一倍，</w:t>
      </w:r>
      <w:r>
        <w:rPr>
          <w:color w:val="000000"/>
          <w:spacing w:val="0"/>
          <w:w w:val="100"/>
          <w:position w:val="0"/>
        </w:rPr>
        <w:t>4G/5G</w:t>
      </w:r>
      <w:r>
        <w:rPr>
          <w:color w:val="000000"/>
          <w:spacing w:val="0"/>
          <w:w w:val="100"/>
          <w:position w:val="0"/>
        </w:rPr>
        <w:t>宽带业务增长 近七成，指挥调度业务同比增长超两成，市场空间逐渐打开，收入占比进一步提升，成长型业务已逐步成 为公司营收增长的重要支柱。</w:t>
      </w:r>
    </w:p>
    <w:p>
      <w:pPr>
        <w:pStyle w:val="Style18"/>
        <w:keepNext w:val="0"/>
        <w:keepLines w:val="0"/>
        <w:widowControl w:val="0"/>
        <w:shd w:val="clear" w:color="auto" w:fill="auto"/>
        <w:bidi w:val="0"/>
        <w:spacing w:before="0" w:line="473" w:lineRule="exact"/>
        <w:ind w:left="0" w:right="0" w:firstLine="440"/>
        <w:jc w:val="left"/>
      </w:pPr>
      <w:r>
        <w:rPr>
          <w:color w:val="000000"/>
          <w:spacing w:val="0"/>
          <w:w w:val="100"/>
          <w:position w:val="0"/>
        </w:rPr>
        <w:t>行业标准及制定方面，公司已作为</w:t>
      </w:r>
      <w:r>
        <w:rPr>
          <w:color w:val="000000"/>
          <w:spacing w:val="0"/>
          <w:w w:val="100"/>
          <w:position w:val="0"/>
        </w:rPr>
        <w:t>3GPP</w:t>
      </w:r>
      <w:r>
        <w:rPr>
          <w:color w:val="000000"/>
          <w:spacing w:val="0"/>
          <w:w w:val="100"/>
          <w:position w:val="0"/>
        </w:rPr>
        <w:t>、</w:t>
      </w:r>
      <w:r>
        <w:rPr>
          <w:color w:val="000000"/>
          <w:spacing w:val="0"/>
          <w:w w:val="100"/>
          <w:position w:val="0"/>
        </w:rPr>
        <w:t>TCCA</w:t>
      </w:r>
      <w:r>
        <w:rPr>
          <w:color w:val="000000"/>
          <w:spacing w:val="0"/>
          <w:w w:val="100"/>
          <w:position w:val="0"/>
        </w:rPr>
        <w:t>、</w:t>
      </w:r>
      <w:r>
        <w:rPr>
          <w:color w:val="000000"/>
          <w:spacing w:val="0"/>
          <w:w w:val="100"/>
          <w:position w:val="0"/>
        </w:rPr>
        <w:t>ETSI</w:t>
      </w:r>
      <w:r>
        <w:rPr>
          <w:color w:val="000000"/>
          <w:spacing w:val="0"/>
          <w:w w:val="100"/>
          <w:position w:val="0"/>
        </w:rPr>
        <w:t>、</w:t>
      </w:r>
      <w:r>
        <w:rPr>
          <w:color w:val="000000"/>
          <w:spacing w:val="0"/>
          <w:w w:val="100"/>
          <w:position w:val="0"/>
        </w:rPr>
        <w:t>CCSA</w:t>
      </w:r>
      <w:r>
        <w:rPr>
          <w:color w:val="000000"/>
          <w:spacing w:val="0"/>
          <w:w w:val="100"/>
          <w:position w:val="0"/>
        </w:rPr>
        <w:t>、</w:t>
      </w:r>
      <w:r>
        <w:rPr>
          <w:color w:val="000000"/>
          <w:spacing w:val="0"/>
          <w:w w:val="100"/>
          <w:position w:val="0"/>
        </w:rPr>
        <w:t>B-TrunC</w:t>
      </w:r>
      <w:r>
        <w:rPr>
          <w:color w:val="000000"/>
          <w:spacing w:val="0"/>
          <w:w w:val="100"/>
          <w:position w:val="0"/>
        </w:rPr>
        <w:t>等国内外标准组织的成员单位， 牵头或参与多项国际、国家、公共安全、应急等行业标准的制定和修订。报告期内，公司围绕成长型业务 知识产权加大布局，申请中的专利数量达</w:t>
      </w:r>
      <w:r>
        <w:rPr>
          <w:color w:val="000000"/>
          <w:spacing w:val="0"/>
          <w:w w:val="100"/>
          <w:position w:val="0"/>
        </w:rPr>
        <w:t>200</w:t>
      </w:r>
      <w:r>
        <w:rPr>
          <w:color w:val="000000"/>
          <w:spacing w:val="0"/>
          <w:w w:val="100"/>
          <w:position w:val="0"/>
        </w:rPr>
        <w:t>余件。</w:t>
      </w:r>
    </w:p>
    <w:p>
      <w:pPr>
        <w:pStyle w:val="Style18"/>
        <w:keepNext w:val="0"/>
        <w:keepLines w:val="0"/>
        <w:widowControl w:val="0"/>
        <w:shd w:val="clear" w:color="auto" w:fill="auto"/>
        <w:tabs>
          <w:tab w:pos="904" w:val="left"/>
        </w:tabs>
        <w:bidi w:val="0"/>
        <w:spacing w:before="0" w:line="473" w:lineRule="exact"/>
        <w:ind w:left="0" w:right="0" w:firstLine="440"/>
        <w:jc w:val="left"/>
      </w:pPr>
      <w:bookmarkStart w:id="94" w:name="bookmark94"/>
      <w:r>
        <w:rPr>
          <w:b/>
          <w:bCs/>
          <w:color w:val="000000"/>
          <w:spacing w:val="0"/>
          <w:w w:val="100"/>
          <w:position w:val="0"/>
        </w:rPr>
        <w:t>（</w:t>
      </w:r>
      <w:bookmarkEnd w:id="94"/>
      <w:r>
        <w:rPr>
          <w:b/>
          <w:bCs/>
          <w:color w:val="000000"/>
          <w:spacing w:val="0"/>
          <w:w w:val="100"/>
          <w:position w:val="0"/>
        </w:rPr>
        <w:t>2）</w:t>
        <w:tab/>
        <w:t>持续拓展全球业务，全面推进数字化营销</w:t>
      </w:r>
    </w:p>
    <w:p>
      <w:pPr>
        <w:pStyle w:val="Style18"/>
        <w:keepNext w:val="0"/>
        <w:keepLines w:val="0"/>
        <w:widowControl w:val="0"/>
        <w:shd w:val="clear" w:color="auto" w:fill="auto"/>
        <w:bidi w:val="0"/>
        <w:spacing w:before="0" w:line="473" w:lineRule="exact"/>
        <w:ind w:left="0" w:right="0" w:firstLine="440"/>
        <w:jc w:val="left"/>
      </w:pPr>
      <w:r>
        <w:rPr>
          <w:color w:val="000000"/>
          <w:spacing w:val="0"/>
          <w:w w:val="100"/>
          <w:position w:val="0"/>
        </w:rPr>
        <w:t xml:space="preserve">报告期内，全球业务平稳推进，新签合同同比显著增长。国内业务受益于疫情管控，经营情况快速恢 </w:t>
      </w:r>
      <w:r>
        <w:rPr>
          <w:color w:val="000000"/>
          <w:spacing w:val="0"/>
          <w:w w:val="100"/>
          <w:position w:val="0"/>
        </w:rPr>
        <w:t>复，中标昆明</w:t>
      </w:r>
      <w:r>
        <w:rPr>
          <w:color w:val="000000"/>
          <w:spacing w:val="0"/>
          <w:w w:val="100"/>
          <w:position w:val="0"/>
        </w:rPr>
        <w:t>COP15</w:t>
      </w:r>
      <w:r>
        <w:rPr>
          <w:color w:val="000000"/>
          <w:spacing w:val="0"/>
          <w:w w:val="100"/>
          <w:position w:val="0"/>
        </w:rPr>
        <w:t>大会科技信息化集成、成都大运会应急通信系统建设等重大活动通信保障项目以及深 圳市南山区指挥中心项目，签订深圳地铁四期工程</w:t>
      </w:r>
      <w:r>
        <w:rPr>
          <w:color w:val="000000"/>
          <w:spacing w:val="0"/>
          <w:w w:val="100"/>
          <w:position w:val="0"/>
        </w:rPr>
        <w:t>12</w:t>
      </w:r>
      <w:r>
        <w:rPr>
          <w:color w:val="000000"/>
          <w:spacing w:val="0"/>
          <w:w w:val="100"/>
          <w:position w:val="0"/>
        </w:rPr>
        <w:t>号线集成项目订单，并在成都、北京、西安、武汉等 国内八大城市举行“智领中国行”系列营销活动，拓宽新业务合作渠道，助力品牌提升。</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海外疫情持续反复，一线销售保持逆境前行，持续深耕重点国家和行业，在非洲、独联体、中亚、东 南亚、拉美等地区大项目订单捷报频传；欧洲业务保持稳定，与西班牙电信组成联合体中标《西班牙阿拉 贡省应急通信网络项目》，首次进入海外大型跨国运营商合作体系；美洲地区新签订合同金额稳中有升， 与巴西马托格罗索州、巴伊亚州分别签下公共安全大项目订单，指挥调度业务取得重大突破；一带一路沿 线市场围绕大项目和重点区域推动项目交付落地，多个国家和地区业务实现恢复性增长并储备了丰富的项 目资源池。</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报告期内，公司持续推进数字化营销变革，明确利用数字化营销实现提升品牌影响力、推进精准营销、 推进渠道覆盖、</w:t>
      </w:r>
      <w:r>
        <w:rPr>
          <w:color w:val="000000"/>
          <w:spacing w:val="0"/>
          <w:w w:val="100"/>
          <w:position w:val="0"/>
        </w:rPr>
        <w:t>LTC</w:t>
      </w:r>
      <w:r>
        <w:rPr>
          <w:color w:val="000000"/>
          <w:spacing w:val="0"/>
          <w:w w:val="100"/>
          <w:position w:val="0"/>
        </w:rPr>
        <w:t>流程提效的目标，聚焦公共安全、政务应急、交通、能源、工商业等重点行业，持续 打造专网合作生态以及差异化的行业解决方案。</w:t>
      </w:r>
    </w:p>
    <w:p>
      <w:pPr>
        <w:pStyle w:val="Style18"/>
        <w:keepNext w:val="0"/>
        <w:keepLines w:val="0"/>
        <w:widowControl w:val="0"/>
        <w:shd w:val="clear" w:color="auto" w:fill="auto"/>
        <w:tabs>
          <w:tab w:pos="873" w:val="left"/>
        </w:tabs>
        <w:bidi w:val="0"/>
        <w:spacing w:before="0" w:line="468" w:lineRule="exact"/>
        <w:ind w:left="0" w:right="0" w:firstLine="440"/>
        <w:jc w:val="both"/>
      </w:pPr>
      <w:bookmarkStart w:id="95" w:name="bookmark95"/>
      <w:r>
        <w:rPr>
          <w:b/>
          <w:bCs/>
          <w:color w:val="000000"/>
          <w:spacing w:val="0"/>
          <w:w w:val="100"/>
          <w:position w:val="0"/>
        </w:rPr>
        <w:t>（</w:t>
      </w:r>
      <w:bookmarkEnd w:id="95"/>
      <w:r>
        <w:rPr>
          <w:b/>
          <w:bCs/>
          <w:color w:val="000000"/>
          <w:spacing w:val="0"/>
          <w:w w:val="100"/>
          <w:position w:val="0"/>
        </w:rPr>
        <w:t>3）</w:t>
        <w:tab/>
        <w:t>保障供应链平稳有序运行，提升智能制造和端到端交付能力</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报告期内，公司持续优化采购策略应对市场行情变化，并通过国产替代、</w:t>
      </w:r>
      <w:r>
        <w:rPr>
          <w:color w:val="000000"/>
          <w:spacing w:val="0"/>
          <w:w w:val="100"/>
          <w:position w:val="0"/>
        </w:rPr>
        <w:t>BOM</w:t>
      </w:r>
      <w:r>
        <w:rPr>
          <w:color w:val="000000"/>
          <w:spacing w:val="0"/>
          <w:w w:val="100"/>
          <w:position w:val="0"/>
        </w:rPr>
        <w:t>降本以及适时、适度地 进行产品价格调整等组合策略，有效应对供应紧张和原材料涨价等外部困难。持续围绕“精工智坊”智能 制造核心战略，持续增强自主创新能力，提高柔性制造能力，打造绿色智慧工厂、绿色供应链和绿色产品， 布局</w:t>
      </w:r>
      <w:r>
        <w:rPr>
          <w:color w:val="000000"/>
          <w:spacing w:val="0"/>
          <w:w w:val="100"/>
          <w:position w:val="0"/>
        </w:rPr>
        <w:t>5G+</w:t>
      </w:r>
      <w:r>
        <w:rPr>
          <w:color w:val="000000"/>
          <w:spacing w:val="0"/>
          <w:w w:val="100"/>
          <w:position w:val="0"/>
        </w:rPr>
        <w:t>智慧园区，构建智能制造核心竞争力。加速数字化、信息化升级，持续强化端到端全流程的精细 化管理，推进全球供应链的协同运作，加强</w:t>
      </w:r>
      <w:r>
        <w:rPr>
          <w:color w:val="000000"/>
          <w:spacing w:val="0"/>
          <w:w w:val="100"/>
          <w:position w:val="0"/>
        </w:rPr>
        <w:t>S&amp;OP</w:t>
      </w:r>
      <w:r>
        <w:rPr>
          <w:color w:val="000000"/>
          <w:spacing w:val="0"/>
          <w:w w:val="100"/>
          <w:position w:val="0"/>
        </w:rPr>
        <w:t>运作计划统筹，提高库存周转效率。</w:t>
      </w:r>
    </w:p>
    <w:p>
      <w:pPr>
        <w:pStyle w:val="Style18"/>
        <w:keepNext w:val="0"/>
        <w:keepLines w:val="0"/>
        <w:widowControl w:val="0"/>
        <w:shd w:val="clear" w:color="auto" w:fill="auto"/>
        <w:bidi w:val="0"/>
        <w:spacing w:before="0" w:line="473" w:lineRule="exact"/>
        <w:ind w:left="0" w:right="0" w:firstLine="440"/>
        <w:jc w:val="both"/>
      </w:pPr>
      <w:r>
        <w:rPr>
          <w:color w:val="000000"/>
          <w:spacing w:val="0"/>
          <w:w w:val="100"/>
          <w:position w:val="0"/>
        </w:rPr>
        <w:t>立足高端制造能力，明确</w:t>
      </w:r>
      <w:r>
        <w:rPr>
          <w:color w:val="000000"/>
          <w:spacing w:val="0"/>
          <w:w w:val="100"/>
          <w:position w:val="0"/>
        </w:rPr>
        <w:t>EMS</w:t>
      </w:r>
      <w:r>
        <w:rPr>
          <w:color w:val="000000"/>
          <w:spacing w:val="0"/>
          <w:w w:val="100"/>
          <w:position w:val="0"/>
        </w:rPr>
        <w:t>业务方向与策略，聚焦通信设备、新能源、服务器等领域，深耕行业大 客户，增强客户粘性，较好的实现了业务重塑。同时，构建</w:t>
      </w:r>
      <w:r>
        <w:rPr>
          <w:color w:val="000000"/>
          <w:spacing w:val="0"/>
          <w:w w:val="100"/>
          <w:position w:val="0"/>
        </w:rPr>
        <w:t>ODM</w:t>
      </w:r>
      <w:r>
        <w:rPr>
          <w:color w:val="000000"/>
          <w:spacing w:val="0"/>
          <w:w w:val="100"/>
          <w:position w:val="0"/>
        </w:rPr>
        <w:t>研发和</w:t>
      </w:r>
      <w:r>
        <w:rPr>
          <w:color w:val="000000"/>
          <w:spacing w:val="0"/>
          <w:w w:val="100"/>
          <w:position w:val="0"/>
        </w:rPr>
        <w:t>5G</w:t>
      </w:r>
      <w:r>
        <w:rPr>
          <w:color w:val="000000"/>
          <w:spacing w:val="0"/>
          <w:w w:val="100"/>
          <w:position w:val="0"/>
        </w:rPr>
        <w:t>通信行业制造能力，寻求</w:t>
      </w:r>
      <w:r>
        <w:rPr>
          <w:color w:val="000000"/>
          <w:spacing w:val="0"/>
          <w:w w:val="100"/>
          <w:position w:val="0"/>
        </w:rPr>
        <w:t>AI</w:t>
      </w:r>
      <w:r>
        <w:rPr>
          <w:color w:val="000000"/>
          <w:spacing w:val="0"/>
          <w:w w:val="100"/>
          <w:position w:val="0"/>
        </w:rPr>
        <w:t>领域 发展机会点，与主营业务形成产能互补。</w:t>
      </w:r>
    </w:p>
    <w:p>
      <w:pPr>
        <w:pStyle w:val="Style18"/>
        <w:keepNext w:val="0"/>
        <w:keepLines w:val="0"/>
        <w:widowControl w:val="0"/>
        <w:shd w:val="clear" w:color="auto" w:fill="auto"/>
        <w:tabs>
          <w:tab w:pos="873" w:val="left"/>
        </w:tabs>
        <w:bidi w:val="0"/>
        <w:spacing w:before="0" w:line="468" w:lineRule="exact"/>
        <w:ind w:left="0" w:right="0" w:firstLine="440"/>
        <w:jc w:val="both"/>
      </w:pPr>
      <w:bookmarkStart w:id="96" w:name="bookmark96"/>
      <w:r>
        <w:rPr>
          <w:b/>
          <w:bCs/>
          <w:color w:val="000000"/>
          <w:spacing w:val="0"/>
          <w:w w:val="100"/>
          <w:position w:val="0"/>
        </w:rPr>
        <w:t>（</w:t>
      </w:r>
      <w:bookmarkEnd w:id="96"/>
      <w:r>
        <w:rPr>
          <w:b/>
          <w:bCs/>
          <w:color w:val="000000"/>
          <w:spacing w:val="0"/>
          <w:w w:val="100"/>
          <w:position w:val="0"/>
        </w:rPr>
        <w:t>4）</w:t>
        <w:tab/>
        <w:t>推进精细化运营和管理变革，提升经营效率</w:t>
      </w:r>
    </w:p>
    <w:p>
      <w:pPr>
        <w:pStyle w:val="Style18"/>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报告期内，公司积极应对内外部形势变化，继续践行“行稳致远”总体要求，聚焦高质量人才、高质 量产品、高质量客户和高质量订单等四个高质量目标要求，持续提升公司管理水平。公司持续推进精细化 运营、业务流程变革及研发变革，始终强调客户思维和经营思维，不断提升运营效率。提升财务管理水平， 保障财务体系稳定和现金流安全，提升财务参与业务的深度和力度。以新的企业文化为抓手，夯实思想根 基，传递公司导向，增强文化向心力；大力对标杆和关键事件宣传及表彰，持续传递正能量；加强干部管 理，加快干部队伍的新陈代谢。激励下沉一线区域，强调规模向高质量经营转变，牵引业绩增长；构建畅</w:t>
        <w:br w:type="page"/>
      </w:r>
      <w:r>
        <w:rPr>
          <w:color w:val="000000"/>
          <w:spacing w:val="0"/>
          <w:w w:val="100"/>
          <w:position w:val="0"/>
        </w:rPr>
        <w:t>通的沟通渠道、加强员工关怀等营造组织氛围，提升组织温度。</w:t>
      </w:r>
    </w:p>
    <w:p>
      <w:pPr>
        <w:pStyle w:val="Style33"/>
        <w:keepNext/>
        <w:keepLines/>
        <w:widowControl w:val="0"/>
        <w:shd w:val="clear" w:color="auto" w:fill="auto"/>
        <w:bidi w:val="0"/>
        <w:spacing w:before="0" w:after="38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、收入与成本</w:t>
      </w:r>
      <w:bookmarkEnd w:id="100"/>
      <w:bookmarkEnd w:id="97"/>
      <w:bookmarkEnd w:id="98"/>
    </w:p>
    <w:p>
      <w:pPr>
        <w:pStyle w:val="Style42"/>
        <w:keepNext/>
        <w:keepLines/>
        <w:widowControl w:val="0"/>
        <w:shd w:val="clear" w:color="auto" w:fill="auto"/>
        <w:bidi w:val="0"/>
        <w:spacing w:before="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102"/>
      <w:bookmarkEnd w:id="104"/>
    </w:p>
    <w:p>
      <w:pPr>
        <w:pStyle w:val="Style28"/>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5,719,034,566.29</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6,109,220,863.51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分行业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专业无线通信设备 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4,510,631,650.96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4,511,828,247.53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OEM</w:t>
            </w:r>
            <w:r>
              <w:rPr>
                <w:rFonts w:ascii="SimSun" w:eastAsia="SimSun" w:hAnsi="SimSun" w:cs="SimSun"/>
                <w:color w:val="000000"/>
                <w:spacing w:val="0"/>
                <w:w w:val="100"/>
                <w:position w:val="0"/>
                <w:sz w:val="16"/>
                <w:szCs w:val="16"/>
              </w:rPr>
              <w:t>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1,208,402,915.33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1,597,392,615.98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2,516,677,798.40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2,468,596,295.21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1,993,953,852.56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2,043,231,952.32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OEM</w:t>
            </w:r>
            <w:r>
              <w:rPr>
                <w:rFonts w:ascii="SimSun" w:eastAsia="SimSun" w:hAnsi="SimSun" w:cs="SimSun"/>
                <w:color w:val="000000"/>
                <w:spacing w:val="0"/>
                <w:w w:val="100"/>
                <w:position w:val="0"/>
                <w:sz w:val="16"/>
                <w:szCs w:val="16"/>
              </w:rPr>
              <w:t>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1,208,402,915.33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1,597,392,615.98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国内销售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2,807,731,764.62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49.09%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2,425,593,003.72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海外销售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2,911,302,801.67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3,683,627,859.79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-20.97%</w:t>
            </w:r>
          </w:p>
        </w:tc>
      </w:tr>
      <w:tr>
        <w:trPr>
          <w:trHeight w:val="398"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分销售模式</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直销模式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3,479,265,803.16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4,158,756,418.07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非直销模式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2,239,768,763.13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39.16%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1,950,464,445.44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5"/>
      <w:bookmarkEnd w:id="106"/>
      <w:bookmarkEnd w:id="10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382"/>
        <w:gridCol w:w="1368"/>
        <w:gridCol w:w="1363"/>
        <w:gridCol w:w="1368"/>
        <w:gridCol w:w="1368"/>
        <w:gridCol w:w="1363"/>
        <w:gridCol w:w="1301"/>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营业收入比上年 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营业成本比上年 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分行业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专业无线通信设</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4,510,631,650.96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2,272,022,322.30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OEM</w:t>
            </w:r>
            <w:r>
              <w:rPr>
                <w:rFonts w:ascii="SimSun" w:eastAsia="SimSun" w:hAnsi="SimSun" w:cs="SimSun"/>
                <w:color w:val="000000"/>
                <w:spacing w:val="0"/>
                <w:w w:val="100"/>
                <w:position w:val="0"/>
                <w:sz w:val="16"/>
                <w:szCs w:val="16"/>
              </w:rPr>
              <w:t>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1,208,402,915.33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985,847,269.03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分产品</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2,516,677,798.40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1,207,307,333.89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3"/>
        <w:gridCol w:w="1310"/>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1,993,953,852.56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1,064,714,988.41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OEM</w:t>
            </w:r>
            <w:r>
              <w:rPr>
                <w:rFonts w:ascii="SimSun" w:eastAsia="SimSun" w:hAnsi="SimSun" w:cs="SimSun"/>
                <w:color w:val="000000"/>
                <w:spacing w:val="0"/>
                <w:w w:val="100"/>
                <w:position w:val="0"/>
                <w:sz w:val="16"/>
                <w:szCs w:val="16"/>
              </w:rPr>
              <w:t>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1,208,402,915.33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985,847,269.03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国内销售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2,807,731,764.62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1,767,074,007.69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海外销售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2,911,302,801.67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1,490,795,583.64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分销售模式</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直销模式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3,479,265,803.16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2,017,619,614.02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非直销模式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2,239,768,763.13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1,240,249,977.31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09"/>
      <w:bookmarkEnd w:id="110"/>
      <w:bookmarkEnd w:id="11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行业分类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同比增减</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专业无线通信行业</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1,485,496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5.65%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1,483,070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6.45%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8.71%</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专业无线通信行业</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（系统）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8.55%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）公司已签订的重大销售合同、重大采购合同截至本报告期的履行情况</w:t>
      </w:r>
      <w:bookmarkEnd w:id="113"/>
      <w:bookmarkEnd w:id="114"/>
      <w:bookmarkEnd w:id="116"/>
    </w:p>
    <w:p>
      <w:pPr>
        <w:pStyle w:val="Style28"/>
        <w:keepNext w:val="0"/>
        <w:keepLines w:val="0"/>
        <w:widowControl w:val="0"/>
        <w:numPr>
          <w:ilvl w:val="0"/>
          <w:numId w:val="1"/>
        </w:numPr>
        <w:shd w:val="clear" w:color="auto" w:fill="auto"/>
        <w:tabs>
          <w:tab w:pos="286" w:val="left"/>
          <w:tab w:pos="723" w:val="left"/>
        </w:tabs>
        <w:bidi w:val="0"/>
        <w:spacing w:before="0" w:line="240" w:lineRule="auto"/>
        <w:ind w:left="0" w:right="0" w:firstLine="0"/>
        <w:jc w:val="left"/>
      </w:pPr>
      <w:bookmarkStart w:id="117" w:name="bookmark117"/>
      <w:bookmarkEnd w:id="117"/>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已签订的重大销售合同截至本报告期的履行情况</w:t>
      </w:r>
    </w:p>
    <w:p>
      <w:pPr>
        <w:pStyle w:val="Style28"/>
        <w:keepNext w:val="0"/>
        <w:keepLines w:val="0"/>
        <w:widowControl w:val="0"/>
        <w:numPr>
          <w:ilvl w:val="0"/>
          <w:numId w:val="1"/>
        </w:numPr>
        <w:shd w:val="clear" w:color="auto" w:fill="auto"/>
        <w:tabs>
          <w:tab w:pos="286" w:val="left"/>
          <w:tab w:pos="723" w:val="left"/>
        </w:tabs>
        <w:bidi w:val="0"/>
        <w:spacing w:before="0" w:line="240" w:lineRule="auto"/>
        <w:ind w:left="0" w:right="0" w:firstLine="0"/>
        <w:jc w:val="left"/>
      </w:pPr>
      <w:bookmarkStart w:id="118" w:name="bookmark118"/>
      <w:bookmarkEnd w:id="118"/>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58"/>
        <w:gridCol w:w="1133"/>
        <w:gridCol w:w="994"/>
        <w:gridCol w:w="850"/>
        <w:gridCol w:w="850"/>
        <w:gridCol w:w="850"/>
        <w:gridCol w:w="710"/>
        <w:gridCol w:w="706"/>
        <w:gridCol w:w="854"/>
        <w:gridCol w:w="682"/>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合同标的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对方当事人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合同总金额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合计已履 行金额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本报告期</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履行金额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待履行金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是否正</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常履行</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合同未</w:t>
            </w:r>
          </w:p>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正常履 行的说 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本期及累 计确认的 销售收入 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应收帐</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款回款</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情况</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荷兰全境公共安全专网 通信设备及服务项目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荷兰安全与</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司法部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102,680.11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91,057.00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7,875.00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141,763.5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119,337</w:t>
            </w:r>
          </w:p>
        </w:tc>
      </w:tr>
      <w:tr>
        <w:trPr>
          <w:trHeight w:val="6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深圳地铁</w:t>
            </w:r>
            <w:r>
              <w:rPr>
                <w:color w:val="000000"/>
                <w:spacing w:val="0"/>
                <w:w w:val="100"/>
                <w:position w:val="0"/>
                <w:sz w:val="18"/>
                <w:szCs w:val="18"/>
              </w:rPr>
              <w:t>6</w:t>
            </w:r>
            <w:r>
              <w:rPr>
                <w:rFonts w:ascii="SimSun" w:eastAsia="SimSun" w:hAnsi="SimSun" w:cs="SimSun"/>
                <w:color w:val="000000"/>
                <w:spacing w:val="0"/>
                <w:w w:val="100"/>
                <w:position w:val="0"/>
                <w:sz w:val="16"/>
                <w:szCs w:val="16"/>
              </w:rPr>
              <w:t>号线及其二 期、</w:t>
            </w:r>
            <w:r>
              <w:rPr>
                <w:color w:val="000000"/>
                <w:spacing w:val="0"/>
                <w:w w:val="100"/>
                <w:position w:val="0"/>
                <w:sz w:val="18"/>
                <w:szCs w:val="18"/>
              </w:rPr>
              <w:t>10</w:t>
            </w:r>
            <w:r>
              <w:rPr>
                <w:rFonts w:ascii="SimSun" w:eastAsia="SimSun" w:hAnsi="SimSun" w:cs="SimSun"/>
                <w:color w:val="000000"/>
                <w:spacing w:val="0"/>
                <w:w w:val="100"/>
                <w:position w:val="0"/>
                <w:sz w:val="16"/>
                <w:szCs w:val="16"/>
              </w:rPr>
              <w:t>号线无线通信系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深圳市地铁</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集团有限公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5,442.08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5,442.08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2,431.07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r>
    </w:tbl>
    <w:p>
      <w:pPr>
        <w:spacing w:lineRule="exact" w:line="1"/>
        <w:rPr>
          <w:sz w:val="2"/>
          <w:szCs w:val="2"/>
        </w:rPr>
      </w:pPr>
      <w:r>
        <w:br w:type="page"/>
      </w:r>
    </w:p>
    <w:tbl>
      <w:tblPr>
        <w:tblOverlap w:val="never"/>
        <w:jc w:val="left"/>
        <w:tblLayout w:type="fixed"/>
      </w:tblPr>
      <w:tblGrid>
        <w:gridCol w:w="1958"/>
        <w:gridCol w:w="1133"/>
        <w:gridCol w:w="994"/>
        <w:gridCol w:w="850"/>
        <w:gridCol w:w="850"/>
        <w:gridCol w:w="850"/>
        <w:gridCol w:w="710"/>
        <w:gridCol w:w="715"/>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统设备及服务采购项目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安哥拉公共安全一体化 平台项目集群系统采购 合同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国内某合作 伙伴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20,959.43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8,045.41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12,914.02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长沙市轨道交通</w:t>
            </w:r>
            <w:r>
              <w:rPr>
                <w:color w:val="000000"/>
                <w:spacing w:val="0"/>
                <w:w w:val="100"/>
                <w:position w:val="0"/>
                <w:sz w:val="18"/>
                <w:szCs w:val="18"/>
              </w:rPr>
              <w:t>5</w:t>
            </w:r>
            <w:r>
              <w:rPr>
                <w:rFonts w:ascii="SimSun" w:eastAsia="SimSun" w:hAnsi="SimSun" w:cs="SimSun"/>
                <w:color w:val="000000"/>
                <w:spacing w:val="0"/>
                <w:w w:val="100"/>
                <w:position w:val="0"/>
                <w:sz w:val="16"/>
                <w:szCs w:val="16"/>
              </w:rPr>
              <w:t>号线 一期工程专用无线通信 系统采购及集成项目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长沙市轨道 交通五号线 建设发展有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2,058.12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2,058.12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sz w:val="16"/>
                <w:szCs w:val="16"/>
              </w:rPr>
              <w:t>巴西塞阿拉州</w:t>
            </w:r>
            <w:r>
              <w:rPr>
                <w:color w:val="000000"/>
                <w:spacing w:val="0"/>
                <w:w w:val="100"/>
                <w:position w:val="0"/>
              </w:rPr>
              <w:t>TETRA</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专网通信及</w:t>
            </w:r>
            <w:r>
              <w:rPr>
                <w:color w:val="000000"/>
                <w:spacing w:val="0"/>
                <w:w w:val="100"/>
                <w:position w:val="0"/>
                <w:sz w:val="18"/>
                <w:szCs w:val="18"/>
              </w:rPr>
              <w:t>4</w:t>
            </w:r>
            <w:r>
              <w:rPr>
                <w:rFonts w:ascii="SimSun" w:eastAsia="SimSun" w:hAnsi="SimSun" w:cs="SimSun"/>
                <w:color w:val="000000"/>
                <w:spacing w:val="0"/>
                <w:w w:val="100"/>
                <w:position w:val="0"/>
                <w:sz w:val="16"/>
                <w:szCs w:val="16"/>
              </w:rPr>
              <w:t>网络租赁</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4</w:t>
            </w:r>
            <w:r>
              <w:rPr>
                <w:rFonts w:ascii="SimSun" w:eastAsia="SimSun" w:hAnsi="SimSun" w:cs="SimSun"/>
                <w:color w:val="000000"/>
                <w:spacing w:val="0"/>
                <w:w w:val="100"/>
                <w:position w:val="0"/>
                <w:sz w:val="16"/>
                <w:szCs w:val="16"/>
              </w:rPr>
              <w:t>年）及运维服务项目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巴西塞阿拉</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州公共安全</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3,328.00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3,328.00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18,072.00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北美洲某城市轨道交通 现有线路和新建线路提 供</w:t>
            </w:r>
            <w:r>
              <w:rPr>
                <w:color w:val="000000"/>
                <w:spacing w:val="0"/>
                <w:w w:val="100"/>
                <w:position w:val="0"/>
                <w:sz w:val="18"/>
                <w:szCs w:val="18"/>
              </w:rPr>
              <w:t>TETRA</w:t>
            </w:r>
            <w:r>
              <w:rPr>
                <w:rFonts w:ascii="SimSun" w:eastAsia="SimSun" w:hAnsi="SimSun" w:cs="SimSun"/>
                <w:color w:val="000000"/>
                <w:spacing w:val="0"/>
                <w:w w:val="100"/>
                <w:position w:val="0"/>
                <w:sz w:val="16"/>
                <w:szCs w:val="16"/>
              </w:rPr>
              <w:t>通信网络及服 务的项目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某合作伙伴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5,500.00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巴西戈亚斯州警察</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TETRA</w:t>
            </w:r>
            <w:r>
              <w:rPr>
                <w:rFonts w:ascii="SimSun" w:eastAsia="SimSun" w:hAnsi="SimSun" w:cs="SimSun"/>
                <w:color w:val="000000"/>
                <w:spacing w:val="0"/>
                <w:w w:val="100"/>
                <w:position w:val="0"/>
                <w:sz w:val="16"/>
                <w:szCs w:val="16"/>
              </w:rPr>
              <w:t>终端项目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巴西戈亚斯</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州公共安全</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4,705.33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框架合 同</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秘鲁警察升级和扩容现 有</w:t>
            </w:r>
            <w:r>
              <w:rPr>
                <w:color w:val="000000"/>
                <w:spacing w:val="0"/>
                <w:w w:val="100"/>
                <w:position w:val="0"/>
                <w:sz w:val="18"/>
                <w:szCs w:val="18"/>
              </w:rPr>
              <w:t>TETRA</w:t>
            </w:r>
            <w:r>
              <w:rPr>
                <w:rFonts w:ascii="SimSun" w:eastAsia="SimSun" w:hAnsi="SimSun" w:cs="SimSun"/>
                <w:color w:val="000000"/>
                <w:spacing w:val="0"/>
                <w:w w:val="100"/>
                <w:position w:val="0"/>
                <w:sz w:val="16"/>
                <w:szCs w:val="16"/>
              </w:rPr>
              <w:t>系统及提供 服务的项目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秘鲁警察局</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相关部门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4,479.00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2,861.00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智利圣地亚哥地铁</w:t>
            </w:r>
            <w:r>
              <w:rPr>
                <w:color w:val="000000"/>
                <w:spacing w:val="0"/>
                <w:w w:val="100"/>
                <w:position w:val="0"/>
                <w:sz w:val="18"/>
                <w:szCs w:val="18"/>
              </w:rPr>
              <w:t>2</w:t>
            </w:r>
            <w:r>
              <w:rPr>
                <w:rFonts w:ascii="SimSun" w:eastAsia="SimSun" w:hAnsi="SimSun" w:cs="SimSun"/>
                <w:color w:val="000000"/>
                <w:spacing w:val="0"/>
                <w:w w:val="100"/>
                <w:position w:val="0"/>
                <w:sz w:val="16"/>
                <w:szCs w:val="16"/>
              </w:rPr>
              <w:t>号 线扩建及北韦斯普西奥 车辆段建设</w:t>
            </w:r>
            <w:r>
              <w:rPr>
                <w:color w:val="000000"/>
                <w:spacing w:val="0"/>
                <w:w w:val="100"/>
                <w:position w:val="0"/>
                <w:sz w:val="18"/>
                <w:szCs w:val="18"/>
              </w:rPr>
              <w:t>TETRA</w:t>
            </w:r>
            <w:r>
              <w:rPr>
                <w:rFonts w:ascii="SimSun" w:eastAsia="SimSun" w:hAnsi="SimSun" w:cs="SimSun"/>
                <w:color w:val="000000"/>
                <w:spacing w:val="0"/>
                <w:w w:val="100"/>
                <w:position w:val="0"/>
                <w:sz w:val="16"/>
                <w:szCs w:val="16"/>
              </w:rPr>
              <w:t>通 信系统项目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智利圣地亚</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哥地铁客运</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3,385.00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1,791.00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1,152.00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1,594.00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亚洲某国公共安全客户 专业无线通信宽带多模 智能终端项目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亚洲某国集 成商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11,118.00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北非某国公共安全客户 专业无线通信数字终端 设备项目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北非某国公</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共安全客户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2,475.40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巴西路警多个州</w:t>
            </w:r>
            <w:r>
              <w:rPr>
                <w:color w:val="000000"/>
                <w:spacing w:val="0"/>
                <w:w w:val="100"/>
                <w:position w:val="0"/>
                <w:sz w:val="18"/>
                <w:szCs w:val="18"/>
              </w:rPr>
              <w:t xml:space="preserve">TETRA </w:t>
            </w:r>
            <w:r>
              <w:rPr>
                <w:rFonts w:ascii="SimSun" w:eastAsia="SimSun" w:hAnsi="SimSun" w:cs="SimSun"/>
                <w:color w:val="000000"/>
                <w:spacing w:val="0"/>
                <w:w w:val="100"/>
                <w:position w:val="0"/>
                <w:sz w:val="16"/>
                <w:szCs w:val="16"/>
              </w:rPr>
              <w:t>系统及维保服务（</w:t>
            </w:r>
            <w:r>
              <w:rPr>
                <w:color w:val="000000"/>
                <w:spacing w:val="0"/>
                <w:w w:val="100"/>
                <w:position w:val="0"/>
                <w:sz w:val="18"/>
                <w:szCs w:val="18"/>
              </w:rPr>
              <w:t>30</w:t>
            </w:r>
            <w:r>
              <w:rPr>
                <w:rFonts w:ascii="SimSun" w:eastAsia="SimSun" w:hAnsi="SimSun" w:cs="SimSun"/>
                <w:color w:val="000000"/>
                <w:spacing w:val="0"/>
                <w:w w:val="100"/>
                <w:position w:val="0"/>
                <w:sz w:val="16"/>
                <w:szCs w:val="16"/>
              </w:rPr>
              <w:t>个 月）项目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巴西联邦路 警（代表巴西 司法及公共 安全部）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5,879.40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框架合 同</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深圳市地铁四期工程</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号线提供整体集成解决 方案项目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深圳市十二 号线轨道交 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22,922.00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7,701.24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7,701.24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15,220.76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99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联合国《生物多样性公 约》第十五次缔约方大会 专业无线通信设备及相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中国铁塔股</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份有限公司</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昆明市分公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3,435.56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3,102.78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3,102.78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spacing w:lineRule="exact" w:line="1"/>
        <w:rPr>
          <w:sz w:val="2"/>
          <w:szCs w:val="2"/>
        </w:rPr>
      </w:pPr>
      <w:r>
        <w:br w:type="page"/>
      </w:r>
    </w:p>
    <w:tbl>
      <w:tblPr>
        <w:tblOverlap w:val="never"/>
        <w:jc w:val="center"/>
        <w:tblLayout w:type="fixed"/>
      </w:tblPr>
      <w:tblGrid>
        <w:gridCol w:w="1958"/>
        <w:gridCol w:w="1133"/>
        <w:gridCol w:w="994"/>
        <w:gridCol w:w="850"/>
        <w:gridCol w:w="850"/>
        <w:gridCol w:w="850"/>
        <w:gridCol w:w="710"/>
        <w:gridCol w:w="706"/>
        <w:gridCol w:w="854"/>
        <w:gridCol w:w="682"/>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关服务项目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中亚某国家专用通信网 络扩容和升级项目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中亚某国行</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业合作伙伴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5,174.97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5,174.97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5,174.97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西班牙阿拉贡省建设首</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期应急通信网络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西班牙阿拉</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贡省通信服</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务部门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8,144.00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7,872.00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rFonts w:ascii="SimSun" w:eastAsia="SimSun" w:hAnsi="SimSun" w:cs="SimSun"/>
                <w:color w:val="000000"/>
                <w:spacing w:val="0"/>
                <w:w w:val="100"/>
                <w:position w:val="0"/>
                <w:sz w:val="16"/>
                <w:szCs w:val="16"/>
              </w:rPr>
              <w:t>深圳市南山区政府管理 服务指挥中心项目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深圳市南山 区政务服务 数据管理局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4,124.96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4,124.96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4,124.96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巴西巴伊亚州（除萨尔瓦 多大都市区之外）指挥调 度平台、</w:t>
            </w:r>
            <w:r>
              <w:rPr>
                <w:color w:val="000000"/>
                <w:spacing w:val="0"/>
                <w:w w:val="100"/>
                <w:position w:val="0"/>
                <w:sz w:val="18"/>
                <w:szCs w:val="18"/>
              </w:rPr>
              <w:t>TETRA</w:t>
            </w:r>
            <w:r>
              <w:rPr>
                <w:rFonts w:ascii="SimSun" w:eastAsia="SimSun" w:hAnsi="SimSun" w:cs="SimSun"/>
                <w:color w:val="000000"/>
                <w:spacing w:val="0"/>
                <w:w w:val="100"/>
                <w:position w:val="0"/>
                <w:sz w:val="16"/>
                <w:szCs w:val="16"/>
              </w:rPr>
              <w:t>专用通 信系统及服务项目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巴西巴伊亚</w:t>
            </w:r>
          </w:p>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州公共安全 部门（代表巴 伊亚州政府）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非洲某国数字集群通信 系统及终端项目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某境外主体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6,128.90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4,782.90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4,782.90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1,346.00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both"/>
              <w:rPr>
                <w:sz w:val="16"/>
                <w:szCs w:val="16"/>
              </w:rPr>
            </w:pPr>
            <w:r>
              <w:rPr>
                <w:rFonts w:ascii="SimSun" w:eastAsia="SimSun" w:hAnsi="SimSun" w:cs="SimSun"/>
                <w:color w:val="000000"/>
                <w:spacing w:val="0"/>
                <w:w w:val="100"/>
                <w:position w:val="0"/>
                <w:sz w:val="16"/>
                <w:szCs w:val="16"/>
              </w:rPr>
              <w:t>巴西马托格罗索州</w:t>
            </w:r>
            <w:r>
              <w:rPr>
                <w:rFonts w:ascii="SimSun" w:eastAsia="SimSun" w:hAnsi="SimSun" w:cs="SimSun"/>
                <w:color w:val="000000"/>
                <w:spacing w:val="0"/>
                <w:w w:val="100"/>
                <w:position w:val="0"/>
                <w:sz w:val="18"/>
                <w:szCs w:val="18"/>
              </w:rPr>
              <w:t>（</w:t>
            </w:r>
            <w:r>
              <w:rPr>
                <w:color w:val="000000"/>
                <w:spacing w:val="0"/>
                <w:w w:val="100"/>
                <w:position w:val="0"/>
                <w:sz w:val="18"/>
                <w:szCs w:val="18"/>
              </w:rPr>
              <w:t>6</w:t>
            </w:r>
            <w:r>
              <w:rPr>
                <w:rFonts w:ascii="SimSun" w:eastAsia="SimSun" w:hAnsi="SimSun" w:cs="SimSun"/>
                <w:color w:val="000000"/>
                <w:spacing w:val="0"/>
                <w:w w:val="100"/>
                <w:position w:val="0"/>
                <w:sz w:val="16"/>
                <w:szCs w:val="16"/>
              </w:rPr>
              <w:t>个 辖区）</w:t>
            </w:r>
            <w:r>
              <w:rPr>
                <w:color w:val="000000"/>
                <w:spacing w:val="0"/>
                <w:w w:val="100"/>
                <w:position w:val="0"/>
                <w:sz w:val="18"/>
                <w:szCs w:val="18"/>
              </w:rPr>
              <w:t>TETRA</w:t>
            </w:r>
            <w:r>
              <w:rPr>
                <w:rFonts w:ascii="SimSun" w:eastAsia="SimSun" w:hAnsi="SimSun" w:cs="SimSun"/>
                <w:color w:val="000000"/>
                <w:spacing w:val="0"/>
                <w:w w:val="100"/>
                <w:position w:val="0"/>
                <w:sz w:val="16"/>
                <w:szCs w:val="16"/>
              </w:rPr>
              <w:t>通信系 统及服务项目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巴西马托格</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罗索州公共</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安全部门（代</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表马托格罗</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索州政府）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3,396.00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3,396.00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非洲某国客户专用通信 数字集群系统项目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非洲某国客 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粤港澳大湾区某政府公 专融合穿戴式移动视频 记录仪设备及服务项目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粤港澳大湾 区某政府客 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4,216.00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3,948.00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3,948.00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某独联体客户数字集群</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通信设备项目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国内某合作 伙伴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6,504.75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5,675.79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5,675.79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828.96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深圳市城市轨道交通</w:t>
            </w:r>
            <w:r>
              <w:rPr>
                <w:color w:val="000000"/>
                <w:spacing w:val="0"/>
                <w:w w:val="100"/>
                <w:position w:val="0"/>
                <w:sz w:val="18"/>
                <w:szCs w:val="18"/>
              </w:rPr>
              <w:t xml:space="preserve">13 </w:t>
            </w:r>
            <w:r>
              <w:rPr>
                <w:rFonts w:ascii="SimSun" w:eastAsia="SimSun" w:hAnsi="SimSun" w:cs="SimSun"/>
                <w:color w:val="000000"/>
                <w:spacing w:val="0"/>
                <w:w w:val="100"/>
                <w:position w:val="0"/>
                <w:sz w:val="16"/>
                <w:szCs w:val="16"/>
              </w:rPr>
              <w:t>号线专用通信设备及集 成解决方案项目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港铁中铁电</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化轨道交通</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（深圳）有限</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4,355.65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4,355.65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加拿大某客户专用通信 系统及设备项目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加拿大合作</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伙伴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6,518.00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6,518.00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重大合同进展与合同约定出现重大差异且影响合同金额</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已签订的重大采购合同截至本报告期的履行情况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42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19"/>
      <w:bookmarkEnd w:id="120"/>
      <w:bookmarkEnd w:id="12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r>
        <w:br w:type="page"/>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272"/>
        <w:gridCol w:w="1411"/>
        <w:gridCol w:w="1426"/>
        <w:gridCol w:w="1416"/>
        <w:gridCol w:w="1277"/>
        <w:gridCol w:w="128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50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占营业成本比 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能源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4,221,032.00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4,057,945.54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8,212,281.00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8,753,514.52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1,097,583,596.69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1,015,748,213.21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20,457,320.00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19,313,580.91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76,833,104.19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75,355,872.90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能源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2,334,227.00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2,196,999.84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1,159,625.38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1,301,326.83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1,028,541,293.29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738,447,317.24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6,202,254.00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5,680,730.58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26,477,588.74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21,188,356.71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OEM</w:t>
            </w:r>
            <w:r>
              <w:rPr>
                <w:rFonts w:ascii="SimSun" w:eastAsia="SimSun" w:hAnsi="SimSun" w:cs="SimSun"/>
                <w:color w:val="000000"/>
                <w:spacing w:val="0"/>
                <w:w w:val="100"/>
                <w:position w:val="0"/>
                <w:sz w:val="16"/>
                <w:szCs w:val="16"/>
              </w:rPr>
              <w:t>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能源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9,451,733.62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11,619,747.54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OEM</w:t>
            </w:r>
            <w:r>
              <w:rPr>
                <w:rFonts w:ascii="SimSun" w:eastAsia="SimSun" w:hAnsi="SimSun" w:cs="SimSun"/>
                <w:color w:val="000000"/>
                <w:spacing w:val="0"/>
                <w:w w:val="100"/>
                <w:position w:val="0"/>
                <w:sz w:val="16"/>
                <w:szCs w:val="16"/>
              </w:rPr>
              <w:t>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20,359,225.75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2.07%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20,515,536.84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OEM</w:t>
            </w:r>
            <w:r>
              <w:rPr>
                <w:rFonts w:ascii="SimSun" w:eastAsia="SimSun" w:hAnsi="SimSun" w:cs="SimSun"/>
                <w:color w:val="000000"/>
                <w:spacing w:val="0"/>
                <w:w w:val="100"/>
                <w:position w:val="0"/>
                <w:sz w:val="16"/>
                <w:szCs w:val="16"/>
              </w:rPr>
              <w:t>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855,504,316.09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1,158,238,757.09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OEM</w:t>
            </w:r>
            <w:r>
              <w:rPr>
                <w:rFonts w:ascii="SimSun" w:eastAsia="SimSun" w:hAnsi="SimSun" w:cs="SimSun"/>
                <w:color w:val="000000"/>
                <w:spacing w:val="0"/>
                <w:w w:val="100"/>
                <w:position w:val="0"/>
                <w:sz w:val="16"/>
                <w:szCs w:val="16"/>
              </w:rPr>
              <w:t>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24,887,318.00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27,358,494.12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OEM</w:t>
            </w:r>
            <w:r>
              <w:rPr>
                <w:rFonts w:ascii="SimSun" w:eastAsia="SimSun" w:hAnsi="SimSun" w:cs="SimSun"/>
                <w:color w:val="000000"/>
                <w:spacing w:val="0"/>
                <w:w w:val="100"/>
                <w:position w:val="0"/>
                <w:sz w:val="16"/>
                <w:szCs w:val="16"/>
              </w:rPr>
              <w:t>及其他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人工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75,644,675.58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7.67%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90,552,081.35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w:t>
            </w:r>
          </w:p>
        </w:tc>
      </w:tr>
    </w:tbl>
    <w:p>
      <w:pPr>
        <w:widowControl w:val="0"/>
        <w:spacing w:after="319" w:line="1" w:lineRule="exact"/>
      </w:pPr>
    </w:p>
    <w:p>
      <w:pPr>
        <w:pStyle w:val="Style42"/>
        <w:keepNext/>
        <w:keepLines/>
        <w:widowControl w:val="0"/>
        <w:numPr>
          <w:ilvl w:val="0"/>
          <w:numId w:val="3"/>
        </w:numPr>
        <w:shd w:val="clear" w:color="auto" w:fill="auto"/>
        <w:bidi w:val="0"/>
        <w:spacing w:before="0" w:line="240" w:lineRule="auto"/>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报告期内合并范围是否发生变动</w:t>
      </w:r>
      <w:bookmarkEnd w:id="123"/>
      <w:bookmarkEnd w:id="124"/>
      <w:bookmarkEnd w:id="126"/>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numPr>
          <w:ilvl w:val="0"/>
          <w:numId w:val="5"/>
        </w:numPr>
        <w:shd w:val="clear" w:color="auto" w:fill="auto"/>
        <w:tabs>
          <w:tab w:pos="852" w:val="left"/>
        </w:tabs>
        <w:bidi w:val="0"/>
        <w:spacing w:before="0" w:after="80" w:line="480" w:lineRule="exact"/>
        <w:ind w:left="0" w:right="0" w:firstLine="460"/>
        <w:jc w:val="left"/>
      </w:pPr>
      <w:bookmarkStart w:id="127" w:name="bookmark127"/>
      <w:bookmarkEnd w:id="127"/>
      <w:r>
        <w:rPr>
          <w:color w:val="000000"/>
          <w:spacing w:val="0"/>
          <w:w w:val="100"/>
          <w:position w:val="0"/>
        </w:rPr>
        <w:t>新增子公司：</w:t>
      </w:r>
    </w:p>
    <w:p>
      <w:pPr>
        <w:pStyle w:val="Style18"/>
        <w:keepNext w:val="0"/>
        <w:keepLines w:val="0"/>
        <w:widowControl w:val="0"/>
        <w:shd w:val="clear" w:color="auto" w:fill="auto"/>
        <w:bidi w:val="0"/>
        <w:spacing w:before="0" w:after="80" w:line="480" w:lineRule="exact"/>
        <w:ind w:left="0" w:right="0" w:firstLine="460"/>
        <w:jc w:val="left"/>
      </w:pPr>
      <w:r>
        <w:rPr>
          <w:color w:val="000000"/>
          <w:spacing w:val="0"/>
          <w:w w:val="100"/>
          <w:position w:val="0"/>
        </w:rPr>
        <w:t>报告期内，新增子公司东莞市海能达软件有限公司，纳入合并范围。</w:t>
      </w:r>
    </w:p>
    <w:p>
      <w:pPr>
        <w:pStyle w:val="Style18"/>
        <w:keepNext w:val="0"/>
        <w:keepLines w:val="0"/>
        <w:widowControl w:val="0"/>
        <w:numPr>
          <w:ilvl w:val="0"/>
          <w:numId w:val="5"/>
        </w:numPr>
        <w:shd w:val="clear" w:color="auto" w:fill="auto"/>
        <w:tabs>
          <w:tab w:pos="857" w:val="left"/>
        </w:tabs>
        <w:bidi w:val="0"/>
        <w:spacing w:before="0" w:after="80" w:line="480" w:lineRule="exact"/>
        <w:ind w:left="0" w:right="0" w:firstLine="460"/>
        <w:jc w:val="left"/>
      </w:pPr>
      <w:bookmarkStart w:id="128" w:name="bookmark128"/>
      <w:bookmarkEnd w:id="128"/>
      <w:r>
        <w:rPr>
          <w:color w:val="000000"/>
          <w:spacing w:val="0"/>
          <w:w w:val="100"/>
          <w:position w:val="0"/>
        </w:rPr>
        <w:t>注销子公司：</w:t>
      </w:r>
    </w:p>
    <w:p>
      <w:pPr>
        <w:pStyle w:val="Style18"/>
        <w:keepNext w:val="0"/>
        <w:keepLines w:val="0"/>
        <w:widowControl w:val="0"/>
        <w:shd w:val="clear" w:color="auto" w:fill="auto"/>
        <w:bidi w:val="0"/>
        <w:spacing w:before="0" w:after="200" w:line="480" w:lineRule="exact"/>
        <w:ind w:left="0" w:right="0" w:firstLine="460"/>
        <w:jc w:val="left"/>
      </w:pPr>
      <w:r>
        <w:rPr>
          <w:color w:val="000000"/>
          <w:spacing w:val="0"/>
          <w:w w:val="100"/>
          <w:position w:val="0"/>
        </w:rPr>
        <w:t>报告期内，注销子公司</w:t>
      </w:r>
      <w:r>
        <w:rPr>
          <w:color w:val="000000"/>
          <w:spacing w:val="0"/>
          <w:w w:val="100"/>
          <w:position w:val="0"/>
        </w:rPr>
        <w:t>HiTg Japan co.,Ltd.</w:t>
      </w:r>
      <w:r>
        <w:rPr>
          <w:color w:val="000000"/>
          <w:spacing w:val="0"/>
          <w:w w:val="100"/>
          <w:position w:val="0"/>
        </w:rPr>
        <w:t>、深圳市智能科技投资运营有限公司，不再纳入合并范 围。</w:t>
      </w:r>
    </w:p>
    <w:p>
      <w:pPr>
        <w:pStyle w:val="Style42"/>
        <w:keepNext/>
        <w:keepLines/>
        <w:widowControl w:val="0"/>
        <w:numPr>
          <w:ilvl w:val="0"/>
          <w:numId w:val="3"/>
        </w:numPr>
        <w:shd w:val="clear" w:color="auto" w:fill="auto"/>
        <w:bidi w:val="0"/>
        <w:spacing w:before="0" w:line="480" w:lineRule="exact"/>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公司报告期内业务、产品或服务发生重大变化或调整有关情况</w:t>
      </w:r>
      <w:bookmarkEnd w:id="129"/>
      <w:bookmarkEnd w:id="130"/>
      <w:bookmarkEnd w:id="13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2"/>
        <w:keepNext/>
        <w:keepLines/>
        <w:widowControl w:val="0"/>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3"/>
      <w:bookmarkEnd w:id="134"/>
      <w:bookmarkEnd w:id="13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893,852,617.86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占年度销售总额比例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224,868,295.10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3.93%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224,545,693.26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193,914,865.47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127,425,862.07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123,097,901.96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2.15%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893,852,617.86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523,977,084.90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占年度采购总额比例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133,059,566.34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127,193,311.66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124,247,446.96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72,685,912.69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66,790,847.25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1.94%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523,977,084.90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3</w:t>
      </w:r>
      <w:bookmarkEnd w:id="139"/>
      <w:r>
        <w:rPr>
          <w:color w:val="000000"/>
          <w:spacing w:val="0"/>
          <w:w w:val="100"/>
          <w:position w:val="0"/>
        </w:rPr>
        <w:t>、费用</w:t>
      </w:r>
      <w:bookmarkEnd w:id="137"/>
      <w:bookmarkEnd w:id="138"/>
      <w:bookmarkEnd w:id="14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699"/>
        <w:gridCol w:w="1685"/>
        <w:gridCol w:w="1291"/>
        <w:gridCol w:w="3514"/>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同比增减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重大变动说明</w:t>
            </w:r>
          </w:p>
        </w:tc>
      </w:tr>
    </w:tbl>
    <w:p>
      <w:pPr>
        <w:spacing w:lineRule="exact" w:line="1"/>
        <w:rPr>
          <w:sz w:val="2"/>
          <w:szCs w:val="2"/>
        </w:rPr>
      </w:pPr>
      <w:r>
        <w:br w:type="page"/>
      </w:r>
    </w:p>
    <w:tbl>
      <w:tblPr>
        <w:tblOverlap w:val="never"/>
        <w:jc w:val="center"/>
        <w:tblLayout w:type="fixed"/>
      </w:tblPr>
      <w:tblGrid>
        <w:gridCol w:w="1392"/>
        <w:gridCol w:w="1699"/>
        <w:gridCol w:w="1699"/>
        <w:gridCol w:w="1277"/>
        <w:gridCol w:w="3514"/>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863,406,351.38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807,139,416.95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主要原因是报告期内增加销售投入及成长型 业务拓展活动所致。</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777,930,166.43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805,317,065.32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主要原因是报告期内法务费支出减少所致。</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334,084,216.36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337,977,580.63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主要原因是报告期内汇兑损失增加、利息支 出减少所致。</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1,037,925,650.01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930,227,289.20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主要原因是报告期内增加研发投入及无形资 产摊销增加所致。</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4</w:t>
      </w:r>
      <w:bookmarkEnd w:id="143"/>
      <w:r>
        <w:rPr>
          <w:color w:val="000000"/>
          <w:spacing w:val="0"/>
          <w:w w:val="100"/>
          <w:position w:val="0"/>
        </w:rPr>
        <w:t>、研发投入</w:t>
      </w:r>
      <w:bookmarkEnd w:id="141"/>
      <w:bookmarkEnd w:id="142"/>
      <w:bookmarkEnd w:id="144"/>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8"/>
        <w:gridCol w:w="1699"/>
        <w:gridCol w:w="2981"/>
        <w:gridCol w:w="1843"/>
        <w:gridCol w:w="1814"/>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主要研发项目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项目目的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项目进展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拟达到的目标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预计对公司未来发展 的影响</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窄带数字专网 产品及解决方 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研发功能更为强大、 性能更优的数字窄带 通信系统以及常规、 铁路、防爆数字终端 产品及行业解决方 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rPr>
                <w:sz w:val="16"/>
                <w:szCs w:val="16"/>
              </w:rPr>
            </w:pPr>
            <w:r>
              <w:rPr>
                <w:rFonts w:ascii="SimSun" w:eastAsia="SimSun" w:hAnsi="SimSun" w:cs="SimSun"/>
                <w:color w:val="000000"/>
                <w:spacing w:val="0"/>
                <w:w w:val="100"/>
                <w:position w:val="0"/>
                <w:sz w:val="16"/>
                <w:szCs w:val="16"/>
              </w:rPr>
              <w:t>推出了全新一代更轻薄、灵敏度更高、 搭载</w:t>
            </w:r>
            <w:r>
              <w:rPr>
                <w:color w:val="000000"/>
                <w:spacing w:val="0"/>
                <w:w w:val="100"/>
                <w:position w:val="0"/>
                <w:sz w:val="18"/>
                <w:szCs w:val="18"/>
              </w:rPr>
              <w:t>AI</w:t>
            </w:r>
            <w:r>
              <w:rPr>
                <w:rFonts w:ascii="SimSun" w:eastAsia="SimSun" w:hAnsi="SimSun" w:cs="SimSun"/>
                <w:color w:val="000000"/>
                <w:spacing w:val="0"/>
                <w:w w:val="100"/>
                <w:position w:val="0"/>
                <w:sz w:val="16"/>
                <w:szCs w:val="16"/>
              </w:rPr>
              <w:t>降噪的</w:t>
            </w:r>
            <w:r>
              <w:rPr>
                <w:color w:val="000000"/>
                <w:spacing w:val="0"/>
                <w:w w:val="100"/>
                <w:position w:val="0"/>
                <w:sz w:val="18"/>
                <w:szCs w:val="18"/>
              </w:rPr>
              <w:t>H</w:t>
            </w:r>
            <w:r>
              <w:rPr>
                <w:rFonts w:ascii="SimSun" w:eastAsia="SimSun" w:hAnsi="SimSun" w:cs="SimSun"/>
                <w:color w:val="000000"/>
                <w:spacing w:val="0"/>
                <w:w w:val="100"/>
                <w:position w:val="0"/>
                <w:sz w:val="16"/>
                <w:szCs w:val="16"/>
              </w:rPr>
              <w:t>系列数字产品，</w:t>
            </w:r>
            <w:r>
              <w:rPr>
                <w:color w:val="000000"/>
                <w:spacing w:val="0"/>
                <w:w w:val="100"/>
                <w:position w:val="0"/>
                <w:sz w:val="18"/>
                <w:szCs w:val="18"/>
              </w:rPr>
              <w:t xml:space="preserve">iBS </w:t>
            </w:r>
            <w:r>
              <w:rPr>
                <w:rFonts w:ascii="SimSun" w:eastAsia="SimSun" w:hAnsi="SimSun" w:cs="SimSun"/>
                <w:color w:val="000000"/>
                <w:spacing w:val="0"/>
                <w:w w:val="100"/>
                <w:position w:val="0"/>
                <w:sz w:val="16"/>
                <w:szCs w:val="16"/>
              </w:rPr>
              <w:t>（一体化）轻量型系统、常规终端、</w:t>
            </w:r>
          </w:p>
          <w:p>
            <w:pPr>
              <w:pStyle w:val="Style23"/>
              <w:keepNext w:val="0"/>
              <w:keepLines w:val="0"/>
              <w:widowControl w:val="0"/>
              <w:shd w:val="clear" w:color="auto" w:fill="auto"/>
              <w:bidi w:val="0"/>
              <w:spacing w:before="0" w:after="0" w:line="331" w:lineRule="exact"/>
              <w:ind w:left="0" w:right="0" w:firstLine="0"/>
              <w:jc w:val="both"/>
              <w:rPr>
                <w:sz w:val="16"/>
                <w:szCs w:val="16"/>
              </w:rPr>
            </w:pPr>
            <w:r>
              <w:rPr>
                <w:rFonts w:ascii="SimSun" w:eastAsia="SimSun" w:hAnsi="SimSun" w:cs="SimSun"/>
                <w:color w:val="000000"/>
                <w:spacing w:val="0"/>
                <w:w w:val="100"/>
                <w:position w:val="0"/>
                <w:sz w:val="16"/>
                <w:szCs w:val="16"/>
              </w:rPr>
              <w:t>防爆终端和行业解决方案，开发</w:t>
            </w:r>
            <w:r>
              <w:rPr>
                <w:color w:val="000000"/>
                <w:spacing w:val="0"/>
                <w:w w:val="100"/>
                <w:position w:val="0"/>
                <w:sz w:val="18"/>
                <w:szCs w:val="18"/>
              </w:rPr>
              <w:t xml:space="preserve">TP </w:t>
            </w:r>
            <w:r>
              <w:rPr>
                <w:rFonts w:ascii="SimSun" w:eastAsia="SimSun" w:hAnsi="SimSun" w:cs="SimSun"/>
                <w:color w:val="000000"/>
                <w:spacing w:val="0"/>
                <w:w w:val="100"/>
                <w:position w:val="0"/>
                <w:sz w:val="16"/>
                <w:szCs w:val="16"/>
              </w:rPr>
              <w:t>系列铁路终端和新一代商业终端。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提升窄带数字产品的 功能及性能，为政府与 公共安全、公用事业、 交通运输、能源等行业 提供更优的解决方案。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夯实公司基本盘业务，</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保持在全球窄带数字</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专网领域的领先地位</w:t>
            </w:r>
          </w:p>
        </w:tc>
      </w:tr>
      <w:tr>
        <w:trPr>
          <w:trHeight w:val="3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公专融合产品</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及解决方案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研发一系列公网专网 高度融合的产品及解 决方案，满足客户包 括音视频通信、媒体 传输、智能化应用、 大数据分析在内的关 键任务通信的需求。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推出了首款基于</w:t>
            </w:r>
            <w:r>
              <w:rPr>
                <w:color w:val="000000"/>
                <w:spacing w:val="0"/>
                <w:w w:val="100"/>
                <w:position w:val="0"/>
                <w:sz w:val="18"/>
                <w:szCs w:val="18"/>
              </w:rPr>
              <w:t>MCS</w:t>
            </w:r>
            <w:r>
              <w:rPr>
                <w:rFonts w:ascii="SimSun" w:eastAsia="SimSun" w:hAnsi="SimSun" w:cs="SimSun"/>
                <w:color w:val="000000"/>
                <w:spacing w:val="0"/>
                <w:w w:val="100"/>
                <w:position w:val="0"/>
                <w:sz w:val="16"/>
                <w:szCs w:val="16"/>
              </w:rPr>
              <w:t>标准的双模终 端、全新一代公网</w:t>
            </w:r>
            <w:r>
              <w:rPr>
                <w:color w:val="000000"/>
                <w:spacing w:val="0"/>
                <w:w w:val="100"/>
                <w:position w:val="0"/>
                <w:sz w:val="18"/>
                <w:szCs w:val="18"/>
              </w:rPr>
              <w:t>PoC</w:t>
            </w:r>
            <w:r>
              <w:rPr>
                <w:rFonts w:ascii="SimSun" w:eastAsia="SimSun" w:hAnsi="SimSun" w:cs="SimSun"/>
                <w:color w:val="000000"/>
                <w:spacing w:val="0"/>
                <w:w w:val="100"/>
                <w:position w:val="0"/>
                <w:sz w:val="16"/>
                <w:szCs w:val="16"/>
              </w:rPr>
              <w:t>对讲机，具备 微云台防抖版和星光夜视功能的执法 记录仪以及部署灵活、轻松扩容的挂 壁式采集站，产品在国内外获得大规 模商用；发布了业界首个《公专融合 白皮书》，推动行业标准制定，与全球 的行业客户及</w:t>
            </w:r>
            <w:r>
              <w:rPr>
                <w:color w:val="000000"/>
                <w:spacing w:val="0"/>
                <w:w w:val="100"/>
                <w:position w:val="0"/>
                <w:sz w:val="18"/>
                <w:szCs w:val="18"/>
              </w:rPr>
              <w:t>20</w:t>
            </w:r>
            <w:r>
              <w:rPr>
                <w:rFonts w:ascii="SimSun" w:eastAsia="SimSun" w:hAnsi="SimSun" w:cs="SimSun"/>
                <w:color w:val="000000"/>
                <w:spacing w:val="0"/>
                <w:w w:val="100"/>
                <w:position w:val="0"/>
                <w:sz w:val="16"/>
                <w:szCs w:val="16"/>
              </w:rPr>
              <w:t>多家运营商合作搭 建</w:t>
            </w:r>
            <w:r>
              <w:rPr>
                <w:color w:val="000000"/>
                <w:spacing w:val="0"/>
                <w:w w:val="100"/>
                <w:position w:val="0"/>
                <w:sz w:val="18"/>
                <w:szCs w:val="18"/>
              </w:rPr>
              <w:t>200</w:t>
            </w:r>
            <w:r>
              <w:rPr>
                <w:rFonts w:ascii="SimSun" w:eastAsia="SimSun" w:hAnsi="SimSun" w:cs="SimSun"/>
                <w:color w:val="000000"/>
                <w:spacing w:val="0"/>
                <w:w w:val="100"/>
                <w:position w:val="0"/>
                <w:sz w:val="16"/>
                <w:szCs w:val="16"/>
              </w:rPr>
              <w:t>余个公专融合平台，形成百余 个行业应用案例，业务同比增长近一 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在终端、平台、应用等 多个层面打破原有边 界，形成专网和公网业 务深度融合的解决方 案，构建新的生态系 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保持公司在专用通信 行业下一代宽带化、智 能化发展方向上的领 先地位，引领行业发 展，为公司带来新的收 入增长点。</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4G/5G</w:t>
            </w:r>
            <w:r>
              <w:rPr>
                <w:rFonts w:ascii="SimSun" w:eastAsia="SimSun" w:hAnsi="SimSun" w:cs="SimSun"/>
                <w:color w:val="000000"/>
                <w:spacing w:val="0"/>
                <w:w w:val="100"/>
                <w:position w:val="0"/>
                <w:sz w:val="16"/>
                <w:szCs w:val="16"/>
              </w:rPr>
              <w:t>宽带产</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品及解决方案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研发一系列基于</w:t>
            </w:r>
          </w:p>
          <w:p>
            <w:pPr>
              <w:pStyle w:val="Style23"/>
              <w:keepNext w:val="0"/>
              <w:keepLines w:val="0"/>
              <w:widowControl w:val="0"/>
              <w:shd w:val="clear" w:color="auto" w:fill="auto"/>
              <w:bidi w:val="0"/>
              <w:spacing w:before="0" w:after="0" w:line="316" w:lineRule="exact"/>
              <w:ind w:left="0" w:right="0" w:firstLine="0"/>
              <w:jc w:val="both"/>
              <w:rPr>
                <w:sz w:val="16"/>
                <w:szCs w:val="16"/>
              </w:rPr>
            </w:pPr>
            <w:r>
              <w:rPr>
                <w:color w:val="000000"/>
                <w:spacing w:val="0"/>
                <w:w w:val="100"/>
                <w:position w:val="0"/>
                <w:sz w:val="18"/>
                <w:szCs w:val="18"/>
              </w:rPr>
              <w:t>4GLTE</w:t>
            </w:r>
            <w:r>
              <w:rPr>
                <w:rFonts w:ascii="SimSun" w:eastAsia="SimSun" w:hAnsi="SimSun" w:cs="SimSun"/>
                <w:color w:val="000000"/>
                <w:spacing w:val="0"/>
                <w:w w:val="100"/>
                <w:position w:val="0"/>
                <w:sz w:val="16"/>
                <w:szCs w:val="16"/>
              </w:rPr>
              <w:t>、</w:t>
            </w:r>
            <w:r>
              <w:rPr>
                <w:color w:val="000000"/>
                <w:spacing w:val="0"/>
                <w:w w:val="100"/>
                <w:position w:val="0"/>
                <w:sz w:val="18"/>
                <w:szCs w:val="18"/>
              </w:rPr>
              <w:t>5G</w:t>
            </w:r>
            <w:r>
              <w:rPr>
                <w:rFonts w:ascii="SimSun" w:eastAsia="SimSun" w:hAnsi="SimSun" w:cs="SimSun"/>
                <w:color w:val="000000"/>
                <w:spacing w:val="0"/>
                <w:w w:val="100"/>
                <w:position w:val="0"/>
                <w:sz w:val="16"/>
                <w:szCs w:val="16"/>
              </w:rPr>
              <w:t>技术的基 带板卡，核心网、小 基站、智能终端等产 品，开发基于</w:t>
            </w:r>
            <w:r>
              <w:rPr>
                <w:color w:val="000000"/>
                <w:spacing w:val="0"/>
                <w:w w:val="100"/>
                <w:position w:val="0"/>
                <w:sz w:val="18"/>
                <w:szCs w:val="18"/>
              </w:rPr>
              <w:t>5G</w:t>
            </w:r>
            <w:r>
              <w:rPr>
                <w:rFonts w:ascii="SimSun" w:eastAsia="SimSun" w:hAnsi="SimSun" w:cs="SimSun"/>
                <w:color w:val="000000"/>
                <w:spacing w:val="0"/>
                <w:w w:val="100"/>
                <w:position w:val="0"/>
                <w:sz w:val="16"/>
                <w:szCs w:val="16"/>
              </w:rPr>
              <w:t>的 工业互联网整体解决 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通过</w:t>
            </w:r>
            <w:r>
              <w:rPr>
                <w:color w:val="000000"/>
                <w:spacing w:val="0"/>
                <w:w w:val="100"/>
                <w:position w:val="0"/>
                <w:sz w:val="18"/>
                <w:szCs w:val="18"/>
              </w:rPr>
              <w:t>4G</w:t>
            </w:r>
            <w:r>
              <w:rPr>
                <w:rFonts w:ascii="SimSun" w:eastAsia="SimSun" w:hAnsi="SimSun" w:cs="SimSun"/>
                <w:color w:val="000000"/>
                <w:spacing w:val="0"/>
                <w:w w:val="100"/>
                <w:position w:val="0"/>
                <w:sz w:val="16"/>
                <w:szCs w:val="16"/>
              </w:rPr>
              <w:t>基带板卡业务深度参与运营 商</w:t>
            </w:r>
            <w:r>
              <w:rPr>
                <w:color w:val="000000"/>
                <w:spacing w:val="0"/>
                <w:w w:val="100"/>
                <w:position w:val="0"/>
                <w:sz w:val="18"/>
                <w:szCs w:val="18"/>
              </w:rPr>
              <w:t>5G</w:t>
            </w:r>
            <w:r>
              <w:rPr>
                <w:rFonts w:ascii="SimSun" w:eastAsia="SimSun" w:hAnsi="SimSun" w:cs="SimSun"/>
                <w:color w:val="000000"/>
                <w:spacing w:val="0"/>
                <w:w w:val="100"/>
                <w:position w:val="0"/>
                <w:sz w:val="16"/>
                <w:szCs w:val="16"/>
              </w:rPr>
              <w:t>扩皮小基站集采测试和外场测 试，成为该领域最主要供应商。工业 互联网领域实现了工业制造、智慧矿 山、智能冶金等多个商用项目，形成 行业样板;海外</w:t>
            </w:r>
            <w:r>
              <w:rPr>
                <w:color w:val="000000"/>
                <w:spacing w:val="0"/>
                <w:w w:val="100"/>
                <w:position w:val="0"/>
                <w:sz w:val="18"/>
                <w:szCs w:val="18"/>
              </w:rPr>
              <w:t>O-RAN</w:t>
            </w:r>
            <w:r>
              <w:rPr>
                <w:rFonts w:ascii="SimSun" w:eastAsia="SimSun" w:hAnsi="SimSun" w:cs="SimSun"/>
                <w:color w:val="000000"/>
                <w:spacing w:val="0"/>
                <w:w w:val="100"/>
                <w:position w:val="0"/>
                <w:sz w:val="16"/>
                <w:szCs w:val="16"/>
              </w:rPr>
              <w:t>基站产品陆续 在南亚、东欧等市场开展试商用测试。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成为国内运营商</w:t>
            </w:r>
            <w:r>
              <w:rPr>
                <w:color w:val="000000"/>
                <w:spacing w:val="0"/>
                <w:w w:val="100"/>
                <w:position w:val="0"/>
                <w:sz w:val="18"/>
                <w:szCs w:val="18"/>
              </w:rPr>
              <w:t>5G</w:t>
            </w:r>
            <w:r>
              <w:rPr>
                <w:rFonts w:ascii="SimSun" w:eastAsia="SimSun" w:hAnsi="SimSun" w:cs="SimSun"/>
                <w:color w:val="000000"/>
                <w:spacing w:val="0"/>
                <w:w w:val="100"/>
                <w:position w:val="0"/>
                <w:sz w:val="16"/>
                <w:szCs w:val="16"/>
              </w:rPr>
              <w:t>扩 皮小基站主要参与厂 商的</w:t>
            </w:r>
            <w:r>
              <w:rPr>
                <w:color w:val="000000"/>
                <w:spacing w:val="0"/>
                <w:w w:val="100"/>
                <w:position w:val="0"/>
                <w:sz w:val="18"/>
                <w:szCs w:val="18"/>
              </w:rPr>
              <w:t>4G</w:t>
            </w:r>
            <w:r>
              <w:rPr>
                <w:rFonts w:ascii="SimSun" w:eastAsia="SimSun" w:hAnsi="SimSun" w:cs="SimSun"/>
                <w:color w:val="000000"/>
                <w:spacing w:val="0"/>
                <w:w w:val="100"/>
                <w:position w:val="0"/>
                <w:sz w:val="16"/>
                <w:szCs w:val="16"/>
              </w:rPr>
              <w:t>基带板卡的主 流供应商;</w:t>
            </w:r>
            <w:r>
              <w:rPr>
                <w:color w:val="000000"/>
                <w:spacing w:val="0"/>
                <w:w w:val="100"/>
                <w:position w:val="0"/>
                <w:sz w:val="18"/>
                <w:szCs w:val="18"/>
              </w:rPr>
              <w:t>O-RAN</w:t>
            </w:r>
            <w:r>
              <w:rPr>
                <w:rFonts w:ascii="SimSun" w:eastAsia="SimSun" w:hAnsi="SimSun" w:cs="SimSun"/>
                <w:color w:val="000000"/>
                <w:spacing w:val="0"/>
                <w:w w:val="100"/>
                <w:position w:val="0"/>
                <w:sz w:val="16"/>
                <w:szCs w:val="16"/>
              </w:rPr>
              <w:t>基站 海外部署商用；完成</w:t>
            </w:r>
            <w:r>
              <w:rPr>
                <w:color w:val="000000"/>
                <w:spacing w:val="0"/>
                <w:w w:val="100"/>
                <w:position w:val="0"/>
                <w:sz w:val="18"/>
                <w:szCs w:val="18"/>
              </w:rPr>
              <w:t xml:space="preserve">5G </w:t>
            </w:r>
            <w:r>
              <w:rPr>
                <w:rFonts w:ascii="SimSun" w:eastAsia="SimSun" w:hAnsi="SimSun" w:cs="SimSun"/>
                <w:color w:val="000000"/>
                <w:spacing w:val="0"/>
                <w:w w:val="100"/>
                <w:position w:val="0"/>
                <w:sz w:val="16"/>
                <w:szCs w:val="16"/>
              </w:rPr>
              <w:t>工业互联网的大规模 行业应用。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从传统行业专网向运 营商网络设备业务拓 展，并通过</w:t>
            </w:r>
            <w:r>
              <w:rPr>
                <w:color w:val="000000"/>
                <w:spacing w:val="0"/>
                <w:w w:val="100"/>
                <w:position w:val="0"/>
                <w:sz w:val="18"/>
                <w:szCs w:val="18"/>
              </w:rPr>
              <w:t>5G</w:t>
            </w:r>
            <w:r>
              <w:rPr>
                <w:rFonts w:ascii="SimSun" w:eastAsia="SimSun" w:hAnsi="SimSun" w:cs="SimSun"/>
                <w:color w:val="000000"/>
                <w:spacing w:val="0"/>
                <w:w w:val="100"/>
                <w:position w:val="0"/>
                <w:sz w:val="16"/>
                <w:szCs w:val="16"/>
              </w:rPr>
              <w:t>工业互 联网打开</w:t>
            </w:r>
            <w:r>
              <w:rPr>
                <w:color w:val="000000"/>
                <w:spacing w:val="0"/>
                <w:w w:val="100"/>
                <w:position w:val="0"/>
                <w:sz w:val="18"/>
                <w:szCs w:val="18"/>
              </w:rPr>
              <w:t>5G</w:t>
            </w:r>
            <w:r>
              <w:rPr>
                <w:rFonts w:ascii="SimSun" w:eastAsia="SimSun" w:hAnsi="SimSun" w:cs="SimSun"/>
                <w:color w:val="000000"/>
                <w:spacing w:val="0"/>
                <w:w w:val="100"/>
                <w:position w:val="0"/>
                <w:sz w:val="16"/>
                <w:szCs w:val="16"/>
              </w:rPr>
              <w:t>行业应用 市场。</w:t>
            </w:r>
          </w:p>
        </w:tc>
      </w:tr>
      <w:tr>
        <w:trPr>
          <w:trHeight w:val="16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指挥调度智能 集成与应急通 信解决方案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基于日常执法与应急 时刻的不同业务场 景，研发融合通信平 台和指挥调度平台， 打造贴合业务需求的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国内聚焦指挥中心和软件集成，依托 标杆项目逐步切入优势区域的公共安 全、应急信息化业务；海外逐步建立 市、州级别</w:t>
            </w:r>
            <w:r>
              <w:rPr>
                <w:color w:val="000000"/>
                <w:spacing w:val="0"/>
                <w:w w:val="100"/>
                <w:position w:val="0"/>
                <w:sz w:val="18"/>
                <w:szCs w:val="18"/>
              </w:rPr>
              <w:t>ICC</w:t>
            </w:r>
            <w:r>
              <w:rPr>
                <w:rFonts w:ascii="SimSun" w:eastAsia="SimSun" w:hAnsi="SimSun" w:cs="SimSun"/>
                <w:color w:val="000000"/>
                <w:spacing w:val="0"/>
                <w:w w:val="100"/>
                <w:position w:val="0"/>
                <w:sz w:val="16"/>
                <w:szCs w:val="16"/>
              </w:rPr>
              <w:t>指调项目的国际竞争 力；推出一系列''融合互通，快速响应、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以公共安全、政务应急 行业为核心，打造情指 勤舆体系化软件产品， 依托融合通信的业务 支撑平台，构建基于大</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通过指挥调度软件打 通客户事件处置全流 程，增强客户粘性，并 促进公专融合管道、终 端智能化产品的销售</w:t>
            </w:r>
          </w:p>
        </w:tc>
      </w:tr>
    </w:tbl>
    <w:p>
      <w:pPr>
        <w:spacing w:lineRule="exact" w:line="1"/>
        <w:rPr>
          <w:sz w:val="2"/>
          <w:szCs w:val="2"/>
        </w:rPr>
      </w:pPr>
      <w:r>
        <w:br w:type="page"/>
      </w:r>
    </w:p>
    <w:tbl>
      <w:tblPr>
        <w:tblOverlap w:val="never"/>
        <w:jc w:val="center"/>
        <w:tblLayout w:type="fixed"/>
      </w:tblPr>
      <w:tblGrid>
        <w:gridCol w:w="1248"/>
        <w:gridCol w:w="1699"/>
        <w:gridCol w:w="2981"/>
        <w:gridCol w:w="1843"/>
        <w:gridCol w:w="1814"/>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指挥调度系列软件并 强化项目集成能力。</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安全可靠''的应急通信产品和解决方 案，发布新一代无线自组网转发台。</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数据分析的指挥调度 以及现场应急一体化 业务能力。</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和应用；通过现场应急 产品为公司带来更多 新行业市场机会，提高 整体解决方案的竞争 力。</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研发人员学历结构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硕士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研发人员年龄构成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30</w:t>
            </w:r>
            <w:r>
              <w:rPr>
                <w:rFonts w:ascii="SimSun" w:eastAsia="SimSun" w:hAnsi="SimSun" w:cs="SimSun"/>
                <w:color w:val="000000"/>
                <w:spacing w:val="0"/>
                <w:w w:val="100"/>
                <w:position w:val="0"/>
                <w:sz w:val="16"/>
                <w:szCs w:val="16"/>
              </w:rPr>
              <w:t>岁以下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30~40 </w:t>
            </w:r>
            <w:r>
              <w:rPr>
                <w:rFonts w:ascii="SimSun" w:eastAsia="SimSun" w:hAnsi="SimSun" w:cs="SimSun"/>
                <w:color w:val="000000"/>
                <w:spacing w:val="0"/>
                <w:w w:val="100"/>
                <w:position w:val="0"/>
                <w:sz w:val="16"/>
                <w:szCs w:val="16"/>
              </w:rPr>
              <w:t>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1,409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1,032,104,761.90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1,001,952,681.76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研发投入资本化的金额（元）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327,844,618.66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315,872,561.34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资本化研发投入占研发投入 的比例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31.76%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5</w:t>
      </w:r>
      <w:bookmarkEnd w:id="147"/>
      <w:r>
        <w:rPr>
          <w:color w:val="000000"/>
          <w:spacing w:val="0"/>
          <w:w w:val="100"/>
          <w:position w:val="0"/>
        </w:rPr>
        <w:t>、现金流</w:t>
      </w:r>
      <w:bookmarkEnd w:id="145"/>
      <w:bookmarkEnd w:id="146"/>
      <w:bookmarkEnd w:id="14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25"/>
        <w:gridCol w:w="2414"/>
        <w:gridCol w:w="2405"/>
        <w:gridCol w:w="223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同比增减</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6,814,020,856.70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7,209,189,791.20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6,109,982,229.10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6,521,323,336.21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704,038,627.60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687,866,454.99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r>
    </w:tbl>
    <w:tbl>
      <w:tblPr>
        <w:tblOverlap w:val="never"/>
        <w:jc w:val="center"/>
        <w:tblLayout w:type="fixed"/>
      </w:tblPr>
      <w:tblGrid>
        <w:gridCol w:w="2525"/>
        <w:gridCol w:w="2410"/>
        <w:gridCol w:w="2410"/>
        <w:gridCol w:w="223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434,996,595.94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2,113,547,590.82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552,849,402.42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674,770,301.63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-117,852,806.48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1,438,777,289.19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5,037,910,042.13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5,769,158,384.90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5,580,517,473.63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8,072,174,949.84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-542,607,431.50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-2,303,016,564.94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-5,853,310.11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-181,514,988.24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96.78%</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928" w:val="left"/>
        </w:tabs>
        <w:bidi w:val="0"/>
        <w:spacing w:before="0" w:after="80" w:line="482" w:lineRule="exact"/>
        <w:ind w:left="0" w:right="0" w:firstLine="440"/>
        <w:jc w:val="both"/>
      </w:pPr>
      <w:bookmarkStart w:id="149" w:name="bookmark149"/>
      <w:r>
        <w:rPr>
          <w:color w:val="000000"/>
          <w:spacing w:val="0"/>
          <w:w w:val="100"/>
          <w:position w:val="0"/>
        </w:rPr>
        <w:t>（</w:t>
      </w:r>
      <w:bookmarkEnd w:id="149"/>
      <w:r>
        <w:rPr>
          <w:color w:val="000000"/>
          <w:spacing w:val="0"/>
          <w:w w:val="100"/>
          <w:position w:val="0"/>
        </w:rPr>
        <w:t>1）</w:t>
        <w:tab/>
      </w:r>
      <w:r>
        <w:rPr>
          <w:color w:val="000000"/>
          <w:spacing w:val="0"/>
          <w:w w:val="100"/>
          <w:position w:val="0"/>
        </w:rPr>
        <w:t>经营活动现金流量</w:t>
      </w:r>
    </w:p>
    <w:p>
      <w:pPr>
        <w:pStyle w:val="Style18"/>
        <w:keepNext w:val="0"/>
        <w:keepLines w:val="0"/>
        <w:widowControl w:val="0"/>
        <w:numPr>
          <w:ilvl w:val="0"/>
          <w:numId w:val="7"/>
        </w:numPr>
        <w:shd w:val="clear" w:color="auto" w:fill="auto"/>
        <w:tabs>
          <w:tab w:pos="814" w:val="left"/>
        </w:tabs>
        <w:bidi w:val="0"/>
        <w:spacing w:before="0" w:after="80" w:line="485" w:lineRule="exact"/>
        <w:ind w:left="0" w:right="0" w:firstLine="440"/>
        <w:jc w:val="both"/>
      </w:pPr>
      <w:bookmarkStart w:id="150" w:name="bookmark150"/>
      <w:bookmarkEnd w:id="150"/>
      <w:r>
        <w:rPr>
          <w:color w:val="000000"/>
          <w:spacing w:val="0"/>
          <w:w w:val="100"/>
          <w:position w:val="0"/>
        </w:rPr>
        <w:t>报告期内，经营活动现金流入小计同比减少</w:t>
      </w:r>
      <w:r>
        <w:rPr>
          <w:color w:val="000000"/>
          <w:spacing w:val="0"/>
          <w:w w:val="100"/>
          <w:position w:val="0"/>
        </w:rPr>
        <w:t>39,516.89</w:t>
      </w:r>
      <w:r>
        <w:rPr>
          <w:color w:val="000000"/>
          <w:spacing w:val="0"/>
          <w:w w:val="100"/>
          <w:position w:val="0"/>
        </w:rPr>
        <w:t>万元</w:t>
      </w:r>
      <w:r>
        <w:rPr>
          <w:color w:val="000000"/>
          <w:spacing w:val="0"/>
          <w:w w:val="100"/>
          <w:position w:val="0"/>
        </w:rPr>
        <w:t>（-5.48%），</w:t>
      </w:r>
      <w:r>
        <w:rPr>
          <w:color w:val="000000"/>
          <w:spacing w:val="0"/>
          <w:w w:val="100"/>
          <w:position w:val="0"/>
        </w:rPr>
        <w:t>经营活动现金流入变化不 大。</w:t>
      </w:r>
    </w:p>
    <w:p>
      <w:pPr>
        <w:pStyle w:val="Style18"/>
        <w:keepNext w:val="0"/>
        <w:keepLines w:val="0"/>
        <w:widowControl w:val="0"/>
        <w:numPr>
          <w:ilvl w:val="0"/>
          <w:numId w:val="7"/>
        </w:numPr>
        <w:shd w:val="clear" w:color="auto" w:fill="auto"/>
        <w:tabs>
          <w:tab w:pos="814" w:val="left"/>
        </w:tabs>
        <w:bidi w:val="0"/>
        <w:spacing w:before="0" w:after="80" w:line="485" w:lineRule="exact"/>
        <w:ind w:left="0" w:right="0" w:firstLine="440"/>
        <w:jc w:val="both"/>
      </w:pPr>
      <w:bookmarkStart w:id="151" w:name="bookmark151"/>
      <w:bookmarkEnd w:id="151"/>
      <w:r>
        <w:rPr>
          <w:color w:val="000000"/>
          <w:spacing w:val="0"/>
          <w:w w:val="100"/>
          <w:position w:val="0"/>
        </w:rPr>
        <w:t>报告期内，经营活动现金流出小计同比减少</w:t>
      </w:r>
      <w:r>
        <w:rPr>
          <w:color w:val="000000"/>
          <w:spacing w:val="0"/>
          <w:w w:val="100"/>
          <w:position w:val="0"/>
        </w:rPr>
        <w:t>41,134.11</w:t>
      </w:r>
      <w:r>
        <w:rPr>
          <w:color w:val="000000"/>
          <w:spacing w:val="0"/>
          <w:w w:val="100"/>
          <w:position w:val="0"/>
        </w:rPr>
        <w:t>万元</w:t>
      </w:r>
      <w:r>
        <w:rPr>
          <w:color w:val="000000"/>
          <w:spacing w:val="0"/>
          <w:w w:val="100"/>
          <w:position w:val="0"/>
        </w:rPr>
        <w:t>（-6.31%），</w:t>
      </w:r>
      <w:r>
        <w:rPr>
          <w:color w:val="000000"/>
          <w:spacing w:val="0"/>
          <w:w w:val="100"/>
          <w:position w:val="0"/>
        </w:rPr>
        <w:t>经营活动现金流出变化不 大。</w:t>
      </w:r>
    </w:p>
    <w:p>
      <w:pPr>
        <w:pStyle w:val="Style18"/>
        <w:keepNext w:val="0"/>
        <w:keepLines w:val="0"/>
        <w:widowControl w:val="0"/>
        <w:numPr>
          <w:ilvl w:val="0"/>
          <w:numId w:val="7"/>
        </w:numPr>
        <w:shd w:val="clear" w:color="auto" w:fill="auto"/>
        <w:tabs>
          <w:tab w:pos="837" w:val="left"/>
        </w:tabs>
        <w:bidi w:val="0"/>
        <w:spacing w:before="0" w:after="80" w:line="482" w:lineRule="exact"/>
        <w:ind w:left="0" w:right="0" w:firstLine="440"/>
        <w:jc w:val="both"/>
      </w:pPr>
      <w:bookmarkStart w:id="152" w:name="bookmark152"/>
      <w:bookmarkEnd w:id="152"/>
      <w:r>
        <w:rPr>
          <w:color w:val="000000"/>
          <w:spacing w:val="0"/>
          <w:w w:val="100"/>
          <w:position w:val="0"/>
        </w:rPr>
        <w:t>2021</w:t>
      </w:r>
      <w:r>
        <w:rPr>
          <w:color w:val="000000"/>
          <w:spacing w:val="0"/>
          <w:w w:val="100"/>
          <w:position w:val="0"/>
        </w:rPr>
        <w:t>年，经营活动产生的现金流量净额为</w:t>
      </w:r>
      <w:r>
        <w:rPr>
          <w:color w:val="000000"/>
          <w:spacing w:val="0"/>
          <w:w w:val="100"/>
          <w:position w:val="0"/>
        </w:rPr>
        <w:t>70,403.86</w:t>
      </w:r>
      <w:r>
        <w:rPr>
          <w:color w:val="000000"/>
          <w:spacing w:val="0"/>
          <w:w w:val="100"/>
          <w:position w:val="0"/>
        </w:rPr>
        <w:t>万元，同比增加</w:t>
      </w:r>
      <w:r>
        <w:rPr>
          <w:color w:val="000000"/>
          <w:spacing w:val="0"/>
          <w:w w:val="100"/>
          <w:position w:val="0"/>
        </w:rPr>
        <w:t>2.35%</w:t>
      </w:r>
      <w:r>
        <w:rPr>
          <w:color w:val="000000"/>
          <w:spacing w:val="0"/>
          <w:w w:val="100"/>
          <w:position w:val="0"/>
        </w:rPr>
        <w:t>。</w:t>
      </w:r>
    </w:p>
    <w:p>
      <w:pPr>
        <w:pStyle w:val="Style18"/>
        <w:keepNext w:val="0"/>
        <w:keepLines w:val="0"/>
        <w:widowControl w:val="0"/>
        <w:shd w:val="clear" w:color="auto" w:fill="auto"/>
        <w:tabs>
          <w:tab w:pos="928" w:val="left"/>
        </w:tabs>
        <w:bidi w:val="0"/>
        <w:spacing w:before="0" w:after="80" w:line="482" w:lineRule="exact"/>
        <w:ind w:left="0" w:right="0" w:firstLine="440"/>
        <w:jc w:val="both"/>
      </w:pPr>
      <w:bookmarkStart w:id="153" w:name="bookmark153"/>
      <w:r>
        <w:rPr>
          <w:color w:val="000000"/>
          <w:spacing w:val="0"/>
          <w:w w:val="100"/>
          <w:position w:val="0"/>
        </w:rPr>
        <w:t>（</w:t>
      </w:r>
      <w:bookmarkEnd w:id="153"/>
      <w:r>
        <w:rPr>
          <w:color w:val="000000"/>
          <w:spacing w:val="0"/>
          <w:w w:val="100"/>
          <w:position w:val="0"/>
        </w:rPr>
        <w:t>2）</w:t>
        <w:tab/>
      </w:r>
      <w:r>
        <w:rPr>
          <w:color w:val="000000"/>
          <w:spacing w:val="0"/>
          <w:w w:val="100"/>
          <w:position w:val="0"/>
        </w:rPr>
        <w:t>投资活动现金流量</w:t>
      </w:r>
    </w:p>
    <w:p>
      <w:pPr>
        <w:pStyle w:val="Style18"/>
        <w:keepNext w:val="0"/>
        <w:keepLines w:val="0"/>
        <w:widowControl w:val="0"/>
        <w:numPr>
          <w:ilvl w:val="0"/>
          <w:numId w:val="9"/>
        </w:numPr>
        <w:shd w:val="clear" w:color="auto" w:fill="auto"/>
        <w:tabs>
          <w:tab w:pos="819" w:val="left"/>
        </w:tabs>
        <w:bidi w:val="0"/>
        <w:spacing w:before="0" w:after="80" w:line="485" w:lineRule="exact"/>
        <w:ind w:left="0" w:right="0" w:firstLine="440"/>
        <w:jc w:val="both"/>
      </w:pPr>
      <w:bookmarkStart w:id="154" w:name="bookmark154"/>
      <w:bookmarkEnd w:id="154"/>
      <w:r>
        <w:rPr>
          <w:color w:val="000000"/>
          <w:spacing w:val="0"/>
          <w:w w:val="100"/>
          <w:position w:val="0"/>
        </w:rPr>
        <w:t>报告期内，投资活动现金流入小计同比减少</w:t>
      </w:r>
      <w:r>
        <w:rPr>
          <w:color w:val="000000"/>
          <w:spacing w:val="0"/>
          <w:w w:val="100"/>
          <w:position w:val="0"/>
        </w:rPr>
        <w:t>167,855.10</w:t>
      </w:r>
      <w:r>
        <w:rPr>
          <w:color w:val="000000"/>
          <w:spacing w:val="0"/>
          <w:w w:val="100"/>
          <w:position w:val="0"/>
        </w:rPr>
        <w:t>万元</w:t>
      </w:r>
      <w:r>
        <w:rPr>
          <w:color w:val="000000"/>
          <w:spacing w:val="0"/>
          <w:w w:val="100"/>
          <w:position w:val="0"/>
        </w:rPr>
        <w:t>（-79.42%），</w:t>
      </w:r>
      <w:r>
        <w:rPr>
          <w:color w:val="000000"/>
          <w:spacing w:val="0"/>
          <w:w w:val="100"/>
          <w:position w:val="0"/>
        </w:rPr>
        <w:t>主要原因是报告期内处 置固定资产、无形资产和其他长期资产收回的现金减少所致。</w:t>
      </w:r>
    </w:p>
    <w:p>
      <w:pPr>
        <w:pStyle w:val="Style18"/>
        <w:keepNext w:val="0"/>
        <w:keepLines w:val="0"/>
        <w:widowControl w:val="0"/>
        <w:numPr>
          <w:ilvl w:val="0"/>
          <w:numId w:val="9"/>
        </w:numPr>
        <w:shd w:val="clear" w:color="auto" w:fill="auto"/>
        <w:tabs>
          <w:tab w:pos="795" w:val="left"/>
        </w:tabs>
        <w:bidi w:val="0"/>
        <w:spacing w:before="0" w:after="80" w:line="480" w:lineRule="exact"/>
        <w:ind w:left="0" w:right="0" w:firstLine="440"/>
        <w:jc w:val="both"/>
      </w:pPr>
      <w:bookmarkStart w:id="155" w:name="bookmark155"/>
      <w:bookmarkEnd w:id="155"/>
      <w:r>
        <w:rPr>
          <w:color w:val="000000"/>
          <w:spacing w:val="0"/>
          <w:w w:val="100"/>
          <w:position w:val="0"/>
        </w:rPr>
        <w:t>报告期内，投资活动现金流出小计同比减少</w:t>
      </w:r>
      <w:r>
        <w:rPr>
          <w:color w:val="000000"/>
          <w:spacing w:val="0"/>
          <w:w w:val="100"/>
          <w:position w:val="0"/>
        </w:rPr>
        <w:t>12,192.09</w:t>
      </w:r>
      <w:r>
        <w:rPr>
          <w:color w:val="000000"/>
          <w:spacing w:val="0"/>
          <w:w w:val="100"/>
          <w:position w:val="0"/>
        </w:rPr>
        <w:t>万元</w:t>
      </w:r>
      <w:r>
        <w:rPr>
          <w:color w:val="000000"/>
          <w:spacing w:val="0"/>
          <w:w w:val="100"/>
          <w:position w:val="0"/>
        </w:rPr>
        <w:t>（-18.07%），</w:t>
      </w:r>
      <w:r>
        <w:rPr>
          <w:color w:val="000000"/>
          <w:spacing w:val="0"/>
          <w:w w:val="100"/>
          <w:position w:val="0"/>
        </w:rPr>
        <w:t>主要原因是报告期内购建 固定资产、无形资产和其他长期资产支付的现金减少所致。</w:t>
      </w:r>
    </w:p>
    <w:p>
      <w:pPr>
        <w:pStyle w:val="Style18"/>
        <w:keepNext w:val="0"/>
        <w:keepLines w:val="0"/>
        <w:widowControl w:val="0"/>
        <w:numPr>
          <w:ilvl w:val="0"/>
          <w:numId w:val="9"/>
        </w:numPr>
        <w:shd w:val="clear" w:color="auto" w:fill="auto"/>
        <w:tabs>
          <w:tab w:pos="837" w:val="left"/>
        </w:tabs>
        <w:bidi w:val="0"/>
        <w:spacing w:before="0" w:after="80" w:line="482" w:lineRule="exact"/>
        <w:ind w:left="0" w:right="0" w:firstLine="440"/>
        <w:jc w:val="both"/>
      </w:pPr>
      <w:bookmarkStart w:id="156" w:name="bookmark156"/>
      <w:bookmarkEnd w:id="156"/>
      <w:r>
        <w:rPr>
          <w:color w:val="000000"/>
          <w:spacing w:val="0"/>
          <w:w w:val="100"/>
          <w:position w:val="0"/>
        </w:rPr>
        <w:t>2021</w:t>
      </w:r>
      <w:r>
        <w:rPr>
          <w:color w:val="000000"/>
          <w:spacing w:val="0"/>
          <w:w w:val="100"/>
          <w:position w:val="0"/>
        </w:rPr>
        <w:t>年，投资活动产生的现金流量净额为</w:t>
      </w:r>
      <w:r>
        <w:rPr>
          <w:color w:val="000000"/>
          <w:spacing w:val="0"/>
          <w:w w:val="100"/>
          <w:position w:val="0"/>
        </w:rPr>
        <w:t xml:space="preserve">-11,785. </w:t>
      </w:r>
      <w:r>
        <w:rPr>
          <w:color w:val="000000"/>
          <w:spacing w:val="0"/>
          <w:w w:val="100"/>
          <w:position w:val="0"/>
        </w:rPr>
        <w:t>28</w:t>
      </w:r>
      <w:r>
        <w:rPr>
          <w:color w:val="000000"/>
          <w:spacing w:val="0"/>
          <w:w w:val="100"/>
          <w:position w:val="0"/>
        </w:rPr>
        <w:t>万元，同比减少</w:t>
      </w:r>
      <w:r>
        <w:rPr>
          <w:color w:val="000000"/>
          <w:spacing w:val="0"/>
          <w:w w:val="100"/>
          <w:position w:val="0"/>
        </w:rPr>
        <w:t>108.19%</w:t>
      </w:r>
      <w:r>
        <w:rPr>
          <w:color w:val="000000"/>
          <w:spacing w:val="0"/>
          <w:w w:val="100"/>
          <w:position w:val="0"/>
        </w:rPr>
        <w:t>。</w:t>
      </w:r>
    </w:p>
    <w:p>
      <w:pPr>
        <w:pStyle w:val="Style18"/>
        <w:keepNext w:val="0"/>
        <w:keepLines w:val="0"/>
        <w:widowControl w:val="0"/>
        <w:shd w:val="clear" w:color="auto" w:fill="auto"/>
        <w:tabs>
          <w:tab w:pos="928" w:val="left"/>
        </w:tabs>
        <w:bidi w:val="0"/>
        <w:spacing w:before="0" w:after="80" w:line="482" w:lineRule="exact"/>
        <w:ind w:left="0" w:right="0" w:firstLine="440"/>
        <w:jc w:val="both"/>
      </w:pPr>
      <w:bookmarkStart w:id="157" w:name="bookmark157"/>
      <w:r>
        <w:rPr>
          <w:color w:val="000000"/>
          <w:spacing w:val="0"/>
          <w:w w:val="100"/>
          <w:position w:val="0"/>
        </w:rPr>
        <w:t>（</w:t>
      </w:r>
      <w:bookmarkEnd w:id="157"/>
      <w:r>
        <w:rPr>
          <w:color w:val="000000"/>
          <w:spacing w:val="0"/>
          <w:w w:val="100"/>
          <w:position w:val="0"/>
        </w:rPr>
        <w:t>3）</w:t>
        <w:tab/>
      </w:r>
      <w:r>
        <w:rPr>
          <w:color w:val="000000"/>
          <w:spacing w:val="0"/>
          <w:w w:val="100"/>
          <w:position w:val="0"/>
        </w:rPr>
        <w:t>筹资活动现金流量</w:t>
      </w:r>
    </w:p>
    <w:p>
      <w:pPr>
        <w:pStyle w:val="Style18"/>
        <w:keepNext w:val="0"/>
        <w:keepLines w:val="0"/>
        <w:widowControl w:val="0"/>
        <w:numPr>
          <w:ilvl w:val="0"/>
          <w:numId w:val="11"/>
        </w:numPr>
        <w:shd w:val="clear" w:color="auto" w:fill="auto"/>
        <w:tabs>
          <w:tab w:pos="814" w:val="left"/>
        </w:tabs>
        <w:bidi w:val="0"/>
        <w:spacing w:before="0" w:after="80" w:line="480" w:lineRule="exact"/>
        <w:ind w:left="0" w:right="0" w:firstLine="440"/>
        <w:jc w:val="both"/>
      </w:pPr>
      <w:bookmarkStart w:id="158" w:name="bookmark158"/>
      <w:bookmarkEnd w:id="158"/>
      <w:r>
        <w:rPr>
          <w:color w:val="000000"/>
          <w:spacing w:val="0"/>
          <w:w w:val="100"/>
          <w:position w:val="0"/>
        </w:rPr>
        <w:t>报告期内，筹资活动现金流入小计同比减少</w:t>
      </w:r>
      <w:r>
        <w:rPr>
          <w:color w:val="000000"/>
          <w:spacing w:val="0"/>
          <w:w w:val="100"/>
          <w:position w:val="0"/>
        </w:rPr>
        <w:t>73,124.83</w:t>
      </w:r>
      <w:r>
        <w:rPr>
          <w:color w:val="000000"/>
          <w:spacing w:val="0"/>
          <w:w w:val="100"/>
          <w:position w:val="0"/>
        </w:rPr>
        <w:t>万元</w:t>
      </w:r>
      <w:r>
        <w:rPr>
          <w:color w:val="000000"/>
          <w:spacing w:val="0"/>
          <w:w w:val="100"/>
          <w:position w:val="0"/>
        </w:rPr>
        <w:t>（-12.68%），</w:t>
      </w:r>
      <w:r>
        <w:rPr>
          <w:color w:val="000000"/>
          <w:spacing w:val="0"/>
          <w:w w:val="100"/>
          <w:position w:val="0"/>
        </w:rPr>
        <w:t>主要原因是报告期内取得 借款收到的现金减少所致。</w:t>
      </w:r>
    </w:p>
    <w:p>
      <w:pPr>
        <w:pStyle w:val="Style18"/>
        <w:keepNext w:val="0"/>
        <w:keepLines w:val="0"/>
        <w:widowControl w:val="0"/>
        <w:numPr>
          <w:ilvl w:val="0"/>
          <w:numId w:val="11"/>
        </w:numPr>
        <w:shd w:val="clear" w:color="auto" w:fill="auto"/>
        <w:tabs>
          <w:tab w:pos="814" w:val="left"/>
        </w:tabs>
        <w:bidi w:val="0"/>
        <w:spacing w:before="0" w:after="80" w:line="480" w:lineRule="exact"/>
        <w:ind w:left="0" w:right="0" w:firstLine="440"/>
        <w:jc w:val="both"/>
      </w:pPr>
      <w:bookmarkStart w:id="159" w:name="bookmark159"/>
      <w:bookmarkEnd w:id="159"/>
      <w:r>
        <w:rPr>
          <w:color w:val="000000"/>
          <w:spacing w:val="0"/>
          <w:w w:val="100"/>
          <w:position w:val="0"/>
        </w:rPr>
        <w:t>报告期内，筹资活动现金流出小计同比减少</w:t>
      </w:r>
      <w:r>
        <w:rPr>
          <w:color w:val="000000"/>
          <w:spacing w:val="0"/>
          <w:w w:val="100"/>
          <w:position w:val="0"/>
        </w:rPr>
        <w:t>249,165.75</w:t>
      </w:r>
      <w:r>
        <w:rPr>
          <w:color w:val="000000"/>
          <w:spacing w:val="0"/>
          <w:w w:val="100"/>
          <w:position w:val="0"/>
        </w:rPr>
        <w:t>万元</w:t>
      </w:r>
      <w:r>
        <w:rPr>
          <w:color w:val="000000"/>
          <w:spacing w:val="0"/>
          <w:w w:val="100"/>
          <w:position w:val="0"/>
        </w:rPr>
        <w:t>（-30.87%）</w:t>
      </w:r>
      <w:r>
        <w:rPr>
          <w:color w:val="000000"/>
          <w:spacing w:val="0"/>
          <w:w w:val="100"/>
          <w:position w:val="0"/>
        </w:rPr>
        <w:t>，主要原因是本报告期内 偿还债务支付的现金减少所致。</w:t>
      </w:r>
    </w:p>
    <w:p>
      <w:pPr>
        <w:pStyle w:val="Style18"/>
        <w:keepNext w:val="0"/>
        <w:keepLines w:val="0"/>
        <w:widowControl w:val="0"/>
        <w:numPr>
          <w:ilvl w:val="0"/>
          <w:numId w:val="11"/>
        </w:numPr>
        <w:shd w:val="clear" w:color="auto" w:fill="auto"/>
        <w:tabs>
          <w:tab w:pos="837" w:val="left"/>
        </w:tabs>
        <w:bidi w:val="0"/>
        <w:spacing w:before="0" w:after="80" w:line="482" w:lineRule="exact"/>
        <w:ind w:left="0" w:right="0" w:firstLine="440"/>
        <w:jc w:val="both"/>
      </w:pPr>
      <w:bookmarkStart w:id="160" w:name="bookmark160"/>
      <w:bookmarkEnd w:id="160"/>
      <w:r>
        <w:rPr>
          <w:color w:val="000000"/>
          <w:spacing w:val="0"/>
          <w:w w:val="100"/>
          <w:position w:val="0"/>
        </w:rPr>
        <w:t>2021</w:t>
      </w:r>
      <w:r>
        <w:rPr>
          <w:color w:val="000000"/>
          <w:spacing w:val="0"/>
          <w:w w:val="100"/>
          <w:position w:val="0"/>
        </w:rPr>
        <w:t>年，筹资活动产生的现金流量净额为</w:t>
      </w:r>
      <w:r>
        <w:rPr>
          <w:color w:val="000000"/>
          <w:spacing w:val="0"/>
          <w:w w:val="100"/>
          <w:position w:val="0"/>
        </w:rPr>
        <w:t>-54,260.74</w:t>
      </w:r>
      <w:r>
        <w:rPr>
          <w:color w:val="000000"/>
          <w:spacing w:val="0"/>
          <w:w w:val="100"/>
          <w:position w:val="0"/>
        </w:rPr>
        <w:t>万元，同比增加</w:t>
      </w:r>
      <w:r>
        <w:rPr>
          <w:color w:val="000000"/>
          <w:spacing w:val="0"/>
          <w:w w:val="100"/>
          <w:position w:val="0"/>
        </w:rPr>
        <w:t>76.44%</w:t>
      </w:r>
      <w:r>
        <w:rPr>
          <w:color w:val="000000"/>
          <w:spacing w:val="0"/>
          <w:w w:val="100"/>
          <w:position w:val="0"/>
        </w:rPr>
        <w:t>。</w:t>
      </w:r>
    </w:p>
    <w:p>
      <w:pPr>
        <w:pStyle w:val="Style18"/>
        <w:keepNext w:val="0"/>
        <w:keepLines w:val="0"/>
        <w:widowControl w:val="0"/>
        <w:shd w:val="clear" w:color="auto" w:fill="auto"/>
        <w:tabs>
          <w:tab w:pos="928" w:val="left"/>
        </w:tabs>
        <w:bidi w:val="0"/>
        <w:spacing w:before="0" w:after="80" w:line="482" w:lineRule="exact"/>
        <w:ind w:left="0" w:right="0" w:firstLine="440"/>
        <w:jc w:val="both"/>
      </w:pPr>
      <w:bookmarkStart w:id="161" w:name="bookmark161"/>
      <w:r>
        <w:rPr>
          <w:color w:val="000000"/>
          <w:spacing w:val="0"/>
          <w:w w:val="100"/>
          <w:position w:val="0"/>
        </w:rPr>
        <w:t>（</w:t>
      </w:r>
      <w:bookmarkEnd w:id="161"/>
      <w:r>
        <w:rPr>
          <w:color w:val="000000"/>
          <w:spacing w:val="0"/>
          <w:w w:val="100"/>
          <w:position w:val="0"/>
        </w:rPr>
        <w:t>4）</w:t>
        <w:tab/>
      </w:r>
      <w:r>
        <w:rPr>
          <w:color w:val="000000"/>
          <w:spacing w:val="0"/>
          <w:w w:val="100"/>
          <w:position w:val="0"/>
        </w:rPr>
        <w:t>现金及现金等价物净增加额</w:t>
      </w:r>
    </w:p>
    <w:p>
      <w:pPr>
        <w:pStyle w:val="Style18"/>
        <w:keepNext w:val="0"/>
        <w:keepLines w:val="0"/>
        <w:widowControl w:val="0"/>
        <w:numPr>
          <w:ilvl w:val="0"/>
          <w:numId w:val="13"/>
        </w:numPr>
        <w:shd w:val="clear" w:color="auto" w:fill="auto"/>
        <w:bidi w:val="0"/>
        <w:spacing w:before="0" w:after="60" w:line="480" w:lineRule="exact"/>
        <w:ind w:left="0" w:right="0" w:firstLine="440"/>
        <w:jc w:val="left"/>
      </w:pPr>
      <w:bookmarkStart w:id="162" w:name="bookmark162"/>
      <w:bookmarkEnd w:id="162"/>
      <w:r>
        <w:rPr>
          <w:color w:val="000000"/>
          <w:spacing w:val="0"/>
          <w:w w:val="100"/>
          <w:position w:val="0"/>
        </w:rPr>
        <w:t>报告期内，现金及现金等价物净增加额同比增加</w:t>
      </w:r>
      <w:r>
        <w:rPr>
          <w:color w:val="000000"/>
          <w:spacing w:val="0"/>
          <w:w w:val="100"/>
          <w:position w:val="0"/>
        </w:rPr>
        <w:t>17,566.17</w:t>
      </w:r>
      <w:r>
        <w:rPr>
          <w:color w:val="000000"/>
          <w:spacing w:val="0"/>
          <w:w w:val="100"/>
          <w:position w:val="0"/>
        </w:rPr>
        <w:t>万元</w:t>
      </w:r>
      <w:r>
        <w:rPr>
          <w:color w:val="000000"/>
          <w:spacing w:val="0"/>
          <w:w w:val="100"/>
          <w:position w:val="0"/>
        </w:rPr>
        <w:t>(96.78%)</w:t>
      </w:r>
      <w:r>
        <w:rPr>
          <w:color w:val="000000"/>
          <w:spacing w:val="0"/>
          <w:w w:val="100"/>
          <w:position w:val="0"/>
        </w:rPr>
        <w:t>，主要原因是本期经营 活动、投资活动及筹资活动综合影响所致。</w:t>
      </w:r>
    </w:p>
    <w:p>
      <w:pPr>
        <w:pStyle w:val="Style28"/>
        <w:keepNext w:val="0"/>
        <w:keepLines w:val="0"/>
        <w:widowControl w:val="0"/>
        <w:shd w:val="clear" w:color="auto" w:fill="auto"/>
        <w:bidi w:val="0"/>
        <w:spacing w:before="0" w:after="60" w:line="346"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报告期内公司经营活动产生的现金净流量</w:t>
      </w:r>
      <w:r>
        <w:rPr>
          <w:color w:val="000000"/>
          <w:spacing w:val="0"/>
          <w:w w:val="100"/>
          <w:position w:val="0"/>
        </w:rPr>
        <w:t>70,403.86</w:t>
      </w:r>
      <w:r>
        <w:rPr>
          <w:color w:val="000000"/>
          <w:spacing w:val="0"/>
          <w:w w:val="100"/>
          <w:position w:val="0"/>
        </w:rPr>
        <w:t>万元，净利润</w:t>
      </w:r>
      <w:r>
        <w:rPr>
          <w:color w:val="000000"/>
          <w:spacing w:val="0"/>
          <w:w w:val="100"/>
          <w:position w:val="0"/>
        </w:rPr>
        <w:t>-65,491.09</w:t>
      </w:r>
      <w:r>
        <w:rPr>
          <w:color w:val="000000"/>
          <w:spacing w:val="0"/>
          <w:w w:val="100"/>
          <w:position w:val="0"/>
        </w:rPr>
        <w:t>万元，经营活动现金流 净额与净利润存在差异的原因是：本报告期内公司围绕精细化管理的策略，加强客户信用管理及收款，年 内净经营现金流同比去年略增</w:t>
      </w:r>
      <w:r>
        <w:rPr>
          <w:color w:val="000000"/>
          <w:spacing w:val="0"/>
          <w:w w:val="100"/>
          <w:position w:val="0"/>
        </w:rPr>
        <w:t>2.35%，</w:t>
      </w:r>
      <w:r>
        <w:rPr>
          <w:color w:val="000000"/>
          <w:spacing w:val="0"/>
          <w:w w:val="100"/>
          <w:position w:val="0"/>
        </w:rPr>
        <w:t>维持较好态势。</w:t>
      </w:r>
    </w:p>
    <w:p>
      <w:pPr>
        <w:pStyle w:val="Style21"/>
        <w:keepNext/>
        <w:keepLines/>
        <w:widowControl w:val="0"/>
        <w:shd w:val="clear" w:color="auto" w:fill="auto"/>
        <w:tabs>
          <w:tab w:pos="517" w:val="left"/>
        </w:tabs>
        <w:bidi w:val="0"/>
        <w:spacing w:before="0" w:after="36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五</w:t>
      </w:r>
      <w:bookmarkEnd w:id="165"/>
      <w:r>
        <w:rPr>
          <w:color w:val="000000"/>
          <w:spacing w:val="0"/>
          <w:w w:val="100"/>
          <w:position w:val="0"/>
          <w:sz w:val="24"/>
          <w:szCs w:val="24"/>
        </w:rPr>
        <w:t>、</w:t>
        <w:tab/>
        <w:t>非主营业务分析</w:t>
      </w:r>
      <w:bookmarkEnd w:id="163"/>
      <w:bookmarkEnd w:id="164"/>
      <w:bookmarkEnd w:id="166"/>
    </w:p>
    <w:p>
      <w:pPr>
        <w:pStyle w:val="Style28"/>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sz w:val="24"/>
          <w:szCs w:val="24"/>
        </w:rPr>
        <w:t>六</w:t>
      </w:r>
      <w:bookmarkEnd w:id="169"/>
      <w:r>
        <w:rPr>
          <w:color w:val="000000"/>
          <w:spacing w:val="0"/>
          <w:w w:val="100"/>
          <w:position w:val="0"/>
          <w:sz w:val="24"/>
          <w:szCs w:val="24"/>
        </w:rPr>
        <w:t>、</w:t>
        <w:tab/>
        <w:t>资产及负债状况分析</w:t>
      </w:r>
      <w:bookmarkEnd w:id="167"/>
      <w:bookmarkEnd w:id="168"/>
      <w:bookmarkEnd w:id="170"/>
    </w:p>
    <w:p>
      <w:pPr>
        <w:pStyle w:val="Style33"/>
        <w:keepNext/>
        <w:keepLines/>
        <w:widowControl w:val="0"/>
        <w:shd w:val="clear" w:color="auto" w:fill="auto"/>
        <w:bidi w:val="0"/>
        <w:spacing w:before="0" w:after="120" w:line="494"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、资产构成重大变动情况</w:t>
      </w:r>
      <w:bookmarkEnd w:id="171"/>
      <w:bookmarkEnd w:id="172"/>
      <w:bookmarkEnd w:id="174"/>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占总资产比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1,408,935,411.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1,397,037,587.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3,038,708,887.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3,971,424,768.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主要原因是报告期内销售回款增加 但收入减少所致。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64,782,762.11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81,153,522.41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1,851,037,112.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1,666,428,416.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主要原因是公司为满足未来市场需 求，增加原材料采购及战略备货所 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19,128,469.15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19,663,887.52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1,135,071,567.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1,223,834,670.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0.28%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585,548,911.8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561,151,890.28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127,675,330.6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127,011,178.75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主要原因是本报告期执行新租赁准 则所致。</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2,777,026,328.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3,201,877,129.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主要原因是报告期内偿还借款所致。</w:t>
            </w: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431,652,765.2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541,585,732.03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主要是报告期内达到收入确认条件 所致。</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545,438,202.5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772,428,443.40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主要原因是报告期内偿还借款所致。</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107,360,431.2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114,638,457.91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主要原因是本报告期执行新租赁准 则所致。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164,511,892.7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239,715,292.79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主要原因是报告期内计提子公司</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Norsat</w:t>
            </w:r>
            <w:r>
              <w:rPr>
                <w:rFonts w:ascii="SimSun" w:eastAsia="SimSun" w:hAnsi="SimSun" w:cs="SimSun"/>
                <w:color w:val="000000"/>
                <w:spacing w:val="0"/>
                <w:w w:val="100"/>
                <w:position w:val="0"/>
                <w:sz w:val="16"/>
                <w:szCs w:val="16"/>
              </w:rPr>
              <w:t>部分商誉减值准备所致。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94,348,813.64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543,207,486.45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主要原因是报告期内收到处置后海 总部大厦项目尾款所致。</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444,199,180.7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608,730,708.09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主要原因是报告期内重分类至一年 内到期的非流动资产所致。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294,407,988.7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175,130,949.15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主要原因是报告期内子公司增加定 期存款所致。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497,734,616.5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139,161,435.51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主要原因是报告期内增发债券所致。</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270,120,771.0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315,725,717.48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主要原因是支付限制性股票回购款 所致。</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605"/>
        <w:gridCol w:w="989"/>
        <w:gridCol w:w="710"/>
        <w:gridCol w:w="994"/>
        <w:gridCol w:w="2693"/>
        <w:gridCol w:w="1133"/>
        <w:gridCol w:w="710"/>
        <w:gridCol w:w="682"/>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资产的具体 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形成原 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资产规模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所在地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运营模式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保障资产安全性的控制措施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收益状况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rPr>
                <w:sz w:val="16"/>
                <w:szCs w:val="16"/>
              </w:rPr>
            </w:pPr>
            <w:r>
              <w:rPr>
                <w:rFonts w:ascii="SimSun" w:eastAsia="SimSun" w:hAnsi="SimSun" w:cs="SimSun"/>
                <w:color w:val="000000"/>
                <w:spacing w:val="0"/>
                <w:w w:val="100"/>
                <w:position w:val="0"/>
                <w:sz w:val="16"/>
                <w:szCs w:val="16"/>
              </w:rPr>
              <w:t>境外资 产占公 司净资 产的比 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是否存</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在重大</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减值风</w:t>
            </w:r>
          </w:p>
          <w:p>
            <w:pPr>
              <w:pStyle w:val="Style23"/>
              <w:keepNext w:val="0"/>
              <w:keepLines w:val="0"/>
              <w:widowControl w:val="0"/>
              <w:shd w:val="clear" w:color="auto" w:fill="auto"/>
              <w:bidi w:val="0"/>
              <w:spacing w:before="0" w:after="100" w:line="240" w:lineRule="auto"/>
              <w:ind w:left="0" w:right="240" w:firstLine="0"/>
              <w:jc w:val="right"/>
              <w:rPr>
                <w:sz w:val="16"/>
                <w:szCs w:val="16"/>
              </w:rPr>
            </w:pPr>
            <w:r>
              <w:rPr>
                <w:rFonts w:ascii="SimSun" w:eastAsia="SimSun" w:hAnsi="SimSun" w:cs="SimSun"/>
                <w:color w:val="000000"/>
                <w:spacing w:val="0"/>
                <w:w w:val="100"/>
                <w:position w:val="0"/>
                <w:sz w:val="16"/>
                <w:szCs w:val="16"/>
              </w:rPr>
              <w:t>险</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Hytera Mobilfunk GmbH </w:t>
            </w:r>
            <w:r>
              <w:rPr>
                <w:color w:val="000000"/>
                <w:spacing w:val="0"/>
                <w:w w:val="100"/>
                <w:position w:val="0"/>
                <w:sz w:val="18"/>
                <w:szCs w:val="18"/>
              </w:rPr>
              <w:t xml:space="preserve">100% </w:t>
            </w:r>
            <w:r>
              <w:rPr>
                <w:rFonts w:ascii="SimSun" w:eastAsia="SimSun" w:hAnsi="SimSun" w:cs="SimSun"/>
                <w:color w:val="000000"/>
                <w:spacing w:val="0"/>
                <w:w w:val="100"/>
                <w:position w:val="0"/>
                <w:sz w:val="16"/>
                <w:szCs w:val="16"/>
              </w:rPr>
              <w:t>股权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 xml:space="preserve">83,007.75 </w:t>
            </w:r>
            <w:r>
              <w:rPr>
                <w:rFonts w:ascii="SimSun" w:eastAsia="SimSun" w:hAnsi="SimSun" w:cs="SimSun"/>
                <w:color w:val="000000"/>
                <w:spacing w:val="0"/>
                <w:w w:val="100"/>
                <w:position w:val="0"/>
                <w:sz w:val="16"/>
                <w:szCs w:val="16"/>
              </w:rPr>
              <w:t>万</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德国汉 诺威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全资控股，</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独立核算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采用战略性管控模式，对子公司各 项重大方案进行审核、审批，对子 公司的资产经营和资金、财务运作 进行监督，控制经营和投资风险。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盈利，预计未</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来仍有很大</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成长空间。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Sepura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Limited</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100%</w:t>
            </w:r>
            <w:r>
              <w:rPr>
                <w:rFonts w:ascii="SimSun" w:eastAsia="SimSun" w:hAnsi="SimSun" w:cs="SimSun"/>
                <w:color w:val="000000"/>
                <w:spacing w:val="0"/>
                <w:w w:val="100"/>
                <w:position w:val="0"/>
                <w:sz w:val="16"/>
                <w:szCs w:val="16"/>
              </w:rPr>
              <w:t>股权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223,254.47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英国剑 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全资控股，</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独立核算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采用战略性管控模式，对子公司各 项重大方案进行审核、审批，对子 公司的资产经营和资金、财务运作 进行监督，控制经营和投资风险。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盈利，预计未</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来仍有很大</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成长空间。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Norsat</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International</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 xml:space="preserve">Inc </w:t>
            </w:r>
            <w:r>
              <w:rPr>
                <w:color w:val="000000"/>
                <w:spacing w:val="0"/>
                <w:w w:val="100"/>
                <w:position w:val="0"/>
                <w:sz w:val="18"/>
                <w:szCs w:val="18"/>
              </w:rPr>
              <w:t xml:space="preserve">100% </w:t>
            </w:r>
            <w:r>
              <w:rPr>
                <w:rFonts w:ascii="SimSun" w:eastAsia="SimSun" w:hAnsi="SimSun" w:cs="SimSun"/>
                <w:color w:val="000000"/>
                <w:spacing w:val="0"/>
                <w:w w:val="100"/>
                <w:position w:val="0"/>
                <w:sz w:val="16"/>
                <w:szCs w:val="16"/>
              </w:rPr>
              <w:t>股</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38,200.97 </w:t>
            </w:r>
            <w:r>
              <w:rPr>
                <w:rFonts w:ascii="SimSun" w:eastAsia="SimSun" w:hAnsi="SimSun" w:cs="SimSun"/>
                <w:color w:val="000000"/>
                <w:spacing w:val="0"/>
                <w:w w:val="100"/>
                <w:position w:val="0"/>
                <w:sz w:val="16"/>
                <w:szCs w:val="16"/>
              </w:rPr>
              <w:t>万 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加拿大</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温哥华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全资控股，</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独立核算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采用战略性管控模式，对子公司各 项重大方案进行审核、审批，对子 公司的资产经营和资金、财务运作 进行监督，控制经营和投资风险。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目前亏损，预 计未来盈利。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其他情况说 明</w:t>
            </w:r>
          </w:p>
        </w:tc>
        <w:tc>
          <w:tcPr>
            <w:gridSpan w:val="8"/>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、以公允价值计量的资产和负债</w:t>
      </w:r>
      <w:bookmarkEnd w:id="175"/>
      <w:bookmarkEnd w:id="176"/>
      <w:bookmarkEnd w:id="17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0"/>
        <w:gridCol w:w="1090"/>
        <w:gridCol w:w="1090"/>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本期公允价</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值变动损益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计入权益的 累计公允价 值变动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本期计提的</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本期购买金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本期出售金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期末数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上述合计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592,130.32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1,424,148.10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-1,211,812.78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-70,537.22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733,928.42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2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、截至报告期末的资产权利受限情况</w:t>
      </w:r>
      <w:bookmarkEnd w:id="179"/>
      <w:bookmarkEnd w:id="180"/>
      <w:bookmarkEnd w:id="182"/>
    </w:p>
    <w:tbl>
      <w:tblPr>
        <w:tblOverlap w:val="never"/>
        <w:jc w:val="center"/>
        <w:tblLayout w:type="fixed"/>
      </w:tblPr>
      <w:tblGrid>
        <w:gridCol w:w="3336"/>
        <w:gridCol w:w="3058"/>
        <w:gridCol w:w="3192"/>
      </w:tblGrid>
      <w:tr>
        <w:trPr>
          <w:trHeight w:val="4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期末账面价值（元）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受限原因</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487,508,980.12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承兑、保函保证金</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9,583,659.14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票据质押</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378,367,366.30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银行贷款抵押</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29,221,791.52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银行贷款抵押</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19,128,469.15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银行贷款抵押</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26,660,387.37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银行贷款质押</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104,334,713.69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银行贷款质押</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263,126,680.68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银行贷款质押</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1,317,932,047.97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sz w:val="24"/>
          <w:szCs w:val="24"/>
        </w:rPr>
        <w:t>七</w:t>
      </w:r>
      <w:bookmarkEnd w:id="185"/>
      <w:r>
        <w:rPr>
          <w:color w:val="000000"/>
          <w:spacing w:val="0"/>
          <w:w w:val="100"/>
          <w:position w:val="0"/>
          <w:sz w:val="24"/>
          <w:szCs w:val="24"/>
        </w:rPr>
        <w:t>、投资状况分析</w:t>
      </w:r>
      <w:bookmarkEnd w:id="183"/>
      <w:bookmarkEnd w:id="184"/>
      <w:bookmarkEnd w:id="186"/>
    </w:p>
    <w:p>
      <w:pPr>
        <w:pStyle w:val="Style33"/>
        <w:keepNext/>
        <w:keepLines/>
        <w:widowControl w:val="0"/>
        <w:shd w:val="clear" w:color="auto" w:fill="auto"/>
        <w:bidi w:val="0"/>
        <w:spacing w:before="0" w:after="38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、总体情况</w:t>
      </w:r>
      <w:bookmarkEnd w:id="187"/>
      <w:bookmarkEnd w:id="188"/>
      <w:bookmarkEnd w:id="190"/>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报告期投资额（元）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上年同期投资额（元）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变动幅度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129,426.00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8,062,864.00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、报告期内获取的重大的股权投资情况</w:t>
      </w:r>
      <w:bookmarkEnd w:id="191"/>
      <w:bookmarkEnd w:id="192"/>
      <w:bookmarkEnd w:id="194"/>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w:t>
        <w:tab/>
        <w:t>报告期内正在进行的重大的非股权投资情况</w:t>
      </w:r>
      <w:bookmarkEnd w:id="195"/>
      <w:bookmarkEnd w:id="196"/>
      <w:bookmarkEnd w:id="19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w:t>
        <w:tab/>
        <w:t>金融资产投资</w:t>
      </w:r>
      <w:bookmarkEnd w:id="199"/>
      <w:bookmarkEnd w:id="200"/>
      <w:bookmarkEnd w:id="202"/>
    </w:p>
    <w:p>
      <w:pPr>
        <w:pStyle w:val="Style42"/>
        <w:keepNext/>
        <w:keepLines/>
        <w:widowControl w:val="0"/>
        <w:shd w:val="clear" w:color="auto" w:fill="auto"/>
        <w:tabs>
          <w:tab w:pos="493"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w:t>
      </w:r>
      <w:bookmarkEnd w:id="205"/>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3"/>
      <w:bookmarkEnd w:id="204"/>
      <w:bookmarkEnd w:id="20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42"/>
        <w:keepNext/>
        <w:keepLines/>
        <w:widowControl w:val="0"/>
        <w:shd w:val="clear" w:color="auto" w:fill="auto"/>
        <w:tabs>
          <w:tab w:pos="493"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7"/>
      <w:bookmarkEnd w:id="208"/>
      <w:bookmarkEnd w:id="21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5</w:t>
      </w:r>
      <w:bookmarkEnd w:id="213"/>
      <w:r>
        <w:rPr>
          <w:color w:val="000000"/>
          <w:spacing w:val="0"/>
          <w:w w:val="100"/>
          <w:position w:val="0"/>
        </w:rPr>
        <w:t>、</w:t>
        <w:tab/>
        <w:t>募集资金使用情况</w:t>
      </w:r>
      <w:bookmarkEnd w:id="211"/>
      <w:bookmarkEnd w:id="212"/>
      <w:bookmarkEnd w:id="214"/>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both"/>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5"/>
      <w:bookmarkEnd w:id="216"/>
      <w:bookmarkEnd w:id="218"/>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83"/>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募集年份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募集方式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募集资金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本期已使</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用募集资</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已累计使</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用募集资</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报告期内</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变更用途</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的募集资</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累计变更</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用途的募</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集资金总</w:t>
            </w:r>
          </w:p>
          <w:p>
            <w:pPr>
              <w:pStyle w:val="Style23"/>
              <w:keepNext w:val="0"/>
              <w:keepLines w:val="0"/>
              <w:widowControl w:val="0"/>
              <w:shd w:val="clear" w:color="auto" w:fill="auto"/>
              <w:bidi w:val="0"/>
              <w:spacing w:before="0" w:after="100" w:line="240" w:lineRule="auto"/>
              <w:ind w:left="0" w:right="0" w:firstLine="340"/>
              <w:jc w:val="left"/>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累计变更</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用途的募</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集资金总</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尚未使用</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募集资金</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尚未使用</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募集资金</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用途及去</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闲置两年 以上募集 资金金额</w:t>
            </w:r>
          </w:p>
        </w:tc>
      </w:tr>
      <w:tr>
        <w:trPr>
          <w:trHeight w:val="19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非公开发</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行股票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207,349.8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208,019.8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累计投入 超过募集 资金额差 异为账户 中利息结 算所致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非公开发</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行股票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73,762.1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68,950.14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暂时补充 流动资金</w:t>
            </w:r>
          </w:p>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或专户存 储，超过募</w:t>
            </w:r>
          </w:p>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集资金额 差异为账</w:t>
            </w:r>
          </w:p>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户中利息 结算所致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4,921.53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公开发行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13,916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超过募集</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69"/>
        <w:gridCol w:w="864"/>
        <w:gridCol w:w="878"/>
        <w:gridCol w:w="869"/>
        <w:gridCol w:w="869"/>
        <w:gridCol w:w="869"/>
        <w:gridCol w:w="874"/>
        <w:gridCol w:w="869"/>
        <w:gridCol w:w="869"/>
        <w:gridCol w:w="869"/>
        <w:gridCol w:w="883"/>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资金额差 异为账户 中利息结 算所致</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公开发行 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超过募集 资金额差 异为账户 中利息结 算所致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330,811.9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59,121.89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326,669.94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4,944.74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4,941.5</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募集资金总体使用情况说明</w:t>
            </w:r>
          </w:p>
        </w:tc>
      </w:tr>
      <w:tr>
        <w:trPr>
          <w:trHeight w:val="9898" w:hRule="exact"/>
        </w:trPr>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tabs>
                <w:tab w:pos="264" w:val="left"/>
              </w:tabs>
              <w:bidi w:val="0"/>
              <w:spacing w:before="0" w:after="0" w:line="314" w:lineRule="exact"/>
              <w:ind w:left="0" w:right="0" w:firstLine="0"/>
              <w:jc w:val="left"/>
              <w:rPr>
                <w:sz w:val="16"/>
                <w:szCs w:val="16"/>
              </w:rPr>
            </w:pPr>
            <w:r>
              <w:rPr>
                <w:rFonts w:ascii="SimSun" w:eastAsia="SimSun" w:hAnsi="SimSun" w:cs="SimSun"/>
                <w:b/>
                <w:bCs/>
                <w:color w:val="000000"/>
                <w:spacing w:val="0"/>
                <w:w w:val="100"/>
                <w:position w:val="0"/>
                <w:sz w:val="16"/>
                <w:szCs w:val="16"/>
              </w:rPr>
              <w:t>1、</w:t>
              <w:tab/>
              <w:t>公司2016年非公开发行股票募集资金情况</w:t>
            </w:r>
          </w:p>
          <w:p>
            <w:pPr>
              <w:pStyle w:val="Style23"/>
              <w:keepNext w:val="0"/>
              <w:keepLines w:val="0"/>
              <w:widowControl w:val="0"/>
              <w:shd w:val="clear" w:color="auto" w:fill="auto"/>
              <w:bidi w:val="0"/>
              <w:spacing w:before="0" w:after="0" w:line="314" w:lineRule="exact"/>
              <w:ind w:left="0" w:right="0" w:firstLine="380"/>
              <w:jc w:val="both"/>
              <w:rPr>
                <w:sz w:val="16"/>
                <w:szCs w:val="16"/>
              </w:rPr>
            </w:pPr>
            <w:r>
              <w:rPr>
                <w:rFonts w:ascii="SimSun" w:eastAsia="SimSun" w:hAnsi="SimSun" w:cs="SimSun"/>
                <w:color w:val="000000"/>
                <w:spacing w:val="0"/>
                <w:w w:val="100"/>
                <w:position w:val="0"/>
                <w:sz w:val="16"/>
                <w:szCs w:val="16"/>
              </w:rPr>
              <w:t>经中国证券监督管理委员会证监许可〔</w:t>
            </w:r>
            <w:r>
              <w:rPr>
                <w:color w:val="000000"/>
                <w:spacing w:val="0"/>
                <w:w w:val="100"/>
                <w:position w:val="0"/>
                <w:sz w:val="18"/>
                <w:szCs w:val="18"/>
              </w:rPr>
              <w:t>2016</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413</w:t>
            </w:r>
            <w:r>
              <w:rPr>
                <w:rFonts w:ascii="SimSun" w:eastAsia="SimSun" w:hAnsi="SimSun" w:cs="SimSun"/>
                <w:color w:val="000000"/>
                <w:spacing w:val="0"/>
                <w:w w:val="100"/>
                <w:position w:val="0"/>
                <w:sz w:val="16"/>
                <w:szCs w:val="16"/>
              </w:rPr>
              <w:t>号文核准，并经深圳证券交易所同意，本公司由主承销商国信证券 股份有限公司通过深圳证券交易所系统，于</w:t>
            </w: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月以非公开发行股票的方式向</w:t>
            </w:r>
            <w:r>
              <w:rPr>
                <w:color w:val="000000"/>
                <w:spacing w:val="0"/>
                <w:w w:val="100"/>
                <w:position w:val="0"/>
                <w:sz w:val="18"/>
                <w:szCs w:val="18"/>
              </w:rPr>
              <w:t>8</w:t>
            </w:r>
            <w:r>
              <w:rPr>
                <w:rFonts w:ascii="SimSun" w:eastAsia="SimSun" w:hAnsi="SimSun" w:cs="SimSun"/>
                <w:color w:val="000000"/>
                <w:spacing w:val="0"/>
                <w:w w:val="100"/>
                <w:position w:val="0"/>
                <w:sz w:val="16"/>
                <w:szCs w:val="16"/>
              </w:rPr>
              <w:t>名投资者发行普通股</w:t>
            </w:r>
            <w:r>
              <w:rPr>
                <w:color w:val="000000"/>
                <w:spacing w:val="0"/>
                <w:w w:val="100"/>
                <w:position w:val="0"/>
                <w:sz w:val="18"/>
                <w:szCs w:val="18"/>
              </w:rPr>
              <w:t>（A</w:t>
            </w:r>
            <w:r>
              <w:rPr>
                <w:rFonts w:ascii="SimSun" w:eastAsia="SimSun" w:hAnsi="SimSun" w:cs="SimSun"/>
                <w:color w:val="000000"/>
                <w:spacing w:val="0"/>
                <w:w w:val="100"/>
                <w:position w:val="0"/>
                <w:sz w:val="16"/>
                <w:szCs w:val="16"/>
              </w:rPr>
              <w:t>股）</w:t>
            </w:r>
            <w:r>
              <w:rPr>
                <w:color w:val="000000"/>
                <w:spacing w:val="0"/>
                <w:w w:val="100"/>
                <w:position w:val="0"/>
                <w:sz w:val="18"/>
                <w:szCs w:val="18"/>
              </w:rPr>
              <w:t xml:space="preserve">19,000.27 </w:t>
            </w:r>
            <w:r>
              <w:rPr>
                <w:rFonts w:ascii="SimSun" w:eastAsia="SimSun" w:hAnsi="SimSun" w:cs="SimSun"/>
                <w:color w:val="000000"/>
                <w:spacing w:val="0"/>
                <w:w w:val="100"/>
                <w:position w:val="0"/>
                <w:sz w:val="16"/>
                <w:szCs w:val="16"/>
              </w:rPr>
              <w:t>万股，发行价为每股</w:t>
            </w:r>
            <w:r>
              <w:rPr>
                <w:color w:val="000000"/>
                <w:spacing w:val="0"/>
                <w:w w:val="100"/>
                <w:position w:val="0"/>
                <w:sz w:val="18"/>
                <w:szCs w:val="18"/>
              </w:rPr>
              <w:t>11.10</w:t>
            </w:r>
            <w:r>
              <w:rPr>
                <w:rFonts w:ascii="SimSun" w:eastAsia="SimSun" w:hAnsi="SimSun" w:cs="SimSun"/>
                <w:color w:val="000000"/>
                <w:spacing w:val="0"/>
                <w:w w:val="100"/>
                <w:position w:val="0"/>
                <w:sz w:val="16"/>
                <w:szCs w:val="16"/>
              </w:rPr>
              <w:t>元。截至</w:t>
            </w: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日，本公司共募集资金</w:t>
            </w:r>
            <w:r>
              <w:rPr>
                <w:color w:val="000000"/>
                <w:spacing w:val="0"/>
                <w:w w:val="100"/>
                <w:position w:val="0"/>
                <w:sz w:val="18"/>
                <w:szCs w:val="18"/>
              </w:rPr>
              <w:t>210,902.95</w:t>
            </w:r>
            <w:r>
              <w:rPr>
                <w:rFonts w:ascii="SimSun" w:eastAsia="SimSun" w:hAnsi="SimSun" w:cs="SimSun"/>
                <w:color w:val="000000"/>
                <w:spacing w:val="0"/>
                <w:w w:val="100"/>
                <w:position w:val="0"/>
                <w:sz w:val="16"/>
                <w:szCs w:val="16"/>
              </w:rPr>
              <w:t>万元，扣除发行费用</w:t>
            </w:r>
            <w:r>
              <w:rPr>
                <w:color w:val="000000"/>
                <w:spacing w:val="0"/>
                <w:w w:val="100"/>
                <w:position w:val="0"/>
                <w:sz w:val="18"/>
                <w:szCs w:val="18"/>
              </w:rPr>
              <w:t>3,553.15</w:t>
            </w:r>
            <w:r>
              <w:rPr>
                <w:rFonts w:ascii="SimSun" w:eastAsia="SimSun" w:hAnsi="SimSun" w:cs="SimSun"/>
                <w:color w:val="000000"/>
                <w:spacing w:val="0"/>
                <w:w w:val="100"/>
                <w:position w:val="0"/>
                <w:sz w:val="16"/>
                <w:szCs w:val="16"/>
              </w:rPr>
              <w:t>万元后， 募集资金净额为</w:t>
            </w:r>
            <w:r>
              <w:rPr>
                <w:color w:val="000000"/>
                <w:spacing w:val="0"/>
                <w:w w:val="100"/>
                <w:position w:val="0"/>
                <w:sz w:val="18"/>
                <w:szCs w:val="18"/>
              </w:rPr>
              <w:t>207,349.80</w:t>
            </w:r>
            <w:r>
              <w:rPr>
                <w:rFonts w:ascii="SimSun" w:eastAsia="SimSun" w:hAnsi="SimSun" w:cs="SimSun"/>
                <w:color w:val="000000"/>
                <w:spacing w:val="0"/>
                <w:w w:val="100"/>
                <w:position w:val="0"/>
                <w:sz w:val="16"/>
                <w:szCs w:val="16"/>
              </w:rPr>
              <w:t>万元。上述募集资金净额已经瑞华会计师事务所（特殊普通合伙）</w:t>
            </w:r>
            <w:r>
              <w:rPr>
                <w:color w:val="000000"/>
                <w:spacing w:val="0"/>
                <w:w w:val="100"/>
                <w:position w:val="0"/>
                <w:sz w:val="18"/>
                <w:szCs w:val="18"/>
              </w:rPr>
              <w:t>［2016</w:t>
            </w:r>
            <w:r>
              <w:rPr>
                <w:color w:val="000000"/>
                <w:spacing w:val="0"/>
                <w:w w:val="100"/>
                <w:position w:val="0"/>
                <w:sz w:val="18"/>
                <w:szCs w:val="18"/>
              </w:rPr>
              <w:t>］</w:t>
            </w:r>
            <w:r>
              <w:rPr>
                <w:rFonts w:ascii="SimSun" w:eastAsia="SimSun" w:hAnsi="SimSun" w:cs="SimSun"/>
                <w:color w:val="000000"/>
                <w:spacing w:val="0"/>
                <w:w w:val="100"/>
                <w:position w:val="0"/>
                <w:sz w:val="16"/>
                <w:szCs w:val="16"/>
              </w:rPr>
              <w:t>第</w:t>
            </w:r>
            <w:r>
              <w:rPr>
                <w:color w:val="000000"/>
                <w:spacing w:val="0"/>
                <w:w w:val="100"/>
                <w:position w:val="0"/>
                <w:sz w:val="18"/>
                <w:szCs w:val="18"/>
              </w:rPr>
              <w:t>48420005</w:t>
            </w:r>
            <w:r>
              <w:rPr>
                <w:rFonts w:ascii="SimSun" w:eastAsia="SimSun" w:hAnsi="SimSun" w:cs="SimSun"/>
                <w:color w:val="000000"/>
                <w:spacing w:val="0"/>
                <w:w w:val="100"/>
                <w:position w:val="0"/>
                <w:sz w:val="16"/>
                <w:szCs w:val="16"/>
              </w:rPr>
              <w:t>号《验 资报告》验证。</w:t>
            </w:r>
          </w:p>
          <w:p>
            <w:pPr>
              <w:pStyle w:val="Style23"/>
              <w:keepNext w:val="0"/>
              <w:keepLines w:val="0"/>
              <w:widowControl w:val="0"/>
              <w:shd w:val="clear" w:color="auto" w:fill="auto"/>
              <w:bidi w:val="0"/>
              <w:spacing w:before="0" w:after="0" w:line="320" w:lineRule="exact"/>
              <w:ind w:left="0" w:right="0" w:firstLine="380"/>
              <w:jc w:val="both"/>
              <w:rPr>
                <w:sz w:val="16"/>
                <w:szCs w:val="16"/>
              </w:rPr>
            </w:pPr>
            <w:r>
              <w:rPr>
                <w:rFonts w:ascii="SimSun" w:eastAsia="SimSun" w:hAnsi="SimSun" w:cs="SimSun"/>
                <w:color w:val="000000"/>
                <w:spacing w:val="0"/>
                <w:w w:val="100"/>
                <w:position w:val="0"/>
                <w:sz w:val="16"/>
                <w:szCs w:val="16"/>
              </w:rPr>
              <w:t>截止</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r>
              <w:rPr>
                <w:color w:val="000000"/>
                <w:spacing w:val="0"/>
                <w:w w:val="100"/>
                <w:position w:val="0"/>
                <w:sz w:val="18"/>
                <w:szCs w:val="18"/>
              </w:rPr>
              <w:t>2016</w:t>
            </w:r>
            <w:r>
              <w:rPr>
                <w:rFonts w:ascii="SimSun" w:eastAsia="SimSun" w:hAnsi="SimSun" w:cs="SimSun"/>
                <w:color w:val="000000"/>
                <w:spacing w:val="0"/>
                <w:w w:val="100"/>
                <w:position w:val="0"/>
                <w:sz w:val="16"/>
                <w:szCs w:val="16"/>
              </w:rPr>
              <w:t>年非公开发行股票募集资金已使用</w:t>
            </w:r>
            <w:r>
              <w:rPr>
                <w:color w:val="000000"/>
                <w:spacing w:val="0"/>
                <w:w w:val="100"/>
                <w:position w:val="0"/>
                <w:sz w:val="18"/>
                <w:szCs w:val="18"/>
              </w:rPr>
              <w:t>208,019.80</w:t>
            </w:r>
            <w:r>
              <w:rPr>
                <w:rFonts w:ascii="SimSun" w:eastAsia="SimSun" w:hAnsi="SimSun" w:cs="SimSun"/>
                <w:color w:val="000000"/>
                <w:spacing w:val="0"/>
                <w:w w:val="100"/>
                <w:position w:val="0"/>
                <w:sz w:val="16"/>
                <w:szCs w:val="16"/>
              </w:rPr>
              <w:t>万元，其中</w:t>
            </w:r>
            <w:r>
              <w:rPr>
                <w:color w:val="000000"/>
                <w:spacing w:val="0"/>
                <w:w w:val="100"/>
                <w:position w:val="0"/>
                <w:sz w:val="18"/>
                <w:szCs w:val="18"/>
              </w:rPr>
              <w:t>LTE</w:t>
            </w:r>
            <w:r>
              <w:rPr>
                <w:rFonts w:ascii="SimSun" w:eastAsia="SimSun" w:hAnsi="SimSun" w:cs="SimSun"/>
                <w:color w:val="000000"/>
                <w:spacing w:val="0"/>
                <w:w w:val="100"/>
                <w:position w:val="0"/>
                <w:sz w:val="16"/>
                <w:szCs w:val="16"/>
              </w:rPr>
              <w:t>智慧专网集群综合解决 方案项目投入</w:t>
            </w:r>
            <w:r>
              <w:rPr>
                <w:color w:val="000000"/>
                <w:spacing w:val="0"/>
                <w:w w:val="100"/>
                <w:position w:val="0"/>
                <w:sz w:val="18"/>
                <w:szCs w:val="18"/>
              </w:rPr>
              <w:t>67,680.24</w:t>
            </w:r>
            <w:r>
              <w:rPr>
                <w:rFonts w:ascii="SimSun" w:eastAsia="SimSun" w:hAnsi="SimSun" w:cs="SimSun"/>
                <w:color w:val="000000"/>
                <w:spacing w:val="0"/>
                <w:w w:val="100"/>
                <w:position w:val="0"/>
                <w:sz w:val="16"/>
                <w:szCs w:val="16"/>
              </w:rPr>
              <w:t>万元，已达到预定可使用状态并结项；智慧城市专网运营及物联网项目投入</w:t>
            </w:r>
            <w:r>
              <w:rPr>
                <w:color w:val="000000"/>
                <w:spacing w:val="0"/>
                <w:w w:val="100"/>
                <w:position w:val="0"/>
                <w:sz w:val="18"/>
                <w:szCs w:val="18"/>
              </w:rPr>
              <w:t>30,205.48</w:t>
            </w:r>
            <w:r>
              <w:rPr>
                <w:rFonts w:ascii="SimSun" w:eastAsia="SimSun" w:hAnsi="SimSun" w:cs="SimSun"/>
                <w:color w:val="000000"/>
                <w:spacing w:val="0"/>
                <w:w w:val="100"/>
                <w:position w:val="0"/>
                <w:sz w:val="16"/>
                <w:szCs w:val="16"/>
              </w:rPr>
              <w:t>万元；特种 通信研发及产业化项目投入</w:t>
            </w:r>
            <w:r>
              <w:rPr>
                <w:color w:val="000000"/>
                <w:spacing w:val="0"/>
                <w:w w:val="100"/>
                <w:position w:val="0"/>
                <w:sz w:val="18"/>
                <w:szCs w:val="18"/>
              </w:rPr>
              <w:t>20,124.43</w:t>
            </w:r>
            <w:r>
              <w:rPr>
                <w:rFonts w:ascii="SimSun" w:eastAsia="SimSun" w:hAnsi="SimSun" w:cs="SimSun"/>
                <w:color w:val="000000"/>
                <w:spacing w:val="0"/>
                <w:w w:val="100"/>
                <w:position w:val="0"/>
                <w:sz w:val="16"/>
                <w:szCs w:val="16"/>
              </w:rPr>
              <w:t>万元，已达到预定可使用状态并结项；偿还银行借款及补充流动资金投入</w:t>
            </w:r>
            <w:r>
              <w:rPr>
                <w:color w:val="000000"/>
                <w:spacing w:val="0"/>
                <w:w w:val="100"/>
                <w:position w:val="0"/>
                <w:sz w:val="18"/>
                <w:szCs w:val="18"/>
              </w:rPr>
              <w:t xml:space="preserve">90,009.65 </w:t>
            </w:r>
            <w:r>
              <w:rPr>
                <w:rFonts w:ascii="SimSun" w:eastAsia="SimSun" w:hAnsi="SimSun" w:cs="SimSun"/>
                <w:color w:val="000000"/>
                <w:spacing w:val="0"/>
                <w:w w:val="100"/>
                <w:position w:val="0"/>
                <w:sz w:val="16"/>
                <w:szCs w:val="16"/>
              </w:rPr>
              <w:t>万元。</w:t>
            </w:r>
          </w:p>
          <w:p>
            <w:pPr>
              <w:pStyle w:val="Style23"/>
              <w:keepNext w:val="0"/>
              <w:keepLines w:val="0"/>
              <w:widowControl w:val="0"/>
              <w:shd w:val="clear" w:color="auto" w:fill="auto"/>
              <w:tabs>
                <w:tab w:pos="278" w:val="left"/>
              </w:tabs>
              <w:bidi w:val="0"/>
              <w:spacing w:before="0" w:after="0" w:line="320" w:lineRule="exact"/>
              <w:ind w:left="0" w:right="0" w:firstLine="0"/>
              <w:jc w:val="left"/>
              <w:rPr>
                <w:sz w:val="16"/>
                <w:szCs w:val="16"/>
              </w:rPr>
            </w:pPr>
            <w:r>
              <w:rPr>
                <w:rFonts w:ascii="SimSun" w:eastAsia="SimSun" w:hAnsi="SimSun" w:cs="SimSun"/>
                <w:b/>
                <w:bCs/>
                <w:color w:val="000000"/>
                <w:spacing w:val="0"/>
                <w:w w:val="100"/>
                <w:position w:val="0"/>
                <w:sz w:val="16"/>
                <w:szCs w:val="16"/>
              </w:rPr>
              <w:t>2、</w:t>
              <w:tab/>
              <w:t>公司2017年非公开发行股票募集资金情况</w:t>
            </w:r>
          </w:p>
          <w:p>
            <w:pPr>
              <w:pStyle w:val="Style23"/>
              <w:keepNext w:val="0"/>
              <w:keepLines w:val="0"/>
              <w:widowControl w:val="0"/>
              <w:shd w:val="clear" w:color="auto" w:fill="auto"/>
              <w:bidi w:val="0"/>
              <w:spacing w:before="0" w:after="0" w:line="313" w:lineRule="exact"/>
              <w:ind w:left="0" w:right="0" w:firstLine="380"/>
              <w:jc w:val="both"/>
              <w:rPr>
                <w:sz w:val="16"/>
                <w:szCs w:val="16"/>
              </w:rPr>
            </w:pPr>
            <w:r>
              <w:rPr>
                <w:rFonts w:ascii="SimSun" w:eastAsia="SimSun" w:hAnsi="SimSun" w:cs="SimSun"/>
                <w:color w:val="000000"/>
                <w:spacing w:val="0"/>
                <w:w w:val="100"/>
                <w:position w:val="0"/>
                <w:sz w:val="16"/>
                <w:szCs w:val="16"/>
              </w:rPr>
              <w:t>经中国证券监督管理委员会证监许可〔</w:t>
            </w:r>
            <w:r>
              <w:rPr>
                <w:color w:val="000000"/>
                <w:spacing w:val="0"/>
                <w:w w:val="100"/>
                <w:position w:val="0"/>
                <w:sz w:val="18"/>
                <w:szCs w:val="18"/>
              </w:rPr>
              <w:t>2017</w:t>
            </w:r>
            <w:r>
              <w:rPr>
                <w:rFonts w:ascii="SimSun" w:eastAsia="SimSun" w:hAnsi="SimSun" w:cs="SimSun"/>
                <w:color w:val="000000"/>
                <w:spacing w:val="0"/>
                <w:w w:val="100"/>
                <w:position w:val="0"/>
                <w:sz w:val="16"/>
                <w:szCs w:val="16"/>
              </w:rPr>
              <w:t>〕</w:t>
            </w:r>
            <w:r>
              <w:rPr>
                <w:color w:val="000000"/>
                <w:spacing w:val="0"/>
                <w:w w:val="100"/>
                <w:position w:val="0"/>
                <w:sz w:val="18"/>
                <w:szCs w:val="18"/>
              </w:rPr>
              <w:t>1804</w:t>
            </w:r>
            <w:r>
              <w:rPr>
                <w:rFonts w:ascii="SimSun" w:eastAsia="SimSun" w:hAnsi="SimSun" w:cs="SimSun"/>
                <w:color w:val="000000"/>
                <w:spacing w:val="0"/>
                <w:w w:val="100"/>
                <w:position w:val="0"/>
                <w:sz w:val="16"/>
                <w:szCs w:val="16"/>
              </w:rPr>
              <w:t>号文核准，并经深圳证券交易所同意，本公司由主承销商国信证券 股份有限公司通过深圳证券交易所系统，于</w:t>
            </w: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月向公司控股股东、实际控制人陈清州和海能达通信股份有限公司 第三期员工持股计划非公开发行普通股</w:t>
            </w:r>
            <w:r>
              <w:rPr>
                <w:rFonts w:ascii="SimSun" w:eastAsia="SimSun" w:hAnsi="SimSun" w:cs="SimSun"/>
                <w:color w:val="000000"/>
                <w:spacing w:val="0"/>
                <w:w w:val="100"/>
                <w:position w:val="0"/>
                <w:sz w:val="16"/>
                <w:szCs w:val="16"/>
              </w:rPr>
              <w:t>（</w:t>
            </w:r>
            <w:r>
              <w:rPr>
                <w:color w:val="000000"/>
                <w:spacing w:val="0"/>
                <w:w w:val="100"/>
                <w:position w:val="0"/>
                <w:sz w:val="18"/>
                <w:szCs w:val="18"/>
              </w:rPr>
              <w:t>A</w:t>
            </w:r>
            <w:r>
              <w:rPr>
                <w:rFonts w:ascii="SimSun" w:eastAsia="SimSun" w:hAnsi="SimSun" w:cs="SimSun"/>
                <w:color w:val="000000"/>
                <w:spacing w:val="0"/>
                <w:w w:val="100"/>
                <w:position w:val="0"/>
                <w:sz w:val="16"/>
                <w:szCs w:val="16"/>
              </w:rPr>
              <w:t>股）股票</w:t>
            </w:r>
            <w:r>
              <w:rPr>
                <w:color w:val="000000"/>
                <w:spacing w:val="0"/>
                <w:w w:val="100"/>
                <w:position w:val="0"/>
                <w:sz w:val="18"/>
                <w:szCs w:val="18"/>
              </w:rPr>
              <w:t>6,679.84</w:t>
            </w:r>
            <w:r>
              <w:rPr>
                <w:rFonts w:ascii="SimSun" w:eastAsia="SimSun" w:hAnsi="SimSun" w:cs="SimSun"/>
                <w:color w:val="000000"/>
                <w:spacing w:val="0"/>
                <w:w w:val="100"/>
                <w:position w:val="0"/>
                <w:sz w:val="16"/>
                <w:szCs w:val="16"/>
              </w:rPr>
              <w:t>万股，发行价为每股</w:t>
            </w:r>
            <w:r>
              <w:rPr>
                <w:color w:val="000000"/>
                <w:spacing w:val="0"/>
                <w:w w:val="100"/>
                <w:position w:val="0"/>
                <w:sz w:val="18"/>
                <w:szCs w:val="18"/>
              </w:rPr>
              <w:t>11.28</w:t>
            </w:r>
            <w:r>
              <w:rPr>
                <w:rFonts w:ascii="SimSun" w:eastAsia="SimSun" w:hAnsi="SimSun" w:cs="SimSun"/>
                <w:color w:val="000000"/>
                <w:spacing w:val="0"/>
                <w:w w:val="100"/>
                <w:position w:val="0"/>
                <w:sz w:val="16"/>
                <w:szCs w:val="16"/>
              </w:rPr>
              <w:t>元。截至</w:t>
            </w: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 本公司共募集资金</w:t>
            </w:r>
            <w:r>
              <w:rPr>
                <w:color w:val="000000"/>
                <w:spacing w:val="0"/>
                <w:w w:val="100"/>
                <w:position w:val="0"/>
                <w:sz w:val="18"/>
                <w:szCs w:val="18"/>
              </w:rPr>
              <w:t>75,348.63</w:t>
            </w:r>
            <w:r>
              <w:rPr>
                <w:rFonts w:ascii="SimSun" w:eastAsia="SimSun" w:hAnsi="SimSun" w:cs="SimSun"/>
                <w:color w:val="000000"/>
                <w:spacing w:val="0"/>
                <w:w w:val="100"/>
                <w:position w:val="0"/>
                <w:sz w:val="16"/>
                <w:szCs w:val="16"/>
              </w:rPr>
              <w:t>万元，扣除发行费用</w:t>
            </w:r>
            <w:r>
              <w:rPr>
                <w:color w:val="000000"/>
                <w:spacing w:val="0"/>
                <w:w w:val="100"/>
                <w:position w:val="0"/>
                <w:sz w:val="18"/>
                <w:szCs w:val="18"/>
              </w:rPr>
              <w:t>1,586.53</w:t>
            </w:r>
            <w:r>
              <w:rPr>
                <w:rFonts w:ascii="SimSun" w:eastAsia="SimSun" w:hAnsi="SimSun" w:cs="SimSun"/>
                <w:color w:val="000000"/>
                <w:spacing w:val="0"/>
                <w:w w:val="100"/>
                <w:position w:val="0"/>
                <w:sz w:val="16"/>
                <w:szCs w:val="16"/>
              </w:rPr>
              <w:t>万元后，募集资金净额为</w:t>
            </w:r>
            <w:r>
              <w:rPr>
                <w:color w:val="000000"/>
                <w:spacing w:val="0"/>
                <w:w w:val="100"/>
                <w:position w:val="0"/>
                <w:sz w:val="18"/>
                <w:szCs w:val="18"/>
              </w:rPr>
              <w:t>73,762.10</w:t>
            </w:r>
            <w:r>
              <w:rPr>
                <w:rFonts w:ascii="SimSun" w:eastAsia="SimSun" w:hAnsi="SimSun" w:cs="SimSun"/>
                <w:color w:val="000000"/>
                <w:spacing w:val="0"/>
                <w:w w:val="100"/>
                <w:position w:val="0"/>
                <w:sz w:val="16"/>
                <w:szCs w:val="16"/>
              </w:rPr>
              <w:t>万元。上述募集资金净额已 经瑞华会计师事务所（特殊普通合伙）</w:t>
            </w:r>
            <w:r>
              <w:rPr>
                <w:color w:val="000000"/>
                <w:spacing w:val="0"/>
                <w:w w:val="100"/>
                <w:position w:val="0"/>
                <w:sz w:val="18"/>
                <w:szCs w:val="18"/>
              </w:rPr>
              <w:t>［2017］</w:t>
            </w:r>
            <w:r>
              <w:rPr>
                <w:rFonts w:ascii="SimSun" w:eastAsia="SimSun" w:hAnsi="SimSun" w:cs="SimSun"/>
                <w:color w:val="000000"/>
                <w:spacing w:val="0"/>
                <w:w w:val="100"/>
                <w:position w:val="0"/>
                <w:sz w:val="16"/>
                <w:szCs w:val="16"/>
              </w:rPr>
              <w:t>第</w:t>
            </w:r>
            <w:r>
              <w:rPr>
                <w:color w:val="000000"/>
                <w:spacing w:val="0"/>
                <w:w w:val="100"/>
                <w:position w:val="0"/>
                <w:sz w:val="18"/>
                <w:szCs w:val="18"/>
              </w:rPr>
              <w:t>48420013</w:t>
            </w:r>
            <w:r>
              <w:rPr>
                <w:rFonts w:ascii="SimSun" w:eastAsia="SimSun" w:hAnsi="SimSun" w:cs="SimSun"/>
                <w:color w:val="000000"/>
                <w:spacing w:val="0"/>
                <w:w w:val="100"/>
                <w:position w:val="0"/>
                <w:sz w:val="16"/>
                <w:szCs w:val="16"/>
              </w:rPr>
              <w:t>号《验资报告》验证。</w:t>
            </w:r>
          </w:p>
          <w:p>
            <w:pPr>
              <w:pStyle w:val="Style23"/>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截止</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r>
              <w:rPr>
                <w:color w:val="000000"/>
                <w:spacing w:val="0"/>
                <w:w w:val="100"/>
                <w:position w:val="0"/>
                <w:sz w:val="18"/>
                <w:szCs w:val="18"/>
              </w:rPr>
              <w:t>2017</w:t>
            </w:r>
            <w:r>
              <w:rPr>
                <w:rFonts w:ascii="SimSun" w:eastAsia="SimSun" w:hAnsi="SimSun" w:cs="SimSun"/>
                <w:color w:val="000000"/>
                <w:spacing w:val="0"/>
                <w:w w:val="100"/>
                <w:position w:val="0"/>
                <w:sz w:val="16"/>
                <w:szCs w:val="16"/>
              </w:rPr>
              <w:t>年非公开发行股票募集资金已使用</w:t>
            </w:r>
            <w:r>
              <w:rPr>
                <w:color w:val="000000"/>
                <w:spacing w:val="0"/>
                <w:w w:val="100"/>
                <w:position w:val="0"/>
                <w:sz w:val="18"/>
                <w:szCs w:val="18"/>
              </w:rPr>
              <w:t>68,950.14</w:t>
            </w:r>
            <w:r>
              <w:rPr>
                <w:rFonts w:ascii="SimSun" w:eastAsia="SimSun" w:hAnsi="SimSun" w:cs="SimSun"/>
                <w:color w:val="000000"/>
                <w:spacing w:val="0"/>
                <w:w w:val="100"/>
                <w:position w:val="0"/>
                <w:sz w:val="16"/>
                <w:szCs w:val="16"/>
              </w:rPr>
              <w:t>万元，其中专网宽带无线自组网技术研发 项目投入</w:t>
            </w:r>
            <w:r>
              <w:rPr>
                <w:color w:val="000000"/>
                <w:spacing w:val="0"/>
                <w:w w:val="100"/>
                <w:position w:val="0"/>
                <w:sz w:val="18"/>
                <w:szCs w:val="18"/>
              </w:rPr>
              <w:t>45,011.01</w:t>
            </w:r>
            <w:r>
              <w:rPr>
                <w:rFonts w:ascii="SimSun" w:eastAsia="SimSun" w:hAnsi="SimSun" w:cs="SimSun"/>
                <w:color w:val="000000"/>
                <w:spacing w:val="0"/>
                <w:w w:val="100"/>
                <w:position w:val="0"/>
                <w:sz w:val="16"/>
                <w:szCs w:val="16"/>
              </w:rPr>
              <w:t>万元，第三代融合指挥中心研发项目投入</w:t>
            </w:r>
            <w:r>
              <w:rPr>
                <w:color w:val="000000"/>
                <w:spacing w:val="0"/>
                <w:w w:val="100"/>
                <w:position w:val="0"/>
                <w:sz w:val="18"/>
                <w:szCs w:val="18"/>
              </w:rPr>
              <w:t>23,939.13</w:t>
            </w:r>
            <w:r>
              <w:rPr>
                <w:rFonts w:ascii="SimSun" w:eastAsia="SimSun" w:hAnsi="SimSun" w:cs="SimSun"/>
                <w:color w:val="000000"/>
                <w:spacing w:val="0"/>
                <w:w w:val="100"/>
                <w:position w:val="0"/>
                <w:sz w:val="16"/>
                <w:szCs w:val="16"/>
              </w:rPr>
              <w:t>万元。</w:t>
            </w:r>
          </w:p>
          <w:p>
            <w:pPr>
              <w:pStyle w:val="Style23"/>
              <w:keepNext w:val="0"/>
              <w:keepLines w:val="0"/>
              <w:widowControl w:val="0"/>
              <w:shd w:val="clear" w:color="auto" w:fill="auto"/>
              <w:tabs>
                <w:tab w:pos="278" w:val="left"/>
              </w:tabs>
              <w:bidi w:val="0"/>
              <w:spacing w:before="0" w:after="0" w:line="314" w:lineRule="exact"/>
              <w:ind w:left="0" w:right="0" w:firstLine="0"/>
              <w:jc w:val="left"/>
              <w:rPr>
                <w:sz w:val="16"/>
                <w:szCs w:val="16"/>
              </w:rPr>
            </w:pPr>
            <w:r>
              <w:rPr>
                <w:rFonts w:ascii="SimSun" w:eastAsia="SimSun" w:hAnsi="SimSun" w:cs="SimSun"/>
                <w:b/>
                <w:bCs/>
                <w:color w:val="000000"/>
                <w:spacing w:val="0"/>
                <w:w w:val="100"/>
                <w:position w:val="0"/>
                <w:sz w:val="16"/>
                <w:szCs w:val="16"/>
              </w:rPr>
              <w:t>3、</w:t>
              <w:tab/>
              <w:t>公司2020年公开发行债券募集资金情况</w:t>
            </w:r>
          </w:p>
          <w:p>
            <w:pPr>
              <w:pStyle w:val="Style23"/>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经中国证券监督管理委员会证监许可〔</w:t>
            </w:r>
            <w:r>
              <w:rPr>
                <w:color w:val="000000"/>
                <w:spacing w:val="0"/>
                <w:w w:val="100"/>
                <w:position w:val="0"/>
                <w:sz w:val="18"/>
                <w:szCs w:val="18"/>
              </w:rPr>
              <w:t>2020</w:t>
            </w:r>
            <w:r>
              <w:rPr>
                <w:rFonts w:ascii="SimSun" w:eastAsia="SimSun" w:hAnsi="SimSun" w:cs="SimSun"/>
                <w:color w:val="000000"/>
                <w:spacing w:val="0"/>
                <w:w w:val="100"/>
                <w:position w:val="0"/>
                <w:sz w:val="16"/>
                <w:szCs w:val="16"/>
              </w:rPr>
              <w:t>〕</w:t>
            </w:r>
            <w:r>
              <w:rPr>
                <w:color w:val="000000"/>
                <w:spacing w:val="0"/>
                <w:w w:val="100"/>
                <w:position w:val="0"/>
                <w:sz w:val="18"/>
                <w:szCs w:val="18"/>
              </w:rPr>
              <w:t>3268</w:t>
            </w:r>
            <w:r>
              <w:rPr>
                <w:rFonts w:ascii="SimSun" w:eastAsia="SimSun" w:hAnsi="SimSun" w:cs="SimSun"/>
                <w:color w:val="000000"/>
                <w:spacing w:val="0"/>
                <w:w w:val="100"/>
                <w:position w:val="0"/>
                <w:sz w:val="16"/>
                <w:szCs w:val="16"/>
              </w:rPr>
              <w:t>号文核准，并经深圳证券交易所同意，本公司由主承销商中信证券 股份有限公司通过深圳证券交易所系统，于</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月向合格投资者公开发行面值总额人民币</w:t>
            </w:r>
            <w:r>
              <w:rPr>
                <w:color w:val="000000"/>
                <w:spacing w:val="0"/>
                <w:w w:val="100"/>
                <w:position w:val="0"/>
                <w:sz w:val="18"/>
                <w:szCs w:val="18"/>
              </w:rPr>
              <w:t>14,000</w:t>
            </w:r>
            <w:r>
              <w:rPr>
                <w:rFonts w:ascii="SimSun" w:eastAsia="SimSun" w:hAnsi="SimSun" w:cs="SimSun"/>
                <w:color w:val="000000"/>
                <w:spacing w:val="0"/>
                <w:w w:val="100"/>
                <w:position w:val="0"/>
                <w:sz w:val="16"/>
                <w:szCs w:val="16"/>
              </w:rPr>
              <w:t>万元（发行价格为 每张面值人民币</w:t>
            </w:r>
            <w:r>
              <w:rPr>
                <w:color w:val="000000"/>
                <w:spacing w:val="0"/>
                <w:w w:val="100"/>
                <w:position w:val="0"/>
                <w:sz w:val="18"/>
                <w:szCs w:val="18"/>
              </w:rPr>
              <w:t>100</w:t>
            </w:r>
            <w:r>
              <w:rPr>
                <w:rFonts w:ascii="SimSun" w:eastAsia="SimSun" w:hAnsi="SimSun" w:cs="SimSun"/>
                <w:color w:val="000000"/>
                <w:spacing w:val="0"/>
                <w:w w:val="100"/>
                <w:position w:val="0"/>
                <w:sz w:val="16"/>
                <w:szCs w:val="16"/>
              </w:rPr>
              <w:t>元，发行数量</w:t>
            </w:r>
            <w:r>
              <w:rPr>
                <w:color w:val="000000"/>
                <w:spacing w:val="0"/>
                <w:w w:val="100"/>
                <w:position w:val="0"/>
                <w:sz w:val="18"/>
                <w:szCs w:val="18"/>
              </w:rPr>
              <w:t>140</w:t>
            </w:r>
            <w:r>
              <w:rPr>
                <w:rFonts w:ascii="SimSun" w:eastAsia="SimSun" w:hAnsi="SimSun" w:cs="SimSun"/>
                <w:color w:val="000000"/>
                <w:spacing w:val="0"/>
                <w:w w:val="100"/>
                <w:position w:val="0"/>
                <w:sz w:val="16"/>
                <w:szCs w:val="16"/>
              </w:rPr>
              <w:t>万张）的公司债券。截至</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日，本公司共募集资金</w:t>
            </w:r>
            <w:r>
              <w:rPr>
                <w:color w:val="000000"/>
                <w:spacing w:val="0"/>
                <w:w w:val="100"/>
                <w:position w:val="0"/>
                <w:sz w:val="18"/>
                <w:szCs w:val="18"/>
              </w:rPr>
              <w:t>14,000</w:t>
            </w:r>
            <w:r>
              <w:rPr>
                <w:rFonts w:ascii="SimSun" w:eastAsia="SimSun" w:hAnsi="SimSun" w:cs="SimSun"/>
                <w:color w:val="000000"/>
                <w:spacing w:val="0"/>
                <w:w w:val="100"/>
                <w:position w:val="0"/>
                <w:sz w:val="16"/>
                <w:szCs w:val="16"/>
              </w:rPr>
              <w:t>万元，扣 除发行费用</w:t>
            </w:r>
            <w:r>
              <w:rPr>
                <w:color w:val="000000"/>
                <w:spacing w:val="0"/>
                <w:w w:val="100"/>
                <w:position w:val="0"/>
                <w:sz w:val="18"/>
                <w:szCs w:val="18"/>
              </w:rPr>
              <w:t>84</w:t>
            </w:r>
            <w:r>
              <w:rPr>
                <w:rFonts w:ascii="SimSun" w:eastAsia="SimSun" w:hAnsi="SimSun" w:cs="SimSun"/>
                <w:color w:val="000000"/>
                <w:spacing w:val="0"/>
                <w:w w:val="100"/>
                <w:position w:val="0"/>
                <w:sz w:val="16"/>
                <w:szCs w:val="16"/>
              </w:rPr>
              <w:t>万元后，募集资金净额为</w:t>
            </w:r>
            <w:r>
              <w:rPr>
                <w:color w:val="000000"/>
                <w:spacing w:val="0"/>
                <w:w w:val="100"/>
                <w:position w:val="0"/>
                <w:sz w:val="18"/>
                <w:szCs w:val="18"/>
              </w:rPr>
              <w:t>13,916</w:t>
            </w:r>
            <w:r>
              <w:rPr>
                <w:rFonts w:ascii="SimSun" w:eastAsia="SimSun" w:hAnsi="SimSun" w:cs="SimSun"/>
                <w:color w:val="000000"/>
                <w:spacing w:val="0"/>
                <w:w w:val="100"/>
                <w:position w:val="0"/>
                <w:sz w:val="16"/>
                <w:szCs w:val="16"/>
              </w:rPr>
              <w:t>万元。</w:t>
            </w:r>
          </w:p>
          <w:p>
            <w:pPr>
              <w:pStyle w:val="Style23"/>
              <w:keepNext w:val="0"/>
              <w:keepLines w:val="0"/>
              <w:widowControl w:val="0"/>
              <w:shd w:val="clear" w:color="auto" w:fill="auto"/>
              <w:bidi w:val="0"/>
              <w:spacing w:before="0" w:after="0" w:line="314" w:lineRule="exact"/>
              <w:ind w:left="0" w:right="0" w:firstLine="380"/>
              <w:jc w:val="both"/>
              <w:rPr>
                <w:sz w:val="16"/>
                <w:szCs w:val="16"/>
              </w:rPr>
            </w:pPr>
            <w:r>
              <w:rPr>
                <w:rFonts w:ascii="SimSun" w:eastAsia="SimSun" w:hAnsi="SimSun" w:cs="SimSun"/>
                <w:color w:val="000000"/>
                <w:spacing w:val="0"/>
                <w:w w:val="100"/>
                <w:position w:val="0"/>
                <w:sz w:val="16"/>
                <w:szCs w:val="16"/>
              </w:rPr>
              <w:t>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日，本公司募集资金累计投入募投项目</w:t>
            </w:r>
            <w:r>
              <w:rPr>
                <w:color w:val="000000"/>
                <w:spacing w:val="0"/>
                <w:w w:val="100"/>
                <w:position w:val="0"/>
                <w:sz w:val="18"/>
                <w:szCs w:val="18"/>
              </w:rPr>
              <w:t>13,916.00</w:t>
            </w:r>
            <w:r>
              <w:rPr>
                <w:rFonts w:ascii="SimSun" w:eastAsia="SimSun" w:hAnsi="SimSun" w:cs="SimSun"/>
                <w:color w:val="000000"/>
                <w:spacing w:val="0"/>
                <w:w w:val="100"/>
                <w:position w:val="0"/>
                <w:sz w:val="16"/>
                <w:szCs w:val="16"/>
              </w:rPr>
              <w:t>万元。</w:t>
            </w:r>
          </w:p>
          <w:p>
            <w:pPr>
              <w:pStyle w:val="Style23"/>
              <w:keepNext w:val="0"/>
              <w:keepLines w:val="0"/>
              <w:widowControl w:val="0"/>
              <w:shd w:val="clear" w:color="auto" w:fill="auto"/>
              <w:tabs>
                <w:tab w:pos="274" w:val="left"/>
              </w:tabs>
              <w:bidi w:val="0"/>
              <w:spacing w:before="0" w:after="0" w:line="314" w:lineRule="exact"/>
              <w:ind w:left="0" w:right="0" w:firstLine="0"/>
              <w:jc w:val="left"/>
              <w:rPr>
                <w:sz w:val="16"/>
                <w:szCs w:val="16"/>
              </w:rPr>
            </w:pPr>
            <w:r>
              <w:rPr>
                <w:rFonts w:ascii="SimSun" w:eastAsia="SimSun" w:hAnsi="SimSun" w:cs="SimSun"/>
                <w:b/>
                <w:bCs/>
                <w:color w:val="000000"/>
                <w:spacing w:val="0"/>
                <w:w w:val="100"/>
                <w:position w:val="0"/>
                <w:sz w:val="16"/>
                <w:szCs w:val="16"/>
              </w:rPr>
              <w:t>4、</w:t>
              <w:tab/>
              <w:t>公司2021年公开发行债券募集资金情况</w:t>
            </w:r>
          </w:p>
          <w:p>
            <w:pPr>
              <w:pStyle w:val="Style23"/>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经中国证券监督管理委员会证监许可〔</w:t>
            </w:r>
            <w:r>
              <w:rPr>
                <w:color w:val="000000"/>
                <w:spacing w:val="0"/>
                <w:w w:val="100"/>
                <w:position w:val="0"/>
                <w:sz w:val="18"/>
                <w:szCs w:val="18"/>
              </w:rPr>
              <w:t>2020</w:t>
            </w:r>
            <w:r>
              <w:rPr>
                <w:rFonts w:ascii="SimSun" w:eastAsia="SimSun" w:hAnsi="SimSun" w:cs="SimSun"/>
                <w:color w:val="000000"/>
                <w:spacing w:val="0"/>
                <w:w w:val="100"/>
                <w:position w:val="0"/>
                <w:sz w:val="16"/>
                <w:szCs w:val="16"/>
              </w:rPr>
              <w:t>〕</w:t>
            </w:r>
            <w:r>
              <w:rPr>
                <w:color w:val="000000"/>
                <w:spacing w:val="0"/>
                <w:w w:val="100"/>
                <w:position w:val="0"/>
                <w:sz w:val="18"/>
                <w:szCs w:val="18"/>
              </w:rPr>
              <w:t>3268</w:t>
            </w:r>
            <w:r>
              <w:rPr>
                <w:rFonts w:ascii="SimSun" w:eastAsia="SimSun" w:hAnsi="SimSun" w:cs="SimSun"/>
                <w:color w:val="000000"/>
                <w:spacing w:val="0"/>
                <w:w w:val="100"/>
                <w:position w:val="0"/>
                <w:sz w:val="16"/>
                <w:szCs w:val="16"/>
              </w:rPr>
              <w:t>号文核准，并经深圳证券交易所同意，本公司由主承销商中信证券 股份有限公司通过深圳证券交易所系统，于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月向合格投资者公开发行面值总额人民币</w:t>
            </w:r>
            <w:r>
              <w:rPr>
                <w:color w:val="000000"/>
                <w:spacing w:val="0"/>
                <w:w w:val="100"/>
                <w:position w:val="0"/>
                <w:sz w:val="18"/>
                <w:szCs w:val="18"/>
              </w:rPr>
              <w:t>36,000</w:t>
            </w:r>
            <w:r>
              <w:rPr>
                <w:rFonts w:ascii="SimSun" w:eastAsia="SimSun" w:hAnsi="SimSun" w:cs="SimSun"/>
                <w:color w:val="000000"/>
                <w:spacing w:val="0"/>
                <w:w w:val="100"/>
                <w:position w:val="0"/>
                <w:sz w:val="16"/>
                <w:szCs w:val="16"/>
              </w:rPr>
              <w:t>万元（发行价格为 每张面值人民币</w:t>
            </w:r>
            <w:r>
              <w:rPr>
                <w:color w:val="000000"/>
                <w:spacing w:val="0"/>
                <w:w w:val="100"/>
                <w:position w:val="0"/>
                <w:sz w:val="18"/>
                <w:szCs w:val="18"/>
              </w:rPr>
              <w:t>100</w:t>
            </w:r>
            <w:r>
              <w:rPr>
                <w:rFonts w:ascii="SimSun" w:eastAsia="SimSun" w:hAnsi="SimSun" w:cs="SimSun"/>
                <w:color w:val="000000"/>
                <w:spacing w:val="0"/>
                <w:w w:val="100"/>
                <w:position w:val="0"/>
                <w:sz w:val="16"/>
                <w:szCs w:val="16"/>
              </w:rPr>
              <w:t>元，发行数量</w:t>
            </w:r>
            <w:r>
              <w:rPr>
                <w:color w:val="000000"/>
                <w:spacing w:val="0"/>
                <w:w w:val="100"/>
                <w:position w:val="0"/>
                <w:sz w:val="18"/>
                <w:szCs w:val="18"/>
              </w:rPr>
              <w:t>360</w:t>
            </w:r>
            <w:r>
              <w:rPr>
                <w:rFonts w:ascii="SimSun" w:eastAsia="SimSun" w:hAnsi="SimSun" w:cs="SimSun"/>
                <w:color w:val="000000"/>
                <w:spacing w:val="0"/>
                <w:w w:val="100"/>
                <w:position w:val="0"/>
                <w:sz w:val="16"/>
                <w:szCs w:val="16"/>
              </w:rPr>
              <w:t>万张）的公司债券。截至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日，本公司共募集资金</w:t>
            </w:r>
            <w:r>
              <w:rPr>
                <w:color w:val="000000"/>
                <w:spacing w:val="0"/>
                <w:w w:val="100"/>
                <w:position w:val="0"/>
                <w:sz w:val="18"/>
                <w:szCs w:val="18"/>
              </w:rPr>
              <w:t>36,000</w:t>
            </w:r>
            <w:r>
              <w:rPr>
                <w:rFonts w:ascii="SimSun" w:eastAsia="SimSun" w:hAnsi="SimSun" w:cs="SimSun"/>
                <w:color w:val="000000"/>
                <w:spacing w:val="0"/>
                <w:w w:val="100"/>
                <w:position w:val="0"/>
                <w:sz w:val="16"/>
                <w:szCs w:val="16"/>
              </w:rPr>
              <w:t>万元，扣 除发行费用</w:t>
            </w:r>
            <w:r>
              <w:rPr>
                <w:color w:val="000000"/>
                <w:spacing w:val="0"/>
                <w:w w:val="100"/>
                <w:position w:val="0"/>
                <w:sz w:val="18"/>
                <w:szCs w:val="18"/>
              </w:rPr>
              <w:t>216</w:t>
            </w:r>
            <w:r>
              <w:rPr>
                <w:rFonts w:ascii="SimSun" w:eastAsia="SimSun" w:hAnsi="SimSun" w:cs="SimSun"/>
                <w:color w:val="000000"/>
                <w:spacing w:val="0"/>
                <w:w w:val="100"/>
                <w:position w:val="0"/>
                <w:sz w:val="16"/>
                <w:szCs w:val="16"/>
              </w:rPr>
              <w:t>万元后，募集资金净额为</w:t>
            </w:r>
            <w:r>
              <w:rPr>
                <w:color w:val="000000"/>
                <w:spacing w:val="0"/>
                <w:w w:val="100"/>
                <w:position w:val="0"/>
                <w:sz w:val="18"/>
                <w:szCs w:val="18"/>
              </w:rPr>
              <w:t>35,784</w:t>
            </w:r>
            <w:r>
              <w:rPr>
                <w:rFonts w:ascii="SimSun" w:eastAsia="SimSun" w:hAnsi="SimSun" w:cs="SimSun"/>
                <w:color w:val="000000"/>
                <w:spacing w:val="0"/>
                <w:w w:val="100"/>
                <w:position w:val="0"/>
                <w:sz w:val="16"/>
                <w:szCs w:val="16"/>
              </w:rPr>
              <w:t>万元。</w:t>
            </w:r>
          </w:p>
          <w:p>
            <w:pPr>
              <w:pStyle w:val="Style23"/>
              <w:keepNext w:val="0"/>
              <w:keepLines w:val="0"/>
              <w:widowControl w:val="0"/>
              <w:shd w:val="clear" w:color="auto" w:fill="auto"/>
              <w:bidi w:val="0"/>
              <w:spacing w:before="0" w:after="0" w:line="314" w:lineRule="exact"/>
              <w:ind w:left="0" w:right="0" w:firstLine="380"/>
              <w:jc w:val="both"/>
              <w:rPr>
                <w:sz w:val="16"/>
                <w:szCs w:val="16"/>
              </w:rPr>
            </w:pPr>
            <w:r>
              <w:rPr>
                <w:rFonts w:ascii="SimSun" w:eastAsia="SimSun" w:hAnsi="SimSun" w:cs="SimSun"/>
                <w:color w:val="000000"/>
                <w:spacing w:val="0"/>
                <w:w w:val="100"/>
                <w:position w:val="0"/>
                <w:sz w:val="16"/>
                <w:szCs w:val="16"/>
              </w:rPr>
              <w:t>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日，本公司募集资金累计投入募投项目</w:t>
            </w:r>
            <w:r>
              <w:rPr>
                <w:color w:val="000000"/>
                <w:spacing w:val="0"/>
                <w:w w:val="100"/>
                <w:position w:val="0"/>
                <w:sz w:val="18"/>
                <w:szCs w:val="18"/>
              </w:rPr>
              <w:t>35,784</w:t>
            </w:r>
            <w:r>
              <w:rPr>
                <w:rFonts w:ascii="SimSun" w:eastAsia="SimSun" w:hAnsi="SimSun" w:cs="SimSun"/>
                <w:color w:val="000000"/>
                <w:spacing w:val="0"/>
                <w:w w:val="100"/>
                <w:position w:val="0"/>
                <w:sz w:val="16"/>
                <w:szCs w:val="16"/>
              </w:rPr>
              <w:t>万元。</w:t>
            </w:r>
          </w:p>
        </w:tc>
      </w:tr>
    </w:tbl>
    <w:p>
      <w:pPr>
        <w:spacing w:lineRule="exact" w:line="1"/>
        <w:rPr>
          <w:sz w:val="2"/>
          <w:szCs w:val="2"/>
        </w:rPr>
      </w:pPr>
      <w:r>
        <w:br w:type="page"/>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240" w:lineRule="auto"/>
        <w:ind w:left="0" w:right="0" w:firstLine="380"/>
        <w:jc w:val="left"/>
      </w:pPr>
      <w:r>
        <w:rPr>
          <w:color w:val="000000"/>
          <w:spacing w:val="0"/>
          <w:w w:val="100"/>
          <w:position w:val="0"/>
        </w:rPr>
        <w:t>募集资金总额与已累计投入募集资金总额差异为募集资金的银行存款利息及理财收入扣除银行手续费等的净额。</w:t>
      </w:r>
    </w:p>
    <w:p>
      <w:pPr>
        <w:pStyle w:val="Style42"/>
        <w:keepNext/>
        <w:keepLines/>
        <w:widowControl w:val="0"/>
        <w:numPr>
          <w:ilvl w:val="0"/>
          <w:numId w:val="15"/>
        </w:numPr>
        <w:shd w:val="clear" w:color="auto" w:fill="auto"/>
        <w:bidi w:val="0"/>
        <w:spacing w:before="0" w:after="400" w:line="240" w:lineRule="auto"/>
        <w:ind w:left="0" w:right="0" w:firstLine="0"/>
        <w:jc w:val="left"/>
      </w:pPr>
      <w:bookmarkStart w:id="219" w:name="bookmark219"/>
      <w:bookmarkStart w:id="220" w:name="bookmark220"/>
      <w:bookmarkStart w:id="221" w:name="bookmark221"/>
      <w:bookmarkStart w:id="222" w:name="bookmark222"/>
      <w:bookmarkEnd w:id="221"/>
      <w:r>
        <w:rPr>
          <w:color w:val="000000"/>
          <w:spacing w:val="0"/>
          <w:w w:val="100"/>
          <w:position w:val="0"/>
        </w:rPr>
        <w:t>募集资金承诺项目情况</w:t>
      </w:r>
      <w:bookmarkEnd w:id="219"/>
      <w:bookmarkEnd w:id="220"/>
      <w:bookmarkEnd w:id="22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76"/>
        <w:gridCol w:w="778"/>
        <w:gridCol w:w="782"/>
        <w:gridCol w:w="778"/>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承诺投资项目和超募 资金投向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sz w:val="16"/>
                <w:szCs w:val="16"/>
              </w:rPr>
              <w:t xml:space="preserve">是否已变 更项目 </w:t>
            </w:r>
            <w:r>
              <w:rPr>
                <w:color w:val="000000"/>
                <w:spacing w:val="0"/>
                <w:w w:val="100"/>
                <w:position w:val="0"/>
              </w:rPr>
              <w:t>(</w:t>
            </w:r>
            <w:r>
              <w:rPr>
                <w:rFonts w:ascii="SimSun" w:eastAsia="SimSun" w:hAnsi="SimSun" w:cs="SimSun"/>
                <w:color w:val="000000"/>
                <w:spacing w:val="0"/>
                <w:w w:val="100"/>
                <w:position w:val="0"/>
                <w:sz w:val="16"/>
                <w:szCs w:val="16"/>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募集资金</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承诺投资</w:t>
            </w:r>
          </w:p>
          <w:p>
            <w:pPr>
              <w:pStyle w:val="Style23"/>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07" w:lineRule="exact"/>
              <w:ind w:left="0" w:right="0" w:firstLine="0"/>
              <w:jc w:val="center"/>
              <w:rPr>
                <w:sz w:val="16"/>
                <w:szCs w:val="16"/>
              </w:rPr>
            </w:pPr>
            <w:r>
              <w:rPr>
                <w:rFonts w:ascii="SimSun" w:eastAsia="SimSun" w:hAnsi="SimSun" w:cs="SimSun"/>
                <w:color w:val="000000"/>
                <w:spacing w:val="0"/>
                <w:w w:val="100"/>
                <w:position w:val="0"/>
                <w:sz w:val="16"/>
                <w:szCs w:val="16"/>
              </w:rPr>
              <w:t>调整后投 资总额</w:t>
            </w:r>
          </w:p>
          <w:p>
            <w:pPr>
              <w:pStyle w:val="Style23"/>
              <w:keepNext w:val="0"/>
              <w:keepLines w:val="0"/>
              <w:widowControl w:val="0"/>
              <w:shd w:val="clear" w:color="auto" w:fill="auto"/>
              <w:bidi w:val="0"/>
              <w:spacing w:before="0" w:after="0" w:line="360" w:lineRule="auto"/>
              <w:ind w:left="0" w:right="0" w:firstLine="240"/>
              <w:jc w:val="left"/>
            </w:pPr>
            <w:r>
              <w:rPr>
                <w:color w:val="000000"/>
                <w:spacing w:val="0"/>
                <w:w w:val="100"/>
                <w:position w:val="0"/>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本报告期</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投入金额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截至期末 累计投入 金额⑵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sz w:val="16"/>
                <w:szCs w:val="16"/>
              </w:rPr>
              <w:t xml:space="preserve">截至期末 投资进度 </w:t>
            </w:r>
            <w:r>
              <w:rPr>
                <w:color w:val="000000"/>
                <w:spacing w:val="0"/>
                <w:w w:val="100"/>
                <w:position w:val="0"/>
              </w:rPr>
              <w:t>(3)</w:t>
            </w:r>
            <w:r>
              <w:rPr>
                <w:rFonts w:ascii="SimSun" w:eastAsia="SimSun" w:hAnsi="SimSun" w:cs="SimSun"/>
                <w:color w:val="000000"/>
                <w:spacing w:val="0"/>
                <w:w w:val="100"/>
                <w:position w:val="0"/>
                <w:sz w:val="16"/>
                <w:szCs w:val="16"/>
              </w:rPr>
              <w:t xml:space="preserve">= </w:t>
            </w:r>
            <w:r>
              <w:rPr>
                <w:color w:val="000000"/>
                <w:spacing w:val="0"/>
                <w:w w:val="100"/>
                <w:position w:val="0"/>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项目达到</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预定可使</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用状态日</w:t>
            </w:r>
          </w:p>
          <w:p>
            <w:pPr>
              <w:pStyle w:val="Style23"/>
              <w:keepNext w:val="0"/>
              <w:keepLines w:val="0"/>
              <w:widowControl w:val="0"/>
              <w:shd w:val="clear" w:color="auto" w:fill="auto"/>
              <w:bidi w:val="0"/>
              <w:spacing w:before="0" w:after="120" w:line="240" w:lineRule="auto"/>
              <w:ind w:left="0" w:right="0" w:firstLine="300"/>
              <w:jc w:val="left"/>
              <w:rPr>
                <w:sz w:val="16"/>
                <w:szCs w:val="16"/>
              </w:rPr>
            </w:pPr>
            <w:r>
              <w:rPr>
                <w:rFonts w:ascii="SimSun" w:eastAsia="SimSun" w:hAnsi="SimSun" w:cs="SimSun"/>
                <w:color w:val="000000"/>
                <w:spacing w:val="0"/>
                <w:w w:val="100"/>
                <w:position w:val="0"/>
                <w:sz w:val="16"/>
                <w:szCs w:val="16"/>
              </w:rPr>
              <w:t>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本报告期</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实现的效</w:t>
            </w:r>
          </w:p>
          <w:p>
            <w:pPr>
              <w:pStyle w:val="Style23"/>
              <w:keepNext w:val="0"/>
              <w:keepLines w:val="0"/>
              <w:widowControl w:val="0"/>
              <w:shd w:val="clear" w:color="auto" w:fill="auto"/>
              <w:bidi w:val="0"/>
              <w:spacing w:before="0" w:after="100" w:line="240" w:lineRule="auto"/>
              <w:ind w:left="0" w:right="280" w:firstLine="0"/>
              <w:jc w:val="right"/>
              <w:rPr>
                <w:sz w:val="16"/>
                <w:szCs w:val="16"/>
              </w:rPr>
            </w:pPr>
            <w:r>
              <w:rPr>
                <w:rFonts w:ascii="SimSun" w:eastAsia="SimSun" w:hAnsi="SimSun" w:cs="SimSun"/>
                <w:color w:val="000000"/>
                <w:spacing w:val="0"/>
                <w:w w:val="100"/>
                <w:position w:val="0"/>
                <w:sz w:val="16"/>
                <w:szCs w:val="16"/>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是否达到</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项目可行</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性是否发</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生重大变</w:t>
            </w:r>
          </w:p>
          <w:p>
            <w:pPr>
              <w:pStyle w:val="Style23"/>
              <w:keepNext w:val="0"/>
              <w:keepLines w:val="0"/>
              <w:widowControl w:val="0"/>
              <w:shd w:val="clear" w:color="auto" w:fill="auto"/>
              <w:bidi w:val="0"/>
              <w:spacing w:before="0" w:after="120" w:line="240" w:lineRule="auto"/>
              <w:ind w:left="0" w:right="0" w:firstLine="300"/>
              <w:jc w:val="left"/>
              <w:rPr>
                <w:sz w:val="16"/>
                <w:szCs w:val="16"/>
              </w:rPr>
            </w:pPr>
            <w:r>
              <w:rPr>
                <w:rFonts w:ascii="SimSun" w:eastAsia="SimSun" w:hAnsi="SimSun" w:cs="SimSun"/>
                <w:color w:val="000000"/>
                <w:spacing w:val="0"/>
                <w:w w:val="100"/>
                <w:position w:val="0"/>
                <w:sz w:val="16"/>
                <w:szCs w:val="16"/>
              </w:rPr>
              <w:t>化</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承诺投资项目</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color w:val="000000"/>
                <w:spacing w:val="0"/>
                <w:w w:val="100"/>
                <w:position w:val="0"/>
                <w:sz w:val="18"/>
                <w:szCs w:val="18"/>
              </w:rPr>
              <w:t>LTE</w:t>
            </w:r>
            <w:r>
              <w:rPr>
                <w:rFonts w:ascii="SimSun" w:eastAsia="SimSun" w:hAnsi="SimSun" w:cs="SimSun"/>
                <w:color w:val="000000"/>
                <w:spacing w:val="0"/>
                <w:w w:val="100"/>
                <w:position w:val="0"/>
                <w:sz w:val="16"/>
                <w:szCs w:val="16"/>
              </w:rPr>
              <w:t>智慧专网集群 综合解决方案项目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67,349.8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67,349.8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67,680.24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、智慧城市专网运营 及物联网项目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30,205.48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、特种通信研发及产 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、偿还银行借款及补 充流动资金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90,009.65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、专网宽带无线自组 网技术研发项目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49,762.1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49,762.1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13,718.92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45,011.01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90.45%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、第三代融合指挥中 心研发项目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23,939.13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、置换</w:t>
            </w:r>
            <w:r>
              <w:rPr>
                <w:color w:val="000000"/>
                <w:spacing w:val="0"/>
                <w:w w:val="100"/>
                <w:position w:val="0"/>
                <w:sz w:val="18"/>
                <w:szCs w:val="18"/>
              </w:rPr>
              <w:t>“18</w:t>
            </w:r>
            <w:r>
              <w:rPr>
                <w:rFonts w:ascii="SimSun" w:eastAsia="SimSun" w:hAnsi="SimSun" w:cs="SimSun"/>
                <w:color w:val="000000"/>
                <w:spacing w:val="0"/>
                <w:w w:val="100"/>
                <w:position w:val="0"/>
                <w:sz w:val="16"/>
                <w:szCs w:val="16"/>
              </w:rPr>
              <w:t>海能</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的本金及利息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8</w:t>
            </w:r>
            <w:r>
              <w:rPr>
                <w:rFonts w:ascii="SimSun" w:eastAsia="SimSun" w:hAnsi="SimSun" w:cs="SimSun"/>
                <w:color w:val="000000"/>
                <w:spacing w:val="0"/>
                <w:w w:val="100"/>
                <w:position w:val="0"/>
                <w:sz w:val="16"/>
                <w:szCs w:val="16"/>
              </w:rPr>
              <w:t>、偿还公司有息债务 及补充营运资金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承诺投资项目小计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330,811.9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330,811.9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59,121.89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326,669.9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-4,829.35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超募资金投向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330,811.9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330,811.9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59,121.89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326,669.9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-4,829.35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68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未达到计划进度或预 计收益的情况和原因</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color w:val="000000"/>
                <w:spacing w:val="0"/>
                <w:w w:val="100"/>
                <w:position w:val="0"/>
                <w:sz w:val="18"/>
                <w:szCs w:val="18"/>
              </w:rPr>
              <w:t>LTE</w:t>
            </w:r>
            <w:r>
              <w:rPr>
                <w:rFonts w:ascii="SimSun" w:eastAsia="SimSun" w:hAnsi="SimSun" w:cs="SimSun"/>
                <w:color w:val="000000"/>
                <w:spacing w:val="0"/>
                <w:w w:val="100"/>
                <w:position w:val="0"/>
                <w:sz w:val="16"/>
                <w:szCs w:val="16"/>
              </w:rPr>
              <w:t>智慧专网集群综合解决方案项目于</w:t>
            </w: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日达到预计可使用状态，报告期内尚未达 到预计效益，主要原因是：专网通信行业向着宽带化、智能化方向加速发展，宽带和窄带融合、公</w:t>
            </w:r>
          </w:p>
        </w:tc>
      </w:tr>
    </w:tbl>
    <w:p>
      <w:pPr>
        <w:spacing w:lineRule="exact" w:line="1"/>
        <w:rPr>
          <w:sz w:val="2"/>
          <w:szCs w:val="2"/>
        </w:rPr>
      </w:pPr>
      <w:r>
        <w:br w:type="page"/>
      </w:r>
    </w:p>
    <w:tbl>
      <w:tblPr>
        <w:tblOverlap w:val="never"/>
        <w:jc w:val="center"/>
        <w:tblLayout w:type="fixed"/>
      </w:tblPr>
      <w:tblGrid>
        <w:gridCol w:w="1776"/>
        <w:gridCol w:w="7805"/>
      </w:tblGrid>
      <w:tr>
        <w:trPr>
          <w:trHeight w:val="1656"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（分具体项目）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网和专网结合成为产业趋势，本募投项目研发成果已经形成，但由于目前专网行业的宽带化仍处于 初期，客户尚未大规模采购和装备，还需要一定的验证和推广周期，因此产品销售低于预期。</w:t>
            </w:r>
          </w:p>
          <w:p>
            <w:pPr>
              <w:pStyle w:val="Style23"/>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、特种通信研发及产业化项目于</w:t>
            </w: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日达到预计可使用状态，报告期内尚未达到预计效 益，主要原因是：特种通信整体市场拓展良好，收入已恢复疫情前的正常水平，但疫情仍对海外市 场拓展造成一定影响，同时国内市场拓展顺利，但部分订单毛利较低影响整体利润水平。</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项目可行性发生重大 变化的情况说明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超募资金的金额、用途 及使用进展情况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募集资金投资项目实 施地点变更情况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以前年度发生</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日，公司第三届董事会第三十八次会议审议通过了《关于变更部分募投项目实施地 点及投资结构的议案》，同意将</w:t>
            </w:r>
            <w:r>
              <w:rPr>
                <w:color w:val="000000"/>
                <w:spacing w:val="0"/>
                <w:w w:val="100"/>
                <w:position w:val="0"/>
                <w:sz w:val="18"/>
                <w:szCs w:val="18"/>
              </w:rPr>
              <w:t>“</w:t>
            </w:r>
            <w:r>
              <w:rPr>
                <w:rFonts w:ascii="SimSun" w:eastAsia="SimSun" w:hAnsi="SimSun" w:cs="SimSun"/>
                <w:color w:val="000000"/>
                <w:spacing w:val="0"/>
                <w:w w:val="100"/>
                <w:position w:val="0"/>
                <w:sz w:val="16"/>
                <w:szCs w:val="16"/>
              </w:rPr>
              <w:t>第三代融合指挥中心研发项目</w:t>
            </w:r>
            <w:r>
              <w:rPr>
                <w:color w:val="000000"/>
                <w:spacing w:val="0"/>
                <w:w w:val="100"/>
                <w:position w:val="0"/>
                <w:sz w:val="18"/>
                <w:szCs w:val="18"/>
              </w:rPr>
              <w:t>”</w:t>
            </w:r>
            <w:r>
              <w:rPr>
                <w:rFonts w:ascii="SimSun" w:eastAsia="SimSun" w:hAnsi="SimSun" w:cs="SimSun"/>
                <w:color w:val="000000"/>
                <w:spacing w:val="0"/>
                <w:w w:val="100"/>
                <w:position w:val="0"/>
                <w:sz w:val="16"/>
                <w:szCs w:val="16"/>
              </w:rPr>
              <w:t>的实施地点由天津经济技术开发区变 更至深圳市南山区科技园北区源政创业大厦，实施主体由子公司天津市海能达信息技术有限公司变 更为母公司。该议案已经</w:t>
            </w: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日公司</w:t>
            </w:r>
            <w:r>
              <w:rPr>
                <w:color w:val="000000"/>
                <w:spacing w:val="0"/>
                <w:w w:val="100"/>
                <w:position w:val="0"/>
                <w:sz w:val="18"/>
                <w:szCs w:val="18"/>
              </w:rPr>
              <w:t>2018</w:t>
            </w:r>
            <w:r>
              <w:rPr>
                <w:rFonts w:ascii="SimSun" w:eastAsia="SimSun" w:hAnsi="SimSun" w:cs="SimSun"/>
                <w:color w:val="000000"/>
                <w:spacing w:val="0"/>
                <w:w w:val="100"/>
                <w:position w:val="0"/>
                <w:sz w:val="16"/>
                <w:szCs w:val="16"/>
              </w:rPr>
              <w:t>年年度股东大会审议通过。</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募集资金投资项目实 施方式调整情况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以前年度发生</w:t>
            </w:r>
          </w:p>
        </w:tc>
      </w:tr>
      <w:tr>
        <w:trPr>
          <w:trHeight w:val="164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日，公司召开第四届董事会第三次会议，审议通过了《关于调整部分募投项目内容 的议案》，同意将募投项目</w:t>
            </w:r>
            <w:r>
              <w:rPr>
                <w:color w:val="000000"/>
                <w:spacing w:val="0"/>
                <w:w w:val="100"/>
                <w:position w:val="0"/>
                <w:sz w:val="18"/>
                <w:szCs w:val="18"/>
              </w:rPr>
              <w:t>“</w:t>
            </w:r>
            <w:r>
              <w:rPr>
                <w:rFonts w:ascii="SimSun" w:eastAsia="SimSun" w:hAnsi="SimSun" w:cs="SimSun"/>
                <w:color w:val="000000"/>
                <w:spacing w:val="0"/>
                <w:w w:val="100"/>
                <w:position w:val="0"/>
                <w:sz w:val="16"/>
                <w:szCs w:val="16"/>
              </w:rPr>
              <w:t>智慧城市专网运营及物联网项目</w:t>
            </w:r>
            <w:r>
              <w:rPr>
                <w:color w:val="000000"/>
                <w:spacing w:val="0"/>
                <w:w w:val="100"/>
                <w:position w:val="0"/>
                <w:sz w:val="18"/>
                <w:szCs w:val="18"/>
              </w:rPr>
              <w:t>”</w:t>
            </w:r>
            <w:r>
              <w:rPr>
                <w:rFonts w:ascii="SimSun" w:eastAsia="SimSun" w:hAnsi="SimSun" w:cs="SimSun"/>
                <w:color w:val="000000"/>
                <w:spacing w:val="0"/>
                <w:w w:val="100"/>
                <w:position w:val="0"/>
                <w:sz w:val="16"/>
                <w:szCs w:val="16"/>
              </w:rPr>
              <w:t>的实施主体由子公司运联通调整为母公 司海能达通信股份有限公司，计划建设期完成时间由</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日调整为</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 并对投资结构进行相应调整。该议案已经</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年第一次临时股东大会审议通 过。</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募集资金投资项目先 期投入及置换情况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适用</w:t>
            </w:r>
          </w:p>
        </w:tc>
      </w:tr>
      <w:tr>
        <w:trPr>
          <w:trHeight w:val="44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80"/>
              <w:jc w:val="both"/>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年非公开发行股票募集资金到位前，公司根据生产经营需要，以自筹资金预先投入上述募 集资金投资项目款项计人民币</w:t>
            </w:r>
            <w:r>
              <w:rPr>
                <w:color w:val="000000"/>
                <w:spacing w:val="0"/>
                <w:w w:val="100"/>
                <w:position w:val="0"/>
                <w:sz w:val="18"/>
                <w:szCs w:val="18"/>
              </w:rPr>
              <w:t>15,636.97</w:t>
            </w:r>
            <w:r>
              <w:rPr>
                <w:rFonts w:ascii="SimSun" w:eastAsia="SimSun" w:hAnsi="SimSun" w:cs="SimSun"/>
                <w:color w:val="000000"/>
                <w:spacing w:val="0"/>
                <w:w w:val="100"/>
                <w:position w:val="0"/>
                <w:sz w:val="16"/>
                <w:szCs w:val="16"/>
              </w:rPr>
              <w:t xml:space="preserve">万元，以上投入经瑞华会计师事务所（特殊普通合伙）于 </w:t>
            </w: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9</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日出具了《关于海能达通信股份有限公司以自筹资金预先投入募集资金投资项目情 况报告的鉴证报告》（瑞华核字【</w:t>
            </w:r>
            <w:r>
              <w:rPr>
                <w:color w:val="000000"/>
                <w:spacing w:val="0"/>
                <w:w w:val="100"/>
                <w:position w:val="0"/>
                <w:sz w:val="18"/>
                <w:szCs w:val="18"/>
              </w:rPr>
              <w:t>2016</w:t>
            </w:r>
            <w:r>
              <w:rPr>
                <w:rFonts w:ascii="SimSun" w:eastAsia="SimSun" w:hAnsi="SimSun" w:cs="SimSun"/>
                <w:color w:val="000000"/>
                <w:spacing w:val="0"/>
                <w:w w:val="100"/>
                <w:position w:val="0"/>
                <w:sz w:val="16"/>
                <w:szCs w:val="16"/>
              </w:rPr>
              <w:t>】第</w:t>
            </w:r>
            <w:r>
              <w:rPr>
                <w:color w:val="000000"/>
                <w:spacing w:val="0"/>
                <w:w w:val="100"/>
                <w:position w:val="0"/>
                <w:sz w:val="18"/>
                <w:szCs w:val="18"/>
              </w:rPr>
              <w:t>48420020</w:t>
            </w:r>
            <w:r>
              <w:rPr>
                <w:rFonts w:ascii="SimSun" w:eastAsia="SimSun" w:hAnsi="SimSun" w:cs="SimSun"/>
                <w:color w:val="000000"/>
                <w:spacing w:val="0"/>
                <w:w w:val="100"/>
                <w:position w:val="0"/>
                <w:sz w:val="16"/>
                <w:szCs w:val="16"/>
              </w:rPr>
              <w:t>号）鉴证。</w:t>
            </w: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9</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日，公司召开第三 届董事会第一次会议、第三届监事会第一次会议，审议通过了《关于使用募集资金置换预先投入募 投项目自有资金的议案》，同意以募集资金置换截至</w:t>
            </w: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日预先投入募投项目的自筹资金 人民币</w:t>
            </w:r>
            <w:r>
              <w:rPr>
                <w:color w:val="000000"/>
                <w:spacing w:val="0"/>
                <w:w w:val="100"/>
                <w:position w:val="0"/>
                <w:sz w:val="18"/>
                <w:szCs w:val="18"/>
              </w:rPr>
              <w:t>15,636.97</w:t>
            </w:r>
            <w:r>
              <w:rPr>
                <w:rFonts w:ascii="SimSun" w:eastAsia="SimSun" w:hAnsi="SimSun" w:cs="SimSun"/>
                <w:color w:val="000000"/>
                <w:spacing w:val="0"/>
                <w:w w:val="100"/>
                <w:position w:val="0"/>
                <w:sz w:val="16"/>
                <w:szCs w:val="16"/>
              </w:rPr>
              <w:t>万元。此笔资金已于</w:t>
            </w:r>
            <w:r>
              <w:rPr>
                <w:color w:val="000000"/>
                <w:spacing w:val="0"/>
                <w:w w:val="100"/>
                <w:position w:val="0"/>
                <w:sz w:val="18"/>
                <w:szCs w:val="18"/>
              </w:rPr>
              <w:t>2016</w:t>
            </w:r>
            <w:r>
              <w:rPr>
                <w:rFonts w:ascii="SimSun" w:eastAsia="SimSun" w:hAnsi="SimSun" w:cs="SimSun"/>
                <w:color w:val="000000"/>
                <w:spacing w:val="0"/>
                <w:w w:val="100"/>
                <w:position w:val="0"/>
                <w:sz w:val="16"/>
                <w:szCs w:val="16"/>
              </w:rPr>
              <w:t>年支付完毕。</w:t>
            </w:r>
          </w:p>
          <w:p>
            <w:pPr>
              <w:pStyle w:val="Style23"/>
              <w:keepNext w:val="0"/>
              <w:keepLines w:val="0"/>
              <w:widowControl w:val="0"/>
              <w:shd w:val="clear" w:color="auto" w:fill="auto"/>
              <w:bidi w:val="0"/>
              <w:spacing w:before="0" w:after="0" w:line="312" w:lineRule="exact"/>
              <w:ind w:left="0" w:right="0" w:firstLine="380"/>
              <w:jc w:val="both"/>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年非公开发行股票募集资金到位前，公司根据生产经营需要，以自筹资金预先投入上述募 集资金投资项目款项计人民币</w:t>
            </w:r>
            <w:r>
              <w:rPr>
                <w:color w:val="000000"/>
                <w:spacing w:val="0"/>
                <w:w w:val="100"/>
                <w:position w:val="0"/>
                <w:sz w:val="18"/>
                <w:szCs w:val="18"/>
              </w:rPr>
              <w:t>378.41</w:t>
            </w:r>
            <w:r>
              <w:rPr>
                <w:rFonts w:ascii="SimSun" w:eastAsia="SimSun" w:hAnsi="SimSun" w:cs="SimSun"/>
                <w:color w:val="000000"/>
                <w:spacing w:val="0"/>
                <w:w w:val="100"/>
                <w:position w:val="0"/>
                <w:sz w:val="16"/>
                <w:szCs w:val="16"/>
              </w:rPr>
              <w:t>万元</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以上投入经瑞华会计师事务所（特殊普通合伙）于</w:t>
            </w: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8</w:t>
            </w:r>
            <w:r>
              <w:rPr>
                <w:rFonts w:ascii="SimSun" w:eastAsia="SimSun" w:hAnsi="SimSun" w:cs="SimSun"/>
                <w:color w:val="000000"/>
                <w:spacing w:val="0"/>
                <w:w w:val="100"/>
                <w:position w:val="0"/>
                <w:sz w:val="16"/>
                <w:szCs w:val="16"/>
              </w:rPr>
              <w:t>日出具了《关于海能达通信股份有限公司以自筹资金预先投入募集资金投资项目情况报告 的鉴证报告》（瑞华核字【</w:t>
            </w:r>
            <w:r>
              <w:rPr>
                <w:color w:val="000000"/>
                <w:spacing w:val="0"/>
                <w:w w:val="100"/>
                <w:position w:val="0"/>
                <w:sz w:val="18"/>
                <w:szCs w:val="18"/>
              </w:rPr>
              <w:t>2017</w:t>
            </w:r>
            <w:r>
              <w:rPr>
                <w:rFonts w:ascii="SimSun" w:eastAsia="SimSun" w:hAnsi="SimSun" w:cs="SimSun"/>
                <w:color w:val="000000"/>
                <w:spacing w:val="0"/>
                <w:w w:val="100"/>
                <w:position w:val="0"/>
                <w:sz w:val="16"/>
                <w:szCs w:val="16"/>
              </w:rPr>
              <w:t>】第</w:t>
            </w:r>
            <w:r>
              <w:rPr>
                <w:color w:val="000000"/>
                <w:spacing w:val="0"/>
                <w:w w:val="100"/>
                <w:position w:val="0"/>
                <w:sz w:val="18"/>
                <w:szCs w:val="18"/>
              </w:rPr>
              <w:t>48420031</w:t>
            </w:r>
            <w:r>
              <w:rPr>
                <w:rFonts w:ascii="SimSun" w:eastAsia="SimSun" w:hAnsi="SimSun" w:cs="SimSun"/>
                <w:color w:val="000000"/>
                <w:spacing w:val="0"/>
                <w:w w:val="100"/>
                <w:position w:val="0"/>
                <w:sz w:val="16"/>
                <w:szCs w:val="16"/>
              </w:rPr>
              <w:t>号）鉴证。</w:t>
            </w: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日，公司召开了第三届董 事会第二十四次会议、第三届监事会第二十一次会议，会议审议通过了《关于使用募集资金置换预 先投入募投项目自有资金的议案》，同意以募集资金置换截至</w:t>
            </w: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日预先投入募投项目 的自筹资金人民币</w:t>
            </w:r>
            <w:r>
              <w:rPr>
                <w:color w:val="000000"/>
                <w:spacing w:val="0"/>
                <w:w w:val="100"/>
                <w:position w:val="0"/>
                <w:sz w:val="18"/>
                <w:szCs w:val="18"/>
              </w:rPr>
              <w:t>3,784,089.51</w:t>
            </w:r>
            <w:r>
              <w:rPr>
                <w:rFonts w:ascii="SimSun" w:eastAsia="SimSun" w:hAnsi="SimSun" w:cs="SimSun"/>
                <w:color w:val="000000"/>
                <w:spacing w:val="0"/>
                <w:w w:val="100"/>
                <w:position w:val="0"/>
                <w:sz w:val="16"/>
                <w:szCs w:val="16"/>
              </w:rPr>
              <w:t>元。此笔资金已于</w:t>
            </w: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月支付完毕。</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用闲置募集资金暂时 补充流动资金情况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适用</w:t>
            </w:r>
          </w:p>
        </w:tc>
      </w:tr>
      <w:tr>
        <w:trPr>
          <w:trHeight w:val="686"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380"/>
              <w:jc w:val="both"/>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日，公司召开第四届董事会第十次会议，审议通过了《关于使用部分闲置募集 资金暂时补充流动资金的议案》，同意公司在保证募集资金投资项目正常进行的前提下，使用闲置募</w:t>
            </w:r>
          </w:p>
        </w:tc>
      </w:tr>
    </w:tbl>
    <w:p>
      <w:pPr>
        <w:spacing w:lineRule="exact" w:line="1"/>
        <w:rPr>
          <w:sz w:val="2"/>
          <w:szCs w:val="2"/>
        </w:rPr>
      </w:pPr>
      <w:r>
        <w:br w:type="page"/>
      </w:r>
    </w:p>
    <w:tbl>
      <w:tblPr>
        <w:tblOverlap w:val="never"/>
        <w:jc w:val="center"/>
        <w:tblLayout w:type="fixed"/>
      </w:tblPr>
      <w:tblGrid>
        <w:gridCol w:w="1776"/>
        <w:gridCol w:w="7805"/>
      </w:tblGrid>
      <w:tr>
        <w:trPr>
          <w:trHeight w:val="22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集资金合计</w:t>
            </w:r>
            <w:r>
              <w:rPr>
                <w:color w:val="000000"/>
                <w:spacing w:val="0"/>
                <w:w w:val="100"/>
                <w:position w:val="0"/>
                <w:sz w:val="18"/>
                <w:szCs w:val="18"/>
              </w:rPr>
              <w:t>33,000</w:t>
            </w:r>
            <w:r>
              <w:rPr>
                <w:rFonts w:ascii="SimSun" w:eastAsia="SimSun" w:hAnsi="SimSun" w:cs="SimSun"/>
                <w:color w:val="000000"/>
                <w:spacing w:val="0"/>
                <w:w w:val="100"/>
                <w:position w:val="0"/>
                <w:sz w:val="16"/>
                <w:szCs w:val="16"/>
              </w:rPr>
              <w:t>万元用于暂时补充流动资金，使用期限不超过十二个月，到期将归还至募集资金 专户。截止</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日，公司已将上述</w:t>
            </w:r>
            <w:r>
              <w:rPr>
                <w:color w:val="000000"/>
                <w:spacing w:val="0"/>
                <w:w w:val="100"/>
                <w:position w:val="0"/>
                <w:sz w:val="18"/>
                <w:szCs w:val="18"/>
              </w:rPr>
              <w:t>33,000</w:t>
            </w:r>
            <w:r>
              <w:rPr>
                <w:rFonts w:ascii="SimSun" w:eastAsia="SimSun" w:hAnsi="SimSun" w:cs="SimSun"/>
                <w:color w:val="000000"/>
                <w:spacing w:val="0"/>
                <w:w w:val="100"/>
                <w:position w:val="0"/>
                <w:sz w:val="16"/>
                <w:szCs w:val="16"/>
              </w:rPr>
              <w:t>万元募集资金全部归还并存入公司募集资金 专用账户。</w:t>
            </w:r>
          </w:p>
          <w:p>
            <w:pPr>
              <w:pStyle w:val="Style23"/>
              <w:keepNext w:val="0"/>
              <w:keepLines w:val="0"/>
              <w:widowControl w:val="0"/>
              <w:shd w:val="clear" w:color="auto" w:fill="auto"/>
              <w:bidi w:val="0"/>
              <w:spacing w:before="0" w:after="0" w:line="316" w:lineRule="exact"/>
              <w:ind w:left="0" w:right="0" w:firstLine="38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日，公司召开第四届董事会第二十次会议，审议通过了《关于使用部分闲置募 集资金暂时补充流动资金的议案》，同意公司在保证募集资金投资项目正常进行的前提下，使用闲置 募集资金合计</w:t>
            </w:r>
            <w:r>
              <w:rPr>
                <w:color w:val="000000"/>
                <w:spacing w:val="0"/>
                <w:w w:val="100"/>
                <w:position w:val="0"/>
                <w:sz w:val="18"/>
                <w:szCs w:val="18"/>
              </w:rPr>
              <w:t>4,700</w:t>
            </w:r>
            <w:r>
              <w:rPr>
                <w:rFonts w:ascii="SimSun" w:eastAsia="SimSun" w:hAnsi="SimSun" w:cs="SimSun"/>
                <w:color w:val="000000"/>
                <w:spacing w:val="0"/>
                <w:w w:val="100"/>
                <w:position w:val="0"/>
                <w:sz w:val="16"/>
                <w:szCs w:val="16"/>
              </w:rPr>
              <w:t>万元用于暂时补充流动资金，使用期限不超过十二个月，到期将归还至募集资 金专户。截止</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日，公司暂时补充流动资金人民币</w:t>
            </w:r>
            <w:r>
              <w:rPr>
                <w:color w:val="000000"/>
                <w:spacing w:val="0"/>
                <w:w w:val="100"/>
                <w:position w:val="0"/>
                <w:sz w:val="18"/>
                <w:szCs w:val="18"/>
              </w:rPr>
              <w:t>4,700</w:t>
            </w:r>
            <w:r>
              <w:rPr>
                <w:rFonts w:ascii="SimSun" w:eastAsia="SimSun" w:hAnsi="SimSun" w:cs="SimSun"/>
                <w:color w:val="000000"/>
                <w:spacing w:val="0"/>
                <w:w w:val="100"/>
                <w:position w:val="0"/>
                <w:sz w:val="16"/>
                <w:szCs w:val="16"/>
              </w:rPr>
              <w:t>万元。</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适用</w:t>
            </w:r>
          </w:p>
        </w:tc>
      </w:tr>
      <w:tr>
        <w:trPr>
          <w:trHeight w:val="1963"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项目实施出现募集资</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金结余的金额及原因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日，公司召开的第三届董事会第三十八次会议和第三届监事会第三十三次会议审议 通过了《关于部分募投项目结项并使用结余募集资金及利息永久补充流动资金的议案》，鉴于募投项 目</w:t>
            </w:r>
            <w:r>
              <w:rPr>
                <w:color w:val="000000"/>
                <w:spacing w:val="0"/>
                <w:w w:val="100"/>
                <w:position w:val="0"/>
                <w:sz w:val="18"/>
                <w:szCs w:val="18"/>
              </w:rPr>
              <w:t>“LTE</w:t>
            </w:r>
            <w:r>
              <w:rPr>
                <w:rFonts w:ascii="SimSun" w:eastAsia="SimSun" w:hAnsi="SimSun" w:cs="SimSun"/>
                <w:color w:val="000000"/>
                <w:spacing w:val="0"/>
                <w:w w:val="100"/>
                <w:position w:val="0"/>
                <w:sz w:val="16"/>
                <w:szCs w:val="16"/>
              </w:rPr>
              <w:t>智慧专网集群综合解决方案项目</w:t>
            </w:r>
            <w:r>
              <w:rPr>
                <w:color w:val="000000"/>
                <w:spacing w:val="0"/>
                <w:w w:val="100"/>
                <w:position w:val="0"/>
                <w:sz w:val="18"/>
                <w:szCs w:val="18"/>
              </w:rPr>
              <w:t>”</w:t>
            </w:r>
            <w:r>
              <w:rPr>
                <w:rFonts w:ascii="SimSun" w:eastAsia="SimSun" w:hAnsi="SimSun" w:cs="SimSun"/>
                <w:color w:val="000000"/>
                <w:spacing w:val="0"/>
                <w:w w:val="100"/>
                <w:position w:val="0"/>
                <w:sz w:val="16"/>
                <w:szCs w:val="16"/>
              </w:rPr>
              <w:t>和</w:t>
            </w:r>
            <w:r>
              <w:rPr>
                <w:color w:val="000000"/>
                <w:spacing w:val="0"/>
                <w:w w:val="100"/>
                <w:position w:val="0"/>
                <w:sz w:val="18"/>
                <w:szCs w:val="18"/>
              </w:rPr>
              <w:t>“</w:t>
            </w:r>
            <w:r>
              <w:rPr>
                <w:rFonts w:ascii="SimSun" w:eastAsia="SimSun" w:hAnsi="SimSun" w:cs="SimSun"/>
                <w:color w:val="000000"/>
                <w:spacing w:val="0"/>
                <w:w w:val="100"/>
                <w:position w:val="0"/>
                <w:sz w:val="16"/>
                <w:szCs w:val="16"/>
              </w:rPr>
              <w:t>特种通信研发及产业化项目</w:t>
            </w:r>
            <w:r>
              <w:rPr>
                <w:color w:val="000000"/>
                <w:spacing w:val="0"/>
                <w:w w:val="100"/>
                <w:position w:val="0"/>
                <w:sz w:val="18"/>
                <w:szCs w:val="18"/>
              </w:rPr>
              <w:t>”</w:t>
            </w:r>
            <w:r>
              <w:rPr>
                <w:rFonts w:ascii="SimSun" w:eastAsia="SimSun" w:hAnsi="SimSun" w:cs="SimSun"/>
                <w:color w:val="000000"/>
                <w:spacing w:val="0"/>
                <w:w w:val="100"/>
                <w:position w:val="0"/>
                <w:sz w:val="16"/>
                <w:szCs w:val="16"/>
              </w:rPr>
              <w:t>已达到预定可使用状态， 同意将</w:t>
            </w:r>
            <w:r>
              <w:rPr>
                <w:color w:val="000000"/>
                <w:spacing w:val="0"/>
                <w:w w:val="100"/>
                <w:position w:val="0"/>
                <w:sz w:val="18"/>
                <w:szCs w:val="18"/>
              </w:rPr>
              <w:t>“LTE</w:t>
            </w:r>
            <w:r>
              <w:rPr>
                <w:rFonts w:ascii="SimSun" w:eastAsia="SimSun" w:hAnsi="SimSun" w:cs="SimSun"/>
                <w:color w:val="000000"/>
                <w:spacing w:val="0"/>
                <w:w w:val="100"/>
                <w:position w:val="0"/>
                <w:sz w:val="16"/>
                <w:szCs w:val="16"/>
              </w:rPr>
              <w:t>智慧专网集群综合解决方案项目</w:t>
            </w:r>
            <w:r>
              <w:rPr>
                <w:color w:val="000000"/>
                <w:spacing w:val="0"/>
                <w:w w:val="100"/>
                <w:position w:val="0"/>
                <w:sz w:val="18"/>
                <w:szCs w:val="18"/>
              </w:rPr>
              <w:t>”</w:t>
            </w:r>
            <w:r>
              <w:rPr>
                <w:rFonts w:ascii="SimSun" w:eastAsia="SimSun" w:hAnsi="SimSun" w:cs="SimSun"/>
                <w:color w:val="000000"/>
                <w:spacing w:val="0"/>
                <w:w w:val="100"/>
                <w:position w:val="0"/>
                <w:sz w:val="16"/>
                <w:szCs w:val="16"/>
              </w:rPr>
              <w:t>和</w:t>
            </w:r>
            <w:r>
              <w:rPr>
                <w:color w:val="000000"/>
                <w:spacing w:val="0"/>
                <w:w w:val="100"/>
                <w:position w:val="0"/>
                <w:sz w:val="18"/>
                <w:szCs w:val="18"/>
              </w:rPr>
              <w:t>“</w:t>
            </w:r>
            <w:r>
              <w:rPr>
                <w:rFonts w:ascii="SimSun" w:eastAsia="SimSun" w:hAnsi="SimSun" w:cs="SimSun"/>
                <w:color w:val="000000"/>
                <w:spacing w:val="0"/>
                <w:w w:val="100"/>
                <w:position w:val="0"/>
                <w:sz w:val="16"/>
                <w:szCs w:val="16"/>
              </w:rPr>
              <w:t>特种通信研发及产业化项目</w:t>
            </w:r>
            <w:r>
              <w:rPr>
                <w:color w:val="000000"/>
                <w:spacing w:val="0"/>
                <w:w w:val="100"/>
                <w:position w:val="0"/>
                <w:sz w:val="18"/>
                <w:szCs w:val="18"/>
              </w:rPr>
              <w:t>”</w:t>
            </w:r>
            <w:r>
              <w:rPr>
                <w:rFonts w:ascii="SimSun" w:eastAsia="SimSun" w:hAnsi="SimSun" w:cs="SimSun"/>
                <w:color w:val="000000"/>
                <w:spacing w:val="0"/>
                <w:w w:val="100"/>
                <w:position w:val="0"/>
                <w:sz w:val="16"/>
                <w:szCs w:val="16"/>
              </w:rPr>
              <w:t xml:space="preserve">结余募集资金及利息 </w:t>
            </w:r>
            <w:r>
              <w:rPr>
                <w:color w:val="000000"/>
                <w:spacing w:val="0"/>
                <w:w w:val="100"/>
                <w:position w:val="0"/>
                <w:sz w:val="18"/>
                <w:szCs w:val="18"/>
              </w:rPr>
              <w:t>0.934136</w:t>
            </w:r>
            <w:r>
              <w:rPr>
                <w:rFonts w:ascii="SimSun" w:eastAsia="SimSun" w:hAnsi="SimSun" w:cs="SimSun"/>
                <w:color w:val="000000"/>
                <w:spacing w:val="0"/>
                <w:w w:val="100"/>
                <w:position w:val="0"/>
                <w:sz w:val="16"/>
                <w:szCs w:val="16"/>
              </w:rPr>
              <w:t>万元永久性补充流动资金。该议案已经</w:t>
            </w: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日公司</w:t>
            </w:r>
            <w:r>
              <w:rPr>
                <w:color w:val="000000"/>
                <w:spacing w:val="0"/>
                <w:w w:val="100"/>
                <w:position w:val="0"/>
                <w:sz w:val="18"/>
                <w:szCs w:val="18"/>
              </w:rPr>
              <w:t>2018</w:t>
            </w:r>
            <w:r>
              <w:rPr>
                <w:rFonts w:ascii="SimSun" w:eastAsia="SimSun" w:hAnsi="SimSun" w:cs="SimSun"/>
                <w:color w:val="000000"/>
                <w:spacing w:val="0"/>
                <w:w w:val="100"/>
                <w:position w:val="0"/>
                <w:sz w:val="16"/>
                <w:szCs w:val="16"/>
              </w:rPr>
              <w:t>年年度股东大会审议通 过。</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尚未使用的募集资金 用途及去向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尚未使用的募集资金全部存放在与公司签订募集资金三</w:t>
            </w:r>
            <w:r>
              <w:rPr>
                <w:color w:val="000000"/>
                <w:spacing w:val="0"/>
                <w:w w:val="100"/>
                <w:position w:val="0"/>
                <w:sz w:val="18"/>
                <w:szCs w:val="18"/>
              </w:rPr>
              <w:t>(</w:t>
            </w:r>
            <w:r>
              <w:rPr>
                <w:rFonts w:ascii="SimSun" w:eastAsia="SimSun" w:hAnsi="SimSun" w:cs="SimSun"/>
                <w:color w:val="000000"/>
                <w:spacing w:val="0"/>
                <w:w w:val="100"/>
                <w:position w:val="0"/>
                <w:sz w:val="16"/>
                <w:szCs w:val="16"/>
              </w:rPr>
              <w:t>四)方监管协议的银行或指定的理财账户 中，或用于公司暂时借用募集资金补充流动资金。</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widowControl w:val="0"/>
        <w:spacing w:after="319" w:line="1" w:lineRule="exact"/>
      </w:pPr>
    </w:p>
    <w:p>
      <w:pPr>
        <w:pStyle w:val="Style42"/>
        <w:keepNext/>
        <w:keepLines/>
        <w:widowControl w:val="0"/>
        <w:numPr>
          <w:ilvl w:val="0"/>
          <w:numId w:val="15"/>
        </w:numPr>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bookmarkEnd w:id="225"/>
      <w:r>
        <w:rPr>
          <w:color w:val="000000"/>
          <w:spacing w:val="0"/>
          <w:w w:val="100"/>
          <w:position w:val="0"/>
        </w:rPr>
        <w:t>募集资金变更项目情况</w:t>
      </w:r>
      <w:bookmarkEnd w:id="223"/>
      <w:bookmarkEnd w:id="224"/>
      <w:bookmarkEnd w:id="22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变更后的项 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对应的原承 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变更后项目</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拟投入募集</w:t>
            </w:r>
          </w:p>
          <w:p>
            <w:pPr>
              <w:pStyle w:val="Style23"/>
              <w:keepNext w:val="0"/>
              <w:keepLines w:val="0"/>
              <w:widowControl w:val="0"/>
              <w:shd w:val="clear" w:color="auto" w:fill="auto"/>
              <w:bidi w:val="0"/>
              <w:spacing w:before="0" w:after="140" w:line="240" w:lineRule="auto"/>
              <w:ind w:left="0" w:right="0" w:firstLine="0"/>
              <w:jc w:val="center"/>
              <w:rPr>
                <w:sz w:val="16"/>
                <w:szCs w:val="16"/>
              </w:rPr>
            </w:pPr>
            <w:r>
              <w:rPr>
                <w:rFonts w:ascii="SimSun" w:eastAsia="SimSun" w:hAnsi="SimSun" w:cs="SimSun"/>
                <w:color w:val="000000"/>
                <w:spacing w:val="0"/>
                <w:w w:val="100"/>
                <w:position w:val="0"/>
                <w:sz w:val="16"/>
                <w:szCs w:val="16"/>
              </w:rPr>
              <w:t>资金总额</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本报告期实</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际投入金额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截至期末实 际累计投入 金额⑵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12" w:lineRule="exact"/>
              <w:ind w:left="0" w:right="0" w:firstLine="0"/>
              <w:jc w:val="center"/>
              <w:rPr>
                <w:sz w:val="16"/>
                <w:szCs w:val="16"/>
              </w:rPr>
            </w:pPr>
            <w:r>
              <w:rPr>
                <w:rFonts w:ascii="SimSun" w:eastAsia="SimSun" w:hAnsi="SimSun" w:cs="SimSun"/>
                <w:color w:val="000000"/>
                <w:spacing w:val="0"/>
                <w:w w:val="100"/>
                <w:position w:val="0"/>
                <w:sz w:val="16"/>
                <w:szCs w:val="16"/>
              </w:rPr>
              <w:t>截至期末投 资进度</w:t>
            </w:r>
          </w:p>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(3)=(2)/(1)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项目达到预</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定可使用状</w:t>
            </w:r>
          </w:p>
          <w:p>
            <w:pPr>
              <w:pStyle w:val="Style23"/>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态日期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本报告期实 现的效益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是否达到预 计效益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变更后的项 目可行性是 否发生重大 变化</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智慧城市专 网运营及物 联网项目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智慧城市专 网运营及物 联网项目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30,205.48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专网宽带无</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线自组网技</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术研发项目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专网宽带无</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线自组网技</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术研发项目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49,762.1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13,718.92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45,011.01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第三代融合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指挥中心研</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第三代融合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指挥中心研</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23,939.13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103,762.1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23,337.89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99,155.62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0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r>
      <w:tr>
        <w:trPr>
          <w:trHeight w:val="1037" w:hRule="exact"/>
        </w:trPr>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6"/>
                <w:szCs w:val="16"/>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6"/>
                <w:szCs w:val="16"/>
              </w:rPr>
              <w:t>分具体项目</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b/>
                <w:bCs/>
                <w:color w:val="000000"/>
                <w:spacing w:val="0"/>
                <w:w w:val="100"/>
                <w:position w:val="0"/>
                <w:sz w:val="16"/>
                <w:szCs w:val="16"/>
              </w:rPr>
              <w:t>一、智慧城市专网运营及物联网项目</w:t>
            </w:r>
          </w:p>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b/>
                <w:bCs/>
                <w:color w:val="000000"/>
                <w:spacing w:val="0"/>
                <w:w w:val="100"/>
                <w:position w:val="0"/>
                <w:sz w:val="16"/>
                <w:szCs w:val="16"/>
              </w:rPr>
              <w:t>变更原因：</w:t>
            </w:r>
            <w:r>
              <w:rPr>
                <w:rFonts w:ascii="SimSun" w:eastAsia="SimSun" w:hAnsi="SimSun" w:cs="SimSun"/>
                <w:color w:val="000000"/>
                <w:spacing w:val="0"/>
                <w:w w:val="100"/>
                <w:position w:val="0"/>
                <w:sz w:val="16"/>
                <w:szCs w:val="16"/>
              </w:rPr>
              <w:t>随着</w:t>
            </w:r>
            <w:r>
              <w:rPr>
                <w:color w:val="000000"/>
                <w:spacing w:val="0"/>
                <w:w w:val="100"/>
                <w:position w:val="0"/>
                <w:sz w:val="18"/>
                <w:szCs w:val="18"/>
              </w:rPr>
              <w:t>PoC</w:t>
            </w:r>
            <w:r>
              <w:rPr>
                <w:rFonts w:ascii="SimSun" w:eastAsia="SimSun" w:hAnsi="SimSun" w:cs="SimSun"/>
                <w:color w:val="000000"/>
                <w:spacing w:val="0"/>
                <w:w w:val="100"/>
                <w:position w:val="0"/>
                <w:sz w:val="16"/>
                <w:szCs w:val="16"/>
              </w:rPr>
              <w:t xml:space="preserve">产品的市场规模快速增长，为了把握市场机遇，公司加大了 </w:t>
            </w:r>
            <w:r>
              <w:rPr>
                <w:color w:val="000000"/>
                <w:spacing w:val="0"/>
                <w:w w:val="100"/>
                <w:position w:val="0"/>
                <w:sz w:val="18"/>
                <w:szCs w:val="18"/>
              </w:rPr>
              <w:t xml:space="preserve">PoC </w:t>
            </w:r>
            <w:r>
              <w:rPr>
                <w:rFonts w:ascii="SimSun" w:eastAsia="SimSun" w:hAnsi="SimSun" w:cs="SimSun"/>
                <w:color w:val="000000"/>
                <w:spacing w:val="0"/>
                <w:w w:val="100"/>
                <w:position w:val="0"/>
                <w:sz w:val="16"/>
                <w:szCs w:val="16"/>
              </w:rPr>
              <w:t>产品的研发投入和市场拓展力度。同时，但原实施主体运联通仅为公司下属子公司，</w:t>
            </w:r>
          </w:p>
        </w:tc>
      </w:tr>
    </w:tbl>
    <w:p>
      <w:pPr>
        <w:spacing w:lineRule="exact" w:line="1"/>
        <w:rPr>
          <w:sz w:val="2"/>
          <w:szCs w:val="2"/>
        </w:rPr>
      </w:pPr>
      <w:r>
        <w:br w:type="page"/>
      </w:r>
    </w:p>
    <w:tbl>
      <w:tblPr>
        <w:tblOverlap w:val="never"/>
        <w:jc w:val="center"/>
        <w:tblLayout w:type="fixed"/>
      </w:tblPr>
      <w:tblGrid>
        <w:gridCol w:w="2875"/>
        <w:gridCol w:w="6710"/>
      </w:tblGrid>
      <w:tr>
        <w:trPr>
          <w:trHeight w:val="1020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业务相对单一，作为独立法人在</w:t>
            </w:r>
            <w:r>
              <w:rPr>
                <w:color w:val="000000"/>
                <w:spacing w:val="0"/>
                <w:w w:val="100"/>
                <w:position w:val="0"/>
                <w:sz w:val="18"/>
                <w:szCs w:val="18"/>
              </w:rPr>
              <w:t>PoC</w:t>
            </w:r>
            <w:r>
              <w:rPr>
                <w:rFonts w:ascii="SimSun" w:eastAsia="SimSun" w:hAnsi="SimSun" w:cs="SimSun"/>
                <w:color w:val="000000"/>
                <w:spacing w:val="0"/>
                <w:w w:val="100"/>
                <w:position w:val="0"/>
                <w:sz w:val="16"/>
                <w:szCs w:val="16"/>
              </w:rPr>
              <w:t>业务的市场拓展中竞争力明显下降。因此，公司 对本募投项目的实施主体、投资结构及投资进度作出了相应的调整。</w:t>
            </w:r>
          </w:p>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b/>
                <w:bCs/>
                <w:color w:val="000000"/>
                <w:spacing w:val="0"/>
                <w:w w:val="100"/>
                <w:position w:val="0"/>
                <w:sz w:val="16"/>
                <w:szCs w:val="16"/>
              </w:rPr>
              <w:t>决策程序：</w:t>
            </w:r>
            <w:r>
              <w:rPr>
                <w:rFonts w:ascii="SimSun" w:eastAsia="SimSun" w:hAnsi="SimSun" w:cs="SimSun"/>
                <w:color w:val="000000"/>
                <w:spacing w:val="0"/>
                <w:w w:val="100"/>
                <w:position w:val="0"/>
                <w:sz w:val="16"/>
                <w:szCs w:val="16"/>
              </w:rPr>
              <w:t>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日召开第四届董事会第三次会议，审议通过了《关于 调整部分募投项目内容的议案》，同意对该项目的实施主体、投资结构及投资进度进 行调整；公司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日召开第四届监事会第三次会议审议并通过了上述议案； 公司独立董事对该议案发表了独立意见。本议案已经公司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年第一次临时股东大 会审议通过。</w:t>
            </w:r>
          </w:p>
          <w:p>
            <w:pPr>
              <w:pStyle w:val="Style23"/>
              <w:keepNext w:val="0"/>
              <w:keepLines w:val="0"/>
              <w:widowControl w:val="0"/>
              <w:shd w:val="clear" w:color="auto" w:fill="auto"/>
              <w:bidi w:val="0"/>
              <w:spacing w:before="0" w:after="380" w:line="312" w:lineRule="exact"/>
              <w:ind w:left="0" w:right="0" w:firstLine="0"/>
              <w:jc w:val="left"/>
              <w:rPr>
                <w:sz w:val="16"/>
                <w:szCs w:val="16"/>
              </w:rPr>
            </w:pPr>
            <w:r>
              <w:rPr>
                <w:rFonts w:ascii="SimSun" w:eastAsia="SimSun" w:hAnsi="SimSun" w:cs="SimSun"/>
                <w:b/>
                <w:bCs/>
                <w:color w:val="000000"/>
                <w:spacing w:val="0"/>
                <w:w w:val="100"/>
                <w:position w:val="0"/>
                <w:sz w:val="16"/>
                <w:szCs w:val="16"/>
              </w:rPr>
              <w:t>信息披露：</w:t>
            </w:r>
            <w:r>
              <w:rPr>
                <w:rFonts w:ascii="SimSun" w:eastAsia="SimSun" w:hAnsi="SimSun" w:cs="SimSun"/>
                <w:color w:val="000000"/>
                <w:spacing w:val="0"/>
                <w:w w:val="100"/>
                <w:position w:val="0"/>
                <w:sz w:val="16"/>
                <w:szCs w:val="16"/>
              </w:rPr>
              <w:t>《关于调整部分募投项目内容的公告》详见《证券时报》、《上海证券报》、 《证券日报》及巨潮资讯网</w:t>
            </w:r>
            <w:r>
              <w:fldChar w:fldCharType="begin"/>
            </w:r>
            <w:r>
              <w:rPr/>
              <w:instrText> HYPERLINK "http://www.cninfo.com.cn/" </w:instrText>
            </w:r>
            <w:r>
              <w:fldChar w:fldCharType="separate"/>
            </w: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fldChar w:fldCharType="end"/>
            </w:r>
          </w:p>
          <w:p>
            <w:pPr>
              <w:pStyle w:val="Style23"/>
              <w:keepNext w:val="0"/>
              <w:keepLines w:val="0"/>
              <w:widowControl w:val="0"/>
              <w:shd w:val="clear" w:color="auto" w:fill="auto"/>
              <w:tabs>
                <w:tab w:pos="360" w:val="left"/>
              </w:tabs>
              <w:bidi w:val="0"/>
              <w:spacing w:before="0" w:after="0" w:line="317" w:lineRule="exact"/>
              <w:ind w:left="0" w:right="0" w:firstLine="0"/>
              <w:jc w:val="left"/>
              <w:rPr>
                <w:sz w:val="16"/>
                <w:szCs w:val="16"/>
              </w:rPr>
            </w:pPr>
            <w:r>
              <w:rPr>
                <w:rFonts w:ascii="SimSun" w:eastAsia="SimSun" w:hAnsi="SimSun" w:cs="SimSun"/>
                <w:b/>
                <w:bCs/>
                <w:color w:val="000000"/>
                <w:spacing w:val="0"/>
                <w:w w:val="100"/>
                <w:position w:val="0"/>
                <w:sz w:val="16"/>
                <w:szCs w:val="16"/>
              </w:rPr>
              <w:t>二、</w:t>
              <w:tab/>
              <w:t>专网宽带无线自组网技术研发项目</w:t>
            </w:r>
          </w:p>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b/>
                <w:bCs/>
                <w:color w:val="000000"/>
                <w:spacing w:val="0"/>
                <w:w w:val="100"/>
                <w:position w:val="0"/>
                <w:sz w:val="16"/>
                <w:szCs w:val="16"/>
              </w:rPr>
              <w:t>变更原因：</w:t>
            </w:r>
            <w:r>
              <w:rPr>
                <w:rFonts w:ascii="SimSun" w:eastAsia="SimSun" w:hAnsi="SimSun" w:cs="SimSun"/>
                <w:color w:val="000000"/>
                <w:spacing w:val="0"/>
                <w:w w:val="100"/>
                <w:position w:val="0"/>
                <w:sz w:val="16"/>
                <w:szCs w:val="16"/>
              </w:rPr>
              <w:t>从公司整体产业布局和整体研发资源优化配置的角度出发，为了抓住市场 机遇，加快推进项目进展，提升研发效率，将资源向研发倾斜。</w:t>
            </w:r>
          </w:p>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b/>
                <w:bCs/>
                <w:color w:val="000000"/>
                <w:spacing w:val="0"/>
                <w:w w:val="100"/>
                <w:position w:val="0"/>
                <w:sz w:val="16"/>
                <w:szCs w:val="16"/>
              </w:rPr>
              <w:t>决策程序：</w:t>
            </w:r>
            <w:r>
              <w:rPr>
                <w:rFonts w:ascii="SimSun" w:eastAsia="SimSun" w:hAnsi="SimSun" w:cs="SimSun"/>
                <w:color w:val="000000"/>
                <w:spacing w:val="0"/>
                <w:w w:val="100"/>
                <w:position w:val="0"/>
                <w:sz w:val="16"/>
                <w:szCs w:val="16"/>
              </w:rPr>
              <w:t>公司</w:t>
            </w: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日召开第三届董事会第三十八次会议，审议通过了《关 于变更部分募投项目实施地点及投资结构的议案》，同意对该项目的投资结构进行调 整；公司</w:t>
            </w: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日召开第三届监事会第三十三次会议审议并通过了上述议案； 公司独立董事对该议案发表了独立意见。本议案已经</w:t>
            </w: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日公司</w:t>
            </w:r>
            <w:r>
              <w:rPr>
                <w:color w:val="000000"/>
                <w:spacing w:val="0"/>
                <w:w w:val="100"/>
                <w:position w:val="0"/>
                <w:sz w:val="18"/>
                <w:szCs w:val="18"/>
              </w:rPr>
              <w:t>2018</w:t>
            </w:r>
            <w:r>
              <w:rPr>
                <w:rFonts w:ascii="SimSun" w:eastAsia="SimSun" w:hAnsi="SimSun" w:cs="SimSun"/>
                <w:color w:val="000000"/>
                <w:spacing w:val="0"/>
                <w:w w:val="100"/>
                <w:position w:val="0"/>
                <w:sz w:val="16"/>
                <w:szCs w:val="16"/>
              </w:rPr>
              <w:t>年 年度股东大会审议通过。</w:t>
            </w:r>
          </w:p>
          <w:p>
            <w:pPr>
              <w:pStyle w:val="Style23"/>
              <w:keepNext w:val="0"/>
              <w:keepLines w:val="0"/>
              <w:widowControl w:val="0"/>
              <w:shd w:val="clear" w:color="auto" w:fill="auto"/>
              <w:bidi w:val="0"/>
              <w:spacing w:before="0" w:after="380" w:line="317" w:lineRule="exact"/>
              <w:ind w:left="0" w:right="0" w:firstLine="0"/>
              <w:jc w:val="left"/>
              <w:rPr>
                <w:sz w:val="16"/>
                <w:szCs w:val="16"/>
              </w:rPr>
            </w:pPr>
            <w:r>
              <w:rPr>
                <w:rFonts w:ascii="SimSun" w:eastAsia="SimSun" w:hAnsi="SimSun" w:cs="SimSun"/>
                <w:b/>
                <w:bCs/>
                <w:color w:val="000000"/>
                <w:spacing w:val="0"/>
                <w:w w:val="100"/>
                <w:position w:val="0"/>
                <w:sz w:val="16"/>
                <w:szCs w:val="16"/>
              </w:rPr>
              <w:t>信息披露：</w:t>
            </w:r>
            <w:r>
              <w:rPr>
                <w:rFonts w:ascii="SimSun" w:eastAsia="SimSun" w:hAnsi="SimSun" w:cs="SimSun"/>
                <w:color w:val="000000"/>
                <w:spacing w:val="0"/>
                <w:w w:val="100"/>
                <w:position w:val="0"/>
                <w:sz w:val="16"/>
                <w:szCs w:val="16"/>
              </w:rPr>
              <w:t>《关于变更部分募投项目实施地点及投资结构的公告》详见《证券时报》、 《上海证券报》、《证券日报》及巨潮资讯网</w:t>
            </w:r>
            <w:r>
              <w:fldChar w:fldCharType="begin"/>
            </w:r>
            <w:r>
              <w:rPr/>
              <w:instrText> HYPERLINK "http://www.cninfo.com.cn/" </w:instrText>
            </w:r>
            <w:r>
              <w:fldChar w:fldCharType="separate"/>
            </w: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fldChar w:fldCharType="end"/>
            </w:r>
          </w:p>
          <w:p>
            <w:pPr>
              <w:pStyle w:val="Style23"/>
              <w:keepNext w:val="0"/>
              <w:keepLines w:val="0"/>
              <w:widowControl w:val="0"/>
              <w:shd w:val="clear" w:color="auto" w:fill="auto"/>
              <w:tabs>
                <w:tab w:pos="365" w:val="left"/>
              </w:tabs>
              <w:bidi w:val="0"/>
              <w:spacing w:before="0" w:after="0" w:line="317" w:lineRule="exact"/>
              <w:ind w:left="0" w:right="0" w:firstLine="0"/>
              <w:jc w:val="left"/>
              <w:rPr>
                <w:sz w:val="16"/>
                <w:szCs w:val="16"/>
              </w:rPr>
            </w:pPr>
            <w:r>
              <w:rPr>
                <w:rFonts w:ascii="SimSun" w:eastAsia="SimSun" w:hAnsi="SimSun" w:cs="SimSun"/>
                <w:b/>
                <w:bCs/>
                <w:color w:val="000000"/>
                <w:spacing w:val="0"/>
                <w:w w:val="100"/>
                <w:position w:val="0"/>
                <w:sz w:val="16"/>
                <w:szCs w:val="16"/>
              </w:rPr>
              <w:t>三、</w:t>
              <w:tab/>
              <w:t>第三代融合指挥中心研发项目</w:t>
            </w:r>
          </w:p>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b/>
                <w:bCs/>
                <w:color w:val="000000"/>
                <w:spacing w:val="0"/>
                <w:w w:val="100"/>
                <w:position w:val="0"/>
                <w:sz w:val="16"/>
                <w:szCs w:val="16"/>
              </w:rPr>
              <w:t>变更原因：</w:t>
            </w:r>
            <w:r>
              <w:rPr>
                <w:rFonts w:ascii="SimSun" w:eastAsia="SimSun" w:hAnsi="SimSun" w:cs="SimSun"/>
                <w:color w:val="000000"/>
                <w:spacing w:val="0"/>
                <w:w w:val="100"/>
                <w:position w:val="0"/>
                <w:sz w:val="16"/>
                <w:szCs w:val="16"/>
              </w:rPr>
              <w:t>从公司整体产业布局和整体研发资源优化配置的角度出发，为了抓住市场 机遇，加快推进项目进展，提升研发效率，将资源向研发倾斜。</w:t>
            </w:r>
          </w:p>
          <w:p>
            <w:pPr>
              <w:pStyle w:val="Style23"/>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b/>
                <w:bCs/>
                <w:color w:val="000000"/>
                <w:spacing w:val="0"/>
                <w:w w:val="100"/>
                <w:position w:val="0"/>
                <w:sz w:val="16"/>
                <w:szCs w:val="16"/>
              </w:rPr>
              <w:t>决策程序：</w:t>
            </w:r>
            <w:r>
              <w:rPr>
                <w:rFonts w:ascii="SimSun" w:eastAsia="SimSun" w:hAnsi="SimSun" w:cs="SimSun"/>
                <w:color w:val="000000"/>
                <w:spacing w:val="0"/>
                <w:w w:val="100"/>
                <w:position w:val="0"/>
                <w:sz w:val="16"/>
                <w:szCs w:val="16"/>
              </w:rPr>
              <w:t>公司</w:t>
            </w: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日召开第三届董事会第三十八次会议，审议通过了《关 于变更部分募投项目实施地点及投资结构的议案》，同意对该项目的投资结构进行调 整；公司</w:t>
            </w: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日召开第三届监事会第三十三次会议审议并通过了上述议案； 公司独立董事对该议案发表了独立意见。本议案已经</w:t>
            </w: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日公司</w:t>
            </w:r>
            <w:r>
              <w:rPr>
                <w:color w:val="000000"/>
                <w:spacing w:val="0"/>
                <w:w w:val="100"/>
                <w:position w:val="0"/>
                <w:sz w:val="18"/>
                <w:szCs w:val="18"/>
              </w:rPr>
              <w:t>2018</w:t>
            </w:r>
            <w:r>
              <w:rPr>
                <w:rFonts w:ascii="SimSun" w:eastAsia="SimSun" w:hAnsi="SimSun" w:cs="SimSun"/>
                <w:color w:val="000000"/>
                <w:spacing w:val="0"/>
                <w:w w:val="100"/>
                <w:position w:val="0"/>
                <w:sz w:val="16"/>
                <w:szCs w:val="16"/>
              </w:rPr>
              <w:t>年 年度股东大会审议通过。</w:t>
            </w:r>
          </w:p>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b/>
                <w:bCs/>
                <w:color w:val="000000"/>
                <w:spacing w:val="0"/>
                <w:w w:val="100"/>
                <w:position w:val="0"/>
                <w:sz w:val="16"/>
                <w:szCs w:val="16"/>
              </w:rPr>
              <w:t>信息披露：</w:t>
            </w:r>
            <w:r>
              <w:rPr>
                <w:rFonts w:ascii="SimSun" w:eastAsia="SimSun" w:hAnsi="SimSun" w:cs="SimSun"/>
                <w:color w:val="000000"/>
                <w:spacing w:val="0"/>
                <w:w w:val="100"/>
                <w:position w:val="0"/>
                <w:sz w:val="16"/>
                <w:szCs w:val="16"/>
              </w:rPr>
              <w:t>《关于变更部分募投项目实施地点及投资结构的公告》详见《证券时报》、 《上海证券报》、《证券日报》及巨潮资讯网</w:t>
            </w:r>
            <w:r>
              <w:fldChar w:fldCharType="begin"/>
            </w:r>
            <w:r>
              <w:rPr/>
              <w:instrText> HYPERLINK "http://www.cninfo.com.cn/" </w:instrText>
            </w:r>
            <w:r>
              <w:fldChar w:fldCharType="separate"/>
            </w: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fldChar w:fldCharType="end"/>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sz w:val="16"/>
                <w:szCs w:val="16"/>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6"/>
                <w:szCs w:val="16"/>
              </w:rPr>
              <w:t>分具体项目</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八</w:t>
      </w:r>
      <w:bookmarkEnd w:id="229"/>
      <w:r>
        <w:rPr>
          <w:color w:val="000000"/>
          <w:spacing w:val="0"/>
          <w:w w:val="100"/>
          <w:position w:val="0"/>
          <w:sz w:val="24"/>
          <w:szCs w:val="24"/>
        </w:rPr>
        <w:t>、重大资产和股权出售</w:t>
      </w:r>
      <w:bookmarkEnd w:id="227"/>
      <w:bookmarkEnd w:id="228"/>
      <w:bookmarkEnd w:id="230"/>
    </w:p>
    <w:p>
      <w:pPr>
        <w:pStyle w:val="Style33"/>
        <w:keepNext/>
        <w:keepLines/>
        <w:widowControl w:val="0"/>
        <w:shd w:val="clear" w:color="auto" w:fill="auto"/>
        <w:bidi w:val="0"/>
        <w:spacing w:before="0" w:after="36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1</w:t>
      </w:r>
      <w:bookmarkEnd w:id="233"/>
      <w:r>
        <w:rPr>
          <w:color w:val="000000"/>
          <w:spacing w:val="0"/>
          <w:w w:val="100"/>
          <w:position w:val="0"/>
        </w:rPr>
        <w:t>、出售重大资产情况</w:t>
      </w:r>
      <w:bookmarkEnd w:id="231"/>
      <w:bookmarkEnd w:id="232"/>
      <w:bookmarkEnd w:id="234"/>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38"/>
        <w:gridCol w:w="466"/>
        <w:gridCol w:w="571"/>
        <w:gridCol w:w="566"/>
        <w:gridCol w:w="706"/>
        <w:gridCol w:w="566"/>
        <w:gridCol w:w="710"/>
        <w:gridCol w:w="566"/>
        <w:gridCol w:w="566"/>
        <w:gridCol w:w="571"/>
        <w:gridCol w:w="566"/>
        <w:gridCol w:w="566"/>
        <w:gridCol w:w="1238"/>
        <w:gridCol w:w="638"/>
        <w:gridCol w:w="648"/>
      </w:tblGrid>
      <w:tr>
        <w:trPr>
          <w:trHeight w:val="37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被出</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交易</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出售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资产出</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与交</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所涉</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所涉</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是否按计划如</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披露日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披露索</w:t>
            </w:r>
          </w:p>
        </w:tc>
      </w:tr>
    </w:tbl>
    <w:p>
      <w:pPr>
        <w:spacing w:lineRule="exact" w:line="1"/>
        <w:rPr>
          <w:sz w:val="2"/>
          <w:szCs w:val="2"/>
        </w:rPr>
      </w:pPr>
      <w:r>
        <w:br w:type="page"/>
      </w:r>
    </w:p>
    <w:tbl>
      <w:tblPr>
        <w:tblOverlap w:val="never"/>
        <w:jc w:val="center"/>
        <w:tblLayout w:type="fixed"/>
      </w:tblPr>
      <w:tblGrid>
        <w:gridCol w:w="638"/>
        <w:gridCol w:w="466"/>
        <w:gridCol w:w="571"/>
        <w:gridCol w:w="566"/>
        <w:gridCol w:w="706"/>
        <w:gridCol w:w="566"/>
        <w:gridCol w:w="710"/>
        <w:gridCol w:w="566"/>
        <w:gridCol w:w="566"/>
        <w:gridCol w:w="571"/>
        <w:gridCol w:w="566"/>
        <w:gridCol w:w="566"/>
        <w:gridCol w:w="1238"/>
        <w:gridCol w:w="638"/>
        <w:gridCol w:w="648"/>
      </w:tblGrid>
      <w:tr>
        <w:trPr>
          <w:trHeight w:val="2861"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方</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售资 产</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价格</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（万</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3" w:lineRule="exact"/>
              <w:ind w:left="0" w:right="0" w:firstLine="0"/>
              <w:jc w:val="center"/>
              <w:rPr>
                <w:sz w:val="16"/>
                <w:szCs w:val="16"/>
              </w:rPr>
            </w:pPr>
            <w:r>
              <w:rPr>
                <w:rFonts w:ascii="SimSun" w:eastAsia="SimSun" w:hAnsi="SimSun" w:cs="SimSun"/>
                <w:color w:val="000000"/>
                <w:spacing w:val="0"/>
                <w:w w:val="100"/>
                <w:position w:val="0"/>
                <w:sz w:val="16"/>
                <w:szCs w:val="16"/>
              </w:rPr>
              <w:t>起至出 售日该 资产为 上市公 司贡献 的净利 润（万 元）</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120" w:line="312" w:lineRule="exact"/>
              <w:ind w:left="0" w:right="0" w:firstLine="0"/>
              <w:jc w:val="left"/>
              <w:rPr>
                <w:sz w:val="16"/>
                <w:szCs w:val="16"/>
              </w:rPr>
            </w:pPr>
            <w:r>
              <w:rPr>
                <w:rFonts w:ascii="SimSun" w:eastAsia="SimSun" w:hAnsi="SimSun" w:cs="SimSun"/>
                <w:color w:val="000000"/>
                <w:spacing w:val="0"/>
                <w:w w:val="100"/>
                <w:position w:val="0"/>
                <w:sz w:val="16"/>
                <w:szCs w:val="16"/>
              </w:rPr>
              <w:t>对公 司的 影响 （注</w:t>
            </w:r>
          </w:p>
          <w:p>
            <w:pPr>
              <w:pStyle w:val="Style23"/>
              <w:keepNext w:val="0"/>
              <w:keepLines w:val="0"/>
              <w:widowControl w:val="0"/>
              <w:shd w:val="clear" w:color="auto" w:fill="auto"/>
              <w:bidi w:val="0"/>
              <w:spacing w:before="0" w:after="0" w:line="360" w:lineRule="auto"/>
              <w:ind w:left="0" w:right="0" w:firstLine="0"/>
              <w:jc w:val="center"/>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售为上 市公司 贡献的 净利润 占净利 润总额 的比例</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出售 定价 原则</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为关</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联交</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易对 方的 关联 关系 （适 用关 联交 易情 形）</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及的 资产 产权 是否 已全 部过 户</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及的 债权 债务 是否 已全 部转 移</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期实施，如未按 计划实施，应当 说明原因及公 司已采取的措 施</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w:t>
            </w:r>
          </w:p>
        </w:tc>
        <w:tc>
          <w:tcPr>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引</w:t>
            </w:r>
          </w:p>
        </w:tc>
      </w:tr>
      <w:tr>
        <w:trPr>
          <w:trHeight w:val="285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本次交易所涉 及的业务及资 产已转让完毕， 相关交易款项 已全部收到。根 据决议安排，交 割之日起</w:t>
            </w:r>
            <w:r>
              <w:rPr>
                <w:color w:val="000000"/>
                <w:spacing w:val="0"/>
                <w:w w:val="100"/>
                <w:position w:val="0"/>
                <w:sz w:val="18"/>
                <w:szCs w:val="18"/>
              </w:rPr>
              <w:t>6</w:t>
            </w:r>
            <w:r>
              <w:rPr>
                <w:rFonts w:ascii="SimSun" w:eastAsia="SimSun" w:hAnsi="SimSun" w:cs="SimSun"/>
                <w:color w:val="000000"/>
                <w:spacing w:val="0"/>
                <w:w w:val="100"/>
                <w:position w:val="0"/>
                <w:sz w:val="16"/>
                <w:szCs w:val="16"/>
              </w:rPr>
              <w:t>个 月内清偿完毕 公司对富创优</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《关于 出售部 分</w:t>
            </w:r>
            <w:r>
              <w:rPr>
                <w:color w:val="000000"/>
                <w:spacing w:val="0"/>
                <w:w w:val="100"/>
                <w:position w:val="0"/>
                <w:sz w:val="18"/>
                <w:szCs w:val="18"/>
              </w:rPr>
              <w:t xml:space="preserve">EMS </w:t>
            </w:r>
            <w:r>
              <w:rPr>
                <w:rFonts w:ascii="SimSun" w:eastAsia="SimSun" w:hAnsi="SimSun" w:cs="SimSun"/>
                <w:color w:val="000000"/>
                <w:spacing w:val="0"/>
                <w:w w:val="100"/>
                <w:position w:val="0"/>
                <w:sz w:val="16"/>
                <w:szCs w:val="16"/>
              </w:rPr>
              <w:t xml:space="preserve">业务及 相关资 产的公 告》（公 告编 号： </w:t>
            </w:r>
            <w:r>
              <w:rPr>
                <w:color w:val="000000"/>
                <w:spacing w:val="0"/>
                <w:w w:val="100"/>
                <w:position w:val="0"/>
                <w:sz w:val="18"/>
                <w:szCs w:val="18"/>
              </w:rPr>
              <w:t xml:space="preserve">2020-1 </w:t>
            </w:r>
            <w:r>
              <w:rPr>
                <w:color w:val="000000"/>
                <w:spacing w:val="0"/>
                <w:w w:val="100"/>
                <w:position w:val="0"/>
                <w:sz w:val="18"/>
                <w:szCs w:val="18"/>
              </w:rPr>
              <w:t>14</w:t>
            </w:r>
            <w:r>
              <w:rPr>
                <w:rFonts w:ascii="SimSun" w:eastAsia="SimSun" w:hAnsi="SimSun" w:cs="SimSun"/>
                <w:color w:val="000000"/>
                <w:spacing w:val="0"/>
                <w:w w:val="100"/>
                <w:position w:val="0"/>
                <w:sz w:val="16"/>
                <w:szCs w:val="16"/>
              </w:rPr>
              <w:t>）详 见公司 指定信 息披露 媒体巨 潮资讯 网</w:t>
            </w:r>
          </w:p>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http:/ /</w:t>
            </w:r>
            <w:r>
              <w:fldChar w:fldCharType="begin"/>
            </w:r>
            <w:r>
              <w:rPr/>
              <w:instrText> HYPERLINK "http://www.c" </w:instrText>
            </w:r>
            <w:r>
              <w:fldChar w:fldCharType="separate"/>
            </w:r>
            <w:r>
              <w:rPr>
                <w:color w:val="000000"/>
                <w:spacing w:val="0"/>
                <w:w w:val="100"/>
                <w:position w:val="0"/>
                <w:sz w:val="18"/>
                <w:szCs w:val="18"/>
              </w:rPr>
              <w:t>www.c</w:t>
            </w:r>
            <w:r>
              <w:fldChar w:fldCharType="end"/>
            </w:r>
            <w:r>
              <w:rPr>
                <w:color w:val="000000"/>
                <w:spacing w:val="0"/>
                <w:w w:val="100"/>
                <w:position w:val="0"/>
                <w:sz w:val="18"/>
                <w:szCs w:val="18"/>
              </w:rPr>
              <w:t xml:space="preserve"> ninfo.c om.cn</w:t>
            </w:r>
            <w:r>
              <w:rPr>
                <w:rFonts w:ascii="SimSun" w:eastAsia="SimSun" w:hAnsi="SimSun" w:cs="SimSun"/>
                <w:color w:val="000000"/>
                <w:spacing w:val="0"/>
                <w:w w:val="100"/>
                <w:position w:val="0"/>
                <w:sz w:val="16"/>
                <w:szCs w:val="16"/>
              </w:rPr>
              <w:t>）</w:t>
            </w:r>
          </w:p>
        </w:tc>
      </w:tr>
      <w:tr>
        <w:trPr>
          <w:trHeight w:val="5621"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34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深圳市 富创优 越科技 有限公 司</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040" w:after="0" w:line="307" w:lineRule="exact"/>
              <w:ind w:left="0" w:right="0" w:firstLine="0"/>
              <w:jc w:val="both"/>
              <w:rPr>
                <w:sz w:val="16"/>
                <w:szCs w:val="16"/>
              </w:rPr>
            </w:pPr>
            <w:r>
              <w:rPr>
                <w:rFonts w:ascii="SimSun" w:eastAsia="SimSun" w:hAnsi="SimSun" w:cs="SimSun"/>
                <w:color w:val="000000"/>
                <w:spacing w:val="0"/>
                <w:w w:val="100"/>
                <w:position w:val="0"/>
                <w:sz w:val="16"/>
                <w:szCs w:val="16"/>
              </w:rPr>
              <w:t>存 货、 固定</w:t>
            </w:r>
          </w:p>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资</w:t>
            </w:r>
          </w:p>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产、</w:t>
            </w:r>
          </w:p>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无形</w:t>
            </w:r>
          </w:p>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资产</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500" w:after="0" w:line="318"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24 </w:t>
            </w:r>
            <w:r>
              <w:rPr>
                <w:rFonts w:ascii="SimSun" w:eastAsia="SimSun" w:hAnsi="SimSun" w:cs="SimSun"/>
                <w:color w:val="000000"/>
                <w:spacing w:val="0"/>
                <w:w w:val="100"/>
                <w:position w:val="0"/>
                <w:sz w:val="16"/>
                <w:szCs w:val="16"/>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2080" w:after="0" w:line="240" w:lineRule="auto"/>
              <w:ind w:left="0" w:right="0" w:firstLine="0"/>
              <w:jc w:val="center"/>
            </w:pPr>
            <w:r>
              <w:rPr>
                <w:color w:val="000000"/>
                <w:spacing w:val="0"/>
                <w:w w:val="100"/>
                <w:position w:val="0"/>
              </w:rPr>
              <w:t>17,000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2080" w:after="0" w:line="240" w:lineRule="auto"/>
              <w:ind w:left="0" w:right="0" w:firstLine="580"/>
              <w:jc w:val="left"/>
            </w:pPr>
            <w:r>
              <w:rPr>
                <w:color w:val="000000"/>
                <w:spacing w:val="0"/>
                <w:w w:val="100"/>
                <w:position w:val="0"/>
              </w:rPr>
              <w:t>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00" w:after="0" w:line="312" w:lineRule="exact"/>
              <w:ind w:left="0" w:right="0" w:firstLine="0"/>
              <w:jc w:val="both"/>
              <w:rPr>
                <w:sz w:val="16"/>
                <w:szCs w:val="16"/>
              </w:rPr>
            </w:pPr>
            <w:r>
              <w:rPr>
                <w:rFonts w:ascii="SimSun" w:eastAsia="SimSun" w:hAnsi="SimSun" w:cs="SimSun"/>
                <w:color w:val="000000"/>
                <w:spacing w:val="0"/>
                <w:w w:val="100"/>
                <w:position w:val="0"/>
                <w:sz w:val="16"/>
                <w:szCs w:val="16"/>
              </w:rPr>
              <w:t>使公 司聚 焦主 业，提 高运 营效 率，降 低管 理成 本，规 避经 营风 险。</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2080" w:after="0" w:line="240" w:lineRule="auto"/>
              <w:ind w:left="0" w:right="0" w:firstLine="0"/>
              <w:jc w:val="right"/>
            </w:pPr>
            <w:r>
              <w:rPr>
                <w:color w:val="000000"/>
                <w:spacing w:val="0"/>
                <w:w w:val="100"/>
                <w:position w:val="0"/>
              </w:rPr>
              <w:t>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500" w:after="0" w:line="314" w:lineRule="exact"/>
              <w:ind w:left="0" w:right="0" w:firstLine="0"/>
              <w:jc w:val="both"/>
              <w:rPr>
                <w:sz w:val="16"/>
                <w:szCs w:val="16"/>
              </w:rPr>
            </w:pPr>
            <w:r>
              <w:rPr>
                <w:rFonts w:ascii="SimSun" w:eastAsia="SimSun" w:hAnsi="SimSun" w:cs="SimSun"/>
                <w:color w:val="000000"/>
                <w:spacing w:val="0"/>
                <w:w w:val="100"/>
                <w:position w:val="0"/>
                <w:sz w:val="16"/>
                <w:szCs w:val="16"/>
              </w:rPr>
              <w:t>评估 的公 允价 值</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2080" w:after="0" w:line="240" w:lineRule="auto"/>
              <w:ind w:left="20" w:right="0" w:firstLine="0"/>
              <w:jc w:val="center"/>
              <w:rPr>
                <w:sz w:val="16"/>
                <w:szCs w:val="16"/>
              </w:rPr>
            </w:pPr>
            <w:r>
              <w:rPr>
                <w:rFonts w:ascii="SimSun" w:eastAsia="SimSun" w:hAnsi="SimSun" w:cs="SimSun"/>
                <w:color w:val="000000"/>
                <w:spacing w:val="0"/>
                <w:w w:val="100"/>
                <w:position w:val="0"/>
                <w:sz w:val="16"/>
                <w:szCs w:val="16"/>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920" w:after="100" w:line="240" w:lineRule="auto"/>
              <w:ind w:left="0" w:right="0" w:firstLine="0"/>
              <w:jc w:val="left"/>
              <w:rPr>
                <w:sz w:val="16"/>
                <w:szCs w:val="16"/>
              </w:rPr>
            </w:pPr>
            <w:r>
              <w:rPr>
                <w:rFonts w:ascii="SimSun" w:eastAsia="SimSun" w:hAnsi="SimSun" w:cs="SimSun"/>
                <w:color w:val="000000"/>
                <w:spacing w:val="0"/>
                <w:w w:val="100"/>
                <w:position w:val="0"/>
                <w:sz w:val="16"/>
                <w:szCs w:val="16"/>
              </w:rPr>
              <w:t>非关</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联方</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208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208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越的应收账款， 同时，</w:t>
            </w:r>
            <w:r>
              <w:rPr>
                <w:color w:val="000000"/>
                <w:spacing w:val="0"/>
                <w:w w:val="100"/>
                <w:position w:val="0"/>
                <w:sz w:val="18"/>
                <w:szCs w:val="18"/>
              </w:rPr>
              <w:t>6</w:t>
            </w:r>
            <w:r>
              <w:rPr>
                <w:rFonts w:ascii="SimSun" w:eastAsia="SimSun" w:hAnsi="SimSun" w:cs="SimSun"/>
                <w:color w:val="000000"/>
                <w:spacing w:val="0"/>
                <w:w w:val="100"/>
                <w:position w:val="0"/>
                <w:sz w:val="16"/>
                <w:szCs w:val="16"/>
              </w:rPr>
              <w:t>个月过 渡期结束后，公 司与富创优越 之间将不再进 行原材料代采 业务。截止报告 期末，公司尚未 收到上述应收 账款，公司已发 函至富创优越 要求其偿还，富 创优越回函承 诺至</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6 </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 xml:space="preserve">日前清偿 完毕，并附详细 清偿时间计划， 同时承诺按照 </w:t>
            </w:r>
            <w:r>
              <w:rPr>
                <w:color w:val="000000"/>
                <w:spacing w:val="0"/>
                <w:w w:val="100"/>
                <w:position w:val="0"/>
                <w:sz w:val="18"/>
                <w:szCs w:val="18"/>
              </w:rPr>
              <w:t>6%</w:t>
            </w:r>
            <w:r>
              <w:rPr>
                <w:rFonts w:ascii="SimSun" w:eastAsia="SimSun" w:hAnsi="SimSun" w:cs="SimSun"/>
                <w:color w:val="000000"/>
                <w:spacing w:val="0"/>
                <w:w w:val="100"/>
                <w:position w:val="0"/>
                <w:sz w:val="16"/>
                <w:szCs w:val="16"/>
              </w:rPr>
              <w:t>的年化利率 支付公司相应 的利息。公司将 持续关注回款 情况。</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760" w:after="100" w:line="240" w:lineRule="auto"/>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vMerge/>
            <w:tcBorders>
              <w:left w:val="single" w:sz="4"/>
              <w:right w:val="single" w:sz="4"/>
            </w:tcBorders>
            <w:shd w:val="clear" w:color="auto" w:fill="FFFFFF"/>
            <w:vAlign w:val="bottom"/>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2</w:t>
      </w:r>
      <w:bookmarkEnd w:id="237"/>
      <w:r>
        <w:rPr>
          <w:color w:val="000000"/>
          <w:spacing w:val="0"/>
          <w:w w:val="100"/>
          <w:position w:val="0"/>
        </w:rPr>
        <w:t>、出售重大股权情况</w:t>
      </w:r>
      <w:bookmarkEnd w:id="235"/>
      <w:bookmarkEnd w:id="236"/>
      <w:bookmarkEnd w:id="238"/>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九</w:t>
      </w:r>
      <w:bookmarkEnd w:id="241"/>
      <w:r>
        <w:rPr>
          <w:color w:val="000000"/>
          <w:spacing w:val="0"/>
          <w:w w:val="100"/>
          <w:position w:val="0"/>
          <w:sz w:val="24"/>
          <w:szCs w:val="24"/>
        </w:rPr>
        <w:t>、主要控股参股公司分析</w:t>
      </w:r>
      <w:bookmarkEnd w:id="239"/>
      <w:bookmarkEnd w:id="240"/>
      <w:bookmarkEnd w:id="24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754"/>
        <w:gridCol w:w="3542"/>
        <w:gridCol w:w="710"/>
        <w:gridCol w:w="710"/>
        <w:gridCol w:w="706"/>
        <w:gridCol w:w="710"/>
        <w:gridCol w:w="710"/>
        <w:gridCol w:w="677"/>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公司类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注册资 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营业收 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营业利 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净利润</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达技术服务</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通信产品及其部、配件的开发、生产与销售； 电子系统工程设计、组网、调试与维修服务; 信息技术咨询；进出口业务；自有物业的租 赁；物业管理；汽车销售；机械设备、五金 产品、电子产品类</w:t>
            </w:r>
            <w:r>
              <w:rPr>
                <w:color w:val="000000"/>
                <w:spacing w:val="0"/>
                <w:w w:val="100"/>
                <w:position w:val="0"/>
                <w:sz w:val="18"/>
                <w:szCs w:val="18"/>
              </w:rPr>
              <w:t>:</w:t>
            </w:r>
            <w:r>
              <w:rPr>
                <w:rFonts w:ascii="SimSun" w:eastAsia="SimSun" w:hAnsi="SimSun" w:cs="SimSun"/>
                <w:color w:val="000000"/>
                <w:spacing w:val="0"/>
                <w:w w:val="100"/>
                <w:position w:val="0"/>
                <w:sz w:val="16"/>
                <w:szCs w:val="16"/>
              </w:rPr>
              <w:t>汽车（不含小轿车）、自行 车销售；机械设备、五金产品、电子产品类</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农业机械、汽车零配件、摩托车及其零配件、 电力照明设备、电动机的销售。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6,000 </w:t>
            </w:r>
            <w:r>
              <w:rPr>
                <w:rFonts w:ascii="SimSun" w:eastAsia="SimSun" w:hAnsi="SimSun" w:cs="SimSun"/>
                <w:color w:val="000000"/>
                <w:spacing w:val="0"/>
                <w:w w:val="100"/>
                <w:position w:val="0"/>
                <w:sz w:val="16"/>
                <w:szCs w:val="16"/>
              </w:rPr>
              <w:t>万 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475,274,</w:t>
            </w:r>
          </w:p>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794.94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133,229,</w:t>
            </w:r>
          </w:p>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69,121,0</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4,051,92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4,704,0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81.98</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深圳市安智 捷科技有限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软件产品的开发、销售与维护；通信工程的 技术咨询；系统集成；通讯器材及配件、电 子产品的开发、销售（以上不含专营、专控、 专卖商品）；经营进出口业务。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200</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815,680,</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485.57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310,937,</w:t>
            </w:r>
          </w:p>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122,620,</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49,091,5</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45,532, </w:t>
            </w:r>
            <w:r>
              <w:rPr>
                <w:color w:val="000000"/>
                <w:spacing w:val="0"/>
                <w:w w:val="100"/>
                <w:position w:val="0"/>
              </w:rPr>
              <w:t>009.50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哈尔滨海能 达科技有限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从事无线电通讯设备技术的研究、销售及提 供相关技术服务，数码产品的研究、销售； 计算机软、硬件的开发及销售；房屋出租。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5,000 </w:t>
            </w:r>
            <w:r>
              <w:rPr>
                <w:rFonts w:ascii="SimSun" w:eastAsia="SimSun" w:hAnsi="SimSun" w:cs="SimSun"/>
                <w:color w:val="000000"/>
                <w:spacing w:val="0"/>
                <w:w w:val="100"/>
                <w:position w:val="0"/>
                <w:sz w:val="16"/>
                <w:szCs w:val="16"/>
              </w:rPr>
              <w:t>万 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483,694,</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152,074,</w:t>
            </w:r>
          </w:p>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975.07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121,911,</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4,550,68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4,342,7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w:t>
            </w:r>
          </w:p>
        </w:tc>
      </w:tr>
      <w:tr>
        <w:trPr>
          <w:trHeight w:val="3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鹤壁天海电</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子信息系统</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特种汽车改装（凭有效许可证经营）；汽车贸 易；通信车、方舱、车载电子信息系统技术 的研发、生产与销售（凭有效许可证经营）； 通信设备开发、生产与销售及技术咨询服务; 计算机软件和通信设备嵌入式软件开发与销 售；通信系统工程技术服务；信息系统集成 研发、销售；公共安全技术防范系统安装、 运营（凭有效许可证经营）；医疗用品及器材 批发与零售（凭医疗器械经营许可证经营）； 金属家具制造与销售；从事货物及技术的进 出口业务（但国家限定公司经营或禁止进出 口的货物及技术除外）；房屋租赁。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26,000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2,300,29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1,905.88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545,065,</w:t>
            </w:r>
          </w:p>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057.96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934,977,</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10,423,9</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66.14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27,113, </w:t>
            </w:r>
            <w:r>
              <w:rPr>
                <w:color w:val="000000"/>
                <w:spacing w:val="0"/>
                <w:w w:val="100"/>
                <w:position w:val="0"/>
              </w:rPr>
              <w:t>291.00</w:t>
            </w:r>
          </w:p>
        </w:tc>
      </w:tr>
      <w:tr>
        <w:trPr>
          <w:trHeight w:val="130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Hytera Communicati ons (Hong</w:t>
            </w:r>
          </w:p>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Kong)</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无线电通讯器材、配件的销售及原材料的采 购，提供相关技术服务。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89" w:lineRule="auto"/>
              <w:ind w:left="0" w:right="0" w:firstLine="0"/>
              <w:jc w:val="left"/>
            </w:pPr>
            <w:r>
              <w:rPr>
                <w:color w:val="000000"/>
                <w:spacing w:val="0"/>
                <w:w w:val="100"/>
                <w:position w:val="0"/>
              </w:rPr>
              <w:t>1,017,64</w:t>
            </w:r>
          </w:p>
          <w:p>
            <w:pPr>
              <w:pStyle w:val="Style23"/>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 xml:space="preserve">2,722 </w:t>
            </w:r>
            <w:r>
              <w:rPr>
                <w:rFonts w:ascii="SimSun" w:eastAsia="SimSun" w:hAnsi="SimSun" w:cs="SimSun"/>
                <w:color w:val="000000"/>
                <w:spacing w:val="0"/>
                <w:w w:val="100"/>
                <w:position w:val="0"/>
                <w:sz w:val="16"/>
                <w:szCs w:val="16"/>
              </w:rPr>
              <w:t>港 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2,708,14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4,518.07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550,378,</w:t>
            </w:r>
          </w:p>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842.63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799,627,</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168.49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-391,717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-327,35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5,207.9</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r>
    </w:tbl>
    <w:p>
      <w:pPr>
        <w:spacing w:lineRule="exact" w:line="1"/>
        <w:rPr>
          <w:sz w:val="2"/>
          <w:szCs w:val="2"/>
        </w:rPr>
      </w:pPr>
      <w:r>
        <w:br w:type="page"/>
      </w:r>
    </w:p>
    <w:tbl>
      <w:tblPr>
        <w:tblOverlap w:val="never"/>
        <w:jc w:val="center"/>
        <w:tblLayout w:type="fixed"/>
      </w:tblPr>
      <w:tblGrid>
        <w:gridCol w:w="1061"/>
        <w:gridCol w:w="754"/>
        <w:gridCol w:w="3542"/>
        <w:gridCol w:w="710"/>
        <w:gridCol w:w="710"/>
        <w:gridCol w:w="706"/>
        <w:gridCol w:w="710"/>
        <w:gridCol w:w="710"/>
        <w:gridCol w:w="677"/>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Company</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 North</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America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Incorporated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无线电通讯器材、配件的销售及原材料的采 购，并提供相关技术服务。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1,545,07</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 xml:space="preserve">7.74 </w:t>
            </w:r>
            <w:r>
              <w:rPr>
                <w:rFonts w:ascii="SimSun" w:eastAsia="SimSun" w:hAnsi="SimSun" w:cs="SimSun"/>
                <w:color w:val="000000"/>
                <w:spacing w:val="0"/>
                <w:w w:val="100"/>
                <w:position w:val="0"/>
                <w:sz w:val="16"/>
                <w:szCs w:val="16"/>
              </w:rPr>
              <w:t>美</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132,602,</w:t>
            </w:r>
          </w:p>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115,344,</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1,468,39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-79,557, 429.82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-79,557, 429.82</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HYTERA COMMUNI CATIONS AMERICA (WEST),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无线电通讯器材、配件的销售及原材料的采 购，并提供相关技术服务。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8"/>
                <w:szCs w:val="18"/>
              </w:rPr>
              <w:t>20</w:t>
            </w:r>
            <w:r>
              <w:rPr>
                <w:rFonts w:ascii="SimSun" w:eastAsia="SimSun" w:hAnsi="SimSun" w:cs="SimSun"/>
                <w:color w:val="000000"/>
                <w:spacing w:val="0"/>
                <w:w w:val="100"/>
                <w:position w:val="0"/>
                <w:sz w:val="16"/>
                <w:szCs w:val="16"/>
              </w:rPr>
              <w:t>万美</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39,014,5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-9,262,2</w:t>
            </w:r>
          </w:p>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63.75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21,057,6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-31,434,</w:t>
            </w:r>
          </w:p>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983.61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-31,434,</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983.61</w:t>
            </w:r>
          </w:p>
        </w:tc>
      </w:tr>
      <w:tr>
        <w:trPr>
          <w:trHeight w:val="69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达通信有限</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公司（原海天</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一般经营项目是：无线通讯软件的技术开发; 系统技术开发、购销及相关的技术咨询；经 营进出口业务；自有物业租赁和物业管理； 智能制造自动化和信息化解决方案技术咨 询、技术服务、技术研发、技术转让；计算 机信息系统、计算机软硬件和通信软件的研 发与销售（不含限制性和禁止性项目）；数据 库管理、大数据分析（不含限制项目）；提供 信息技术咨询、商务信息咨询、企业管理咨 询（不含限制项目）；报关业务咨询。玩具制 造；互联网设备制造。许可经营项目是：无 线通讯产品（对讲机）、矿用通讯产品（对讲 机）、防爆通讯产品（对讲机）及配件的技术 开发、生产及购销；电子产品技术开发、生 产及购销。海事无线电通信及导航设备的设 计、开发、生产和服务；光通信行业产品、 汽车电子行业产品、机器人、通信设备产品 的生产及销售；自动化设备及生产线的研发 设计、生产及销售；医疗器械、防护用品、 劳保用品、卫生材料的研发、生产、销售， 及相关产品的自动化设备的研发、生产、销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亿元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2,411,52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7,428.22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469,289, </w:t>
            </w:r>
            <w:r>
              <w:rPr>
                <w:color w:val="000000"/>
                <w:spacing w:val="0"/>
                <w:w w:val="100"/>
                <w:position w:val="0"/>
              </w:rPr>
              <w:t>061.12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714,193,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-52,202, 890.92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-43,393,</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101.40</w:t>
            </w:r>
          </w:p>
        </w:tc>
      </w:tr>
      <w:tr>
        <w:trPr>
          <w:trHeight w:val="25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Mobilfunk</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GmbH</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电台、电视广播和无线通信设备的制造；电 子电器信号测试设备和仪器的制造；其他电 子部件的制造售；通信系统工程技术服务； 信息系统集成研发、销售；从事货物及技术 的进出口业务（但国家限定公司经营或禁止 进出口的货物及技术除外）；房屋租赁（法律 法规禁止的不得经营，法律法规规定应经审 批的，未获批准前不得经营）。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940</w:t>
            </w:r>
            <w:r>
              <w:rPr>
                <w:rFonts w:ascii="SimSun" w:eastAsia="SimSun" w:hAnsi="SimSun" w:cs="SimSun"/>
                <w:color w:val="000000"/>
                <w:spacing w:val="0"/>
                <w:w w:val="100"/>
                <w:position w:val="0"/>
                <w:sz w:val="16"/>
                <w:szCs w:val="16"/>
              </w:rPr>
              <w:t>万欧 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830,077,</w:t>
            </w:r>
          </w:p>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524.13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83,832,8</w:t>
            </w:r>
          </w:p>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284,377,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3,128,50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3,328,7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98.09</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深圳市运联</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通通信服务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8"/>
                <w:szCs w:val="18"/>
              </w:rPr>
              <w:t>800</w:t>
            </w:r>
            <w:r>
              <w:rPr>
                <w:rFonts w:ascii="SimSun" w:eastAsia="SimSun" w:hAnsi="SimSun" w:cs="SimSun"/>
                <w:color w:val="000000"/>
                <w:spacing w:val="0"/>
                <w:w w:val="100"/>
                <w:position w:val="0"/>
                <w:sz w:val="16"/>
                <w:szCs w:val="16"/>
              </w:rPr>
              <w:t>兆赫无线电集群通信业务；无线电数据传 输业务；通信设备、器材销售和维修；电信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亿元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145,636,</w:t>
            </w:r>
          </w:p>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523.44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40,842,2</w:t>
            </w:r>
          </w:p>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93.44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858,898.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-19,901,</w:t>
            </w:r>
          </w:p>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136.04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-20,462,</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217.95</w:t>
            </w:r>
          </w:p>
        </w:tc>
      </w:tr>
    </w:tbl>
    <w:p>
      <w:pPr>
        <w:spacing w:lineRule="exact" w:line="1"/>
        <w:rPr>
          <w:sz w:val="2"/>
          <w:szCs w:val="2"/>
        </w:rPr>
      </w:pPr>
      <w:r>
        <w:br w:type="page"/>
      </w:r>
    </w:p>
    <w:tbl>
      <w:tblPr>
        <w:tblOverlap w:val="never"/>
        <w:jc w:val="center"/>
        <w:tblLayout w:type="fixed"/>
      </w:tblPr>
      <w:tblGrid>
        <w:gridCol w:w="1061"/>
        <w:gridCol w:w="754"/>
        <w:gridCol w:w="3542"/>
        <w:gridCol w:w="710"/>
        <w:gridCol w:w="710"/>
        <w:gridCol w:w="706"/>
        <w:gridCol w:w="710"/>
        <w:gridCol w:w="710"/>
        <w:gridCol w:w="677"/>
      </w:tblGrid>
      <w:tr>
        <w:trPr>
          <w:trHeight w:val="67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业务代理；进出口业务（按中国进出口企业 资格证书办理）。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Sepura</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Limited</w:t>
            </w:r>
            <w:r>
              <w:rPr>
                <w:rFonts w:ascii="SimSun" w:eastAsia="SimSun" w:hAnsi="SimSun" w:cs="SimSun"/>
                <w:color w:val="000000"/>
                <w:spacing w:val="0"/>
                <w:w w:val="100"/>
                <w:position w:val="0"/>
                <w:sz w:val="16"/>
                <w:szCs w:val="16"/>
              </w:rPr>
              <w:t>（含</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Teltronic</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S.A.U</w:t>
            </w:r>
            <w:r>
              <w:rPr>
                <w:rFonts w:ascii="SimSun" w:eastAsia="SimSun" w:hAnsi="SimSun" w:cs="SimSun"/>
                <w:color w:val="000000"/>
                <w:spacing w:val="0"/>
                <w:w w:val="100"/>
                <w:position w:val="0"/>
                <w:sz w:val="16"/>
                <w:szCs w:val="16"/>
              </w:rPr>
              <w:t>等所</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有子公司）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专业数字对讲机、专网通信设备和解决方案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185,619</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2,232,54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4,700.12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1,040,53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6,750.54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1,173,59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3,191.20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186,168,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194,313 </w:t>
            </w:r>
            <w:r>
              <w:rPr>
                <w:color w:val="000000"/>
                <w:spacing w:val="0"/>
                <w:w w:val="100"/>
                <w:position w:val="0"/>
              </w:rPr>
              <w:t>,542.28</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Norsat</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International</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主要为基站天线和卫星地面终端产品的研 发、生产、销售，并提供通讯解决方案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40,016,3</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60</w:t>
            </w:r>
            <w:r>
              <w:rPr>
                <w:rFonts w:ascii="SimSun" w:eastAsia="SimSun" w:hAnsi="SimSun" w:cs="SimSun"/>
                <w:color w:val="000000"/>
                <w:spacing w:val="0"/>
                <w:w w:val="100"/>
                <w:position w:val="0"/>
                <w:sz w:val="16"/>
                <w:szCs w:val="16"/>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382,009,</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301,607,</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172,145,</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-2,993,4</w:t>
            </w:r>
          </w:p>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-1,494,6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23.17</w:t>
            </w:r>
          </w:p>
        </w:tc>
      </w:tr>
      <w:tr>
        <w:trPr>
          <w:trHeight w:val="29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深圳天海通</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一般经营项目是：无线电通讯设备及软件开 发、销售及相关技术咨询服务；系统技术开 发、销售及相关的技术咨询服务；通信设备 开发、销售及技术咨询服务；计算机软件和 通信设备嵌入式软件开发与销售；通信系统 工程技术服务；信息系统集成研发、销售； 从事货物及技术的进出口业务。，许可经营项 目是：无线电通讯设备及软件、通信设备的 生产；系统技术的生产。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24,927.2 </w:t>
            </w:r>
            <w:r>
              <w:rPr>
                <w:color w:val="000000"/>
                <w:spacing w:val="0"/>
                <w:w w:val="100"/>
                <w:position w:val="0"/>
                <w:sz w:val="18"/>
                <w:szCs w:val="18"/>
              </w:rPr>
              <w:t>728</w:t>
            </w:r>
            <w:r>
              <w:rPr>
                <w:rFonts w:ascii="SimSun" w:eastAsia="SimSun" w:hAnsi="SimSun" w:cs="SimSun"/>
                <w:color w:val="000000"/>
                <w:spacing w:val="0"/>
                <w:w w:val="100"/>
                <w:position w:val="0"/>
                <w:sz w:val="16"/>
                <w:szCs w:val="16"/>
              </w:rPr>
              <w:t>万人 民币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842,912,</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539.17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796,853,</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098.13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107,001,</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761.52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16,301,9</w:t>
            </w:r>
          </w:p>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16,272,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189.91</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报告期内取得和处置子公司方式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对整体生产经营和业绩的影响</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HiTG Japan Co., Ltd.</w:t>
            </w:r>
            <w:r>
              <w:rPr>
                <w:rFonts w:ascii="SimSun" w:eastAsia="SimSun" w:hAnsi="SimSun" w:cs="SimSun"/>
                <w:color w:val="000000"/>
                <w:spacing w:val="0"/>
                <w:w w:val="100"/>
                <w:position w:val="0"/>
                <w:sz w:val="16"/>
                <w:szCs w:val="16"/>
              </w:rPr>
              <w:t>（日本子公司）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处置价款与处置投资对应的合并财务报</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表层面享有该子公司净资产份额的差额</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52,896.11 </w:t>
            </w:r>
            <w:r>
              <w:rPr>
                <w:rFonts w:ascii="SimSun" w:eastAsia="SimSun" w:hAnsi="SimSun" w:cs="SimSun"/>
                <w:color w:val="000000"/>
                <w:spacing w:val="0"/>
                <w:w w:val="100"/>
                <w:position w:val="0"/>
                <w:sz w:val="16"/>
                <w:szCs w:val="16"/>
              </w:rPr>
              <w:t>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东莞市海能达软件有限公司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投资设立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本期净利润</w:t>
            </w:r>
            <w:r>
              <w:rPr>
                <w:color w:val="000000"/>
                <w:spacing w:val="0"/>
                <w:w w:val="100"/>
                <w:position w:val="0"/>
                <w:sz w:val="18"/>
                <w:szCs w:val="18"/>
              </w:rPr>
              <w:t>-26,971.61</w:t>
            </w:r>
            <w:r>
              <w:rPr>
                <w:rFonts w:ascii="SimSun" w:eastAsia="SimSun" w:hAnsi="SimSun" w:cs="SimSun"/>
                <w:color w:val="000000"/>
                <w:spacing w:val="0"/>
                <w:w w:val="100"/>
                <w:position w:val="0"/>
                <w:sz w:val="16"/>
                <w:szCs w:val="16"/>
              </w:rPr>
              <w:t>元。</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深圳市智能科技投资运营有限公司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注销</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rPr>
                <w:sz w:val="16"/>
                <w:szCs w:val="16"/>
              </w:rPr>
            </w:pPr>
            <w:r>
              <w:rPr>
                <w:rFonts w:ascii="SimSun" w:eastAsia="SimSun" w:hAnsi="SimSun" w:cs="SimSun"/>
                <w:color w:val="000000"/>
                <w:spacing w:val="0"/>
                <w:w w:val="100"/>
                <w:position w:val="0"/>
                <w:sz w:val="16"/>
                <w:szCs w:val="16"/>
              </w:rPr>
              <w:t xml:space="preserve">处置价款与处置投资对应的合并财务报 表层面享有该子公司净资产份额的差额 </w:t>
            </w:r>
            <w:r>
              <w:rPr>
                <w:color w:val="000000"/>
                <w:spacing w:val="0"/>
                <w:w w:val="100"/>
                <w:position w:val="0"/>
                <w:sz w:val="18"/>
                <w:szCs w:val="18"/>
              </w:rPr>
              <w:t xml:space="preserve">2,923.00 </w:t>
            </w:r>
            <w:r>
              <w:rPr>
                <w:rFonts w:ascii="SimSun" w:eastAsia="SimSun" w:hAnsi="SimSun" w:cs="SimSun"/>
                <w:color w:val="000000"/>
                <w:spacing w:val="0"/>
                <w:w w:val="100"/>
                <w:position w:val="0"/>
                <w:sz w:val="16"/>
                <w:szCs w:val="16"/>
              </w:rPr>
              <w:t>元。</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243" w:name="bookmark243"/>
      <w:bookmarkStart w:id="244" w:name="bookmark244"/>
      <w:bookmarkStart w:id="245" w:name="bookmark245"/>
      <w:r>
        <w:rPr>
          <w:color w:val="000000"/>
          <w:spacing w:val="0"/>
          <w:w w:val="100"/>
          <w:position w:val="0"/>
          <w:sz w:val="24"/>
          <w:szCs w:val="24"/>
        </w:rPr>
        <w:t>十、公司控制的结构化主体情况</w:t>
      </w:r>
      <w:bookmarkEnd w:id="243"/>
      <w:bookmarkEnd w:id="244"/>
      <w:bookmarkEnd w:id="245"/>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00" w:line="240" w:lineRule="auto"/>
        <w:ind w:left="0" w:right="0" w:firstLine="0"/>
        <w:jc w:val="left"/>
      </w:pPr>
      <w:bookmarkStart w:id="246" w:name="bookmark246"/>
      <w:bookmarkStart w:id="247" w:name="bookmark247"/>
      <w:bookmarkStart w:id="248" w:name="bookmark248"/>
      <w:r>
        <w:rPr>
          <w:color w:val="000000"/>
          <w:spacing w:val="0"/>
          <w:w w:val="100"/>
          <w:position w:val="0"/>
          <w:sz w:val="24"/>
          <w:szCs w:val="24"/>
        </w:rPr>
        <w:t>十一、公司未来发展的展望</w:t>
      </w:r>
      <w:bookmarkEnd w:id="246"/>
      <w:bookmarkEnd w:id="247"/>
      <w:bookmarkEnd w:id="248"/>
    </w:p>
    <w:p>
      <w:pPr>
        <w:pStyle w:val="Style18"/>
        <w:keepNext w:val="0"/>
        <w:keepLines w:val="0"/>
        <w:widowControl w:val="0"/>
        <w:shd w:val="clear" w:color="auto" w:fill="auto"/>
        <w:bidi w:val="0"/>
        <w:spacing w:before="0" w:line="475" w:lineRule="exact"/>
        <w:ind w:left="0" w:right="0" w:firstLine="440"/>
        <w:jc w:val="left"/>
      </w:pPr>
      <w:bookmarkStart w:id="249" w:name="bookmark249"/>
      <w:r>
        <w:rPr>
          <w:b/>
          <w:bCs/>
          <w:color w:val="000000"/>
          <w:spacing w:val="0"/>
          <w:w w:val="100"/>
          <w:position w:val="0"/>
        </w:rPr>
        <w:t>（</w:t>
      </w:r>
      <w:bookmarkEnd w:id="249"/>
      <w:r>
        <w:rPr>
          <w:b/>
          <w:bCs/>
          <w:color w:val="000000"/>
          <w:spacing w:val="0"/>
          <w:w w:val="100"/>
          <w:position w:val="0"/>
        </w:rPr>
        <w:t>一）公司未来的发展战略</w:t>
      </w:r>
    </w:p>
    <w:p>
      <w:pPr>
        <w:pStyle w:val="Style18"/>
        <w:keepNext w:val="0"/>
        <w:keepLines w:val="0"/>
        <w:widowControl w:val="0"/>
        <w:shd w:val="clear" w:color="auto" w:fill="auto"/>
        <w:bidi w:val="0"/>
        <w:spacing w:before="0" w:after="160" w:line="475" w:lineRule="exact"/>
        <w:ind w:left="0" w:right="0" w:firstLine="440"/>
        <w:jc w:val="left"/>
      </w:pPr>
      <w:r>
        <w:rPr>
          <w:color w:val="000000"/>
          <w:spacing w:val="0"/>
          <w:w w:val="100"/>
          <w:position w:val="0"/>
        </w:rPr>
        <w:t>未来三年，公司坚持“扎根中国，面向全球”的总体发展战略，立足国内优势行业和市场，实现行业 市场和产品技术的全面领先。</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深耕国内外高端行业，做到项目及渠道双管齐下，将优质的产品、技术结合成功的样板点项目案例向 海外国家不断复制，以市场全覆盖、客户全覆盖、产品全覆盖、渠道及合作伙伴全覆盖为抓手，提升全球 专用通信市场占有率，成为全球值得信赖的专用通信及解决方案提供商。</w:t>
      </w:r>
    </w:p>
    <w:p>
      <w:pPr>
        <w:pStyle w:val="Style18"/>
        <w:keepNext w:val="0"/>
        <w:keepLines w:val="0"/>
        <w:widowControl w:val="0"/>
        <w:shd w:val="clear" w:color="auto" w:fill="auto"/>
        <w:bidi w:val="0"/>
        <w:spacing w:before="0" w:line="473" w:lineRule="exact"/>
        <w:ind w:left="0" w:right="0" w:firstLine="440"/>
        <w:jc w:val="both"/>
      </w:pPr>
      <w:r>
        <w:rPr>
          <w:color w:val="000000"/>
          <w:spacing w:val="0"/>
          <w:w w:val="100"/>
          <w:position w:val="0"/>
        </w:rPr>
        <w:t>产品上持续围绕</w:t>
      </w:r>
      <w:r>
        <w:rPr>
          <w:color w:val="000000"/>
          <w:spacing w:val="0"/>
          <w:w w:val="100"/>
          <w:position w:val="0"/>
        </w:rPr>
        <w:t>“2+3+1”</w:t>
      </w:r>
      <w:r>
        <w:rPr>
          <w:color w:val="000000"/>
          <w:spacing w:val="0"/>
          <w:w w:val="100"/>
          <w:position w:val="0"/>
        </w:rPr>
        <w:t>总体业务布局，稳定窄带业务基本盘的业界领先地位，加大对成长型与探 索型业务的开发力度，依托优势构建以信息化指挥调度系统为主导，集语音、视频、数据、图像为一体的 综合业务方案，带动集团业务规模增长。</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在组织内部深化管理变革，坚持“行稳致远”的总体指导思想，坚守“力保现金流健康、防范系统性 风险”两条“底线”，坚定四个“高质量”发展要求，持续提升公司经营质量和治理水平。</w:t>
      </w:r>
    </w:p>
    <w:p>
      <w:pPr>
        <w:pStyle w:val="Style18"/>
        <w:keepNext w:val="0"/>
        <w:keepLines w:val="0"/>
        <w:widowControl w:val="0"/>
        <w:shd w:val="clear" w:color="auto" w:fill="auto"/>
        <w:bidi w:val="0"/>
        <w:spacing w:before="0" w:line="470" w:lineRule="exact"/>
        <w:ind w:left="0" w:right="0" w:firstLine="440"/>
        <w:jc w:val="both"/>
      </w:pPr>
      <w:bookmarkStart w:id="250" w:name="bookmark250"/>
      <w:r>
        <w:rPr>
          <w:b/>
          <w:bCs/>
          <w:color w:val="000000"/>
          <w:spacing w:val="0"/>
          <w:w w:val="100"/>
          <w:position w:val="0"/>
        </w:rPr>
        <w:t>（</w:t>
      </w:r>
      <w:bookmarkEnd w:id="250"/>
      <w:r>
        <w:rPr>
          <w:b/>
          <w:bCs/>
          <w:color w:val="000000"/>
          <w:spacing w:val="0"/>
          <w:w w:val="100"/>
          <w:position w:val="0"/>
        </w:rPr>
        <w:t>二）公司2022年经营计划</w:t>
      </w:r>
    </w:p>
    <w:p>
      <w:pPr>
        <w:pStyle w:val="Style18"/>
        <w:keepNext w:val="0"/>
        <w:keepLines w:val="0"/>
        <w:widowControl w:val="0"/>
        <w:shd w:val="clear" w:color="auto" w:fill="auto"/>
        <w:tabs>
          <w:tab w:pos="789" w:val="left"/>
        </w:tabs>
        <w:bidi w:val="0"/>
        <w:spacing w:before="0" w:line="470" w:lineRule="exact"/>
        <w:ind w:left="0" w:right="0" w:firstLine="440"/>
        <w:jc w:val="both"/>
      </w:pPr>
      <w:bookmarkStart w:id="251" w:name="bookmark251"/>
      <w:r>
        <w:rPr>
          <w:b/>
          <w:bCs/>
          <w:color w:val="000000"/>
          <w:spacing w:val="0"/>
          <w:w w:val="100"/>
          <w:position w:val="0"/>
        </w:rPr>
        <w:t>1</w:t>
      </w:r>
      <w:bookmarkEnd w:id="251"/>
      <w:r>
        <w:rPr>
          <w:b/>
          <w:bCs/>
          <w:color w:val="000000"/>
          <w:spacing w:val="0"/>
          <w:w w:val="100"/>
          <w:position w:val="0"/>
        </w:rPr>
        <w:t>、</w:t>
        <w:tab/>
        <w:t>围绕“2+3+1”产品战略，夯实窄带基本盘业务，确保成长型业务规模增长</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夯实公司窄带业务的全球市场地位，丰富现有产品形态，全力推进行业新品、商业新品市场成功，深 耕细分市场，为行业用户提供更多场景化产品及综合解决方案。着重发力公专融合新业务，完善产品组合， 提高平台融合能力，加快推进执法仪品牌建设，构建多场景下的融合通信与指挥调度平台，提升交付能力， 在公专融合领域引领行业融合方案的发展，打造</w:t>
      </w:r>
      <w:r>
        <w:rPr>
          <w:color w:val="000000"/>
          <w:spacing w:val="0"/>
          <w:w w:val="100"/>
          <w:position w:val="0"/>
        </w:rPr>
        <w:t>PoC/MCS</w:t>
      </w:r>
      <w:r>
        <w:rPr>
          <w:color w:val="000000"/>
          <w:spacing w:val="0"/>
          <w:w w:val="100"/>
          <w:position w:val="0"/>
        </w:rPr>
        <w:t>业务融合全球样板项目。此外，推进</w:t>
      </w:r>
      <w:r>
        <w:rPr>
          <w:color w:val="000000"/>
          <w:spacing w:val="0"/>
          <w:w w:val="100"/>
          <w:position w:val="0"/>
        </w:rPr>
        <w:t>4G/5G</w:t>
      </w:r>
      <w:r>
        <w:rPr>
          <w:color w:val="000000"/>
          <w:spacing w:val="0"/>
          <w:w w:val="100"/>
          <w:position w:val="0"/>
        </w:rPr>
        <w:t>面向运 营商和行业市场的业务拓展，完善并复制特定行业场景的</w:t>
      </w:r>
      <w:r>
        <w:rPr>
          <w:color w:val="000000"/>
          <w:spacing w:val="0"/>
          <w:w w:val="100"/>
          <w:position w:val="0"/>
        </w:rPr>
        <w:t>4G/5G</w:t>
      </w:r>
      <w:r>
        <w:rPr>
          <w:color w:val="000000"/>
          <w:spacing w:val="0"/>
          <w:w w:val="100"/>
          <w:position w:val="0"/>
        </w:rPr>
        <w:t>解决方案，放大宽带业务的样板效应，形 成规模优势。</w:t>
      </w:r>
    </w:p>
    <w:p>
      <w:pPr>
        <w:pStyle w:val="Style18"/>
        <w:keepNext w:val="0"/>
        <w:keepLines w:val="0"/>
        <w:widowControl w:val="0"/>
        <w:shd w:val="clear" w:color="auto" w:fill="auto"/>
        <w:tabs>
          <w:tab w:pos="789" w:val="left"/>
        </w:tabs>
        <w:bidi w:val="0"/>
        <w:spacing w:before="0" w:line="470" w:lineRule="exact"/>
        <w:ind w:left="0" w:right="0" w:firstLine="440"/>
        <w:jc w:val="both"/>
      </w:pPr>
      <w:bookmarkStart w:id="252" w:name="bookmark252"/>
      <w:r>
        <w:rPr>
          <w:b/>
          <w:bCs/>
          <w:color w:val="000000"/>
          <w:spacing w:val="0"/>
          <w:w w:val="100"/>
          <w:position w:val="0"/>
        </w:rPr>
        <w:t>2</w:t>
      </w:r>
      <w:bookmarkEnd w:id="252"/>
      <w:r>
        <w:rPr>
          <w:b/>
          <w:bCs/>
          <w:color w:val="000000"/>
          <w:spacing w:val="0"/>
          <w:w w:val="100"/>
          <w:position w:val="0"/>
        </w:rPr>
        <w:t>、</w:t>
        <w:tab/>
        <w:t>稳步推进研发变革，夯实行业地位</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以市场驱动为宗旨，以打造高质量产品为目标，持续推动研发变革，夯实公司在专用通信领域的行业 引领地位。在传统窄带领域，持续强化产品核心竞争力，依托产品领先优势，逐步完善整体解决方案能力， 持续保持行业领先；通过组织优化和资源配置调整等举措，推动</w:t>
      </w:r>
      <w:r>
        <w:rPr>
          <w:color w:val="000000"/>
          <w:spacing w:val="0"/>
          <w:w w:val="100"/>
          <w:position w:val="0"/>
        </w:rPr>
        <w:t>POC</w:t>
      </w:r>
      <w:r>
        <w:rPr>
          <w:color w:val="000000"/>
          <w:spacing w:val="0"/>
          <w:w w:val="100"/>
          <w:position w:val="0"/>
        </w:rPr>
        <w:t>、智能终端、执法记录仪等成长型业 务快速扩大规模，打造成新的业绩增长极；以项目为驱动，推动指调集成业务构建公司级融合通信平台的 核心优势；面向</w:t>
      </w:r>
      <w:r>
        <w:rPr>
          <w:color w:val="000000"/>
          <w:spacing w:val="0"/>
          <w:w w:val="100"/>
          <w:position w:val="0"/>
        </w:rPr>
        <w:t>4G/5G</w:t>
      </w:r>
      <w:r>
        <w:rPr>
          <w:color w:val="000000"/>
          <w:spacing w:val="0"/>
          <w:w w:val="100"/>
          <w:position w:val="0"/>
        </w:rPr>
        <w:t>宽带市场，围绕运营商和垂直行业等重点客户，不断完善端到端的产品与解决方案 能力，使其发展成为公司主航道业务之一。</w:t>
      </w:r>
    </w:p>
    <w:p>
      <w:pPr>
        <w:pStyle w:val="Style18"/>
        <w:keepNext w:val="0"/>
        <w:keepLines w:val="0"/>
        <w:widowControl w:val="0"/>
        <w:shd w:val="clear" w:color="auto" w:fill="auto"/>
        <w:tabs>
          <w:tab w:pos="789" w:val="left"/>
        </w:tabs>
        <w:bidi w:val="0"/>
        <w:spacing w:before="0" w:line="470" w:lineRule="exact"/>
        <w:ind w:left="0" w:right="0" w:firstLine="440"/>
        <w:jc w:val="both"/>
      </w:pPr>
      <w:bookmarkStart w:id="253" w:name="bookmark253"/>
      <w:r>
        <w:rPr>
          <w:b/>
          <w:bCs/>
          <w:color w:val="000000"/>
          <w:spacing w:val="0"/>
          <w:w w:val="100"/>
          <w:position w:val="0"/>
        </w:rPr>
        <w:t>3</w:t>
      </w:r>
      <w:bookmarkEnd w:id="253"/>
      <w:r>
        <w:rPr>
          <w:b/>
          <w:bCs/>
          <w:color w:val="000000"/>
          <w:spacing w:val="0"/>
          <w:w w:val="100"/>
          <w:position w:val="0"/>
        </w:rPr>
        <w:t>、</w:t>
        <w:tab/>
        <w:t>持续推进数字化营销，助力“四个全覆盖”</w:t>
      </w:r>
    </w:p>
    <w:p>
      <w:pPr>
        <w:pStyle w:val="Style18"/>
        <w:keepNext w:val="0"/>
        <w:keepLines w:val="0"/>
        <w:widowControl w:val="0"/>
        <w:shd w:val="clear" w:color="auto" w:fill="auto"/>
        <w:bidi w:val="0"/>
        <w:spacing w:before="0" w:line="463" w:lineRule="exact"/>
        <w:ind w:left="0" w:right="0" w:firstLine="440"/>
        <w:jc w:val="both"/>
      </w:pPr>
      <w:r>
        <w:rPr>
          <w:color w:val="000000"/>
          <w:spacing w:val="0"/>
          <w:w w:val="100"/>
          <w:position w:val="0"/>
        </w:rPr>
        <w:t>持续推行数字化营销变革，助力“四个全覆盖”：市场全覆盖、客户全覆盖、产品全覆盖、渠道及合 作伙伴全覆盖。通过提升品牌声量和私域流量加强海能达品牌影响力，通过数字化和大数据精准推广公司 产品和解决方案，通过内部</w:t>
      </w:r>
      <w:r>
        <w:rPr>
          <w:color w:val="000000"/>
          <w:spacing w:val="0"/>
          <w:w w:val="100"/>
          <w:position w:val="0"/>
        </w:rPr>
        <w:t>LTC</w:t>
      </w:r>
      <w:r>
        <w:rPr>
          <w:color w:val="000000"/>
          <w:spacing w:val="0"/>
          <w:w w:val="100"/>
          <w:position w:val="0"/>
        </w:rPr>
        <w:t>、</w:t>
      </w:r>
      <w:r>
        <w:rPr>
          <w:color w:val="000000"/>
          <w:spacing w:val="0"/>
          <w:w w:val="100"/>
          <w:position w:val="0"/>
        </w:rPr>
        <w:t>ISC</w:t>
      </w:r>
      <w:r>
        <w:rPr>
          <w:color w:val="000000"/>
          <w:spacing w:val="0"/>
          <w:w w:val="100"/>
          <w:position w:val="0"/>
        </w:rPr>
        <w:t>、</w:t>
      </w:r>
      <w:r>
        <w:rPr>
          <w:color w:val="000000"/>
          <w:spacing w:val="0"/>
          <w:w w:val="100"/>
          <w:position w:val="0"/>
        </w:rPr>
        <w:t>CRM</w:t>
      </w:r>
      <w:r>
        <w:rPr>
          <w:color w:val="000000"/>
          <w:spacing w:val="0"/>
          <w:w w:val="100"/>
          <w:position w:val="0"/>
        </w:rPr>
        <w:t xml:space="preserve">等数字化管理工具拉通端到端交付流程，提升公司整体运营效 </w:t>
      </w:r>
      <w:r>
        <w:rPr>
          <w:color w:val="000000"/>
          <w:spacing w:val="0"/>
          <w:w w:val="100"/>
          <w:position w:val="0"/>
        </w:rPr>
        <w:t>率。</w:t>
      </w:r>
    </w:p>
    <w:p>
      <w:pPr>
        <w:pStyle w:val="Style18"/>
        <w:keepNext w:val="0"/>
        <w:keepLines w:val="0"/>
        <w:widowControl w:val="0"/>
        <w:shd w:val="clear" w:color="auto" w:fill="auto"/>
        <w:tabs>
          <w:tab w:pos="760" w:val="left"/>
        </w:tabs>
        <w:bidi w:val="0"/>
        <w:spacing w:before="0" w:line="468" w:lineRule="exact"/>
        <w:ind w:left="0" w:right="0" w:firstLine="440"/>
        <w:jc w:val="both"/>
      </w:pPr>
      <w:bookmarkStart w:id="254" w:name="bookmark254"/>
      <w:r>
        <w:rPr>
          <w:b/>
          <w:bCs/>
          <w:color w:val="000000"/>
          <w:spacing w:val="0"/>
          <w:w w:val="100"/>
          <w:position w:val="0"/>
        </w:rPr>
        <w:t>4</w:t>
      </w:r>
      <w:bookmarkEnd w:id="254"/>
      <w:r>
        <w:rPr>
          <w:b/>
          <w:bCs/>
          <w:color w:val="000000"/>
          <w:spacing w:val="0"/>
          <w:w w:val="100"/>
          <w:position w:val="0"/>
        </w:rPr>
        <w:t>、</w:t>
        <w:tab/>
        <w:t>继续推进精细化运营，逐步实现高质量发展</w:t>
      </w:r>
    </w:p>
    <w:p>
      <w:pPr>
        <w:pStyle w:val="Style18"/>
        <w:keepNext w:val="0"/>
        <w:keepLines w:val="0"/>
        <w:widowControl w:val="0"/>
        <w:shd w:val="clear" w:color="auto" w:fill="auto"/>
        <w:bidi w:val="0"/>
        <w:spacing w:before="0" w:line="467" w:lineRule="exact"/>
        <w:ind w:left="0" w:right="0" w:firstLine="440"/>
        <w:jc w:val="both"/>
      </w:pPr>
      <w:r>
        <w:rPr>
          <w:color w:val="000000"/>
          <w:spacing w:val="0"/>
          <w:w w:val="100"/>
          <w:position w:val="0"/>
        </w:rPr>
        <w:t>坚持推进精细化运营，强化经营目标的过程管理，进一步提升经营效率。首先加强财务管理，提升资 金周转效率，在保证现金流健康平稳的同时，降低融资成本和汇兑损失。其次加强供应链管理，继续以“降 本增效”为中心，加强供应、运作、制造等平台建设，有效降低公司成本，提升库存周转效率和固定资产 回报率。加强全球合规与风险管控，进一步提高公司治理水平。</w:t>
      </w:r>
    </w:p>
    <w:p>
      <w:pPr>
        <w:pStyle w:val="Style18"/>
        <w:keepNext w:val="0"/>
        <w:keepLines w:val="0"/>
        <w:widowControl w:val="0"/>
        <w:shd w:val="clear" w:color="auto" w:fill="auto"/>
        <w:tabs>
          <w:tab w:pos="760" w:val="left"/>
        </w:tabs>
        <w:bidi w:val="0"/>
        <w:spacing w:before="0" w:line="468" w:lineRule="exact"/>
        <w:ind w:left="0" w:right="0" w:firstLine="440"/>
        <w:jc w:val="both"/>
      </w:pPr>
      <w:bookmarkStart w:id="255" w:name="bookmark255"/>
      <w:r>
        <w:rPr>
          <w:b/>
          <w:bCs/>
          <w:color w:val="000000"/>
          <w:spacing w:val="0"/>
          <w:w w:val="100"/>
          <w:position w:val="0"/>
        </w:rPr>
        <w:t>5</w:t>
      </w:r>
      <w:bookmarkEnd w:id="255"/>
      <w:r>
        <w:rPr>
          <w:b/>
          <w:bCs/>
          <w:color w:val="000000"/>
          <w:spacing w:val="0"/>
          <w:w w:val="100"/>
          <w:position w:val="0"/>
        </w:rPr>
        <w:t>、</w:t>
        <w:tab/>
        <w:t>做好组织支撑，促进业务增长</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开展多形式企业文化“知”、“信”、“行”工作，推进企业文化从理念到行为的落地。围绕业务发 展优化组织，建立健全组织管理机制，推动组织效能提升。在企业人才管理方面，不断强化人才培养体系， 根据员工群体进行差异化赋能。在干部管理方面，压实责任、提升能力，识别、大胆任用敢于攻坚克难的 干部，加快干部队伍新陈代谢，提高综合战斗力。将激励机制下沉至各销售区域，赏优罚劣，以一线人员 的强激励牵引公司业务增量。</w:t>
      </w:r>
    </w:p>
    <w:p>
      <w:pPr>
        <w:pStyle w:val="Style18"/>
        <w:keepNext w:val="0"/>
        <w:keepLines w:val="0"/>
        <w:widowControl w:val="0"/>
        <w:shd w:val="clear" w:color="auto" w:fill="auto"/>
        <w:bidi w:val="0"/>
        <w:spacing w:before="0" w:line="468" w:lineRule="exact"/>
        <w:ind w:left="0" w:right="0" w:firstLine="440"/>
        <w:jc w:val="both"/>
      </w:pPr>
      <w:bookmarkStart w:id="256" w:name="bookmark256"/>
      <w:r>
        <w:rPr>
          <w:b/>
          <w:bCs/>
          <w:color w:val="000000"/>
          <w:spacing w:val="0"/>
          <w:w w:val="100"/>
          <w:position w:val="0"/>
        </w:rPr>
        <w:t>（</w:t>
      </w:r>
      <w:bookmarkEnd w:id="256"/>
      <w:r>
        <w:rPr>
          <w:b/>
          <w:bCs/>
          <w:color w:val="000000"/>
          <w:spacing w:val="0"/>
          <w:w w:val="100"/>
          <w:position w:val="0"/>
        </w:rPr>
        <w:t>三）未来面对的风险</w:t>
      </w:r>
    </w:p>
    <w:p>
      <w:pPr>
        <w:pStyle w:val="Style18"/>
        <w:keepNext w:val="0"/>
        <w:keepLines w:val="0"/>
        <w:widowControl w:val="0"/>
        <w:shd w:val="clear" w:color="auto" w:fill="auto"/>
        <w:tabs>
          <w:tab w:pos="752" w:val="left"/>
        </w:tabs>
        <w:bidi w:val="0"/>
        <w:spacing w:before="0" w:line="468" w:lineRule="exact"/>
        <w:ind w:left="0" w:right="0" w:firstLine="440"/>
        <w:jc w:val="both"/>
      </w:pPr>
      <w:bookmarkStart w:id="257" w:name="bookmark257"/>
      <w:r>
        <w:rPr>
          <w:color w:val="000000"/>
          <w:spacing w:val="0"/>
          <w:w w:val="100"/>
          <w:position w:val="0"/>
        </w:rPr>
        <w:t>1</w:t>
      </w:r>
      <w:bookmarkEnd w:id="257"/>
      <w:r>
        <w:rPr>
          <w:color w:val="000000"/>
          <w:spacing w:val="0"/>
          <w:w w:val="100"/>
          <w:position w:val="0"/>
        </w:rPr>
        <w:t>、</w:t>
        <w:tab/>
        <w:t>海外诉讼的风险</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公司与主要竞争对手摩托罗拉公司在美国、德国、澳大利亚、中国等地存在一系列专利侵权、商业秘 密及版权侵权、市场垄断、不正当竞争、滥用市场支配地位等诉讼事项。其中，摩托罗拉诉公司商业秘密 及版权侵权诉讼案件涉及金额大，公司不认可一审判决及审后程序判决结果，已向相关法院提起上诉，本 案进入上诉阶段。同时，部分一审审后程序仍在进行中。此外，</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8</w:t>
      </w:r>
      <w:r>
        <w:rPr>
          <w:color w:val="000000"/>
          <w:spacing w:val="0"/>
          <w:w w:val="100"/>
          <w:position w:val="0"/>
        </w:rPr>
        <w:t>日，美国司法部在官网上公开 了其对海能达及前摩托罗拉员工的起诉书。根据起诉书内容，美国司法部已于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月向美国伊利诺伊 州联邦地区法院对海能达及前摩托罗拉员工提起了秘密起诉。目前，该指控处于一审审前程序阶段。公司 已聘请美国律师事务所作为本案公司的代表律师，将充分运用相关法律规定、程序规则以及事实依据，在 后续诉讼流程的各环节积极抗辩，维护公司利益。</w:t>
      </w:r>
    </w:p>
    <w:p>
      <w:pPr>
        <w:pStyle w:val="Style18"/>
        <w:keepNext w:val="0"/>
        <w:keepLines w:val="0"/>
        <w:widowControl w:val="0"/>
        <w:shd w:val="clear" w:color="auto" w:fill="auto"/>
        <w:tabs>
          <w:tab w:pos="752" w:val="left"/>
        </w:tabs>
        <w:bidi w:val="0"/>
        <w:spacing w:before="0" w:line="468" w:lineRule="exact"/>
        <w:ind w:left="0" w:right="0" w:firstLine="440"/>
        <w:jc w:val="both"/>
      </w:pPr>
      <w:bookmarkStart w:id="258" w:name="bookmark258"/>
      <w:r>
        <w:rPr>
          <w:color w:val="000000"/>
          <w:spacing w:val="0"/>
          <w:w w:val="100"/>
          <w:position w:val="0"/>
        </w:rPr>
        <w:t>2</w:t>
      </w:r>
      <w:bookmarkEnd w:id="258"/>
      <w:r>
        <w:rPr>
          <w:color w:val="000000"/>
          <w:spacing w:val="0"/>
          <w:w w:val="100"/>
          <w:position w:val="0"/>
        </w:rPr>
        <w:t>、</w:t>
        <w:tab/>
        <w:t>疫情带来的风险</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 xml:space="preserve">新冠疫情的全球扩散及反复，对全球经济复苏带来了较大的、持续性的影响，并存在较大的不确定性， 从而对全球行业客户的系统建设、全球重大会议或活动等产生持续影响。公司作为全球化的专用通信及解 决方案提供商，项目招标存在取消或者延期的风险，元器件采购存在交付延期或取消的风险，对于业务拓 展及项目履行也存在一定的影响，对公司的持续、稳定发展带来一定的不确定性。公司积极加强疫情防控， </w:t>
      </w:r>
      <w:r>
        <w:rPr>
          <w:color w:val="000000"/>
          <w:spacing w:val="0"/>
          <w:w w:val="100"/>
          <w:position w:val="0"/>
        </w:rPr>
        <w:t>保障员工健康，在安全可靠的前提下拓展业务，并持续密切关注疫情影响，积极调整应对措施。</w:t>
      </w:r>
    </w:p>
    <w:p>
      <w:pPr>
        <w:pStyle w:val="Style18"/>
        <w:keepNext w:val="0"/>
        <w:keepLines w:val="0"/>
        <w:widowControl w:val="0"/>
        <w:shd w:val="clear" w:color="auto" w:fill="auto"/>
        <w:tabs>
          <w:tab w:pos="759" w:val="left"/>
        </w:tabs>
        <w:bidi w:val="0"/>
        <w:spacing w:before="0" w:line="468" w:lineRule="exact"/>
        <w:ind w:left="0" w:right="0" w:firstLine="440"/>
        <w:jc w:val="both"/>
      </w:pPr>
      <w:bookmarkStart w:id="259" w:name="bookmark259"/>
      <w:r>
        <w:rPr>
          <w:color w:val="000000"/>
          <w:spacing w:val="0"/>
          <w:w w:val="100"/>
          <w:position w:val="0"/>
        </w:rPr>
        <w:t>3</w:t>
      </w:r>
      <w:bookmarkEnd w:id="259"/>
      <w:r>
        <w:rPr>
          <w:color w:val="000000"/>
          <w:spacing w:val="0"/>
          <w:w w:val="100"/>
          <w:position w:val="0"/>
        </w:rPr>
        <w:t>、</w:t>
        <w:tab/>
        <w:t>供应链成本上升及缺货的风险</w:t>
      </w:r>
    </w:p>
    <w:p>
      <w:pPr>
        <w:pStyle w:val="Style18"/>
        <w:keepNext w:val="0"/>
        <w:keepLines w:val="0"/>
        <w:widowControl w:val="0"/>
        <w:shd w:val="clear" w:color="auto" w:fill="auto"/>
        <w:bidi w:val="0"/>
        <w:spacing w:before="0" w:line="469" w:lineRule="exact"/>
        <w:ind w:left="0" w:right="0" w:firstLine="440"/>
        <w:jc w:val="left"/>
      </w:pPr>
      <w:r>
        <w:rPr>
          <w:color w:val="000000"/>
          <w:spacing w:val="0"/>
          <w:w w:val="100"/>
          <w:position w:val="0"/>
        </w:rPr>
        <w:t>受疫情及宏观形势动荡影响，上游原材料存在一定的涨价压力，成本上升将影响部分系列产品供应。 今年以来，上游影响将从普遍缺货逐步转变为局部缺料，同时，疫情的反复也会影响电子器件的进料进度， 国际局势的动荡也会导致货运受到影响。公司一直以来始终保持着风险意识，提升风险识别能力，面对成 本上升和缺货风险，积极寻找替代方案，并制定针对性应对措施。</w:t>
      </w:r>
    </w:p>
    <w:p>
      <w:pPr>
        <w:pStyle w:val="Style18"/>
        <w:keepNext w:val="0"/>
        <w:keepLines w:val="0"/>
        <w:widowControl w:val="0"/>
        <w:shd w:val="clear" w:color="auto" w:fill="auto"/>
        <w:tabs>
          <w:tab w:pos="764" w:val="left"/>
        </w:tabs>
        <w:bidi w:val="0"/>
        <w:spacing w:before="0" w:line="468" w:lineRule="exact"/>
        <w:ind w:left="0" w:right="0" w:firstLine="440"/>
        <w:jc w:val="left"/>
      </w:pPr>
      <w:bookmarkStart w:id="260" w:name="bookmark260"/>
      <w:r>
        <w:rPr>
          <w:color w:val="000000"/>
          <w:spacing w:val="0"/>
          <w:w w:val="100"/>
          <w:position w:val="0"/>
        </w:rPr>
        <w:t>4</w:t>
      </w:r>
      <w:bookmarkEnd w:id="260"/>
      <w:r>
        <w:rPr>
          <w:color w:val="000000"/>
          <w:spacing w:val="0"/>
          <w:w w:val="100"/>
          <w:position w:val="0"/>
        </w:rPr>
        <w:t>、</w:t>
        <w:tab/>
        <w:t>专用通信行业竞争加剧的风险</w:t>
      </w:r>
    </w:p>
    <w:p>
      <w:pPr>
        <w:pStyle w:val="Style18"/>
        <w:keepNext w:val="0"/>
        <w:keepLines w:val="0"/>
        <w:widowControl w:val="0"/>
        <w:shd w:val="clear" w:color="auto" w:fill="auto"/>
        <w:bidi w:val="0"/>
        <w:spacing w:before="0" w:line="468" w:lineRule="exact"/>
        <w:ind w:left="0" w:right="0" w:firstLine="440"/>
        <w:jc w:val="left"/>
      </w:pPr>
      <w:r>
        <w:rPr>
          <w:color w:val="000000"/>
          <w:spacing w:val="0"/>
          <w:w w:val="100"/>
          <w:position w:val="0"/>
        </w:rPr>
        <w:t>随着专业无线通信行业从窄带数字向宽窄带融合的转型，行业的竞争格局也在逐渐发生变化。随着产 品技术门槛的提高，竞争对手数量逐渐变少，但实力更强，竞争更为激烈。此外，全球专业无线通信市场 需求的不断扩大以及技术和产品的转型发展也吸引了一部分新的行业进入者，长期来看这部分新进入者也 可能给公司带来一定的竞争压力。公司一直以来专注主营业务，提升技术创新能力，巩固和加强市场地位 和行业影响力，以积极面对和应对竞争。</w:t>
      </w:r>
    </w:p>
    <w:p>
      <w:pPr>
        <w:pStyle w:val="Style18"/>
        <w:keepNext w:val="0"/>
        <w:keepLines w:val="0"/>
        <w:widowControl w:val="0"/>
        <w:shd w:val="clear" w:color="auto" w:fill="auto"/>
        <w:tabs>
          <w:tab w:pos="764" w:val="left"/>
        </w:tabs>
        <w:bidi w:val="0"/>
        <w:spacing w:before="0" w:line="468" w:lineRule="exact"/>
        <w:ind w:left="0" w:right="0" w:firstLine="440"/>
        <w:jc w:val="left"/>
      </w:pPr>
      <w:bookmarkStart w:id="261" w:name="bookmark261"/>
      <w:r>
        <w:rPr>
          <w:color w:val="000000"/>
          <w:spacing w:val="0"/>
          <w:w w:val="100"/>
          <w:position w:val="0"/>
        </w:rPr>
        <w:t>5</w:t>
      </w:r>
      <w:bookmarkEnd w:id="261"/>
      <w:r>
        <w:rPr>
          <w:color w:val="000000"/>
          <w:spacing w:val="0"/>
          <w:w w:val="100"/>
          <w:position w:val="0"/>
        </w:rPr>
        <w:t>、</w:t>
        <w:tab/>
        <w:t>大项目建设延迟的风险</w:t>
      </w:r>
    </w:p>
    <w:p>
      <w:pPr>
        <w:pStyle w:val="Style18"/>
        <w:keepNext w:val="0"/>
        <w:keepLines w:val="0"/>
        <w:widowControl w:val="0"/>
        <w:shd w:val="clear" w:color="auto" w:fill="auto"/>
        <w:bidi w:val="0"/>
        <w:spacing w:before="0" w:line="467" w:lineRule="exact"/>
        <w:ind w:left="0" w:right="0" w:firstLine="440"/>
        <w:jc w:val="left"/>
      </w:pPr>
      <w:r>
        <w:rPr>
          <w:color w:val="000000"/>
          <w:spacing w:val="0"/>
          <w:w w:val="100"/>
          <w:position w:val="0"/>
        </w:rPr>
        <w:t>近年来，随着公司全球市场的快速增长，大型项目数量快速增加。为确保大型项目的高质量、准时交 付，通常公司会提前生产相关设备，造成对资金的占用，如果大项目交付延迟，将对公司财务费用和现金 流造成一定的负面影响。公司积极提升大项目管理能力，不断积累和总结经验，加强项目事前、事中、事 后管理，尽可能避免大项目建设延迟的情况。</w:t>
      </w:r>
    </w:p>
    <w:p>
      <w:pPr>
        <w:pStyle w:val="Style18"/>
        <w:keepNext w:val="0"/>
        <w:keepLines w:val="0"/>
        <w:widowControl w:val="0"/>
        <w:shd w:val="clear" w:color="auto" w:fill="auto"/>
        <w:tabs>
          <w:tab w:pos="764" w:val="left"/>
        </w:tabs>
        <w:bidi w:val="0"/>
        <w:spacing w:before="0" w:line="468" w:lineRule="exact"/>
        <w:ind w:left="0" w:right="0" w:firstLine="440"/>
        <w:jc w:val="left"/>
      </w:pPr>
      <w:bookmarkStart w:id="262" w:name="bookmark262"/>
      <w:r>
        <w:rPr>
          <w:color w:val="000000"/>
          <w:spacing w:val="0"/>
          <w:w w:val="100"/>
          <w:position w:val="0"/>
        </w:rPr>
        <w:t>6</w:t>
      </w:r>
      <w:bookmarkEnd w:id="262"/>
      <w:r>
        <w:rPr>
          <w:color w:val="000000"/>
          <w:spacing w:val="0"/>
          <w:w w:val="100"/>
          <w:position w:val="0"/>
        </w:rPr>
        <w:t>、</w:t>
        <w:tab/>
        <w:t>国际化规模扩张带来的经营风险</w:t>
      </w:r>
    </w:p>
    <w:p>
      <w:pPr>
        <w:pStyle w:val="Style18"/>
        <w:keepNext w:val="0"/>
        <w:keepLines w:val="0"/>
        <w:widowControl w:val="0"/>
        <w:shd w:val="clear" w:color="auto" w:fill="auto"/>
        <w:bidi w:val="0"/>
        <w:spacing w:before="0" w:line="468" w:lineRule="exact"/>
        <w:ind w:left="0" w:right="0" w:firstLine="440"/>
        <w:jc w:val="left"/>
      </w:pPr>
      <w:r>
        <w:rPr>
          <w:color w:val="000000"/>
          <w:spacing w:val="0"/>
          <w:w w:val="100"/>
          <w:position w:val="0"/>
        </w:rPr>
        <w:t>近年来，公司一直处于快速发展阶段，资产规模及销售规模迅速扩大，在全球多地设立了分支机构， 海外收入占比一半以上。海外业务的拓展使得公司业务模式更加复杂化，不同国家在法律环境、经济政策、 市场形势以及文化、语言、习俗等方面与中国大陆地区存在差异，为公司的管理带来了新的挑战。公司通 过实施海外并购实现产业内的整合，制订了完善的子公司管理制度，对其资金、人员、财务、审计等各方 面建立了完善的管理制度并严格执行，多地员工逐步趋于本地化，同时成立专门的法务团队，对海外法律 法规进行研究，以避免国际化规模扩张带来的风险。</w:t>
      </w:r>
    </w:p>
    <w:p>
      <w:pPr>
        <w:pStyle w:val="Style18"/>
        <w:keepNext w:val="0"/>
        <w:keepLines w:val="0"/>
        <w:widowControl w:val="0"/>
        <w:shd w:val="clear" w:color="auto" w:fill="auto"/>
        <w:tabs>
          <w:tab w:pos="764" w:val="left"/>
        </w:tabs>
        <w:bidi w:val="0"/>
        <w:spacing w:before="0" w:line="468" w:lineRule="exact"/>
        <w:ind w:left="0" w:right="0" w:firstLine="440"/>
        <w:jc w:val="both"/>
      </w:pPr>
      <w:bookmarkStart w:id="263" w:name="bookmark263"/>
      <w:r>
        <w:rPr>
          <w:color w:val="000000"/>
          <w:spacing w:val="0"/>
          <w:w w:val="100"/>
          <w:position w:val="0"/>
        </w:rPr>
        <w:t>7</w:t>
      </w:r>
      <w:bookmarkEnd w:id="263"/>
      <w:r>
        <w:rPr>
          <w:color w:val="000000"/>
          <w:spacing w:val="0"/>
          <w:w w:val="100"/>
          <w:position w:val="0"/>
        </w:rPr>
        <w:t>、</w:t>
        <w:tab/>
        <w:t>汇率波动的风险</w:t>
      </w:r>
    </w:p>
    <w:p>
      <w:pPr>
        <w:pStyle w:val="Style18"/>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 xml:space="preserve">公司海外销售收入占公司销售收入一半以上，原材料采购也大量来自境外。公司原材料采购和产品出 口大部分以美元和欧元进行计价，海外子公司日常运营货币主要为欧元、美元、英镑。因此汇率波动对公 </w:t>
      </w:r>
      <w:r>
        <w:rPr>
          <w:color w:val="000000"/>
          <w:spacing w:val="0"/>
          <w:w w:val="100"/>
          <w:position w:val="0"/>
        </w:rPr>
        <w:t>司经营具有重要影响。如果未来出现汇率大幅波动的情况，公司汇兑损失有进一步扩大的风险。公司非常 重视汇率风险控制，在确保安全性和流动性的前提下，将通过各种方式来对冲和规避汇率风险。</w:t>
      </w:r>
    </w:p>
    <w:p>
      <w:pPr>
        <w:pStyle w:val="Style18"/>
        <w:keepNext w:val="0"/>
        <w:keepLines w:val="0"/>
        <w:widowControl w:val="0"/>
        <w:shd w:val="clear" w:color="auto" w:fill="auto"/>
        <w:bidi w:val="0"/>
        <w:spacing w:before="0" w:after="80" w:line="473" w:lineRule="exact"/>
        <w:ind w:left="0" w:right="0" w:firstLine="440"/>
        <w:jc w:val="both"/>
      </w:pPr>
      <w:bookmarkStart w:id="264" w:name="bookmark264"/>
      <w:r>
        <w:rPr>
          <w:color w:val="000000"/>
          <w:spacing w:val="0"/>
          <w:w w:val="100"/>
          <w:position w:val="0"/>
        </w:rPr>
        <w:t>8</w:t>
      </w:r>
      <w:bookmarkEnd w:id="264"/>
      <w:r>
        <w:rPr>
          <w:color w:val="000000"/>
          <w:spacing w:val="0"/>
          <w:w w:val="100"/>
          <w:position w:val="0"/>
        </w:rPr>
        <w:t>、知识产权遭受侵害的风险</w:t>
      </w:r>
    </w:p>
    <w:p>
      <w:pPr>
        <w:pStyle w:val="Style18"/>
        <w:keepNext w:val="0"/>
        <w:keepLines w:val="0"/>
        <w:widowControl w:val="0"/>
        <w:shd w:val="clear" w:color="auto" w:fill="auto"/>
        <w:bidi w:val="0"/>
        <w:spacing w:before="0" w:after="420" w:line="473" w:lineRule="exact"/>
        <w:ind w:left="0" w:right="0" w:firstLine="440"/>
        <w:jc w:val="both"/>
      </w:pPr>
      <w:r>
        <w:rPr>
          <w:color w:val="000000"/>
          <w:spacing w:val="0"/>
          <w:w w:val="100"/>
          <w:position w:val="0"/>
        </w:rPr>
        <w:t>公司作为国家级高新技术企业，拥有大量的技术成果，部分技术成果已经通过申请专利的方式得到保 护，其它大部分技术成果尚处于申请专利过程中，还有一些技术成果尚未申请专利。这些知识产权是构成 公司核心竞争力的关键要素，一旦受到侵害或泄密，将给公司造成重大损失。为防范上述风险，公司与员 工签署了《保密协议》，对涉及的保密事项、保密期限、保密范围、泄密责任等进行了明确的约定。公司 建立了专门的知识产权专业团队，对商标、专利等知识产权进行日常管理及维权工作，借助行政查处、法 院诉讼等多种法律手段，对侵犯公司知识产权的行为进行打击。此外，公司还通过加强信息安全建设等技 术手段来保护公司的知识产权不被侵害。</w:t>
      </w:r>
    </w:p>
    <w:p>
      <w:pPr>
        <w:pStyle w:val="Style21"/>
        <w:keepNext/>
        <w:keepLines/>
        <w:widowControl w:val="0"/>
        <w:shd w:val="clear" w:color="auto" w:fill="auto"/>
        <w:bidi w:val="0"/>
        <w:spacing w:before="0" w:after="360" w:line="240" w:lineRule="auto"/>
        <w:ind w:left="0" w:right="0" w:firstLine="0"/>
        <w:jc w:val="left"/>
      </w:pPr>
      <w:bookmarkStart w:id="265" w:name="bookmark265"/>
      <w:bookmarkStart w:id="266" w:name="bookmark266"/>
      <w:bookmarkStart w:id="267" w:name="bookmark267"/>
      <w:r>
        <w:rPr>
          <w:color w:val="000000"/>
          <w:spacing w:val="0"/>
          <w:w w:val="100"/>
          <w:position w:val="0"/>
          <w:sz w:val="24"/>
          <w:szCs w:val="24"/>
        </w:rPr>
        <w:t>十二、报告期内接待调研、沟通、采访等活动</w:t>
      </w:r>
      <w:bookmarkEnd w:id="265"/>
      <w:bookmarkEnd w:id="266"/>
      <w:bookmarkEnd w:id="267"/>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085"/>
        <w:gridCol w:w="994"/>
        <w:gridCol w:w="850"/>
        <w:gridCol w:w="1843"/>
        <w:gridCol w:w="1704"/>
        <w:gridCol w:w="1814"/>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接待地点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接待对象 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接待对象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谈论的主要内容及提 供的资料</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调研的基本情况索引</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总部会议室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电话沟通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华西证券、长城证券、 东吴证券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公司经营情况及新任 总经理的基本情况。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7 </w:t>
            </w:r>
            <w:r>
              <w:rPr>
                <w:rFonts w:ascii="SimSun" w:eastAsia="SimSun" w:hAnsi="SimSun" w:cs="SimSun"/>
                <w:color w:val="000000"/>
                <w:spacing w:val="0"/>
                <w:w w:val="100"/>
                <w:position w:val="0"/>
                <w:sz w:val="16"/>
                <w:szCs w:val="16"/>
              </w:rPr>
              <w:t>日</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2</w:t>
            </w:r>
            <w:r>
              <w:rPr>
                <w:rFonts w:ascii="SimSun" w:eastAsia="SimSun" w:hAnsi="SimSun" w:cs="SimSun"/>
                <w:color w:val="000000"/>
                <w:spacing w:val="0"/>
                <w:w w:val="100"/>
                <w:position w:val="0"/>
                <w:sz w:val="16"/>
                <w:szCs w:val="16"/>
              </w:rPr>
              <w:t>月</w:t>
            </w:r>
            <w:r>
              <w:rPr>
                <w:color w:val="000000"/>
                <w:spacing w:val="0"/>
                <w:w w:val="100"/>
                <w:position w:val="0"/>
                <w:sz w:val="18"/>
                <w:szCs w:val="18"/>
              </w:rPr>
              <w:t>8</w:t>
            </w:r>
            <w:r>
              <w:rPr>
                <w:rFonts w:ascii="SimSun" w:eastAsia="SimSun" w:hAnsi="SimSun" w:cs="SimSun"/>
                <w:color w:val="000000"/>
                <w:spacing w:val="0"/>
                <w:w w:val="100"/>
                <w:position w:val="0"/>
                <w:sz w:val="16"/>
                <w:szCs w:val="16"/>
              </w:rPr>
              <w:t xml:space="preserve">日投资者关系 活动记录表（编号： </w:t>
            </w:r>
            <w:r>
              <w:rPr>
                <w:color w:val="000000"/>
                <w:spacing w:val="0"/>
                <w:w w:val="100"/>
                <w:position w:val="0"/>
                <w:sz w:val="18"/>
                <w:szCs w:val="18"/>
              </w:rPr>
              <w:t>2021-001</w:t>
            </w:r>
            <w:r>
              <w:rPr>
                <w:rFonts w:ascii="SimSun" w:eastAsia="SimSun" w:hAnsi="SimSun" w:cs="SimSun"/>
                <w:color w:val="000000"/>
                <w:spacing w:val="0"/>
                <w:w w:val="100"/>
                <w:position w:val="0"/>
                <w:sz w:val="16"/>
                <w:szCs w:val="16"/>
              </w:rPr>
              <w:t>）</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在线业绩说</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明会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参加海能达</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 网上业绩说明会的机 构及个人投资者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关于</w:t>
            </w:r>
            <w:r>
              <w:rPr>
                <w:color w:val="000000"/>
                <w:spacing w:val="0"/>
                <w:w w:val="100"/>
                <w:position w:val="0"/>
                <w:sz w:val="18"/>
                <w:szCs w:val="18"/>
              </w:rPr>
              <w:t>2020</w:t>
            </w:r>
            <w:r>
              <w:rPr>
                <w:rFonts w:ascii="SimSun" w:eastAsia="SimSun" w:hAnsi="SimSun" w:cs="SimSun"/>
                <w:color w:val="000000"/>
                <w:spacing w:val="0"/>
                <w:w w:val="100"/>
                <w:position w:val="0"/>
                <w:sz w:val="16"/>
                <w:szCs w:val="16"/>
              </w:rPr>
              <w:t>年业绩情 况的说明。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日投资 者关系活动记录表（编 号：</w:t>
            </w:r>
            <w:r>
              <w:rPr>
                <w:color w:val="000000"/>
                <w:spacing w:val="0"/>
                <w:w w:val="100"/>
                <w:position w:val="0"/>
                <w:sz w:val="18"/>
                <w:szCs w:val="18"/>
              </w:rPr>
              <w:t>2021-002</w:t>
            </w:r>
            <w:r>
              <w:rPr>
                <w:rFonts w:ascii="SimSun" w:eastAsia="SimSun" w:hAnsi="SimSun" w:cs="SimSun"/>
                <w:color w:val="000000"/>
                <w:spacing w:val="0"/>
                <w:w w:val="100"/>
                <w:position w:val="0"/>
                <w:sz w:val="16"/>
                <w:szCs w:val="16"/>
              </w:rPr>
              <w:t>）</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总部会议室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西南证券、五矿证券、 天风证券代表及其他 参与活动的机构、个人 投资者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公司经营情况、新业 务发展情况等。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日投 资者关系活动记录表 （编号：</w:t>
            </w:r>
            <w:r>
              <w:rPr>
                <w:color w:val="000000"/>
                <w:spacing w:val="0"/>
                <w:w w:val="100"/>
                <w:position w:val="0"/>
                <w:sz w:val="18"/>
                <w:szCs w:val="18"/>
              </w:rPr>
              <w:t>2021-003</w:t>
            </w:r>
            <w:r>
              <w:rPr>
                <w:rFonts w:ascii="SimSun" w:eastAsia="SimSun" w:hAnsi="SimSun" w:cs="SimSun"/>
                <w:color w:val="000000"/>
                <w:spacing w:val="0"/>
                <w:w w:val="100"/>
                <w:position w:val="0"/>
                <w:sz w:val="16"/>
                <w:szCs w:val="16"/>
              </w:rPr>
              <w:t>）</w:t>
            </w:r>
          </w:p>
        </w:tc>
      </w:tr>
      <w:tr>
        <w:trPr>
          <w:trHeight w:val="13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电话会议平 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电话沟通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海通证券、西部证券、 华富基金、嘉实基金、 大成基金、富国基金、 华融基金、建信基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公司经营情况、新业 务发展情况、大股东 协议转让后与战略股 东的协同等。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日投 资者关系活动记录表</w:t>
            </w:r>
          </w:p>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（编号:</w:t>
            </w:r>
            <w:r>
              <w:rPr>
                <w:color w:val="000000"/>
                <w:spacing w:val="0"/>
                <w:w w:val="100"/>
                <w:position w:val="0"/>
                <w:sz w:val="18"/>
                <w:szCs w:val="18"/>
              </w:rPr>
              <w:t>2021-004</w:t>
            </w:r>
            <w:r>
              <w:rPr>
                <w:rFonts w:ascii="SimSun" w:eastAsia="SimSun" w:hAnsi="SimSun" w:cs="SimSun"/>
                <w:color w:val="000000"/>
                <w:spacing w:val="0"/>
                <w:w w:val="100"/>
                <w:position w:val="0"/>
                <w:sz w:val="16"/>
                <w:szCs w:val="16"/>
              </w:rPr>
              <w:t>）</w:t>
            </w:r>
          </w:p>
        </w:tc>
      </w:tr>
    </w:tbl>
    <w:p>
      <w:pPr>
        <w:pStyle w:val="Style10"/>
        <w:keepNext/>
        <w:keepLines/>
        <w:widowControl w:val="0"/>
        <w:shd w:val="clear" w:color="auto" w:fill="auto"/>
        <w:bidi w:val="0"/>
        <w:spacing w:before="0" w:after="540" w:line="240" w:lineRule="auto"/>
        <w:ind w:left="0" w:right="0" w:firstLine="0"/>
        <w:jc w:val="center"/>
      </w:pPr>
      <w:bookmarkStart w:id="268" w:name="bookmark268"/>
      <w:bookmarkStart w:id="269" w:name="bookmark269"/>
      <w:bookmarkStart w:id="270" w:name="bookmark270"/>
      <w:r>
        <w:rPr>
          <w:color w:val="000000"/>
          <w:spacing w:val="0"/>
          <w:w w:val="100"/>
          <w:position w:val="0"/>
        </w:rPr>
        <w:t>第四节公司治理</w:t>
      </w:r>
      <w:bookmarkEnd w:id="268"/>
      <w:bookmarkEnd w:id="269"/>
      <w:bookmarkEnd w:id="270"/>
    </w:p>
    <w:p>
      <w:pPr>
        <w:pStyle w:val="Style21"/>
        <w:keepNext/>
        <w:keepLines/>
        <w:widowControl w:val="0"/>
        <w:shd w:val="clear" w:color="auto" w:fill="auto"/>
        <w:bidi w:val="0"/>
        <w:spacing w:before="0" w:after="200" w:line="240" w:lineRule="auto"/>
        <w:ind w:left="0" w:right="0" w:firstLine="0"/>
        <w:jc w:val="both"/>
      </w:pPr>
      <w:bookmarkStart w:id="271" w:name="bookmark271"/>
      <w:bookmarkStart w:id="272" w:name="bookmark272"/>
      <w:bookmarkStart w:id="273" w:name="bookmark273"/>
      <w:bookmarkStart w:id="274" w:name="bookmark274"/>
      <w:bookmarkStart w:id="275" w:name="bookmark275"/>
      <w:r>
        <w:rPr>
          <w:color w:val="000000"/>
          <w:spacing w:val="0"/>
          <w:w w:val="100"/>
          <w:position w:val="0"/>
          <w:sz w:val="24"/>
          <w:szCs w:val="24"/>
        </w:rPr>
        <w:t>一</w:t>
      </w:r>
      <w:bookmarkEnd w:id="274"/>
      <w:r>
        <w:rPr>
          <w:color w:val="000000"/>
          <w:spacing w:val="0"/>
          <w:w w:val="100"/>
          <w:position w:val="0"/>
          <w:sz w:val="24"/>
          <w:szCs w:val="24"/>
        </w:rPr>
        <w:t>、公司治理的基本状况</w:t>
      </w:r>
      <w:bookmarkEnd w:id="272"/>
      <w:bookmarkEnd w:id="273"/>
      <w:bookmarkEnd w:id="275"/>
      <w:bookmarkEnd w:id="271"/>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报告期内，公司严格按照《公司法》、《证券法》、《上市公司治理准则》、《深圳证券交易所股票 上市规则》、《深圳证券交易所上市公司自律监管指引第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主板上市公司规范运作》等有关法律法 规、规范性文件的要求，不断完善公司法人治理结构、规范公司运作，建立健全公司内部管理和控制制度， 努力提升信息披露质量。截至报告期末，公司治理的实际情况符合中国证监会、深圳证券交易所等监管部 门发布的有关上市公司治理的法律法规和规范性文件的要求。</w:t>
      </w:r>
    </w:p>
    <w:p>
      <w:pPr>
        <w:pStyle w:val="Style18"/>
        <w:keepNext w:val="0"/>
        <w:keepLines w:val="0"/>
        <w:widowControl w:val="0"/>
        <w:shd w:val="clear" w:color="auto" w:fill="auto"/>
        <w:tabs>
          <w:tab w:pos="755" w:val="left"/>
        </w:tabs>
        <w:bidi w:val="0"/>
        <w:spacing w:before="0" w:line="469" w:lineRule="exact"/>
        <w:ind w:left="0" w:right="0" w:firstLine="440"/>
        <w:jc w:val="both"/>
      </w:pPr>
      <w:bookmarkStart w:id="276" w:name="bookmark276"/>
      <w:r>
        <w:rPr>
          <w:color w:val="000000"/>
          <w:spacing w:val="0"/>
          <w:w w:val="100"/>
          <w:position w:val="0"/>
        </w:rPr>
        <w:t>1</w:t>
      </w:r>
      <w:bookmarkEnd w:id="276"/>
      <w:r>
        <w:rPr>
          <w:color w:val="000000"/>
          <w:spacing w:val="0"/>
          <w:w w:val="100"/>
          <w:position w:val="0"/>
        </w:rPr>
        <w:t>、</w:t>
        <w:tab/>
        <w:t>关于股东与股东大会</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公司严格按照《公司章程》、《股东大会议事规则》的规定要求，规范股东大会的召集、召开、表决 程序，平等对待所有股东，全面采取现场投票与网络投票结合的方式，并在审议影响中小投资者利益的重 大事项时对中小投资者表决单独计票，同时聘请律师列席股东大会并对股东大会的召开和表决程序出具法 律意见书，确保股东特别是中小股东能充分行使其权利，充分尊重和维护全体股东的合法权益。</w:t>
      </w:r>
    </w:p>
    <w:p>
      <w:pPr>
        <w:pStyle w:val="Style18"/>
        <w:keepNext w:val="0"/>
        <w:keepLines w:val="0"/>
        <w:widowControl w:val="0"/>
        <w:shd w:val="clear" w:color="auto" w:fill="auto"/>
        <w:tabs>
          <w:tab w:pos="755" w:val="left"/>
        </w:tabs>
        <w:bidi w:val="0"/>
        <w:spacing w:before="0" w:line="469" w:lineRule="exact"/>
        <w:ind w:left="0" w:right="0" w:firstLine="440"/>
        <w:jc w:val="both"/>
      </w:pPr>
      <w:bookmarkStart w:id="277" w:name="bookmark277"/>
      <w:r>
        <w:rPr>
          <w:color w:val="000000"/>
          <w:spacing w:val="0"/>
          <w:w w:val="100"/>
          <w:position w:val="0"/>
        </w:rPr>
        <w:t>2</w:t>
      </w:r>
      <w:bookmarkEnd w:id="277"/>
      <w:r>
        <w:rPr>
          <w:color w:val="000000"/>
          <w:spacing w:val="0"/>
          <w:w w:val="100"/>
          <w:position w:val="0"/>
        </w:rPr>
        <w:t>、</w:t>
        <w:tab/>
        <w:t>关于控股股东与上市公司</w:t>
      </w:r>
    </w:p>
    <w:p>
      <w:pPr>
        <w:pStyle w:val="Style18"/>
        <w:keepNext w:val="0"/>
        <w:keepLines w:val="0"/>
        <w:widowControl w:val="0"/>
        <w:shd w:val="clear" w:color="auto" w:fill="auto"/>
        <w:bidi w:val="0"/>
        <w:spacing w:before="0" w:line="467" w:lineRule="exact"/>
        <w:ind w:left="0" w:right="0" w:firstLine="440"/>
        <w:jc w:val="both"/>
      </w:pPr>
      <w:r>
        <w:rPr>
          <w:color w:val="000000"/>
          <w:spacing w:val="0"/>
          <w:w w:val="100"/>
          <w:position w:val="0"/>
        </w:rPr>
        <w:t>公司具有独立完整的主营业务，具备较强的自主的经营能力，拥有完备的运营体系。公司的业务、人 员、资产、机构、财务完全独立，公司董事会、监事会和内部机构均能有效独立运作。公司所发生的关联 交易定价公允，决策审议程序符合规定，不存在控股股东占用公司资金或为控股股东提供担保的情形。报 告期内，控股股东陈清州先生辞去公司总经理职务，并继续担任公司董事长职务及战略委员会召集人，聚 焦公司战略规划、组织建设、人才发展及核心业务变革等领域的工作。</w:t>
      </w:r>
    </w:p>
    <w:p>
      <w:pPr>
        <w:pStyle w:val="Style18"/>
        <w:keepNext w:val="0"/>
        <w:keepLines w:val="0"/>
        <w:widowControl w:val="0"/>
        <w:shd w:val="clear" w:color="auto" w:fill="auto"/>
        <w:tabs>
          <w:tab w:pos="755" w:val="left"/>
        </w:tabs>
        <w:bidi w:val="0"/>
        <w:spacing w:before="0" w:line="469" w:lineRule="exact"/>
        <w:ind w:left="0" w:right="0" w:firstLine="440"/>
        <w:jc w:val="both"/>
      </w:pPr>
      <w:bookmarkStart w:id="278" w:name="bookmark278"/>
      <w:r>
        <w:rPr>
          <w:color w:val="000000"/>
          <w:spacing w:val="0"/>
          <w:w w:val="100"/>
          <w:position w:val="0"/>
        </w:rPr>
        <w:t>3</w:t>
      </w:r>
      <w:bookmarkEnd w:id="278"/>
      <w:r>
        <w:rPr>
          <w:color w:val="000000"/>
          <w:spacing w:val="0"/>
          <w:w w:val="100"/>
          <w:position w:val="0"/>
        </w:rPr>
        <w:t>、</w:t>
        <w:tab/>
        <w:t>关于董事和董事会</w:t>
      </w:r>
    </w:p>
    <w:p>
      <w:pPr>
        <w:pStyle w:val="Style18"/>
        <w:keepNext w:val="0"/>
        <w:keepLines w:val="0"/>
        <w:widowControl w:val="0"/>
        <w:shd w:val="clear" w:color="auto" w:fill="auto"/>
        <w:bidi w:val="0"/>
        <w:spacing w:before="0" w:line="471" w:lineRule="exact"/>
        <w:ind w:left="0" w:right="0" w:firstLine="440"/>
        <w:jc w:val="both"/>
      </w:pPr>
      <w:r>
        <w:rPr>
          <w:color w:val="000000"/>
          <w:spacing w:val="0"/>
          <w:w w:val="100"/>
          <w:position w:val="0"/>
        </w:rPr>
        <w:t>公司目前董事会成员</w:t>
      </w:r>
      <w:r>
        <w:rPr>
          <w:color w:val="000000"/>
          <w:spacing w:val="0"/>
          <w:w w:val="100"/>
          <w:position w:val="0"/>
        </w:rPr>
        <w:t>9</w:t>
      </w:r>
      <w:r>
        <w:rPr>
          <w:color w:val="000000"/>
          <w:spacing w:val="0"/>
          <w:w w:val="100"/>
          <w:position w:val="0"/>
        </w:rPr>
        <w:t>人，其中独立董事</w:t>
      </w:r>
      <w:r>
        <w:rPr>
          <w:color w:val="000000"/>
          <w:spacing w:val="0"/>
          <w:w w:val="100"/>
          <w:position w:val="0"/>
        </w:rPr>
        <w:t>3</w:t>
      </w:r>
      <w:r>
        <w:rPr>
          <w:color w:val="000000"/>
          <w:spacing w:val="0"/>
          <w:w w:val="100"/>
          <w:position w:val="0"/>
        </w:rPr>
        <w:t xml:space="preserve">名，董事会的人数及人员构成符合法律法规和《公司章程》 的要求。董事会成员包含行业专家、财务、法律和企业管理等方面的专业人士，独立董事能够独立地作出 判断并发表意见。董事会下设战略委员会、审计委员会、提名委员会、薪酬与考核委员会四个专门委员会， 专门委员会成员全部由公司董事组成，除战略委员会外，其余委员会均由独立董事担任召集人，且独立董 事人数大于非独立董事人数。公司董事会严格按照《公司法》、《公司章程》及《董事会议事规则》的规 定，董事会的召集、召开和表决程序均符合相关法规的规范要求，公司全体董事能够审慎行使职权，认真 出席会议，积极参加相关知识的培训和学习，熟悉有关法律法规，忠实、勤勉、尽责地履行董事义务和职 </w:t>
      </w:r>
      <w:r>
        <w:rPr>
          <w:color w:val="000000"/>
          <w:spacing w:val="0"/>
          <w:w w:val="100"/>
          <w:position w:val="0"/>
        </w:rPr>
        <w:t>责，切实执行股东大会决议。</w:t>
      </w:r>
    </w:p>
    <w:p>
      <w:pPr>
        <w:pStyle w:val="Style18"/>
        <w:keepNext w:val="0"/>
        <w:keepLines w:val="0"/>
        <w:widowControl w:val="0"/>
        <w:shd w:val="clear" w:color="auto" w:fill="auto"/>
        <w:tabs>
          <w:tab w:pos="764" w:val="left"/>
        </w:tabs>
        <w:bidi w:val="0"/>
        <w:spacing w:before="0" w:line="468" w:lineRule="exact"/>
        <w:ind w:left="0" w:right="0" w:firstLine="440"/>
        <w:jc w:val="both"/>
      </w:pPr>
      <w:bookmarkStart w:id="279" w:name="bookmark279"/>
      <w:r>
        <w:rPr>
          <w:color w:val="000000"/>
          <w:spacing w:val="0"/>
          <w:w w:val="100"/>
          <w:position w:val="0"/>
        </w:rPr>
        <w:t>4</w:t>
      </w:r>
      <w:bookmarkEnd w:id="279"/>
      <w:r>
        <w:rPr>
          <w:color w:val="000000"/>
          <w:spacing w:val="0"/>
          <w:w w:val="100"/>
          <w:position w:val="0"/>
        </w:rPr>
        <w:t>、</w:t>
        <w:tab/>
        <w:t>关于监事和监事会</w:t>
      </w:r>
    </w:p>
    <w:p>
      <w:pPr>
        <w:pStyle w:val="Style18"/>
        <w:keepNext w:val="0"/>
        <w:keepLines w:val="0"/>
        <w:widowControl w:val="0"/>
        <w:shd w:val="clear" w:color="auto" w:fill="auto"/>
        <w:bidi w:val="0"/>
        <w:spacing w:before="0" w:line="472" w:lineRule="exact"/>
        <w:ind w:left="0" w:right="0" w:firstLine="440"/>
        <w:jc w:val="both"/>
      </w:pPr>
      <w:r>
        <w:rPr>
          <w:color w:val="000000"/>
          <w:spacing w:val="0"/>
          <w:w w:val="100"/>
          <w:position w:val="0"/>
        </w:rPr>
        <w:t>公司监事会由</w:t>
      </w:r>
      <w:r>
        <w:rPr>
          <w:color w:val="000000"/>
          <w:spacing w:val="0"/>
          <w:w w:val="100"/>
          <w:position w:val="0"/>
        </w:rPr>
        <w:t>3</w:t>
      </w:r>
      <w:r>
        <w:rPr>
          <w:color w:val="000000"/>
          <w:spacing w:val="0"/>
          <w:w w:val="100"/>
          <w:position w:val="0"/>
        </w:rPr>
        <w:t>名监事组成，其中</w:t>
      </w:r>
      <w:r>
        <w:rPr>
          <w:color w:val="000000"/>
          <w:spacing w:val="0"/>
          <w:w w:val="100"/>
          <w:position w:val="0"/>
        </w:rPr>
        <w:t>1</w:t>
      </w:r>
      <w:r>
        <w:rPr>
          <w:color w:val="000000"/>
          <w:spacing w:val="0"/>
          <w:w w:val="100"/>
          <w:position w:val="0"/>
        </w:rPr>
        <w:t>名为职工代表监事，监事会的组成符合法律、法规的要求。公司监 事会严格按照《公司法》和公司《章程》、《监事会议事规则》的规定，规范监事会的召集、召开和表决， 公司监事认真履行职责，诚信、勤勉、尽责地对公司财务以及董事、总经理及其他高级管理人员履行职责 的合法、合规性进行监督，维护公司及股东的合法权益。</w:t>
      </w:r>
    </w:p>
    <w:p>
      <w:pPr>
        <w:pStyle w:val="Style18"/>
        <w:keepNext w:val="0"/>
        <w:keepLines w:val="0"/>
        <w:widowControl w:val="0"/>
        <w:shd w:val="clear" w:color="auto" w:fill="auto"/>
        <w:tabs>
          <w:tab w:pos="764" w:val="left"/>
        </w:tabs>
        <w:bidi w:val="0"/>
        <w:spacing w:before="0" w:line="468" w:lineRule="exact"/>
        <w:ind w:left="0" w:right="0" w:firstLine="440"/>
        <w:jc w:val="both"/>
      </w:pPr>
      <w:bookmarkStart w:id="280" w:name="bookmark280"/>
      <w:r>
        <w:rPr>
          <w:color w:val="000000"/>
          <w:spacing w:val="0"/>
          <w:w w:val="100"/>
          <w:position w:val="0"/>
        </w:rPr>
        <w:t>5</w:t>
      </w:r>
      <w:bookmarkEnd w:id="280"/>
      <w:r>
        <w:rPr>
          <w:color w:val="000000"/>
          <w:spacing w:val="0"/>
          <w:w w:val="100"/>
          <w:position w:val="0"/>
        </w:rPr>
        <w:t>、</w:t>
        <w:tab/>
        <w:t>关于绩效评价与激励约束机制</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公司董事、监事和高级管理人员的聘任公开、透明且符合有关法律、法规和公司内部规章制度的规定。 公司建立了较为完善的高级管理人员绩效考评体系，通过季度审视、半年度述职和年度述职等形式加大对 公司高级管理人员的激励考核，强化责任目标约束。报告期内，公司董事会以年度为周期，以年度</w:t>
      </w:r>
      <w:r>
        <w:rPr>
          <w:color w:val="000000"/>
          <w:spacing w:val="0"/>
          <w:w w:val="100"/>
          <w:position w:val="0"/>
        </w:rPr>
        <w:t>KPI</w:t>
      </w:r>
      <w:r>
        <w:rPr>
          <w:color w:val="000000"/>
          <w:spacing w:val="0"/>
          <w:w w:val="100"/>
          <w:position w:val="0"/>
        </w:rPr>
        <w:t>和 重点工作的完成情况为主要依据，对公司高级管理人员的工作业绩进行了考评。董事会负责对总经理的任 职能力和工作业绩进行考评；总经理负责对公司其它高级管理人员进行考评，从绩效、领导力素质、品德 三个方面进行综合考量，其中绩效又分为关键绩效要素的达成情况、重点工作任务的完成情况、团队合作 情况等三个方面，考评结果直接与高级管理人员的干部任免、薪酬调整和奖金分配等挂钩，充分发挥和调 动了高级管理人员的工作积极性和创造性，更好的提高了企业的营运能力和经济效益，进一步加强了公司 的管理水平。</w:t>
      </w:r>
    </w:p>
    <w:p>
      <w:pPr>
        <w:pStyle w:val="Style18"/>
        <w:keepNext w:val="0"/>
        <w:keepLines w:val="0"/>
        <w:widowControl w:val="0"/>
        <w:shd w:val="clear" w:color="auto" w:fill="auto"/>
        <w:tabs>
          <w:tab w:pos="764" w:val="left"/>
        </w:tabs>
        <w:bidi w:val="0"/>
        <w:spacing w:before="0" w:line="468" w:lineRule="exact"/>
        <w:ind w:left="0" w:right="0" w:firstLine="440"/>
        <w:jc w:val="both"/>
      </w:pPr>
      <w:bookmarkStart w:id="281" w:name="bookmark281"/>
      <w:r>
        <w:rPr>
          <w:color w:val="000000"/>
          <w:spacing w:val="0"/>
          <w:w w:val="100"/>
          <w:position w:val="0"/>
        </w:rPr>
        <w:t>6</w:t>
      </w:r>
      <w:bookmarkEnd w:id="281"/>
      <w:r>
        <w:rPr>
          <w:color w:val="000000"/>
          <w:spacing w:val="0"/>
          <w:w w:val="100"/>
          <w:position w:val="0"/>
        </w:rPr>
        <w:t>、</w:t>
        <w:tab/>
        <w:t>关于经理层</w:t>
      </w:r>
    </w:p>
    <w:p>
      <w:pPr>
        <w:pStyle w:val="Style18"/>
        <w:keepNext w:val="0"/>
        <w:keepLines w:val="0"/>
        <w:widowControl w:val="0"/>
        <w:shd w:val="clear" w:color="auto" w:fill="auto"/>
        <w:bidi w:val="0"/>
        <w:spacing w:before="0" w:line="473" w:lineRule="exact"/>
        <w:ind w:left="0" w:right="0" w:firstLine="440"/>
        <w:jc w:val="both"/>
      </w:pPr>
      <w:r>
        <w:rPr>
          <w:color w:val="000000"/>
          <w:spacing w:val="0"/>
          <w:w w:val="100"/>
          <w:position w:val="0"/>
        </w:rPr>
        <w:t>公司已根据相关法律法规建立《总经理工作细则》，对总经理的选聘、职责、权限范围等事项进行了 明确约定。总经理及其他高级管理人员能够严格按照公司各项管理制度履行职责，能够忠实的执行董事会 的各项决议，较好地完成了董事会制定的经营管理任务，报告期内经营管理层不存在违规行为。</w:t>
      </w:r>
    </w:p>
    <w:p>
      <w:pPr>
        <w:pStyle w:val="Style18"/>
        <w:keepNext w:val="0"/>
        <w:keepLines w:val="0"/>
        <w:widowControl w:val="0"/>
        <w:shd w:val="clear" w:color="auto" w:fill="auto"/>
        <w:tabs>
          <w:tab w:pos="759" w:val="left"/>
        </w:tabs>
        <w:bidi w:val="0"/>
        <w:spacing w:before="0" w:line="468" w:lineRule="exact"/>
        <w:ind w:left="0" w:right="0" w:firstLine="440"/>
        <w:jc w:val="both"/>
      </w:pPr>
      <w:bookmarkStart w:id="282" w:name="bookmark282"/>
      <w:r>
        <w:rPr>
          <w:color w:val="000000"/>
          <w:spacing w:val="0"/>
          <w:w w:val="100"/>
          <w:position w:val="0"/>
        </w:rPr>
        <w:t>7</w:t>
      </w:r>
      <w:bookmarkEnd w:id="282"/>
      <w:r>
        <w:rPr>
          <w:color w:val="000000"/>
          <w:spacing w:val="0"/>
          <w:w w:val="100"/>
          <w:position w:val="0"/>
        </w:rPr>
        <w:t>、</w:t>
        <w:tab/>
        <w:t>关于相关利益者</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公司在保持快速发展、实现股东利益最大化的同时，重视社会责任，充分尊重和维护职工、债权人、 客户及供应商等利益相关者的合法权利，加强与各方的沟通和合作，实现股东、员工、社会等各方利益的 均衡，推动公司持续、稳定、健康地发展。</w:t>
      </w:r>
    </w:p>
    <w:p>
      <w:pPr>
        <w:pStyle w:val="Style18"/>
        <w:keepNext w:val="0"/>
        <w:keepLines w:val="0"/>
        <w:widowControl w:val="0"/>
        <w:shd w:val="clear" w:color="auto" w:fill="auto"/>
        <w:tabs>
          <w:tab w:pos="764" w:val="left"/>
        </w:tabs>
        <w:bidi w:val="0"/>
        <w:spacing w:before="0" w:line="468" w:lineRule="exact"/>
        <w:ind w:left="0" w:right="0" w:firstLine="440"/>
        <w:jc w:val="both"/>
      </w:pPr>
      <w:bookmarkStart w:id="283" w:name="bookmark283"/>
      <w:r>
        <w:rPr>
          <w:color w:val="000000"/>
          <w:spacing w:val="0"/>
          <w:w w:val="100"/>
          <w:position w:val="0"/>
        </w:rPr>
        <w:t>8</w:t>
      </w:r>
      <w:bookmarkEnd w:id="283"/>
      <w:r>
        <w:rPr>
          <w:color w:val="000000"/>
          <w:spacing w:val="0"/>
          <w:w w:val="100"/>
          <w:position w:val="0"/>
        </w:rPr>
        <w:t>、</w:t>
        <w:tab/>
        <w:t>关于信息披露与透明度</w:t>
      </w:r>
    </w:p>
    <w:p>
      <w:pPr>
        <w:pStyle w:val="Style18"/>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 xml:space="preserve">公司严格按照有关法律法规和公司《信息披露管理制度》、《投资者关系管理制度》的要求，指定公 司董事会秘书负责信息披露工作、接待投资者来访和咨询，并严格按照有关规定在指定信息披露媒体上真 </w:t>
      </w:r>
      <w:r>
        <w:rPr>
          <w:color w:val="000000"/>
          <w:spacing w:val="0"/>
          <w:w w:val="100"/>
          <w:position w:val="0"/>
        </w:rPr>
        <w:t>实、准确、完整、及时地披露有关信息，指定《证券时报》、《证券日报》、《中国证券报》、《上海证 券报》和巨潮资讯网</w:t>
      </w:r>
      <w:r>
        <w:rPr>
          <w:color w:val="000000"/>
          <w:spacing w:val="0"/>
          <w:w w:val="100"/>
          <w:position w:val="0"/>
        </w:rPr>
        <w:t>(www.cninfo.com.cn)</w:t>
      </w:r>
      <w:r>
        <w:rPr>
          <w:color w:val="000000"/>
          <w:spacing w:val="0"/>
          <w:w w:val="100"/>
          <w:position w:val="0"/>
        </w:rPr>
        <w:t>为公司信息披露的指定报纸和网站，确保公司所有股东能够 以平等的机会获得信息。报告期内，公司不存在向大股东、实际控制人提供未公开信息等治理非规范情况。</w:t>
      </w:r>
    </w:p>
    <w:p>
      <w:pPr>
        <w:pStyle w:val="Style18"/>
        <w:keepNext w:val="0"/>
        <w:keepLines w:val="0"/>
        <w:widowControl w:val="0"/>
        <w:shd w:val="clear" w:color="auto" w:fill="auto"/>
        <w:bidi w:val="0"/>
        <w:spacing w:before="0" w:after="140" w:line="470" w:lineRule="exact"/>
        <w:ind w:left="0" w:right="0" w:firstLine="440"/>
        <w:jc w:val="both"/>
      </w:pPr>
      <w:bookmarkStart w:id="284" w:name="bookmark284"/>
      <w:r>
        <w:rPr>
          <w:color w:val="000000"/>
          <w:spacing w:val="0"/>
          <w:w w:val="100"/>
          <w:position w:val="0"/>
        </w:rPr>
        <w:t>9</w:t>
      </w:r>
      <w:bookmarkEnd w:id="284"/>
      <w:r>
        <w:rPr>
          <w:color w:val="000000"/>
          <w:spacing w:val="0"/>
          <w:w w:val="100"/>
          <w:position w:val="0"/>
        </w:rPr>
        <w:t>、关于投资者关系管理</w:t>
      </w:r>
    </w:p>
    <w:p>
      <w:pPr>
        <w:pStyle w:val="Style18"/>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公司重视投资者关系管理工作，于报告期内更新了《投资者关系管理制度》，明确规定了投资者关系 管理的基本原则、目的、投资者关系管理的工作对象、内容和方式等，以保证与投资者建立良好的互动关 系，树立公司在资本市场的规范形象。公司严格执行《投资者关系管理制度》，认真做好投资者关系管理 工作，及时披露机构调研信息。</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bidi w:val="0"/>
        <w:spacing w:before="0" w:after="220" w:line="312" w:lineRule="exact"/>
        <w:ind w:left="0" w:right="0" w:firstLine="0"/>
        <w:jc w:val="both"/>
      </w:pPr>
      <w:bookmarkStart w:id="285" w:name="bookmark285"/>
      <w:bookmarkStart w:id="286" w:name="bookmark286"/>
      <w:bookmarkStart w:id="287" w:name="bookmark287"/>
      <w:bookmarkStart w:id="288" w:name="bookmark288"/>
      <w:r>
        <w:rPr>
          <w:color w:val="000000"/>
          <w:spacing w:val="0"/>
          <w:w w:val="100"/>
          <w:position w:val="0"/>
          <w:sz w:val="24"/>
          <w:szCs w:val="24"/>
        </w:rPr>
        <w:t>二</w:t>
      </w:r>
      <w:bookmarkEnd w:id="287"/>
      <w:r>
        <w:rPr>
          <w:color w:val="000000"/>
          <w:spacing w:val="0"/>
          <w:w w:val="100"/>
          <w:position w:val="0"/>
          <w:sz w:val="24"/>
          <w:szCs w:val="24"/>
        </w:rPr>
        <w:t>、公司相对于控股股东、实际控制人在保证公司资产、人员、财务、机构、业务等方面的 独立情况</w:t>
      </w:r>
      <w:bookmarkEnd w:id="285"/>
      <w:bookmarkEnd w:id="286"/>
      <w:bookmarkEnd w:id="288"/>
    </w:p>
    <w:p>
      <w:pPr>
        <w:pStyle w:val="Style18"/>
        <w:keepNext w:val="0"/>
        <w:keepLines w:val="0"/>
        <w:widowControl w:val="0"/>
        <w:shd w:val="clear" w:color="auto" w:fill="auto"/>
        <w:bidi w:val="0"/>
        <w:spacing w:before="0" w:after="80" w:line="470" w:lineRule="exact"/>
        <w:ind w:left="0" w:right="0" w:firstLine="440"/>
        <w:jc w:val="left"/>
      </w:pPr>
      <w:r>
        <w:rPr>
          <w:color w:val="000000"/>
          <w:spacing w:val="0"/>
          <w:w w:val="100"/>
          <w:position w:val="0"/>
        </w:rPr>
        <w:t>公司与控股股东在业务、人员、资产、机构、财务等方面完全分开，具有独立完整的业务及自主经营 能力。</w:t>
      </w:r>
    </w:p>
    <w:p>
      <w:pPr>
        <w:pStyle w:val="Style18"/>
        <w:keepNext w:val="0"/>
        <w:keepLines w:val="0"/>
        <w:widowControl w:val="0"/>
        <w:shd w:val="clear" w:color="auto" w:fill="auto"/>
        <w:tabs>
          <w:tab w:pos="765" w:val="left"/>
        </w:tabs>
        <w:bidi w:val="0"/>
        <w:spacing w:before="0" w:after="80" w:line="468" w:lineRule="exact"/>
        <w:ind w:left="0" w:right="0" w:firstLine="440"/>
        <w:jc w:val="left"/>
      </w:pPr>
      <w:bookmarkStart w:id="289" w:name="bookmark289"/>
      <w:r>
        <w:rPr>
          <w:color w:val="000000"/>
          <w:spacing w:val="0"/>
          <w:w w:val="100"/>
          <w:position w:val="0"/>
        </w:rPr>
        <w:t>1</w:t>
      </w:r>
      <w:bookmarkEnd w:id="289"/>
      <w:r>
        <w:rPr>
          <w:color w:val="000000"/>
          <w:spacing w:val="0"/>
          <w:w w:val="100"/>
          <w:position w:val="0"/>
        </w:rPr>
        <w:t>、</w:t>
        <w:tab/>
        <w:t>业务：公司业务结构完整，自主独立经营，不依赖于股东或其它任何关联方，与控股股东、实际 控制人及其控制的其他企业间不存在同业竞争或者显失公平的关联交易，控股股东陈清州先生作为公司董 事长，聚焦公司战略规划、组织建设、人才发展及核心业务变革等领域的工作。</w:t>
      </w:r>
    </w:p>
    <w:p>
      <w:pPr>
        <w:pStyle w:val="Style18"/>
        <w:keepNext w:val="0"/>
        <w:keepLines w:val="0"/>
        <w:widowControl w:val="0"/>
        <w:shd w:val="clear" w:color="auto" w:fill="auto"/>
        <w:tabs>
          <w:tab w:pos="765" w:val="left"/>
        </w:tabs>
        <w:bidi w:val="0"/>
        <w:spacing w:before="0" w:after="80" w:line="490" w:lineRule="exact"/>
        <w:ind w:left="0" w:right="0" w:firstLine="440"/>
        <w:jc w:val="left"/>
      </w:pPr>
      <w:bookmarkStart w:id="290" w:name="bookmark290"/>
      <w:r>
        <w:rPr>
          <w:color w:val="000000"/>
          <w:spacing w:val="0"/>
          <w:w w:val="100"/>
          <w:position w:val="0"/>
        </w:rPr>
        <w:t>2</w:t>
      </w:r>
      <w:bookmarkEnd w:id="290"/>
      <w:r>
        <w:rPr>
          <w:color w:val="000000"/>
          <w:spacing w:val="0"/>
          <w:w w:val="100"/>
          <w:position w:val="0"/>
        </w:rPr>
        <w:t>、</w:t>
        <w:tab/>
        <w:t>人员：公司在劳动、人事及工资等方面均完全独立于控股股东。公司总经理、副总经理、董事会 秘书、财务负责人等高级管理人员均在公司领取薪酬，未在控股股东或其下属企业担任任何职务。</w:t>
      </w:r>
    </w:p>
    <w:p>
      <w:pPr>
        <w:pStyle w:val="Style18"/>
        <w:keepNext w:val="0"/>
        <w:keepLines w:val="0"/>
        <w:widowControl w:val="0"/>
        <w:shd w:val="clear" w:color="auto" w:fill="auto"/>
        <w:tabs>
          <w:tab w:pos="770" w:val="left"/>
        </w:tabs>
        <w:bidi w:val="0"/>
        <w:spacing w:before="0" w:after="80" w:line="472" w:lineRule="exact"/>
        <w:ind w:left="0" w:right="0" w:firstLine="440"/>
        <w:jc w:val="left"/>
      </w:pPr>
      <w:bookmarkStart w:id="291" w:name="bookmark291"/>
      <w:r>
        <w:rPr>
          <w:color w:val="000000"/>
          <w:spacing w:val="0"/>
          <w:w w:val="100"/>
          <w:position w:val="0"/>
        </w:rPr>
        <w:t>3</w:t>
      </w:r>
      <w:bookmarkEnd w:id="291"/>
      <w:r>
        <w:rPr>
          <w:color w:val="000000"/>
          <w:spacing w:val="0"/>
          <w:w w:val="100"/>
          <w:position w:val="0"/>
        </w:rPr>
        <w:t>、</w:t>
        <w:tab/>
        <w:t>资产：公司拥有独立于控股股东的生产经营场所，拥有独立完整的资产结构，拥有独立的生产系 统、辅助生产系统和配套设施、土地使用权、房屋所有权等资产，拥有独立的采购和销售系统，对所有资 产拥有完全的控制支配权，不存在资产、资金被控股股东、实际控制人及其控制的其他企业违规占用而损 害公司利益的情况。</w:t>
      </w:r>
    </w:p>
    <w:p>
      <w:pPr>
        <w:pStyle w:val="Style18"/>
        <w:keepNext w:val="0"/>
        <w:keepLines w:val="0"/>
        <w:widowControl w:val="0"/>
        <w:shd w:val="clear" w:color="auto" w:fill="auto"/>
        <w:tabs>
          <w:tab w:pos="760" w:val="left"/>
        </w:tabs>
        <w:bidi w:val="0"/>
        <w:spacing w:before="0" w:after="80" w:line="494" w:lineRule="exact"/>
        <w:ind w:left="0" w:right="0" w:firstLine="440"/>
        <w:jc w:val="left"/>
      </w:pPr>
      <w:bookmarkStart w:id="292" w:name="bookmark292"/>
      <w:r>
        <w:rPr>
          <w:color w:val="000000"/>
          <w:spacing w:val="0"/>
          <w:w w:val="100"/>
          <w:position w:val="0"/>
        </w:rPr>
        <w:t>4</w:t>
      </w:r>
      <w:bookmarkEnd w:id="292"/>
      <w:r>
        <w:rPr>
          <w:color w:val="000000"/>
          <w:spacing w:val="0"/>
          <w:w w:val="100"/>
          <w:position w:val="0"/>
        </w:rPr>
        <w:t>、</w:t>
        <w:tab/>
        <w:t>机构：公司设立了健全的组织机构体系，独立运作，不存在与控股股东或其职能部门之间的从属 关系。</w:t>
      </w:r>
    </w:p>
    <w:p>
      <w:pPr>
        <w:pStyle w:val="Style18"/>
        <w:keepNext w:val="0"/>
        <w:keepLines w:val="0"/>
        <w:widowControl w:val="0"/>
        <w:shd w:val="clear" w:color="auto" w:fill="auto"/>
        <w:tabs>
          <w:tab w:pos="765" w:val="left"/>
        </w:tabs>
        <w:bidi w:val="0"/>
        <w:spacing w:before="0" w:line="485" w:lineRule="exact"/>
        <w:ind w:left="0" w:right="0" w:firstLine="440"/>
        <w:jc w:val="left"/>
      </w:pPr>
      <w:bookmarkStart w:id="293" w:name="bookmark293"/>
      <w:r>
        <w:rPr>
          <w:color w:val="000000"/>
          <w:spacing w:val="0"/>
          <w:w w:val="100"/>
          <w:position w:val="0"/>
        </w:rPr>
        <w:t>5</w:t>
      </w:r>
      <w:bookmarkEnd w:id="293"/>
      <w:r>
        <w:rPr>
          <w:color w:val="000000"/>
          <w:spacing w:val="0"/>
          <w:w w:val="100"/>
          <w:position w:val="0"/>
        </w:rPr>
        <w:t>、</w:t>
        <w:tab/>
        <w:t>财务：公司设有独立的财务部门，配备独立的财务会计人员，建立了独立的会计核算体系和财务 管理制度，独立进行财务决策。公司独立开设银行账户，独立纳税。</w:t>
      </w:r>
      <w:r>
        <w:br w:type="page"/>
      </w:r>
    </w:p>
    <w:p>
      <w:pPr>
        <w:pStyle w:val="Style21"/>
        <w:keepNext/>
        <w:keepLines/>
        <w:widowControl w:val="0"/>
        <w:shd w:val="clear" w:color="auto" w:fill="auto"/>
        <w:bidi w:val="0"/>
        <w:spacing w:before="0" w:after="38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三</w:t>
      </w:r>
      <w:bookmarkEnd w:id="296"/>
      <w:r>
        <w:rPr>
          <w:color w:val="000000"/>
          <w:spacing w:val="0"/>
          <w:w w:val="100"/>
          <w:position w:val="0"/>
          <w:sz w:val="24"/>
          <w:szCs w:val="24"/>
        </w:rPr>
        <w:t>、同业竞争情况</w:t>
      </w:r>
      <w:bookmarkEnd w:id="294"/>
      <w:bookmarkEnd w:id="295"/>
      <w:bookmarkEnd w:id="297"/>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四</w:t>
      </w:r>
      <w:bookmarkEnd w:id="300"/>
      <w:r>
        <w:rPr>
          <w:color w:val="000000"/>
          <w:spacing w:val="0"/>
          <w:w w:val="100"/>
          <w:position w:val="0"/>
          <w:sz w:val="24"/>
          <w:szCs w:val="24"/>
        </w:rPr>
        <w:t>、报告期内召开的年度股东大会和临时股东大会的有关情况</w:t>
      </w:r>
      <w:bookmarkEnd w:id="298"/>
      <w:bookmarkEnd w:id="299"/>
      <w:bookmarkEnd w:id="301"/>
    </w:p>
    <w:p>
      <w:pPr>
        <w:pStyle w:val="Style33"/>
        <w:keepNext/>
        <w:keepLines/>
        <w:widowControl w:val="0"/>
        <w:shd w:val="clear" w:color="auto" w:fill="auto"/>
        <w:bidi w:val="0"/>
        <w:spacing w:before="0" w:after="32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、本报告期股东大会情况</w:t>
      </w:r>
      <w:bookmarkEnd w:id="302"/>
      <w:bookmarkEnd w:id="303"/>
      <w:bookmarkEnd w:id="305"/>
    </w:p>
    <w:tbl>
      <w:tblPr>
        <w:tblOverlap w:val="never"/>
        <w:jc w:val="center"/>
        <w:tblLayout w:type="fixed"/>
      </w:tblPr>
      <w:tblGrid>
        <w:gridCol w:w="1392"/>
        <w:gridCol w:w="850"/>
        <w:gridCol w:w="850"/>
        <w:gridCol w:w="1277"/>
        <w:gridCol w:w="1133"/>
        <w:gridCol w:w="408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投资者参 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会议决议</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年第一次临 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临时股东 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年第一次临时股东大会决议公告》刊登于《证 券时报》、《上海证券报》、《证券日报》、《中国证券 报》及巨潮资讯网</w:t>
            </w:r>
            <w:r>
              <w:rPr>
                <w:rFonts w:ascii="SimSun" w:eastAsia="SimSun" w:hAnsi="SimSun" w:cs="SimSun"/>
                <w:color w:val="000000"/>
                <w:spacing w:val="0"/>
                <w:w w:val="100"/>
                <w:position w:val="0"/>
                <w:sz w:val="18"/>
                <w:szCs w:val="18"/>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 xml:space="preserve">公告编号： </w:t>
            </w:r>
            <w:r>
              <w:rPr>
                <w:color w:val="000000"/>
                <w:spacing w:val="0"/>
                <w:w w:val="100"/>
                <w:position w:val="0"/>
                <w:sz w:val="18"/>
                <w:szCs w:val="18"/>
              </w:rPr>
              <w:t>2021-017</w:t>
            </w:r>
            <w:r>
              <w:rPr>
                <w:rFonts w:ascii="SimSun" w:eastAsia="SimSun" w:hAnsi="SimSun" w:cs="SimSun"/>
                <w:color w:val="000000"/>
                <w:spacing w:val="0"/>
                <w:w w:val="100"/>
                <w:position w:val="0"/>
                <w:sz w:val="16"/>
                <w:szCs w:val="16"/>
              </w:rPr>
              <w:t>。</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年年度股东 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年度股东 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年年度股东大会决议公告》刊登于《证券时 报》、《上海证券报》、《证券日报》、《中国证券报》 及巨潮资讯网</w:t>
            </w:r>
            <w:r>
              <w:rPr>
                <w:rFonts w:ascii="SimSun" w:eastAsia="SimSun" w:hAnsi="SimSun" w:cs="SimSun"/>
                <w:color w:val="000000"/>
                <w:spacing w:val="0"/>
                <w:w w:val="100"/>
                <w:position w:val="0"/>
                <w:sz w:val="16"/>
                <w:szCs w:val="16"/>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 xml:space="preserve">公告编号： </w:t>
            </w:r>
            <w:r>
              <w:rPr>
                <w:color w:val="000000"/>
                <w:spacing w:val="0"/>
                <w:w w:val="100"/>
                <w:position w:val="0"/>
                <w:sz w:val="18"/>
                <w:szCs w:val="18"/>
              </w:rPr>
              <w:t>2021-050</w:t>
            </w:r>
            <w:r>
              <w:rPr>
                <w:rFonts w:ascii="SimSun" w:eastAsia="SimSun" w:hAnsi="SimSun" w:cs="SimSun"/>
                <w:color w:val="000000"/>
                <w:spacing w:val="0"/>
                <w:w w:val="100"/>
                <w:position w:val="0"/>
                <w:sz w:val="16"/>
                <w:szCs w:val="16"/>
              </w:rPr>
              <w:t>。</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年第二次临 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临时股东 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年第二次临时股东大会决议公告》刊登于《证 券时报》、《上海证券报》、《证券日报》、《中国证券 报》及巨潮资讯网</w:t>
            </w:r>
            <w:r>
              <w:rPr>
                <w:rFonts w:ascii="SimSun" w:eastAsia="SimSun" w:hAnsi="SimSun" w:cs="SimSun"/>
                <w:color w:val="000000"/>
                <w:spacing w:val="0"/>
                <w:w w:val="100"/>
                <w:position w:val="0"/>
                <w:sz w:val="18"/>
                <w:szCs w:val="18"/>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 xml:space="preserve">公告编号： </w:t>
            </w:r>
            <w:r>
              <w:rPr>
                <w:color w:val="000000"/>
                <w:spacing w:val="0"/>
                <w:w w:val="100"/>
                <w:position w:val="0"/>
                <w:sz w:val="18"/>
                <w:szCs w:val="18"/>
              </w:rPr>
              <w:t>2021-064</w:t>
            </w:r>
            <w:r>
              <w:rPr>
                <w:rFonts w:ascii="SimSun" w:eastAsia="SimSun" w:hAnsi="SimSun" w:cs="SimSun"/>
                <w:color w:val="000000"/>
                <w:spacing w:val="0"/>
                <w:w w:val="100"/>
                <w:position w:val="0"/>
                <w:sz w:val="16"/>
                <w:szCs w:val="16"/>
              </w:rPr>
              <w:t>。</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年第三次临 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临时股东 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年第三次临时股东大会决议公告》刊登于《证 券时报》、《上海证券报》、《证券日报》、《中国证券 报》及巨潮资讯网</w:t>
            </w:r>
            <w:r>
              <w:rPr>
                <w:rFonts w:ascii="SimSun" w:eastAsia="SimSun" w:hAnsi="SimSun" w:cs="SimSun"/>
                <w:color w:val="000000"/>
                <w:spacing w:val="0"/>
                <w:w w:val="100"/>
                <w:position w:val="0"/>
                <w:sz w:val="18"/>
                <w:szCs w:val="18"/>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 xml:space="preserve">公告编号： </w:t>
            </w:r>
            <w:r>
              <w:rPr>
                <w:color w:val="000000"/>
                <w:spacing w:val="0"/>
                <w:w w:val="100"/>
                <w:position w:val="0"/>
                <w:sz w:val="18"/>
                <w:szCs w:val="18"/>
              </w:rPr>
              <w:t>2021-099</w:t>
            </w:r>
            <w:r>
              <w:rPr>
                <w:rFonts w:ascii="SimSun" w:eastAsia="SimSun" w:hAnsi="SimSun" w:cs="SimSun"/>
                <w:color w:val="000000"/>
                <w:spacing w:val="0"/>
                <w:w w:val="100"/>
                <w:position w:val="0"/>
                <w:sz w:val="16"/>
                <w:szCs w:val="16"/>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2</w:t>
      </w:r>
      <w:bookmarkEnd w:id="308"/>
      <w:r>
        <w:rPr>
          <w:color w:val="000000"/>
          <w:spacing w:val="0"/>
          <w:w w:val="100"/>
          <w:position w:val="0"/>
        </w:rPr>
        <w:t>、表决权恢复的优先股股东请求召开临时股东大会</w:t>
      </w:r>
      <w:bookmarkEnd w:id="306"/>
      <w:bookmarkEnd w:id="307"/>
      <w:bookmarkEnd w:id="309"/>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五</w:t>
      </w:r>
      <w:bookmarkEnd w:id="312"/>
      <w:r>
        <w:rPr>
          <w:color w:val="000000"/>
          <w:spacing w:val="0"/>
          <w:w w:val="100"/>
          <w:position w:val="0"/>
          <w:sz w:val="24"/>
          <w:szCs w:val="24"/>
        </w:rPr>
        <w:t>、董事、监事和高级管理人员情况</w:t>
      </w:r>
      <w:bookmarkEnd w:id="310"/>
      <w:bookmarkEnd w:id="311"/>
      <w:bookmarkEnd w:id="313"/>
    </w:p>
    <w:p>
      <w:pPr>
        <w:pStyle w:val="Style33"/>
        <w:keepNext/>
        <w:keepLines/>
        <w:widowControl w:val="0"/>
        <w:shd w:val="clear" w:color="auto" w:fill="auto"/>
        <w:bidi w:val="0"/>
        <w:spacing w:before="0" w:after="32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1</w:t>
      </w:r>
      <w:bookmarkEnd w:id="316"/>
      <w:r>
        <w:rPr>
          <w:color w:val="000000"/>
          <w:spacing w:val="0"/>
          <w:w w:val="100"/>
          <w:position w:val="0"/>
        </w:rPr>
        <w:t>、基本情况</w:t>
      </w:r>
      <w:bookmarkEnd w:id="314"/>
      <w:bookmarkEnd w:id="315"/>
      <w:bookmarkEnd w:id="317"/>
    </w:p>
    <w:tbl>
      <w:tblPr>
        <w:tblOverlap w:val="never"/>
        <w:jc w:val="center"/>
        <w:tblLayout w:type="fixed"/>
      </w:tblPr>
      <w:tblGrid>
        <w:gridCol w:w="643"/>
        <w:gridCol w:w="638"/>
        <w:gridCol w:w="638"/>
        <w:gridCol w:w="638"/>
        <w:gridCol w:w="638"/>
        <w:gridCol w:w="643"/>
        <w:gridCol w:w="634"/>
        <w:gridCol w:w="638"/>
        <w:gridCol w:w="638"/>
        <w:gridCol w:w="638"/>
        <w:gridCol w:w="638"/>
        <w:gridCol w:w="638"/>
        <w:gridCol w:w="638"/>
        <w:gridCol w:w="638"/>
        <w:gridCol w:w="648"/>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任职状 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任期起</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任期终</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止日期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期初持 股数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股票期 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被授予 的限制 性股票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本期增 持股份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本期减</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持股份</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其他增</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减变动</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期末持 股数 （股）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股份增 减变动 的原因</w:t>
            </w:r>
          </w:p>
        </w:tc>
      </w:tr>
      <w:tr>
        <w:trPr>
          <w:trHeight w:val="99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 xml:space="preserve">2010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02</w:t>
            </w:r>
            <w:r>
              <w:rPr>
                <w:rFonts w:ascii="SimSun" w:eastAsia="SimSun" w:hAnsi="SimSun" w:cs="SimSun"/>
                <w:color w:val="000000"/>
                <w:spacing w:val="0"/>
                <w:w w:val="100"/>
                <w:position w:val="0"/>
                <w:sz w:val="16"/>
                <w:szCs w:val="16"/>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948,80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183,95</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764,84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 xml:space="preserve">通过协 议转让 </w:t>
            </w:r>
            <w:r>
              <w:rPr>
                <w:color w:val="000000"/>
                <w:spacing w:val="0"/>
                <w:w w:val="100"/>
                <w:position w:val="0"/>
                <w:sz w:val="18"/>
                <w:szCs w:val="18"/>
              </w:rPr>
              <w:t>10%</w:t>
            </w:r>
            <w:r>
              <w:rPr>
                <w:rFonts w:ascii="SimSun" w:eastAsia="SimSun" w:hAnsi="SimSun" w:cs="SimSun"/>
                <w:color w:val="000000"/>
                <w:spacing w:val="0"/>
                <w:w w:val="100"/>
                <w:position w:val="0"/>
                <w:sz w:val="16"/>
                <w:szCs w:val="16"/>
              </w:rPr>
              <w:t>股</w:t>
            </w:r>
          </w:p>
        </w:tc>
      </w:tr>
    </w:tbl>
    <w:p>
      <w:pPr>
        <w:spacing w:lineRule="exact" w:line="1"/>
        <w:rPr>
          <w:sz w:val="2"/>
          <w:szCs w:val="2"/>
        </w:rPr>
      </w:pPr>
      <w:r>
        <w:br w:type="page"/>
      </w:r>
    </w:p>
    <w:tbl>
      <w:tblPr>
        <w:tblOverlap w:val="never"/>
        <w:jc w:val="center"/>
        <w:tblLayout w:type="fixed"/>
      </w:tblPr>
      <w:tblGrid>
        <w:gridCol w:w="643"/>
        <w:gridCol w:w="638"/>
        <w:gridCol w:w="638"/>
        <w:gridCol w:w="638"/>
        <w:gridCol w:w="638"/>
        <w:gridCol w:w="643"/>
        <w:gridCol w:w="634"/>
        <w:gridCol w:w="638"/>
        <w:gridCol w:w="638"/>
        <w:gridCol w:w="638"/>
        <w:gridCol w:w="638"/>
        <w:gridCol w:w="638"/>
        <w:gridCol w:w="638"/>
        <w:gridCol w:w="638"/>
        <w:gridCol w:w="648"/>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份给深</w:t>
            </w:r>
          </w:p>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圳投控</w:t>
            </w:r>
          </w:p>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共赢股</w:t>
            </w:r>
          </w:p>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权投资</w:t>
            </w:r>
          </w:p>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基金合</w:t>
            </w:r>
          </w:p>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伙企业</w:t>
            </w:r>
          </w:p>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（有限 合伙）</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蒋叶林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05</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2,500,0</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600,00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-800,00</w:t>
            </w:r>
          </w:p>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限制性</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股票回</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购注销</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康继亮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财务总</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06</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-188,00</w:t>
            </w:r>
          </w:p>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限制性</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股票回</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购注销</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孙鹏飞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05</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253,00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250,00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-250,00</w:t>
            </w:r>
          </w:p>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限制性</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股票回</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购注销</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于平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250,00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w:t>
            </w:r>
          </w:p>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限制性</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股票回</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购注销</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彭剑锋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孔祥云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独立董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09</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孔英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独立董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陈智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独立董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09</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周炎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副总经 理、董 事会秘 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06</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250,00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-400,00</w:t>
            </w:r>
          </w:p>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限制性</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股票回</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购注销</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田智勇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监事会 主席、 证券事 务代表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罗俊平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限制性</w:t>
            </w:r>
          </w:p>
        </w:tc>
      </w:tr>
    </w:tbl>
    <w:p>
      <w:pPr>
        <w:spacing w:lineRule="exact" w:line="1"/>
        <w:rPr>
          <w:sz w:val="2"/>
          <w:szCs w:val="2"/>
        </w:rPr>
      </w:pPr>
      <w:r>
        <w:br w:type="page"/>
      </w:r>
    </w:p>
    <w:tbl>
      <w:tblPr>
        <w:tblOverlap w:val="never"/>
        <w:jc w:val="center"/>
        <w:tblLayout w:type="fixed"/>
      </w:tblPr>
      <w:tblGrid>
        <w:gridCol w:w="643"/>
        <w:gridCol w:w="638"/>
        <w:gridCol w:w="638"/>
        <w:gridCol w:w="638"/>
        <w:gridCol w:w="638"/>
        <w:gridCol w:w="643"/>
        <w:gridCol w:w="634"/>
        <w:gridCol w:w="638"/>
        <w:gridCol w:w="638"/>
        <w:gridCol w:w="638"/>
        <w:gridCol w:w="638"/>
        <w:gridCol w:w="638"/>
        <w:gridCol w:w="638"/>
        <w:gridCol w:w="638"/>
        <w:gridCol w:w="64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股票回</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购注销</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谌军波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130,00</w:t>
            </w:r>
          </w:p>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-130,00</w:t>
            </w:r>
          </w:p>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限制性</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股票回</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购注销</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魏东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财务总</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06</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w:t>
            </w:r>
          </w:p>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w:t>
            </w:r>
          </w:p>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限制性</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股票回</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购注销</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王卓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952,91</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1,720,0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183,95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-2,318,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766,63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28"/>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tabs>
          <w:tab w:pos="1011" w:val="left"/>
        </w:tabs>
        <w:bidi w:val="0"/>
        <w:spacing w:before="0" w:after="80" w:line="490" w:lineRule="exact"/>
        <w:ind w:left="0" w:right="0" w:firstLine="440"/>
        <w:jc w:val="both"/>
      </w:pPr>
      <w:bookmarkStart w:id="318" w:name="bookmark318"/>
      <w:r>
        <w:rPr>
          <w:color w:val="000000"/>
          <w:spacing w:val="0"/>
          <w:w w:val="100"/>
          <w:position w:val="0"/>
        </w:rPr>
        <w:t>（</w:t>
      </w:r>
      <w:bookmarkEnd w:id="318"/>
      <w:r>
        <w:rPr>
          <w:color w:val="000000"/>
          <w:spacing w:val="0"/>
          <w:w w:val="100"/>
          <w:position w:val="0"/>
        </w:rPr>
        <w:t>1）</w:t>
        <w:tab/>
      </w:r>
      <w:r>
        <w:rPr>
          <w:color w:val="000000"/>
          <w:spacing w:val="0"/>
          <w:w w:val="100"/>
          <w:position w:val="0"/>
        </w:rPr>
        <w:t>公司实际控制人陈清州先生于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日辞去总经理职务，仍继续担任公司董事长职务和战 略委员会召集人，更加聚焦公司战略规划、组织建设、人才发展及核心业务变革等领域；</w:t>
      </w:r>
    </w:p>
    <w:p>
      <w:pPr>
        <w:pStyle w:val="Style18"/>
        <w:keepNext w:val="0"/>
        <w:keepLines w:val="0"/>
        <w:widowControl w:val="0"/>
        <w:shd w:val="clear" w:color="auto" w:fill="auto"/>
        <w:tabs>
          <w:tab w:pos="1021" w:val="left"/>
        </w:tabs>
        <w:bidi w:val="0"/>
        <w:spacing w:before="0" w:after="80" w:line="480" w:lineRule="exact"/>
        <w:ind w:left="0" w:right="0" w:firstLine="440"/>
        <w:jc w:val="both"/>
      </w:pPr>
      <w:bookmarkStart w:id="319" w:name="bookmark319"/>
      <w:r>
        <w:rPr>
          <w:color w:val="000000"/>
          <w:spacing w:val="0"/>
          <w:w w:val="100"/>
          <w:position w:val="0"/>
        </w:rPr>
        <w:t>（</w:t>
      </w:r>
      <w:bookmarkEnd w:id="319"/>
      <w:r>
        <w:rPr>
          <w:color w:val="000000"/>
          <w:spacing w:val="0"/>
          <w:w w:val="100"/>
          <w:position w:val="0"/>
        </w:rPr>
        <w:t>2）</w:t>
        <w:tab/>
      </w:r>
      <w:r>
        <w:rPr>
          <w:color w:val="000000"/>
          <w:spacing w:val="0"/>
          <w:w w:val="100"/>
          <w:position w:val="0"/>
        </w:rPr>
        <w:t>公司原董事、财务总监魏东先生因个人原因于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日辞去董事、财务总监职务，辞职后 不再在公司担任任何职务；</w:t>
      </w:r>
    </w:p>
    <w:p>
      <w:pPr>
        <w:pStyle w:val="Style18"/>
        <w:keepNext w:val="0"/>
        <w:keepLines w:val="0"/>
        <w:widowControl w:val="0"/>
        <w:shd w:val="clear" w:color="auto" w:fill="auto"/>
        <w:tabs>
          <w:tab w:pos="1021" w:val="left"/>
        </w:tabs>
        <w:bidi w:val="0"/>
        <w:spacing w:before="0" w:after="220" w:line="490" w:lineRule="exact"/>
        <w:ind w:left="0" w:right="0" w:firstLine="440"/>
        <w:jc w:val="both"/>
      </w:pPr>
      <w:bookmarkStart w:id="320" w:name="bookmark320"/>
      <w:r>
        <w:rPr>
          <w:color w:val="000000"/>
          <w:spacing w:val="0"/>
          <w:w w:val="100"/>
          <w:position w:val="0"/>
        </w:rPr>
        <w:t>（</w:t>
      </w:r>
      <w:bookmarkEnd w:id="320"/>
      <w:r>
        <w:rPr>
          <w:color w:val="000000"/>
          <w:spacing w:val="0"/>
          <w:w w:val="100"/>
          <w:position w:val="0"/>
        </w:rPr>
        <w:t>3）</w:t>
        <w:tab/>
      </w:r>
      <w:r>
        <w:rPr>
          <w:color w:val="000000"/>
          <w:spacing w:val="0"/>
          <w:w w:val="100"/>
          <w:position w:val="0"/>
        </w:rPr>
        <w:t>公司原监事王卓女士因个人原因于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日提交辞职申请，并于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日股东大 会选举产生新监事后正式生效，王卓女士辞职后不再在公司担任任何职务。</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原因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更加聚焦公司战略规划、组织建设、人才发展及核心 业务变革等领域。</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蒋叶林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聘任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经董事长陈清州先生提名，董事会提名委员会审核通 过，聘任蒋叶林先生为公司总经理，现任公司董事、 总经理。</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魏东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董事、财务负责 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因个人原因申请辞去本公司董事、财务总监职务，辞 职后不再在公司担任任何职务。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康继亮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聘任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经公司总经理蒋叶林先生提名，董事会提名委员会审 核，聘任康继亮先生担任公司财务总监。</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康继亮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股东大会选举通过担任公司董事。</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王卓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rPr>
              <w:t>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因个人原因辞去公司监事职务，辞职后不再在公司担</w:t>
            </w:r>
          </w:p>
        </w:tc>
      </w:tr>
    </w:tbl>
    <w:tbl>
      <w:tblPr>
        <w:tblOverlap w:val="never"/>
        <w:jc w:val="center"/>
        <w:tblLayout w:type="fixed"/>
      </w:tblPr>
      <w:tblGrid>
        <w:gridCol w:w="1334"/>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任任何职务。</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谌军波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被选举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股东大会选举通过担任公司监事。</w:t>
            </w:r>
          </w:p>
        </w:tc>
      </w:tr>
    </w:tbl>
    <w:p>
      <w:pPr>
        <w:widowControl w:val="0"/>
        <w:spacing w:after="99" w:line="1" w:lineRule="exact"/>
      </w:pPr>
    </w:p>
    <w:p>
      <w:pPr>
        <w:pStyle w:val="Style33"/>
        <w:keepNext/>
        <w:keepLines/>
        <w:widowControl w:val="0"/>
        <w:shd w:val="clear" w:color="auto" w:fill="auto"/>
        <w:bidi w:val="0"/>
        <w:spacing w:before="0" w:after="400" w:line="472" w:lineRule="exact"/>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2</w:t>
      </w:r>
      <w:bookmarkEnd w:id="323"/>
      <w:r>
        <w:rPr>
          <w:color w:val="000000"/>
          <w:spacing w:val="0"/>
          <w:w w:val="100"/>
          <w:position w:val="0"/>
        </w:rPr>
        <w:t>、任职情况</w:t>
      </w:r>
      <w:bookmarkEnd w:id="321"/>
      <w:bookmarkEnd w:id="322"/>
      <w:bookmarkEnd w:id="324"/>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line="472" w:lineRule="exact"/>
        <w:ind w:left="0" w:right="0" w:firstLine="440"/>
        <w:jc w:val="both"/>
      </w:pPr>
      <w:bookmarkStart w:id="325" w:name="bookmark325"/>
      <w:r>
        <w:rPr>
          <w:b/>
          <w:bCs/>
          <w:color w:val="000000"/>
          <w:spacing w:val="0"/>
          <w:w w:val="100"/>
          <w:position w:val="0"/>
        </w:rPr>
        <w:t>（</w:t>
      </w:r>
      <w:bookmarkEnd w:id="325"/>
      <w:r>
        <w:rPr>
          <w:b/>
          <w:bCs/>
          <w:color w:val="000000"/>
          <w:spacing w:val="0"/>
          <w:w w:val="100"/>
          <w:position w:val="0"/>
        </w:rPr>
        <w:t>1）董事</w:t>
      </w:r>
    </w:p>
    <w:p>
      <w:pPr>
        <w:pStyle w:val="Style18"/>
        <w:keepNext w:val="0"/>
        <w:keepLines w:val="0"/>
        <w:widowControl w:val="0"/>
        <w:shd w:val="clear" w:color="auto" w:fill="auto"/>
        <w:bidi w:val="0"/>
        <w:spacing w:before="0" w:line="472" w:lineRule="exact"/>
        <w:ind w:left="0" w:right="0" w:firstLine="440"/>
        <w:jc w:val="both"/>
      </w:pPr>
      <w:r>
        <w:rPr>
          <w:color w:val="000000"/>
          <w:spacing w:val="0"/>
          <w:w w:val="100"/>
          <w:position w:val="0"/>
        </w:rPr>
        <w:t>陈清州先生，</w:t>
      </w:r>
      <w:r>
        <w:rPr>
          <w:color w:val="000000"/>
          <w:spacing w:val="0"/>
          <w:w w:val="100"/>
          <w:position w:val="0"/>
        </w:rPr>
        <w:t>1965</w:t>
      </w:r>
      <w:r>
        <w:rPr>
          <w:color w:val="000000"/>
          <w:spacing w:val="0"/>
          <w:w w:val="100"/>
          <w:position w:val="0"/>
        </w:rPr>
        <w:t>年</w:t>
      </w:r>
      <w:r>
        <w:rPr>
          <w:color w:val="000000"/>
          <w:spacing w:val="0"/>
          <w:w w:val="100"/>
          <w:position w:val="0"/>
        </w:rPr>
        <w:t>11</w:t>
      </w:r>
      <w:r>
        <w:rPr>
          <w:color w:val="000000"/>
          <w:spacing w:val="0"/>
          <w:w w:val="100"/>
          <w:position w:val="0"/>
        </w:rPr>
        <w:t>月出生，中国国籍，无永久境外居留权。毕业于清华大学深圳研究生院总裁班， 高中学历。</w:t>
      </w:r>
      <w:r>
        <w:rPr>
          <w:color w:val="000000"/>
          <w:spacing w:val="0"/>
          <w:w w:val="100"/>
          <w:position w:val="0"/>
        </w:rPr>
        <w:t>1984</w:t>
      </w:r>
      <w:r>
        <w:rPr>
          <w:color w:val="000000"/>
          <w:spacing w:val="0"/>
          <w:w w:val="100"/>
          <w:position w:val="0"/>
        </w:rPr>
        <w:t>年至</w:t>
      </w:r>
      <w:r>
        <w:rPr>
          <w:color w:val="000000"/>
          <w:spacing w:val="0"/>
          <w:w w:val="100"/>
          <w:position w:val="0"/>
        </w:rPr>
        <w:t>1990</w:t>
      </w:r>
      <w:r>
        <w:rPr>
          <w:color w:val="000000"/>
          <w:spacing w:val="0"/>
          <w:w w:val="100"/>
          <w:position w:val="0"/>
        </w:rPr>
        <w:t>年在福建省泉州市红星无线电厂任销售经理。</w:t>
      </w:r>
      <w:r>
        <w:rPr>
          <w:color w:val="000000"/>
          <w:spacing w:val="0"/>
          <w:w w:val="100"/>
          <w:position w:val="0"/>
        </w:rPr>
        <w:t>1990</w:t>
      </w:r>
      <w:r>
        <w:rPr>
          <w:color w:val="000000"/>
          <w:spacing w:val="0"/>
          <w:w w:val="100"/>
          <w:position w:val="0"/>
        </w:rPr>
        <w:t>年至</w:t>
      </w:r>
      <w:r>
        <w:rPr>
          <w:color w:val="000000"/>
          <w:spacing w:val="0"/>
          <w:w w:val="100"/>
          <w:position w:val="0"/>
        </w:rPr>
        <w:t>1993</w:t>
      </w:r>
      <w:r>
        <w:rPr>
          <w:color w:val="000000"/>
          <w:spacing w:val="0"/>
          <w:w w:val="100"/>
          <w:position w:val="0"/>
        </w:rPr>
        <w:t>年在福建省威讯电子 有限公司工作，任副总经理。</w:t>
      </w:r>
      <w:r>
        <w:rPr>
          <w:color w:val="000000"/>
          <w:spacing w:val="0"/>
          <w:w w:val="100"/>
          <w:position w:val="0"/>
        </w:rPr>
        <w:t>1993</w:t>
      </w:r>
      <w:r>
        <w:rPr>
          <w:color w:val="000000"/>
          <w:spacing w:val="0"/>
          <w:w w:val="100"/>
          <w:position w:val="0"/>
        </w:rPr>
        <w:t>年开始在深圳市好易通科技有限公司（本公司前身）工作，任董事长兼 总经理。现任海能达通信股份有限公司董事长。</w:t>
      </w:r>
    </w:p>
    <w:p>
      <w:pPr>
        <w:pStyle w:val="Style18"/>
        <w:keepNext w:val="0"/>
        <w:keepLines w:val="0"/>
        <w:widowControl w:val="0"/>
        <w:shd w:val="clear" w:color="auto" w:fill="auto"/>
        <w:bidi w:val="0"/>
        <w:spacing w:before="0" w:line="473" w:lineRule="exact"/>
        <w:ind w:left="0" w:right="0" w:firstLine="440"/>
        <w:jc w:val="both"/>
      </w:pPr>
      <w:r>
        <w:rPr>
          <w:color w:val="000000"/>
          <w:spacing w:val="0"/>
          <w:w w:val="100"/>
          <w:position w:val="0"/>
        </w:rPr>
        <w:t>蒋叶林先生</w:t>
      </w:r>
      <w:r>
        <w:rPr>
          <w:color w:val="000000"/>
          <w:spacing w:val="0"/>
          <w:w w:val="100"/>
          <w:position w:val="0"/>
        </w:rPr>
        <w:t>，1972</w:t>
      </w:r>
      <w:r>
        <w:rPr>
          <w:color w:val="000000"/>
          <w:spacing w:val="0"/>
          <w:w w:val="100"/>
          <w:position w:val="0"/>
        </w:rPr>
        <w:t>年</w:t>
      </w:r>
      <w:r>
        <w:rPr>
          <w:color w:val="000000"/>
          <w:spacing w:val="0"/>
          <w:w w:val="100"/>
          <w:position w:val="0"/>
        </w:rPr>
        <w:t>11</w:t>
      </w:r>
      <w:r>
        <w:rPr>
          <w:color w:val="000000"/>
          <w:spacing w:val="0"/>
          <w:w w:val="100"/>
          <w:position w:val="0"/>
        </w:rPr>
        <w:t>月出生，中国国籍，无永久境外居留权。毕业于上海交通大学安泰管理学院工 商管理专业，硕士学历。</w:t>
      </w:r>
      <w:r>
        <w:rPr>
          <w:color w:val="000000"/>
          <w:spacing w:val="0"/>
          <w:w w:val="100"/>
          <w:position w:val="0"/>
        </w:rPr>
        <w:t>1994</w:t>
      </w:r>
      <w:r>
        <w:rPr>
          <w:color w:val="000000"/>
          <w:spacing w:val="0"/>
          <w:w w:val="100"/>
          <w:position w:val="0"/>
        </w:rPr>
        <w:t>年至</w:t>
      </w:r>
      <w:r>
        <w:rPr>
          <w:color w:val="000000"/>
          <w:spacing w:val="0"/>
          <w:w w:val="100"/>
          <w:position w:val="0"/>
        </w:rPr>
        <w:t>2002</w:t>
      </w:r>
      <w:r>
        <w:rPr>
          <w:color w:val="000000"/>
          <w:spacing w:val="0"/>
          <w:w w:val="100"/>
          <w:position w:val="0"/>
        </w:rPr>
        <w:t xml:space="preserve">年，历任上海贝尔阿尔卡特移动通信系统有限公司工程师、总经理。 </w:t>
      </w:r>
      <w:r>
        <w:rPr>
          <w:color w:val="000000"/>
          <w:spacing w:val="0"/>
          <w:w w:val="100"/>
          <w:position w:val="0"/>
        </w:rPr>
        <w:t>2002</w:t>
      </w:r>
      <w:r>
        <w:rPr>
          <w:color w:val="000000"/>
          <w:spacing w:val="0"/>
          <w:w w:val="100"/>
          <w:position w:val="0"/>
        </w:rPr>
        <w:t>年至</w:t>
      </w:r>
      <w:r>
        <w:rPr>
          <w:color w:val="000000"/>
          <w:spacing w:val="0"/>
          <w:w w:val="100"/>
          <w:position w:val="0"/>
        </w:rPr>
        <w:t>2009</w:t>
      </w:r>
      <w:r>
        <w:rPr>
          <w:color w:val="000000"/>
          <w:spacing w:val="0"/>
          <w:w w:val="100"/>
          <w:position w:val="0"/>
        </w:rPr>
        <w:t>年，历任上海贝尔有限公司移动核心网业务部总监、移动应用解决方案事业部总经理、核心 网络方案事业部总经理、新产品引入部负责人、公司副总裁。</w:t>
      </w:r>
      <w:r>
        <w:rPr>
          <w:color w:val="000000"/>
          <w:spacing w:val="0"/>
          <w:w w:val="100"/>
          <w:position w:val="0"/>
        </w:rPr>
        <w:t>2009</w:t>
      </w:r>
      <w:r>
        <w:rPr>
          <w:color w:val="000000"/>
          <w:spacing w:val="0"/>
          <w:w w:val="100"/>
          <w:position w:val="0"/>
        </w:rPr>
        <w:t>年开始加入海能达通信股份有限公司工 作，任系统产品线总经理。现任海能达通信股份有限公司董事、总经理。</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孙鹏飞先生</w:t>
      </w:r>
      <w:r>
        <w:rPr>
          <w:color w:val="000000"/>
          <w:spacing w:val="0"/>
          <w:w w:val="100"/>
          <w:position w:val="0"/>
        </w:rPr>
        <w:t>，1969</w:t>
      </w:r>
      <w:r>
        <w:rPr>
          <w:color w:val="000000"/>
          <w:spacing w:val="0"/>
          <w:w w:val="100"/>
          <w:position w:val="0"/>
        </w:rPr>
        <w:t>年</w:t>
      </w:r>
      <w:r>
        <w:rPr>
          <w:color w:val="000000"/>
          <w:spacing w:val="0"/>
          <w:w w:val="100"/>
          <w:position w:val="0"/>
        </w:rPr>
        <w:t>10</w:t>
      </w:r>
      <w:r>
        <w:rPr>
          <w:color w:val="000000"/>
          <w:spacing w:val="0"/>
          <w:w w:val="100"/>
          <w:position w:val="0"/>
        </w:rPr>
        <w:t>月出生，中国国籍，无永久境外居留权，毕业于哈尔滨工业大学通信与电子系 统专业，工学硕士。</w:t>
      </w:r>
      <w:r>
        <w:rPr>
          <w:color w:val="000000"/>
          <w:spacing w:val="0"/>
          <w:w w:val="100"/>
          <w:position w:val="0"/>
        </w:rPr>
        <w:t>1994</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1997</w:t>
      </w:r>
      <w:r>
        <w:rPr>
          <w:color w:val="000000"/>
          <w:spacing w:val="0"/>
          <w:w w:val="100"/>
          <w:position w:val="0"/>
        </w:rPr>
        <w:t>年</w:t>
      </w:r>
      <w:r>
        <w:rPr>
          <w:color w:val="000000"/>
          <w:spacing w:val="0"/>
          <w:w w:val="100"/>
          <w:position w:val="0"/>
        </w:rPr>
        <w:t>7</w:t>
      </w:r>
      <w:r>
        <w:rPr>
          <w:color w:val="000000"/>
          <w:spacing w:val="0"/>
          <w:w w:val="100"/>
          <w:position w:val="0"/>
        </w:rPr>
        <w:t>月在中侨通信有限公司任技术部经理；</w:t>
      </w:r>
      <w:r>
        <w:rPr>
          <w:color w:val="000000"/>
          <w:spacing w:val="0"/>
          <w:w w:val="100"/>
          <w:position w:val="0"/>
        </w:rPr>
        <w:t>1997</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2003</w:t>
      </w:r>
      <w:r>
        <w:rPr>
          <w:color w:val="000000"/>
          <w:spacing w:val="0"/>
          <w:w w:val="100"/>
          <w:position w:val="0"/>
        </w:rPr>
        <w:t>年</w:t>
      </w:r>
      <w:r>
        <w:rPr>
          <w:color w:val="000000"/>
          <w:spacing w:val="0"/>
          <w:w w:val="100"/>
          <w:position w:val="0"/>
        </w:rPr>
        <w:t>9</w:t>
      </w:r>
      <w:r>
        <w:rPr>
          <w:color w:val="000000"/>
          <w:spacing w:val="0"/>
          <w:w w:val="100"/>
          <w:position w:val="0"/>
        </w:rPr>
        <w:t>月在 哈尔滨侨航通信设备有限公司任研究所副所长；</w:t>
      </w:r>
      <w:r>
        <w:rPr>
          <w:color w:val="000000"/>
          <w:spacing w:val="0"/>
          <w:w w:val="100"/>
          <w:position w:val="0"/>
        </w:rPr>
        <w:t>2003</w:t>
      </w:r>
      <w:r>
        <w:rPr>
          <w:color w:val="000000"/>
          <w:spacing w:val="0"/>
          <w:w w:val="100"/>
          <w:position w:val="0"/>
        </w:rPr>
        <w:t>年</w:t>
      </w:r>
      <w:r>
        <w:rPr>
          <w:color w:val="000000"/>
          <w:spacing w:val="0"/>
          <w:w w:val="100"/>
          <w:position w:val="0"/>
        </w:rPr>
        <w:t>9</w:t>
      </w:r>
      <w:r>
        <w:rPr>
          <w:color w:val="000000"/>
          <w:spacing w:val="0"/>
          <w:w w:val="100"/>
          <w:position w:val="0"/>
        </w:rPr>
        <w:t>月至今，在海能达通信股份有限公司工作，历任 哈尔滨子公司副总经理、总经理、哈尔滨研发中心总经理等职位，兼任我国</w:t>
      </w:r>
      <w:r>
        <w:rPr>
          <w:color w:val="000000"/>
          <w:spacing w:val="0"/>
          <w:w w:val="100"/>
          <w:position w:val="0"/>
        </w:rPr>
        <w:t>PDT</w:t>
      </w:r>
      <w:r>
        <w:rPr>
          <w:color w:val="000000"/>
          <w:spacing w:val="0"/>
          <w:w w:val="100"/>
          <w:position w:val="0"/>
        </w:rPr>
        <w:t>联盟首席科学家、公安部 通信标准化委员会委员、哈尔滨工业大学副教授。现任海能达通信股份有限公司董事。</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于平先生，</w:t>
      </w:r>
      <w:r>
        <w:rPr>
          <w:color w:val="000000"/>
          <w:spacing w:val="0"/>
          <w:w w:val="100"/>
          <w:position w:val="0"/>
        </w:rPr>
        <w:t>1972</w:t>
      </w:r>
      <w:r>
        <w:rPr>
          <w:color w:val="000000"/>
          <w:spacing w:val="0"/>
          <w:w w:val="100"/>
          <w:position w:val="0"/>
        </w:rPr>
        <w:t>年</w:t>
      </w:r>
      <w:r>
        <w:rPr>
          <w:color w:val="000000"/>
          <w:spacing w:val="0"/>
          <w:w w:val="100"/>
          <w:position w:val="0"/>
        </w:rPr>
        <w:t>5</w:t>
      </w:r>
      <w:r>
        <w:rPr>
          <w:color w:val="000000"/>
          <w:spacing w:val="0"/>
          <w:w w:val="100"/>
          <w:position w:val="0"/>
        </w:rPr>
        <w:t>月出生，中国国籍，毕业于东南大学材料与控制专业，硕士研究生学历。</w:t>
      </w:r>
      <w:r>
        <w:rPr>
          <w:color w:val="000000"/>
          <w:spacing w:val="0"/>
          <w:w w:val="100"/>
          <w:position w:val="0"/>
        </w:rPr>
        <w:t>1999</w:t>
      </w:r>
      <w:r>
        <w:rPr>
          <w:color w:val="000000"/>
          <w:spacing w:val="0"/>
          <w:w w:val="100"/>
          <w:position w:val="0"/>
        </w:rPr>
        <w:t>年 至</w:t>
      </w:r>
      <w:r>
        <w:rPr>
          <w:color w:val="000000"/>
          <w:spacing w:val="0"/>
          <w:w w:val="100"/>
          <w:position w:val="0"/>
        </w:rPr>
        <w:t>2018</w:t>
      </w:r>
      <w:r>
        <w:rPr>
          <w:color w:val="000000"/>
          <w:spacing w:val="0"/>
          <w:w w:val="100"/>
          <w:position w:val="0"/>
        </w:rPr>
        <w:t>年期间就职于中兴通讯股份有限公司，历任工程师、部门经理、</w:t>
      </w:r>
      <w:r>
        <w:rPr>
          <w:color w:val="000000"/>
          <w:spacing w:val="0"/>
          <w:w w:val="100"/>
          <w:position w:val="0"/>
        </w:rPr>
        <w:t>IT</w:t>
      </w:r>
      <w:r>
        <w:rPr>
          <w:color w:val="000000"/>
          <w:spacing w:val="0"/>
          <w:w w:val="100"/>
          <w:position w:val="0"/>
        </w:rPr>
        <w:t>中心主任、架构流程部长、</w:t>
      </w:r>
      <w:r>
        <w:rPr>
          <w:color w:val="000000"/>
          <w:spacing w:val="0"/>
          <w:w w:val="100"/>
          <w:position w:val="0"/>
        </w:rPr>
        <w:t>IT</w:t>
      </w:r>
      <w:r>
        <w:rPr>
          <w:color w:val="000000"/>
          <w:spacing w:val="0"/>
          <w:w w:val="100"/>
          <w:position w:val="0"/>
        </w:rPr>
        <w:t>产 品线总经理等职务；</w:t>
      </w:r>
      <w:r>
        <w:rPr>
          <w:color w:val="000000"/>
          <w:spacing w:val="0"/>
          <w:w w:val="100"/>
          <w:position w:val="0"/>
        </w:rPr>
        <w:t>2019</w:t>
      </w:r>
      <w:r>
        <w:rPr>
          <w:color w:val="000000"/>
          <w:spacing w:val="0"/>
          <w:w w:val="100"/>
          <w:position w:val="0"/>
        </w:rPr>
        <w:t>年至今，在海能达通信股份有限公司工作，现任海能达通信股份有限公司董事。</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康继亮先生，</w:t>
      </w:r>
      <w:r>
        <w:rPr>
          <w:color w:val="000000"/>
          <w:spacing w:val="0"/>
          <w:w w:val="100"/>
          <w:position w:val="0"/>
        </w:rPr>
        <w:t>1981</w:t>
      </w:r>
      <w:r>
        <w:rPr>
          <w:color w:val="000000"/>
          <w:spacing w:val="0"/>
          <w:w w:val="100"/>
          <w:position w:val="0"/>
        </w:rPr>
        <w:t>年</w:t>
      </w:r>
      <w:r>
        <w:rPr>
          <w:color w:val="000000"/>
          <w:spacing w:val="0"/>
          <w:w w:val="100"/>
          <w:position w:val="0"/>
        </w:rPr>
        <w:t>8</w:t>
      </w:r>
      <w:r>
        <w:rPr>
          <w:color w:val="000000"/>
          <w:spacing w:val="0"/>
          <w:w w:val="100"/>
          <w:position w:val="0"/>
        </w:rPr>
        <w:t>月出生，中国国籍，无永久境外居留权，毕业于西安交通大学工商管理专业， 硕士学历。</w:t>
      </w:r>
      <w:r>
        <w:rPr>
          <w:color w:val="000000"/>
          <w:spacing w:val="0"/>
          <w:w w:val="100"/>
          <w:position w:val="0"/>
        </w:rPr>
        <w:t>2006</w:t>
      </w:r>
      <w:r>
        <w:rPr>
          <w:color w:val="000000"/>
          <w:spacing w:val="0"/>
          <w:w w:val="100"/>
          <w:position w:val="0"/>
        </w:rPr>
        <w:t>年毕业后入职海能达通信股份有限公司，历任海能达通信股份有限公司财务专员、资金税 务部副部长、税务部部长、财务总监助理、财务副总监。现任海能达通信股份有限公司董事兼财务总监。</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彭剑锋先生，</w:t>
      </w:r>
      <w:r>
        <w:rPr>
          <w:color w:val="000000"/>
          <w:spacing w:val="0"/>
          <w:w w:val="100"/>
          <w:position w:val="0"/>
        </w:rPr>
        <w:t>1961</w:t>
      </w:r>
      <w:r>
        <w:rPr>
          <w:color w:val="000000"/>
          <w:spacing w:val="0"/>
          <w:w w:val="100"/>
          <w:position w:val="0"/>
        </w:rPr>
        <w:t>年</w:t>
      </w:r>
      <w:r>
        <w:rPr>
          <w:color w:val="000000"/>
          <w:spacing w:val="0"/>
          <w:w w:val="100"/>
          <w:position w:val="0"/>
        </w:rPr>
        <w:t>1</w:t>
      </w:r>
      <w:r>
        <w:rPr>
          <w:color w:val="000000"/>
          <w:spacing w:val="0"/>
          <w:w w:val="100"/>
          <w:position w:val="0"/>
        </w:rPr>
        <w:t xml:space="preserve">月出生，中国国籍，无永久境外居留权，毕业于中国人民大学人力资源管理专 业，硕士学历。历任中国人民大学讲师、副教授、教授，中国人民大学劳动人事学院副院长等职务。现任 </w:t>
      </w:r>
      <w:r>
        <w:rPr>
          <w:color w:val="000000"/>
          <w:spacing w:val="0"/>
          <w:w w:val="100"/>
          <w:position w:val="0"/>
        </w:rPr>
        <w:t>中国人民大学劳动人事学院教授、博士生导师，北京华夏基石企业管理咨询有限公司董事长，中国人力资 源开发研究会常务副会长兼企业人才分会会长，中国企业联合会管理咨询业委员会副主任委员，兼任海能 达通信股份有限公司董事。</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孔祥云先生，中共党员</w:t>
      </w:r>
      <w:r>
        <w:rPr>
          <w:color w:val="000000"/>
          <w:spacing w:val="0"/>
          <w:w w:val="100"/>
          <w:position w:val="0"/>
        </w:rPr>
        <w:t>，1954</w:t>
      </w:r>
      <w:r>
        <w:rPr>
          <w:color w:val="000000"/>
          <w:spacing w:val="0"/>
          <w:w w:val="100"/>
          <w:position w:val="0"/>
        </w:rPr>
        <w:t>年</w:t>
      </w:r>
      <w:r>
        <w:rPr>
          <w:color w:val="000000"/>
          <w:spacing w:val="0"/>
          <w:w w:val="100"/>
          <w:position w:val="0"/>
        </w:rPr>
        <w:t>10</w:t>
      </w:r>
      <w:r>
        <w:rPr>
          <w:color w:val="000000"/>
          <w:spacing w:val="0"/>
          <w:w w:val="100"/>
          <w:position w:val="0"/>
        </w:rPr>
        <w:t>月出生，中国国籍，无境外居留权，经济学硕士，高级会计师，副 教授，硕士研究生导师，国家公派留学归国人员。历任江西财经大学财会系教研室副主任、审计监察处副 处长、处长，江西华财大厦实业投资公司总经理（法人代表），中国投资银行深圳分行财会部总经理、稽核 部总经理，国家开发银行深圳分行计划财务处、经营管理处、金融合作处等部门处长，平安银行总行公司 业务二部总经理，平安银行深圳分行副行长。社会兼职：江西财经大学客座教授、研究生校外导师，国家 审计署驻深圳特派员办事处特聘外部专家，深圳大学研究生校外导师。现任海能达通信股份有限公司独立 董事、深圳市振业集团股份有限公司独立董事、深圳市长盈精密技术股份有限公司独立董事、华孚时尚股 份有限公司独立董事、深圳达实智能股份有限公司独立董事、平安信托有限责任公司监事。</w:t>
      </w:r>
    </w:p>
    <w:p>
      <w:pPr>
        <w:pStyle w:val="Style18"/>
        <w:keepNext w:val="0"/>
        <w:keepLines w:val="0"/>
        <w:widowControl w:val="0"/>
        <w:shd w:val="clear" w:color="auto" w:fill="auto"/>
        <w:bidi w:val="0"/>
        <w:spacing w:before="0" w:line="474" w:lineRule="exact"/>
        <w:ind w:left="0" w:right="0" w:firstLine="440"/>
        <w:jc w:val="both"/>
      </w:pPr>
      <w:r>
        <w:rPr>
          <w:color w:val="000000"/>
          <w:spacing w:val="0"/>
          <w:w w:val="100"/>
          <w:position w:val="0"/>
        </w:rPr>
        <w:t>陈智先生</w:t>
      </w:r>
      <w:r>
        <w:rPr>
          <w:color w:val="000000"/>
          <w:spacing w:val="0"/>
          <w:w w:val="100"/>
          <w:position w:val="0"/>
        </w:rPr>
        <w:t>，1974</w:t>
      </w:r>
      <w:r>
        <w:rPr>
          <w:color w:val="000000"/>
          <w:spacing w:val="0"/>
          <w:w w:val="100"/>
          <w:position w:val="0"/>
        </w:rPr>
        <w:t>年</w:t>
      </w:r>
      <w:r>
        <w:rPr>
          <w:color w:val="000000"/>
          <w:spacing w:val="0"/>
          <w:w w:val="100"/>
          <w:position w:val="0"/>
        </w:rPr>
        <w:t>11</w:t>
      </w:r>
      <w:r>
        <w:rPr>
          <w:color w:val="000000"/>
          <w:spacing w:val="0"/>
          <w:w w:val="100"/>
          <w:position w:val="0"/>
        </w:rPr>
        <w:t>月出生，中国国籍，无永久境外居留权，毕业于电子科技大学通信与信息系统专 业，博士学历。</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月，在电子科技大学任教；</w:t>
      </w: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月，在电子科技大学 任副教授、博士生导师；</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月至今，在电子科技大学任教授、博士生导师。现兼任海能达通信股份 有限公司独立董事。</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孔英（英文名</w:t>
      </w:r>
      <w:r>
        <w:rPr>
          <w:color w:val="000000"/>
          <w:spacing w:val="0"/>
          <w:w w:val="100"/>
          <w:position w:val="0"/>
        </w:rPr>
        <w:t>:</w:t>
      </w:r>
      <w:r>
        <w:rPr>
          <w:color w:val="000000"/>
          <w:spacing w:val="0"/>
          <w:w w:val="100"/>
          <w:position w:val="0"/>
        </w:rPr>
        <w:t>Ying Kong</w:t>
      </w:r>
      <w:r>
        <w:rPr>
          <w:color w:val="000000"/>
          <w:spacing w:val="0"/>
          <w:w w:val="100"/>
          <w:position w:val="0"/>
        </w:rPr>
        <w:t>）</w:t>
      </w:r>
      <w:r>
        <w:rPr>
          <w:color w:val="000000"/>
          <w:spacing w:val="0"/>
          <w:w w:val="100"/>
          <w:position w:val="0"/>
        </w:rPr>
        <w:t>先生，</w:t>
      </w:r>
      <w:r>
        <w:rPr>
          <w:color w:val="000000"/>
          <w:spacing w:val="0"/>
          <w:w w:val="100"/>
          <w:position w:val="0"/>
        </w:rPr>
        <w:t>1960</w:t>
      </w:r>
      <w:r>
        <w:rPr>
          <w:color w:val="000000"/>
          <w:spacing w:val="0"/>
          <w:w w:val="100"/>
          <w:position w:val="0"/>
        </w:rPr>
        <w:t>年</w:t>
      </w:r>
      <w:r>
        <w:rPr>
          <w:color w:val="000000"/>
          <w:spacing w:val="0"/>
          <w:w w:val="100"/>
          <w:position w:val="0"/>
        </w:rPr>
        <w:t>8</w:t>
      </w:r>
      <w:r>
        <w:rPr>
          <w:color w:val="000000"/>
          <w:spacing w:val="0"/>
          <w:w w:val="100"/>
          <w:position w:val="0"/>
        </w:rPr>
        <w:t>月出生，加拿大国籍，北京大学物理学学士，加拿大卡尔 顿大学公共管理硕士</w:t>
      </w:r>
      <w:r>
        <w:rPr>
          <w:color w:val="000000"/>
          <w:spacing w:val="0"/>
          <w:w w:val="100"/>
          <w:position w:val="0"/>
        </w:rPr>
        <w:t>（MPA），</w:t>
      </w:r>
      <w:r>
        <w:rPr>
          <w:color w:val="000000"/>
          <w:spacing w:val="0"/>
          <w:w w:val="100"/>
          <w:position w:val="0"/>
        </w:rPr>
        <w:t>加拿大卡尔顿大学经济学博士。曾任国家教育委员会（现教育部）主任科 员、中共中央办公厅调研室调研组成员、国家科学技术委员会（现科学技术部</w:t>
      </w:r>
      <w:r>
        <w:rPr>
          <w:color w:val="000000"/>
          <w:spacing w:val="0"/>
          <w:w w:val="100"/>
          <w:position w:val="0"/>
        </w:rPr>
        <w:t>）863</w:t>
      </w:r>
      <w:r>
        <w:rPr>
          <w:color w:val="000000"/>
          <w:spacing w:val="0"/>
          <w:w w:val="100"/>
          <w:position w:val="0"/>
        </w:rPr>
        <w:t>计划领域管理负责人、 北京大学汇丰商学院副院长、教授；现任加拿大约克大学终身教授、清华大学教授、博士生导师、清华大 学深圳国际研究生院社会科学与管理学部主任等职务，兼任海能达通信股份有限公司独立董事、深圳市金 新农科技股份有限公司独立董事、深圳市富安娜家居用品股份有限公司独立董事、招商局蛇口工业区控股 股份有限公司独立董事。</w:t>
      </w:r>
    </w:p>
    <w:p>
      <w:pPr>
        <w:pStyle w:val="Style18"/>
        <w:keepNext w:val="0"/>
        <w:keepLines w:val="0"/>
        <w:widowControl w:val="0"/>
        <w:shd w:val="clear" w:color="auto" w:fill="auto"/>
        <w:bidi w:val="0"/>
        <w:spacing w:before="0" w:line="470" w:lineRule="exact"/>
        <w:ind w:left="0" w:right="0" w:firstLine="440"/>
        <w:jc w:val="both"/>
      </w:pPr>
      <w:bookmarkStart w:id="326" w:name="bookmark326"/>
      <w:r>
        <w:rPr>
          <w:b/>
          <w:bCs/>
          <w:color w:val="000000"/>
          <w:spacing w:val="0"/>
          <w:w w:val="100"/>
          <w:position w:val="0"/>
        </w:rPr>
        <w:t>（</w:t>
      </w:r>
      <w:bookmarkEnd w:id="326"/>
      <w:r>
        <w:rPr>
          <w:b/>
          <w:bCs/>
          <w:color w:val="000000"/>
          <w:spacing w:val="0"/>
          <w:w w:val="100"/>
          <w:position w:val="0"/>
        </w:rPr>
        <w:t>2）监事</w:t>
      </w:r>
    </w:p>
    <w:p>
      <w:pPr>
        <w:pStyle w:val="Style18"/>
        <w:keepNext w:val="0"/>
        <w:keepLines w:val="0"/>
        <w:widowControl w:val="0"/>
        <w:shd w:val="clear" w:color="auto" w:fill="auto"/>
        <w:bidi w:val="0"/>
        <w:spacing w:before="0" w:line="478" w:lineRule="exact"/>
        <w:ind w:left="0" w:right="0" w:firstLine="440"/>
        <w:jc w:val="both"/>
      </w:pPr>
      <w:r>
        <w:rPr>
          <w:color w:val="000000"/>
          <w:spacing w:val="0"/>
          <w:w w:val="100"/>
          <w:position w:val="0"/>
        </w:rPr>
        <w:t>田智勇先生，</w:t>
      </w:r>
      <w:r>
        <w:rPr>
          <w:color w:val="000000"/>
          <w:spacing w:val="0"/>
          <w:w w:val="100"/>
          <w:position w:val="0"/>
        </w:rPr>
        <w:t>1980</w:t>
      </w:r>
      <w:r>
        <w:rPr>
          <w:color w:val="000000"/>
          <w:spacing w:val="0"/>
          <w:w w:val="100"/>
          <w:position w:val="0"/>
        </w:rPr>
        <w:t>年</w:t>
      </w:r>
      <w:r>
        <w:rPr>
          <w:color w:val="000000"/>
          <w:spacing w:val="0"/>
          <w:w w:val="100"/>
          <w:position w:val="0"/>
        </w:rPr>
        <w:t>12</w:t>
      </w:r>
      <w:r>
        <w:rPr>
          <w:color w:val="000000"/>
          <w:spacing w:val="0"/>
          <w:w w:val="100"/>
          <w:position w:val="0"/>
        </w:rPr>
        <w:t>月出生，中国国籍，无永久境外居留权，毕业于西安电子科技大学企业管 理专业，硕士学历。</w:t>
      </w:r>
      <w:r>
        <w:rPr>
          <w:color w:val="000000"/>
          <w:spacing w:val="0"/>
          <w:w w:val="100"/>
          <w:position w:val="0"/>
        </w:rPr>
        <w:t>2007</w:t>
      </w:r>
      <w:r>
        <w:rPr>
          <w:color w:val="000000"/>
          <w:spacing w:val="0"/>
          <w:w w:val="100"/>
          <w:position w:val="0"/>
        </w:rPr>
        <w:t>年开始在深圳市好易通科技有限公司工作，历任管理优化工程师、投资专员、 证券事务代表。现任海能达通信股份有限公司监事会主席、证券事务代表。</w:t>
      </w:r>
    </w:p>
    <w:p>
      <w:pPr>
        <w:pStyle w:val="Style18"/>
        <w:keepNext w:val="0"/>
        <w:keepLines w:val="0"/>
        <w:widowControl w:val="0"/>
        <w:shd w:val="clear" w:color="auto" w:fill="auto"/>
        <w:bidi w:val="0"/>
        <w:spacing w:before="0" w:line="456" w:lineRule="exact"/>
        <w:ind w:left="0" w:right="0" w:firstLine="440"/>
        <w:jc w:val="both"/>
      </w:pPr>
      <w:r>
        <w:rPr>
          <w:color w:val="000000"/>
          <w:spacing w:val="0"/>
          <w:w w:val="100"/>
          <w:position w:val="0"/>
        </w:rPr>
        <w:t>罗俊平先生</w:t>
      </w:r>
      <w:r>
        <w:rPr>
          <w:color w:val="000000"/>
          <w:spacing w:val="0"/>
          <w:w w:val="100"/>
          <w:position w:val="0"/>
        </w:rPr>
        <w:t>，1982</w:t>
      </w:r>
      <w:r>
        <w:rPr>
          <w:color w:val="000000"/>
          <w:spacing w:val="0"/>
          <w:w w:val="100"/>
          <w:position w:val="0"/>
        </w:rPr>
        <w:t>年</w:t>
      </w:r>
      <w:r>
        <w:rPr>
          <w:color w:val="000000"/>
          <w:spacing w:val="0"/>
          <w:w w:val="100"/>
          <w:position w:val="0"/>
        </w:rPr>
        <w:t>10</w:t>
      </w:r>
      <w:r>
        <w:rPr>
          <w:color w:val="000000"/>
          <w:spacing w:val="0"/>
          <w:w w:val="100"/>
          <w:position w:val="0"/>
        </w:rPr>
        <w:t>月出生，中国国籍，无永久境外居留权，毕业于西安交通大学通信与信息系统 专业、深圳大学</w:t>
      </w:r>
      <w:r>
        <w:rPr>
          <w:color w:val="000000"/>
          <w:spacing w:val="0"/>
          <w:w w:val="100"/>
          <w:position w:val="0"/>
        </w:rPr>
        <w:t>MBA，</w:t>
      </w:r>
      <w:r>
        <w:rPr>
          <w:color w:val="000000"/>
          <w:spacing w:val="0"/>
          <w:w w:val="100"/>
          <w:position w:val="0"/>
        </w:rPr>
        <w:t>硕士学历。</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2</w:t>
      </w:r>
      <w:r>
        <w:rPr>
          <w:color w:val="000000"/>
          <w:spacing w:val="0"/>
          <w:w w:val="100"/>
          <w:position w:val="0"/>
        </w:rPr>
        <w:t xml:space="preserve">月在海能达通信股份有限公司工作，历任行销工程 </w:t>
      </w:r>
      <w:r>
        <w:rPr>
          <w:color w:val="000000"/>
          <w:spacing w:val="0"/>
          <w:w w:val="100"/>
          <w:position w:val="0"/>
        </w:rPr>
        <w:t>师、销售经理、市场部副总监；</w:t>
      </w:r>
      <w:r>
        <w:rPr>
          <w:color w:val="000000"/>
          <w:spacing w:val="0"/>
          <w:w w:val="100"/>
          <w:position w:val="0"/>
        </w:rPr>
        <w:t>2015</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月，在深圳市杰和科技发展有限公司担任海外市场 总监；</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月至今，在海能达通信股份有限公司工作，历任市场战略副总监、部门总监，技术专利战 略与价格管理部总监、市场部总监。现任海能达通信股份有限公司监事。</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谌军波先生，</w:t>
      </w:r>
      <w:r>
        <w:rPr>
          <w:color w:val="000000"/>
          <w:spacing w:val="0"/>
          <w:w w:val="100"/>
          <w:position w:val="0"/>
        </w:rPr>
        <w:t>1982</w:t>
      </w:r>
      <w:r>
        <w:rPr>
          <w:color w:val="000000"/>
          <w:spacing w:val="0"/>
          <w:w w:val="100"/>
          <w:position w:val="0"/>
        </w:rPr>
        <w:t>年</w:t>
      </w:r>
      <w:r>
        <w:rPr>
          <w:color w:val="000000"/>
          <w:spacing w:val="0"/>
          <w:w w:val="100"/>
          <w:position w:val="0"/>
        </w:rPr>
        <w:t>5</w:t>
      </w:r>
      <w:r>
        <w:rPr>
          <w:color w:val="000000"/>
          <w:spacing w:val="0"/>
          <w:w w:val="100"/>
          <w:position w:val="0"/>
        </w:rPr>
        <w:t>月出生，中国国籍，无永久境外居留权，毕业于中国地质大学（武汉）电子信 息工程专业，学士学历。</w:t>
      </w:r>
      <w:r>
        <w:rPr>
          <w:color w:val="000000"/>
          <w:spacing w:val="0"/>
          <w:w w:val="100"/>
          <w:position w:val="0"/>
        </w:rPr>
        <w:t>2005</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月在中国航天科技集团工作，任工程师；</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 xml:space="preserve">2009 </w:t>
      </w:r>
      <w:r>
        <w:rPr>
          <w:color w:val="000000"/>
          <w:spacing w:val="0"/>
          <w:w w:val="100"/>
          <w:position w:val="0"/>
        </w:rPr>
        <w:t>年</w:t>
      </w:r>
      <w:r>
        <w:rPr>
          <w:color w:val="000000"/>
          <w:spacing w:val="0"/>
          <w:w w:val="100"/>
          <w:position w:val="0"/>
        </w:rPr>
        <w:t>9</w:t>
      </w:r>
      <w:r>
        <w:rPr>
          <w:color w:val="000000"/>
          <w:spacing w:val="0"/>
          <w:w w:val="100"/>
          <w:position w:val="0"/>
        </w:rPr>
        <w:t>月在宇龙计算机通信股份有限公司工作，任工程师；</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月加入海能达通信股份有限公司，历任部 门总监、主任等职务。现任海能达通信股份有限公司监事。</w:t>
      </w:r>
    </w:p>
    <w:p>
      <w:pPr>
        <w:pStyle w:val="Style18"/>
        <w:keepNext w:val="0"/>
        <w:keepLines w:val="0"/>
        <w:widowControl w:val="0"/>
        <w:shd w:val="clear" w:color="auto" w:fill="auto"/>
        <w:bidi w:val="0"/>
        <w:spacing w:before="0" w:line="475" w:lineRule="exact"/>
        <w:ind w:left="0" w:right="0" w:firstLine="440"/>
        <w:jc w:val="both"/>
      </w:pPr>
      <w:bookmarkStart w:id="327" w:name="bookmark327"/>
      <w:r>
        <w:rPr>
          <w:b/>
          <w:bCs/>
          <w:color w:val="000000"/>
          <w:spacing w:val="0"/>
          <w:w w:val="100"/>
          <w:position w:val="0"/>
        </w:rPr>
        <w:t>（</w:t>
      </w:r>
      <w:bookmarkEnd w:id="327"/>
      <w:r>
        <w:rPr>
          <w:b/>
          <w:bCs/>
          <w:color w:val="000000"/>
          <w:spacing w:val="0"/>
          <w:w w:val="100"/>
          <w:position w:val="0"/>
        </w:rPr>
        <w:t>3）高级管理人员</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高级管理人员蒋叶林先生、康继亮先生简历见</w:t>
      </w:r>
      <w:r>
        <w:rPr>
          <w:color w:val="000000"/>
          <w:spacing w:val="0"/>
          <w:w w:val="100"/>
          <w:position w:val="0"/>
        </w:rPr>
        <w:t>“（1）</w:t>
      </w:r>
      <w:r>
        <w:rPr>
          <w:color w:val="000000"/>
          <w:spacing w:val="0"/>
          <w:w w:val="100"/>
          <w:position w:val="0"/>
        </w:rPr>
        <w:t>董事”</w:t>
      </w:r>
    </w:p>
    <w:p>
      <w:pPr>
        <w:pStyle w:val="Style18"/>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周炎先生，</w:t>
      </w:r>
      <w:r>
        <w:rPr>
          <w:color w:val="000000"/>
          <w:spacing w:val="0"/>
          <w:w w:val="100"/>
          <w:position w:val="0"/>
        </w:rPr>
        <w:t>1983</w:t>
      </w:r>
      <w:r>
        <w:rPr>
          <w:color w:val="000000"/>
          <w:spacing w:val="0"/>
          <w:w w:val="100"/>
          <w:position w:val="0"/>
        </w:rPr>
        <w:t>年</w:t>
      </w:r>
      <w:r>
        <w:rPr>
          <w:color w:val="000000"/>
          <w:spacing w:val="0"/>
          <w:w w:val="100"/>
          <w:position w:val="0"/>
        </w:rPr>
        <w:t>9</w:t>
      </w:r>
      <w:r>
        <w:rPr>
          <w:color w:val="000000"/>
          <w:spacing w:val="0"/>
          <w:w w:val="100"/>
          <w:position w:val="0"/>
        </w:rPr>
        <w:t>月出生，中国国籍，无永久境外居留权，毕业于西安交通大学，硕士学历。</w:t>
      </w:r>
      <w:r>
        <w:rPr>
          <w:color w:val="000000"/>
          <w:spacing w:val="0"/>
          <w:w w:val="100"/>
          <w:position w:val="0"/>
        </w:rPr>
        <w:t xml:space="preserve">2008 </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月在中国移动（深圳）有限公司任产品经理；</w:t>
      </w: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月在招商证券股份有限 公司任行业高级分析师、联席首席分析师；</w:t>
      </w: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月至今在海能达通信股份有限公司工作。现任海能达 通信股份有限公司副总经理、董事会秘书。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在其他单位</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40" w:right="0" w:hanging="140"/>
              <w:jc w:val="left"/>
              <w:rPr>
                <w:sz w:val="16"/>
                <w:szCs w:val="16"/>
              </w:rPr>
            </w:pPr>
            <w:r>
              <w:rPr>
                <w:rFonts w:ascii="SimSun" w:eastAsia="SimSun" w:hAnsi="SimSun" w:cs="SimSun"/>
                <w:color w:val="000000"/>
                <w:spacing w:val="0"/>
                <w:w w:val="100"/>
                <w:position w:val="0"/>
                <w:sz w:val="16"/>
                <w:szCs w:val="16"/>
              </w:rPr>
              <w:t>在其他单位是否 领取报酬津贴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深圳市安智捷科技有限公司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哈尔滨海能达科技有限公司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2009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天津市海能达信息技术有限公司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执行董事及</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Mobilfunk GmbH</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东莞海能达通信有限公司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董事及总经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哈尔滨海能达通信设备有限公司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执行董事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Teltronic SAU</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Hytera Communications (Hong Kong) Company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深圳市鹏鼎创盈金融信息服务股份有限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深圳市海能达天安实业有限公司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深圳广晟数码技术有限公司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蒋叶林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深圳市安智捷科技有限公司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蒋叶林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哈尔滨海能达科技有限公司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孔祥云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深圳市长盈精密技术股份有限公司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孔祥云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华孚时尚股份有限公司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孔祥云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深圳达实智能股份有限公司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孔祥云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深圳市振业集团股份有限公司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孔祥云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平安信托有限责任公司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电子科技大学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教授、博士生 导师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孔英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深圳市富安娜家居用品股份有限公司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孔英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招商局蛇口工业区控股股份有限公司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在其他单位任</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职情况的说明</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陈清州先生任职企业为公司全资子公司、或者公司参股公司，或者其本人控制或参股的企业。蒋叶林先生 的上述任职均为公司之全资子公司或控股子公司。</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3</w:t>
      </w:r>
      <w:bookmarkEnd w:id="330"/>
      <w:r>
        <w:rPr>
          <w:color w:val="000000"/>
          <w:spacing w:val="0"/>
          <w:w w:val="100"/>
          <w:position w:val="0"/>
        </w:rPr>
        <w:t>、董事、监事、高级管理人员报酬情况</w:t>
      </w:r>
      <w:bookmarkEnd w:id="328"/>
      <w:bookmarkEnd w:id="329"/>
      <w:bookmarkEnd w:id="33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决策程序：公司薪酬与考核委员会根据考核情况提出薪酬预案，由董事会、股东大会审议批准实施。 公司第四届董事会第十三次会议及</w:t>
      </w:r>
      <w:r>
        <w:rPr>
          <w:color w:val="000000"/>
          <w:spacing w:val="0"/>
          <w:w w:val="100"/>
          <w:position w:val="0"/>
        </w:rPr>
        <w:t>2020</w:t>
      </w:r>
      <w:r>
        <w:rPr>
          <w:color w:val="000000"/>
          <w:spacing w:val="0"/>
          <w:w w:val="100"/>
          <w:position w:val="0"/>
        </w:rPr>
        <w:t>年年度股东大会审议通过了《关于董事、监事、高级管理人员</w:t>
      </w:r>
      <w:r>
        <w:rPr>
          <w:color w:val="000000"/>
          <w:spacing w:val="0"/>
          <w:w w:val="100"/>
          <w:position w:val="0"/>
        </w:rPr>
        <w:t xml:space="preserve">2021 </w:t>
      </w:r>
      <w:r>
        <w:rPr>
          <w:color w:val="000000"/>
          <w:spacing w:val="0"/>
          <w:w w:val="100"/>
          <w:position w:val="0"/>
        </w:rPr>
        <w:t>年薪酬的预案》。</w:t>
      </w:r>
    </w:p>
    <w:p>
      <w:pPr>
        <w:pStyle w:val="Style18"/>
        <w:keepNext w:val="0"/>
        <w:keepLines w:val="0"/>
        <w:widowControl w:val="0"/>
        <w:shd w:val="clear" w:color="auto" w:fill="auto"/>
        <w:bidi w:val="0"/>
        <w:spacing w:before="0" w:after="160" w:line="474" w:lineRule="exact"/>
        <w:ind w:left="0" w:right="0" w:firstLine="440"/>
        <w:jc w:val="both"/>
      </w:pPr>
      <w:r>
        <w:rPr>
          <w:color w:val="000000"/>
          <w:spacing w:val="0"/>
          <w:w w:val="100"/>
          <w:position w:val="0"/>
        </w:rPr>
        <w:t>确定依据：公司独立董事按照第四届董事会第十三次会议及</w:t>
      </w:r>
      <w:r>
        <w:rPr>
          <w:color w:val="000000"/>
          <w:spacing w:val="0"/>
          <w:w w:val="100"/>
          <w:position w:val="0"/>
        </w:rPr>
        <w:t>2020</w:t>
      </w:r>
      <w:r>
        <w:rPr>
          <w:color w:val="000000"/>
          <w:spacing w:val="0"/>
          <w:w w:val="100"/>
          <w:position w:val="0"/>
        </w:rPr>
        <w:t>年年度股东大会审议通过了《关于董 事、监事、高级管理人员</w:t>
      </w:r>
      <w:r>
        <w:rPr>
          <w:color w:val="000000"/>
          <w:spacing w:val="0"/>
          <w:w w:val="100"/>
          <w:position w:val="0"/>
        </w:rPr>
        <w:t>2021</w:t>
      </w:r>
      <w:r>
        <w:rPr>
          <w:color w:val="000000"/>
          <w:spacing w:val="0"/>
          <w:w w:val="100"/>
          <w:position w:val="0"/>
        </w:rPr>
        <w:t>年薪酬的预案》确定薪酬，其他人员主要根据职责、重要性以及其他同行企 业相关岗位的薪酬水平确定报酬方案，包括固定工资和绩效奖金两部分，绩效奖金与公司年度经营指标完 成情况以及个人绩效评价相挂钩，其实际支付金额会有所浮动。</w:t>
      </w:r>
    </w:p>
    <w:p>
      <w:pPr>
        <w:pStyle w:val="Style18"/>
        <w:keepNext w:val="0"/>
        <w:keepLines w:val="0"/>
        <w:widowControl w:val="0"/>
        <w:shd w:val="clear" w:color="auto" w:fill="auto"/>
        <w:bidi w:val="0"/>
        <w:spacing w:before="0" w:after="0" w:line="418" w:lineRule="exact"/>
        <w:ind w:left="0" w:right="0" w:firstLine="440"/>
        <w:jc w:val="both"/>
      </w:pPr>
      <w:r>
        <w:rPr>
          <w:color w:val="000000"/>
          <w:spacing w:val="0"/>
          <w:w w:val="100"/>
          <w:position w:val="0"/>
          <w:shd w:val="clear" w:color="auto" w:fill="FFFFFF"/>
        </w:rPr>
        <w:t>实际支付情况：公司独立董事的津贴按月支付。其他人员的固定工资按月支付，绩效奖金按年支付。</w:t>
      </w:r>
    </w:p>
    <w:p>
      <w:pPr>
        <w:pStyle w:val="Style28"/>
        <w:keepNext w:val="0"/>
        <w:keepLines w:val="0"/>
        <w:widowControl w:val="0"/>
        <w:shd w:val="clear" w:color="auto" w:fill="auto"/>
        <w:bidi w:val="0"/>
        <w:spacing w:before="0" w:line="418" w:lineRule="exact"/>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从公司获得的税 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是否在公司关联 方获取报酬</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蒋叶林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康继亮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孙鹏飞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于平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彭剑锋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孔祥云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孔英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周炎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副总经理、董事 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田智勇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监事会主席、证</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券事务代表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罗俊平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谌军波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魏东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王卓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1,372.48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spacing w:lineRule="exact" w:line="1"/>
        <w:rPr>
          <w:sz w:val="2"/>
          <w:szCs w:val="2"/>
        </w:rPr>
      </w:pPr>
      <w:r>
        <w:br w:type="page"/>
      </w:r>
    </w:p>
    <w:p>
      <w:pPr>
        <w:pStyle w:val="Style21"/>
        <w:keepNext/>
        <w:keepLines/>
        <w:widowControl w:val="0"/>
        <w:shd w:val="clear" w:color="auto" w:fill="auto"/>
        <w:bidi w:val="0"/>
        <w:spacing w:before="0" w:after="34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4"/>
          <w:szCs w:val="24"/>
        </w:rPr>
        <w:t>六</w:t>
      </w:r>
      <w:bookmarkEnd w:id="334"/>
      <w:r>
        <w:rPr>
          <w:color w:val="000000"/>
          <w:spacing w:val="0"/>
          <w:w w:val="100"/>
          <w:position w:val="0"/>
          <w:sz w:val="24"/>
          <w:szCs w:val="24"/>
        </w:rPr>
        <w:t>、报告期内董事履行职责的情况</w:t>
      </w:r>
      <w:bookmarkEnd w:id="332"/>
      <w:bookmarkEnd w:id="333"/>
      <w:bookmarkEnd w:id="335"/>
    </w:p>
    <w:p>
      <w:pPr>
        <w:pStyle w:val="Style33"/>
        <w:keepNext/>
        <w:keepLines/>
        <w:widowControl w:val="0"/>
        <w:shd w:val="clear" w:color="auto" w:fill="auto"/>
        <w:bidi w:val="0"/>
        <w:spacing w:before="0" w:after="34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1</w:t>
      </w:r>
      <w:bookmarkEnd w:id="338"/>
      <w:r>
        <w:rPr>
          <w:color w:val="000000"/>
          <w:spacing w:val="0"/>
          <w:w w:val="100"/>
          <w:position w:val="0"/>
        </w:rPr>
        <w:t>、本报告期董事会情况</w:t>
      </w:r>
      <w:bookmarkEnd w:id="336"/>
      <w:bookmarkEnd w:id="337"/>
      <w:bookmarkEnd w:id="339"/>
    </w:p>
    <w:tbl>
      <w:tblPr>
        <w:tblOverlap w:val="never"/>
        <w:jc w:val="center"/>
        <w:tblLayout w:type="fixed"/>
      </w:tblPr>
      <w:tblGrid>
        <w:gridCol w:w="1104"/>
        <w:gridCol w:w="994"/>
        <w:gridCol w:w="1138"/>
        <w:gridCol w:w="634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会议决议</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第四届董事</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会第十一次</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会议审议通过了《关于引入员工持股平台对全资子公司实施增资的议案》、《关于 控股股东对公司全资子公司增资暨关联交易的议案》、《关于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海能达通信股份有 限公司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年股票期权激励计划（草案）</w:t>
            </w:r>
            <w:r>
              <w:rPr>
                <w:color w:val="000000"/>
                <w:spacing w:val="0"/>
                <w:w w:val="100"/>
                <w:position w:val="0"/>
                <w:sz w:val="18"/>
                <w:szCs w:val="18"/>
              </w:rPr>
              <w:t>＞</w:t>
            </w:r>
            <w:r>
              <w:rPr>
                <w:rFonts w:ascii="SimSun" w:eastAsia="SimSun" w:hAnsi="SimSun" w:cs="SimSun"/>
                <w:color w:val="000000"/>
                <w:spacing w:val="0"/>
                <w:w w:val="100"/>
                <w:position w:val="0"/>
                <w:sz w:val="16"/>
                <w:szCs w:val="16"/>
              </w:rPr>
              <w:t>及其摘要的议案》、《关于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海能达通 信股份有限公司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年股票期权激励计划实施考核管理办法</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的议案》、《关于 提请股东大会授权董事会办理</w:t>
            </w:r>
            <w:r>
              <w:rPr>
                <w:color w:val="000000"/>
                <w:spacing w:val="0"/>
                <w:w w:val="100"/>
                <w:position w:val="0"/>
                <w:sz w:val="18"/>
                <w:szCs w:val="18"/>
              </w:rPr>
              <w:t>2021</w:t>
            </w:r>
            <w:r>
              <w:rPr>
                <w:rFonts w:ascii="SimSun" w:eastAsia="SimSun" w:hAnsi="SimSun" w:cs="SimSun"/>
                <w:color w:val="000000"/>
                <w:spacing w:val="0"/>
                <w:w w:val="100"/>
                <w:position w:val="0"/>
                <w:sz w:val="16"/>
                <w:szCs w:val="16"/>
              </w:rPr>
              <w:t>年股票期权激励计划相关事宜的议案》、《关 于设立子公司的议案》、《关于</w:t>
            </w:r>
            <w:r>
              <w:rPr>
                <w:color w:val="000000"/>
                <w:spacing w:val="0"/>
                <w:w w:val="100"/>
                <w:position w:val="0"/>
                <w:sz w:val="18"/>
                <w:szCs w:val="18"/>
              </w:rPr>
              <w:t>＜2020</w:t>
            </w:r>
            <w:r>
              <w:rPr>
                <w:rFonts w:ascii="SimSun" w:eastAsia="SimSun" w:hAnsi="SimSun" w:cs="SimSun"/>
                <w:color w:val="000000"/>
                <w:spacing w:val="0"/>
                <w:w w:val="100"/>
                <w:position w:val="0"/>
                <w:sz w:val="16"/>
                <w:szCs w:val="16"/>
              </w:rPr>
              <w:t>年提高上市公司质量自查报告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的议案》、《关 于提议召开公司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年第一次临时股东大会的议案》。《第四届董事会第十一次 会议决议公告》编号：</w:t>
            </w:r>
            <w:r>
              <w:rPr>
                <w:color w:val="000000"/>
                <w:spacing w:val="0"/>
                <w:w w:val="100"/>
                <w:position w:val="0"/>
                <w:sz w:val="18"/>
                <w:szCs w:val="18"/>
              </w:rPr>
              <w:t>2021-003</w:t>
            </w:r>
            <w:r>
              <w:rPr>
                <w:rFonts w:ascii="SimSun" w:eastAsia="SimSun" w:hAnsi="SimSun" w:cs="SimSun"/>
                <w:color w:val="000000"/>
                <w:spacing w:val="0"/>
                <w:w w:val="100"/>
                <w:position w:val="0"/>
                <w:sz w:val="16"/>
                <w:szCs w:val="16"/>
              </w:rPr>
              <w:t>。</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第四届董事</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会第十二次</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会议审议通过了《关于向</w:t>
            </w:r>
            <w:r>
              <w:rPr>
                <w:color w:val="000000"/>
                <w:spacing w:val="0"/>
                <w:w w:val="100"/>
                <w:position w:val="0"/>
                <w:sz w:val="18"/>
                <w:szCs w:val="18"/>
              </w:rPr>
              <w:t>2021</w:t>
            </w:r>
            <w:r>
              <w:rPr>
                <w:rFonts w:ascii="SimSun" w:eastAsia="SimSun" w:hAnsi="SimSun" w:cs="SimSun"/>
                <w:color w:val="000000"/>
                <w:spacing w:val="0"/>
                <w:w w:val="100"/>
                <w:position w:val="0"/>
                <w:sz w:val="16"/>
                <w:szCs w:val="16"/>
              </w:rPr>
              <w:t>年股票期权激励计划首次激励对象授予股票期权 的议案》、《关于聘任总经理的议案》、《关于补选公司第四届董事会专门委员会成 员的议案》、《关于聘任公司内审部负责人的议案》。《第四届董事会第十二次会议 决议公告》编号：</w:t>
            </w:r>
            <w:r>
              <w:rPr>
                <w:color w:val="000000"/>
                <w:spacing w:val="0"/>
                <w:w w:val="100"/>
                <w:position w:val="0"/>
                <w:sz w:val="18"/>
                <w:szCs w:val="18"/>
              </w:rPr>
              <w:t>2021-019</w:t>
            </w:r>
            <w:r>
              <w:rPr>
                <w:rFonts w:ascii="SimSun" w:eastAsia="SimSun" w:hAnsi="SimSun" w:cs="SimSun"/>
                <w:color w:val="000000"/>
                <w:spacing w:val="0"/>
                <w:w w:val="100"/>
                <w:position w:val="0"/>
                <w:sz w:val="16"/>
                <w:szCs w:val="16"/>
              </w:rPr>
              <w:t>。</w:t>
            </w:r>
          </w:p>
        </w:tc>
      </w:tr>
      <w:tr>
        <w:trPr>
          <w:trHeight w:val="3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第四届董事</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会第十三次</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会议审议通过了《关于公司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年年度报告及其摘要的议案》、《</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年度募 集资金存放与实际使用情况的专项报告》、《关于公司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年总经理工作报告的 议案》、《关于公司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年董事会工作报告的议案》、《关于公司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年年度财 务决算报告的议案》、《关于公司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年度利润分配的预案》、《关于公司</w:t>
            </w: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年度内部控制自我评价报告的议案》、《关于公司内部控制规则落实自查表的议 案》、《关于董事、监事、高级管理人员</w:t>
            </w:r>
            <w:r>
              <w:rPr>
                <w:color w:val="000000"/>
                <w:spacing w:val="0"/>
                <w:w w:val="100"/>
                <w:position w:val="0"/>
                <w:sz w:val="18"/>
                <w:szCs w:val="18"/>
              </w:rPr>
              <w:t>2021</w:t>
            </w:r>
            <w:r>
              <w:rPr>
                <w:rFonts w:ascii="SimSun" w:eastAsia="SimSun" w:hAnsi="SimSun" w:cs="SimSun"/>
                <w:color w:val="000000"/>
                <w:spacing w:val="0"/>
                <w:w w:val="100"/>
                <w:position w:val="0"/>
                <w:sz w:val="16"/>
                <w:szCs w:val="16"/>
              </w:rPr>
              <w:t>年薪酬的预案》、《关于</w:t>
            </w:r>
            <w:r>
              <w:rPr>
                <w:color w:val="000000"/>
                <w:spacing w:val="0"/>
                <w:w w:val="100"/>
                <w:position w:val="0"/>
                <w:sz w:val="18"/>
                <w:szCs w:val="18"/>
              </w:rPr>
              <w:t>2020</w:t>
            </w:r>
            <w:r>
              <w:rPr>
                <w:rFonts w:ascii="SimSun" w:eastAsia="SimSun" w:hAnsi="SimSun" w:cs="SimSun"/>
                <w:color w:val="000000"/>
                <w:spacing w:val="0"/>
                <w:w w:val="100"/>
                <w:position w:val="0"/>
                <w:sz w:val="16"/>
                <w:szCs w:val="16"/>
              </w:rPr>
              <w:t>年日 常关联交易总结及</w:t>
            </w:r>
            <w:r>
              <w:rPr>
                <w:color w:val="000000"/>
                <w:spacing w:val="0"/>
                <w:w w:val="100"/>
                <w:position w:val="0"/>
                <w:sz w:val="18"/>
                <w:szCs w:val="18"/>
              </w:rPr>
              <w:t>2021</w:t>
            </w:r>
            <w:r>
              <w:rPr>
                <w:rFonts w:ascii="SimSun" w:eastAsia="SimSun" w:hAnsi="SimSun" w:cs="SimSun"/>
                <w:color w:val="000000"/>
                <w:spacing w:val="0"/>
                <w:w w:val="100"/>
                <w:position w:val="0"/>
                <w:sz w:val="16"/>
                <w:szCs w:val="16"/>
              </w:rPr>
              <w:t>年日常关联交易预计的议案》、《关于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年度公司向 银行及非银金融机构申请授信额度的议案》、《关于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年度开展保理融资业务 的议案》、《关于开展利率掉期业务的议案》、《关于公司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年为子公司提供担 保的议案》、《关于部分募投项目延期的议案》、《关于修改公司章程的议案》、《关 于公司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年度社会责任报告的议案》、《关于提议召开公司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年年度股东 大会的议案》。《第四届董事会第十三次会议决议公告》编号：</w:t>
            </w:r>
            <w:r>
              <w:rPr>
                <w:color w:val="000000"/>
                <w:spacing w:val="0"/>
                <w:w w:val="100"/>
                <w:position w:val="0"/>
                <w:sz w:val="18"/>
                <w:szCs w:val="18"/>
              </w:rPr>
              <w:t>2021-034</w:t>
            </w:r>
            <w:r>
              <w:rPr>
                <w:rFonts w:ascii="SimSun" w:eastAsia="SimSun" w:hAnsi="SimSun" w:cs="SimSun"/>
                <w:color w:val="000000"/>
                <w:spacing w:val="0"/>
                <w:w w:val="100"/>
                <w:position w:val="0"/>
                <w:sz w:val="16"/>
                <w:szCs w:val="16"/>
              </w:rPr>
              <w:t>。</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第四届董事</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会第十四次</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会议审议通过了《关于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年第一季度报告全文及正文的议案》。</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第四届董事</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会第十五次</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会议审议通过了《关于拟向北京金融资产交易所申请备案发行债权融资计划的议 案》、《关于新增银行授信额度的议案》、《关于提议召开公司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年第二次临时 股东大会的议案》。《第四届董事会第十五次会议决议公告》编号：</w:t>
            </w:r>
            <w:r>
              <w:rPr>
                <w:color w:val="000000"/>
                <w:spacing w:val="0"/>
                <w:w w:val="100"/>
                <w:position w:val="0"/>
                <w:sz w:val="18"/>
                <w:szCs w:val="18"/>
              </w:rPr>
              <w:t>2021-054</w:t>
            </w:r>
            <w:r>
              <w:rPr>
                <w:rFonts w:ascii="SimSun" w:eastAsia="SimSun" w:hAnsi="SimSun" w:cs="SimSun"/>
                <w:color w:val="000000"/>
                <w:spacing w:val="0"/>
                <w:w w:val="100"/>
                <w:position w:val="0"/>
                <w:sz w:val="16"/>
                <w:szCs w:val="16"/>
              </w:rPr>
              <w:t>。</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第四届董事</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会第十六次</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会议审议通过了《关于财务总监辞职暨聘任财务总监的议案》。《第四届董事会第 十六次会议决议公告》编号：</w:t>
            </w:r>
            <w:r>
              <w:rPr>
                <w:color w:val="000000"/>
                <w:spacing w:val="0"/>
                <w:w w:val="100"/>
                <w:position w:val="0"/>
                <w:sz w:val="18"/>
                <w:szCs w:val="18"/>
              </w:rPr>
              <w:t>2021-059</w:t>
            </w:r>
            <w:r>
              <w:rPr>
                <w:rFonts w:ascii="SimSun" w:eastAsia="SimSun" w:hAnsi="SimSun" w:cs="SimSun"/>
                <w:color w:val="000000"/>
                <w:spacing w:val="0"/>
                <w:w w:val="100"/>
                <w:position w:val="0"/>
                <w:sz w:val="16"/>
                <w:szCs w:val="16"/>
              </w:rPr>
              <w:t>。</w:t>
            </w:r>
          </w:p>
        </w:tc>
      </w:tr>
      <w:tr>
        <w:trPr>
          <w:trHeight w:val="130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第四届董事</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会第十七次</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会议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会议审议通过了《关于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年半年度报告及摘要的议案》、《关于公司</w:t>
            </w:r>
            <w:r>
              <w:rPr>
                <w:color w:val="000000"/>
                <w:spacing w:val="0"/>
                <w:w w:val="100"/>
                <w:position w:val="0"/>
                <w:sz w:val="18"/>
                <w:szCs w:val="18"/>
              </w:rPr>
              <w:t>＜ 2021</w:t>
            </w:r>
            <w:r>
              <w:rPr>
                <w:rFonts w:ascii="SimSun" w:eastAsia="SimSun" w:hAnsi="SimSun" w:cs="SimSun"/>
                <w:color w:val="000000"/>
                <w:spacing w:val="0"/>
                <w:w w:val="100"/>
                <w:position w:val="0"/>
                <w:sz w:val="16"/>
                <w:szCs w:val="16"/>
              </w:rPr>
              <w:t>年 上半年募集资金存放与使用情况的专项报告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的议案》、《关于修订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信息披露管理 制度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的议案》、《关于修订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重大信息内部报告制度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的议案》、《关于修订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内幕信 息知情人报备制度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的议案》、《关于修订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对外信息报送和使用管理制度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的议</w:t>
            </w:r>
          </w:p>
        </w:tc>
      </w:tr>
    </w:tbl>
    <w:p>
      <w:pPr>
        <w:spacing w:lineRule="exact" w:line="1"/>
        <w:rPr>
          <w:sz w:val="2"/>
          <w:szCs w:val="2"/>
        </w:rPr>
      </w:pPr>
      <w:r>
        <w:br w:type="page"/>
      </w:r>
    </w:p>
    <w:tbl>
      <w:tblPr>
        <w:tblOverlap w:val="never"/>
        <w:jc w:val="center"/>
        <w:tblLayout w:type="fixed"/>
      </w:tblPr>
      <w:tblGrid>
        <w:gridCol w:w="1104"/>
        <w:gridCol w:w="994"/>
        <w:gridCol w:w="1138"/>
        <w:gridCol w:w="634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案》、《关于修订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投资者关系管理制度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的议案》。《第四届董事会第十七次会议决 议公告》编号：</w:t>
            </w:r>
            <w:r>
              <w:rPr>
                <w:color w:val="000000"/>
                <w:spacing w:val="0"/>
                <w:w w:val="100"/>
                <w:position w:val="0"/>
                <w:sz w:val="18"/>
                <w:szCs w:val="18"/>
              </w:rPr>
              <w:t>2021-071</w:t>
            </w:r>
            <w:r>
              <w:rPr>
                <w:rFonts w:ascii="SimSun" w:eastAsia="SimSun" w:hAnsi="SimSun" w:cs="SimSun"/>
                <w:color w:val="000000"/>
                <w:spacing w:val="0"/>
                <w:w w:val="100"/>
                <w:position w:val="0"/>
                <w:sz w:val="16"/>
                <w:szCs w:val="16"/>
              </w:rPr>
              <w:t>。</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第四届董事</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会第十八次</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会议审议通过了《关于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年第三季度报告的议案》、《关于续聘致同会计师事 务所为公司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年度审计机构的议案》。《第四届董事会第十八次会议决议公 告》编号：</w:t>
            </w:r>
            <w:r>
              <w:rPr>
                <w:color w:val="000000"/>
                <w:spacing w:val="0"/>
                <w:w w:val="100"/>
                <w:position w:val="0"/>
                <w:sz w:val="18"/>
                <w:szCs w:val="18"/>
              </w:rPr>
              <w:t>2021-084</w:t>
            </w:r>
            <w:r>
              <w:rPr>
                <w:rFonts w:ascii="SimSun" w:eastAsia="SimSun" w:hAnsi="SimSun" w:cs="SimSun"/>
                <w:color w:val="000000"/>
                <w:spacing w:val="0"/>
                <w:w w:val="100"/>
                <w:position w:val="0"/>
                <w:sz w:val="16"/>
                <w:szCs w:val="16"/>
              </w:rPr>
              <w:t>。</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第四届董事</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会第十九次</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会议审议通过了《关于补选公司第四届董事会非独立董事候选人的议案》、《关于 控股子公司减资的议案》、《关于新增银行授信额度的议案》、《关于为全资子公司 提供担保的议案》、《关于召开</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年第三次临时股东大会的议案》。《第四届董 事会第十九次会议决议公告》编号：</w:t>
            </w:r>
            <w:r>
              <w:rPr>
                <w:color w:val="000000"/>
                <w:spacing w:val="0"/>
                <w:w w:val="100"/>
                <w:position w:val="0"/>
                <w:sz w:val="18"/>
                <w:szCs w:val="18"/>
              </w:rPr>
              <w:t>2021-090</w:t>
            </w:r>
            <w:r>
              <w:rPr>
                <w:rFonts w:ascii="SimSun" w:eastAsia="SimSun" w:hAnsi="SimSun" w:cs="SimSun"/>
                <w:color w:val="000000"/>
                <w:spacing w:val="0"/>
                <w:w w:val="100"/>
                <w:position w:val="0"/>
                <w:sz w:val="16"/>
                <w:szCs w:val="16"/>
              </w:rPr>
              <w:t>。</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第四届董事</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会第二十次</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会议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 xml:space="preserve">会议审议通过了《关于使用部分闲置募集资金暂时补充流动资金的议案》、《关于 新增银行授信额度的议案》。《第四届董事会第二十次会议决议公告》编号： </w:t>
            </w:r>
            <w:r>
              <w:rPr>
                <w:color w:val="000000"/>
                <w:spacing w:val="0"/>
                <w:w w:val="100"/>
                <w:position w:val="0"/>
                <w:sz w:val="18"/>
                <w:szCs w:val="18"/>
              </w:rPr>
              <w:t>2021-106</w:t>
            </w:r>
            <w:r>
              <w:rPr>
                <w:rFonts w:ascii="SimSun" w:eastAsia="SimSun" w:hAnsi="SimSun" w:cs="SimSun"/>
                <w:color w:val="000000"/>
                <w:spacing w:val="0"/>
                <w:w w:val="100"/>
                <w:position w:val="0"/>
                <w:sz w:val="16"/>
                <w:szCs w:val="16"/>
              </w:rPr>
              <w:t>。</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2</w:t>
      </w:r>
      <w:bookmarkEnd w:id="342"/>
      <w:r>
        <w:rPr>
          <w:color w:val="000000"/>
          <w:spacing w:val="0"/>
          <w:w w:val="100"/>
          <w:position w:val="0"/>
        </w:rPr>
        <w:t>、董事出席董事会及股东大会的情况</w:t>
      </w:r>
      <w:bookmarkEnd w:id="340"/>
      <w:bookmarkEnd w:id="341"/>
      <w:bookmarkEnd w:id="343"/>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本报告期应参</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加董事会次数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现场出席董事 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以通讯方式参</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加董事会次数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委托出席董事 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缺席董事会次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是否连续两次</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未亲自参加董</w:t>
            </w:r>
          </w:p>
          <w:p>
            <w:pPr>
              <w:pStyle w:val="Style23"/>
              <w:keepNext w:val="0"/>
              <w:keepLines w:val="0"/>
              <w:widowControl w:val="0"/>
              <w:shd w:val="clear" w:color="auto" w:fill="auto"/>
              <w:bidi w:val="0"/>
              <w:spacing w:before="0" w:after="120" w:line="240" w:lineRule="auto"/>
              <w:ind w:left="0" w:right="0" w:firstLine="220"/>
              <w:jc w:val="left"/>
              <w:rPr>
                <w:sz w:val="16"/>
                <w:szCs w:val="16"/>
              </w:rPr>
            </w:pPr>
            <w:r>
              <w:rPr>
                <w:rFonts w:ascii="SimSun" w:eastAsia="SimSun" w:hAnsi="SimSun" w:cs="SimSun"/>
                <w:color w:val="000000"/>
                <w:spacing w:val="0"/>
                <w:w w:val="100"/>
                <w:position w:val="0"/>
                <w:sz w:val="16"/>
                <w:szCs w:val="16"/>
              </w:rPr>
              <w:t>事会会议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出席股东大会 次数</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蒋叶林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孙鹏飞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于平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彭剑锋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康继亮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孔祥云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孔英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魏东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连续两次未亲自出席董事会的说明</w:t>
      </w:r>
    </w:p>
    <w:p>
      <w:pPr>
        <w:pStyle w:val="Style33"/>
        <w:keepNext/>
        <w:keepLines/>
        <w:widowControl w:val="0"/>
        <w:shd w:val="clear" w:color="auto" w:fill="auto"/>
        <w:bidi w:val="0"/>
        <w:spacing w:before="0" w:after="38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3</w:t>
      </w:r>
      <w:bookmarkEnd w:id="346"/>
      <w:r>
        <w:rPr>
          <w:color w:val="000000"/>
          <w:spacing w:val="0"/>
          <w:w w:val="100"/>
          <w:position w:val="0"/>
        </w:rPr>
        <w:t>、董事对公司有关事项提出异议的情况</w:t>
      </w:r>
      <w:bookmarkEnd w:id="344"/>
      <w:bookmarkEnd w:id="345"/>
      <w:bookmarkEnd w:id="34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33"/>
        <w:keepNext/>
        <w:keepLines/>
        <w:widowControl w:val="0"/>
        <w:shd w:val="clear" w:color="auto" w:fill="auto"/>
        <w:bidi w:val="0"/>
        <w:spacing w:before="0" w:after="38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4</w:t>
      </w:r>
      <w:bookmarkEnd w:id="350"/>
      <w:r>
        <w:rPr>
          <w:color w:val="000000"/>
          <w:spacing w:val="0"/>
          <w:w w:val="100"/>
          <w:position w:val="0"/>
        </w:rPr>
        <w:t>、董事履行职责的其他说明</w:t>
      </w:r>
      <w:bookmarkEnd w:id="348"/>
      <w:bookmarkEnd w:id="349"/>
      <w:bookmarkEnd w:id="351"/>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董事对公司有关建议是否被采纳</w:t>
      </w:r>
      <w:r>
        <w:br w:type="page"/>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报告期内，公司董事会全体董事秉持对全体股东负责的坚定信念，勤勉履行股东大会赋予的各项职责， 对公司的业务、生产、治理等经营事项进行认真评估及考量，以召开董事会会议的形式积极提议、科学讨 论、集体决策，符合公司现阶段发展需求的建议均被采纳并予以实施。</w:t>
      </w:r>
    </w:p>
    <w:p>
      <w:pPr>
        <w:pStyle w:val="Style21"/>
        <w:keepNext/>
        <w:keepLines/>
        <w:widowControl w:val="0"/>
        <w:shd w:val="clear" w:color="auto" w:fill="auto"/>
        <w:bidi w:val="0"/>
        <w:spacing w:before="0" w:after="30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七</w:t>
      </w:r>
      <w:bookmarkEnd w:id="354"/>
      <w:r>
        <w:rPr>
          <w:color w:val="000000"/>
          <w:spacing w:val="0"/>
          <w:w w:val="100"/>
          <w:position w:val="0"/>
          <w:sz w:val="24"/>
          <w:szCs w:val="24"/>
        </w:rPr>
        <w:t>、董事会下设专门委员会在报告期内的情况</w:t>
      </w:r>
      <w:bookmarkEnd w:id="352"/>
      <w:bookmarkEnd w:id="353"/>
      <w:bookmarkEnd w:id="355"/>
    </w:p>
    <w:tbl>
      <w:tblPr>
        <w:tblOverlap w:val="never"/>
        <w:jc w:val="center"/>
        <w:tblLayout w:type="fixed"/>
      </w:tblPr>
      <w:tblGrid>
        <w:gridCol w:w="1104"/>
        <w:gridCol w:w="1138"/>
        <w:gridCol w:w="850"/>
        <w:gridCol w:w="994"/>
        <w:gridCol w:w="1982"/>
        <w:gridCol w:w="313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委员会名称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成员情况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召开会议 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会议内容</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提出的重要意见和建议</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提名委员会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陈智、孔英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审议《关于聘任总经理的 议案》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本次拟聘任总经理人选符合《公司法》 相关要求，具备相应的资格和能力，同 意上述相关议案并提交董事会审议。</w:t>
            </w:r>
          </w:p>
        </w:tc>
      </w:tr>
      <w:tr>
        <w:trPr>
          <w:trHeight w:val="102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提名委员会</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陈智、孔英、 蒋叶林</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审议《关于财务总监辞职</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暨聘任财务总监的议案》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本次拟聘任财务总监人选符合《公司法》 相关要求，具备相应的资格和能力，同 意上述相关议案并提交董事会审议。</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审议《关于补选公司第四 届董事会非独立董事候 选人的议案》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本次拟提名董事人选符合《公司法》相 关要求，具备相应的资格和能力，同意 上述相关议案并提交董事会审议。</w:t>
            </w:r>
          </w:p>
        </w:tc>
      </w:tr>
      <w:tr>
        <w:trPr>
          <w:trHeight w:val="258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薪酬与考核 委员会</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孔英、孔祥</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云、蒋叶林</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审议《关于海能达通信股 份有限公司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 xml:space="preserve">年股票 期权激励计划（草案）及 其摘要的议案》、《关于海 能达通信股份有限公司 </w:t>
            </w:r>
            <w:r>
              <w:rPr>
                <w:color w:val="000000"/>
                <w:spacing w:val="0"/>
                <w:w w:val="100"/>
                <w:position w:val="0"/>
                <w:sz w:val="18"/>
                <w:szCs w:val="18"/>
              </w:rPr>
              <w:t>2021</w:t>
            </w:r>
            <w:r>
              <w:rPr>
                <w:rFonts w:ascii="SimSun" w:eastAsia="SimSun" w:hAnsi="SimSun" w:cs="SimSun"/>
                <w:color w:val="000000"/>
                <w:spacing w:val="0"/>
                <w:w w:val="100"/>
                <w:position w:val="0"/>
                <w:sz w:val="16"/>
                <w:szCs w:val="16"/>
              </w:rPr>
              <w:t>年股票期权激励计 划实施考核管理办法的 议案》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同意公司制定的《海能达通信股份有限 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 xml:space="preserve">年股票期权激励计划（草案）》 及其摘要、《海能达通信股份有限公司 </w:t>
            </w:r>
            <w:r>
              <w:rPr>
                <w:color w:val="000000"/>
                <w:spacing w:val="0"/>
                <w:w w:val="100"/>
                <w:position w:val="0"/>
                <w:sz w:val="18"/>
                <w:szCs w:val="18"/>
              </w:rPr>
              <w:t>2021</w:t>
            </w:r>
            <w:r>
              <w:rPr>
                <w:rFonts w:ascii="SimSun" w:eastAsia="SimSun" w:hAnsi="SimSun" w:cs="SimSun"/>
                <w:color w:val="000000"/>
                <w:spacing w:val="0"/>
                <w:w w:val="100"/>
                <w:position w:val="0"/>
                <w:sz w:val="16"/>
                <w:szCs w:val="16"/>
              </w:rPr>
              <w:t>年股票期权激励计划实施考核管 理办法》，并同意提交董事会审议。</w:t>
            </w: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审议《关于公司董事、监 事、高级管理人员</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年薪酬的预案》、《关于 </w:t>
            </w:r>
            <w:r>
              <w:rPr>
                <w:color w:val="000000"/>
                <w:spacing w:val="0"/>
                <w:w w:val="100"/>
                <w:position w:val="0"/>
                <w:sz w:val="18"/>
                <w:szCs w:val="18"/>
              </w:rPr>
              <w:t>2020</w:t>
            </w:r>
            <w:r>
              <w:rPr>
                <w:rFonts w:ascii="SimSun" w:eastAsia="SimSun" w:hAnsi="SimSun" w:cs="SimSun"/>
                <w:color w:val="000000"/>
                <w:spacing w:val="0"/>
                <w:w w:val="100"/>
                <w:position w:val="0"/>
                <w:sz w:val="16"/>
                <w:szCs w:val="16"/>
              </w:rPr>
              <w:t>年集团总部年度奖 金方案的议案》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同意关于公司董事、监事、高级管理人 员</w:t>
            </w:r>
            <w:r>
              <w:rPr>
                <w:color w:val="000000"/>
                <w:spacing w:val="0"/>
                <w:w w:val="100"/>
                <w:position w:val="0"/>
                <w:sz w:val="18"/>
                <w:szCs w:val="18"/>
              </w:rPr>
              <w:t>2021</w:t>
            </w:r>
            <w:r>
              <w:rPr>
                <w:rFonts w:ascii="SimSun" w:eastAsia="SimSun" w:hAnsi="SimSun" w:cs="SimSun"/>
                <w:color w:val="000000"/>
                <w:spacing w:val="0"/>
                <w:w w:val="100"/>
                <w:position w:val="0"/>
                <w:sz w:val="16"/>
                <w:szCs w:val="16"/>
              </w:rPr>
              <w:t>年薪酬的预案，以及</w:t>
            </w:r>
            <w:r>
              <w:rPr>
                <w:color w:val="000000"/>
                <w:spacing w:val="0"/>
                <w:w w:val="100"/>
                <w:position w:val="0"/>
                <w:sz w:val="18"/>
                <w:szCs w:val="18"/>
              </w:rPr>
              <w:t>2020</w:t>
            </w:r>
            <w:r>
              <w:rPr>
                <w:rFonts w:ascii="SimSun" w:eastAsia="SimSun" w:hAnsi="SimSun" w:cs="SimSun"/>
                <w:color w:val="000000"/>
                <w:spacing w:val="0"/>
                <w:w w:val="100"/>
                <w:position w:val="0"/>
                <w:sz w:val="16"/>
                <w:szCs w:val="16"/>
              </w:rPr>
              <w:t>年集 团总部年度奖金方案。</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孔祥云、陈智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审议《注册会计师与治理 层的沟通函》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同意年度审计工作计划及《注册会计师 与治理层的沟通函》中所列相关事项。</w:t>
            </w:r>
          </w:p>
        </w:tc>
      </w:tr>
      <w:tr>
        <w:trPr>
          <w:trHeight w:val="197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审计委员会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孔祥云、陈</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智、于平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 xml:space="preserve">审议《注册会计师与治理 层的沟通函》、《关于公司 </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年年度报告及其摘 要的议案》、《关于</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年第一季度报告全文及 正文的议案》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同意《注册会计师与治理层的沟通函》 中所列相关事项，同意将</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 告及</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年第一季度报告提交董事会 审议。</w:t>
            </w:r>
          </w:p>
        </w:tc>
      </w:tr>
    </w:tbl>
    <w:p>
      <w:pPr>
        <w:spacing w:lineRule="exact" w:line="1"/>
        <w:rPr>
          <w:sz w:val="2"/>
          <w:szCs w:val="2"/>
        </w:rPr>
      </w:pPr>
      <w:r>
        <w:br w:type="page"/>
      </w:r>
    </w:p>
    <w:tbl>
      <w:tblPr>
        <w:tblOverlap w:val="never"/>
        <w:jc w:val="center"/>
        <w:tblLayout w:type="fixed"/>
      </w:tblPr>
      <w:tblGrid>
        <w:gridCol w:w="1104"/>
        <w:gridCol w:w="1138"/>
        <w:gridCol w:w="850"/>
        <w:gridCol w:w="994"/>
        <w:gridCol w:w="1982"/>
        <w:gridCol w:w="3130"/>
      </w:tblGrid>
      <w:tr>
        <w:trPr>
          <w:trHeight w:val="72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审议《关于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年半年 度报告及摘要议案》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同意将</w:t>
            </w:r>
            <w:r>
              <w:rPr>
                <w:color w:val="000000"/>
                <w:spacing w:val="0"/>
                <w:w w:val="100"/>
                <w:position w:val="0"/>
                <w:sz w:val="18"/>
                <w:szCs w:val="18"/>
              </w:rPr>
              <w:t>2021</w:t>
            </w:r>
            <w:r>
              <w:rPr>
                <w:rFonts w:ascii="SimSun" w:eastAsia="SimSun" w:hAnsi="SimSun" w:cs="SimSun"/>
                <w:color w:val="000000"/>
                <w:spacing w:val="0"/>
                <w:w w:val="100"/>
                <w:position w:val="0"/>
                <w:sz w:val="16"/>
                <w:szCs w:val="16"/>
              </w:rPr>
              <w:t>年半年度报告及摘要提交 董事会审议。</w:t>
            </w:r>
          </w:p>
        </w:tc>
      </w:tr>
      <w:tr>
        <w:trPr>
          <w:trHeight w:val="16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审议《关于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年第三 季度报告的议案》、《关于 续聘致同会计师事务所 为公司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年度审计机 构的议案》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rPr>
                <w:sz w:val="16"/>
                <w:szCs w:val="16"/>
              </w:rPr>
            </w:pPr>
            <w:r>
              <w:rPr>
                <w:rFonts w:ascii="SimSun" w:eastAsia="SimSun" w:hAnsi="SimSun" w:cs="SimSun"/>
                <w:color w:val="000000"/>
                <w:spacing w:val="0"/>
                <w:w w:val="100"/>
                <w:position w:val="0"/>
                <w:sz w:val="16"/>
                <w:szCs w:val="16"/>
              </w:rPr>
              <w:t>同意将</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年第三季度报告提交董事 会审议；同意续聘致同会计师事务所（特 殊普通合伙）为公司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年度审计机 构，并提交董事会审议。</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战略委员会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陈清州、蒋叶 林、彭剑锋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04</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审议《关于引入员工持股 平台对全资子公司实施 增资的议案》、《关于控股 股东对公司全资子公司 增资暨关联交易的议案》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同意引入员工持股平台对子公司增资的 方案；同意控股股东对子公司增资的方 案。并同意将上述议案提交董事会审议。</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sz w:val="24"/>
          <w:szCs w:val="24"/>
        </w:rPr>
        <w:t>八</w:t>
      </w:r>
      <w:bookmarkEnd w:id="358"/>
      <w:r>
        <w:rPr>
          <w:color w:val="000000"/>
          <w:spacing w:val="0"/>
          <w:w w:val="100"/>
          <w:position w:val="0"/>
          <w:sz w:val="24"/>
          <w:szCs w:val="24"/>
        </w:rPr>
        <w:t>、监事会工作情况</w:t>
      </w:r>
      <w:bookmarkEnd w:id="356"/>
      <w:bookmarkEnd w:id="357"/>
      <w:bookmarkEnd w:id="35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1"/>
        <w:keepNext/>
        <w:keepLines/>
        <w:widowControl w:val="0"/>
        <w:shd w:val="clear" w:color="auto" w:fill="auto"/>
        <w:bidi w:val="0"/>
        <w:spacing w:before="0" w:after="36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sz w:val="24"/>
          <w:szCs w:val="24"/>
        </w:rPr>
        <w:t>九</w:t>
      </w:r>
      <w:bookmarkEnd w:id="362"/>
      <w:r>
        <w:rPr>
          <w:color w:val="000000"/>
          <w:spacing w:val="0"/>
          <w:w w:val="100"/>
          <w:position w:val="0"/>
          <w:sz w:val="24"/>
          <w:szCs w:val="24"/>
        </w:rPr>
        <w:t>、公司员工情况</w:t>
      </w:r>
      <w:bookmarkEnd w:id="360"/>
      <w:bookmarkEnd w:id="361"/>
      <w:bookmarkEnd w:id="363"/>
    </w:p>
    <w:p>
      <w:pPr>
        <w:pStyle w:val="Style33"/>
        <w:keepNext/>
        <w:keepLines/>
        <w:widowControl w:val="0"/>
        <w:shd w:val="clear" w:color="auto" w:fill="auto"/>
        <w:bidi w:val="0"/>
        <w:spacing w:before="0" w:after="30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1</w:t>
      </w:r>
      <w:bookmarkEnd w:id="366"/>
      <w:r>
        <w:rPr>
          <w:color w:val="000000"/>
          <w:spacing w:val="0"/>
          <w:w w:val="100"/>
          <w:position w:val="0"/>
        </w:rPr>
        <w:t>、员工数量、专业构成及教育程度</w:t>
      </w:r>
      <w:bookmarkEnd w:id="364"/>
      <w:bookmarkEnd w:id="365"/>
      <w:bookmarkEnd w:id="36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2,492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pPr>
            <w:r>
              <w:rPr>
                <w:color w:val="000000"/>
                <w:spacing w:val="0"/>
                <w:w w:val="100"/>
                <w:position w:val="0"/>
              </w:rPr>
              <w:t>4,073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pPr>
            <w:r>
              <w:rPr>
                <w:color w:val="000000"/>
                <w:spacing w:val="0"/>
                <w:w w:val="100"/>
                <w:position w:val="0"/>
              </w:rPr>
              <w:t>6,565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pPr>
            <w:r>
              <w:rPr>
                <w:color w:val="000000"/>
                <w:spacing w:val="0"/>
                <w:w w:val="100"/>
                <w:position w:val="0"/>
              </w:rPr>
              <w:t>6,565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专业构成</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专业构成人数（人）</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2,299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2,647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color w:val="000000"/>
                <w:spacing w:val="0"/>
                <w:w w:val="100"/>
                <w:position w:val="0"/>
              </w:rPr>
              <w:t>516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pPr>
            <w:r>
              <w:rPr>
                <w:color w:val="000000"/>
                <w:spacing w:val="0"/>
                <w:w w:val="100"/>
                <w:position w:val="0"/>
              </w:rPr>
              <w:t>6,565</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教育程度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数量（人）</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博士研究生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硕士研究生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color w:val="000000"/>
                <w:spacing w:val="0"/>
                <w:w w:val="100"/>
                <w:position w:val="0"/>
              </w:rPr>
              <w:t>2,712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color w:val="000000"/>
                <w:spacing w:val="0"/>
                <w:w w:val="100"/>
                <w:position w:val="0"/>
              </w:rPr>
              <w:t>2,325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color w:val="000000"/>
                <w:spacing w:val="0"/>
                <w:w w:val="100"/>
                <w:position w:val="0"/>
              </w:rPr>
              <w:t>6,565</w:t>
            </w:r>
          </w:p>
        </w:tc>
      </w:tr>
    </w:tbl>
    <w:p>
      <w:pPr>
        <w:widowControl w:val="0"/>
        <w:spacing w:after="99" w:line="1" w:lineRule="exact"/>
      </w:pPr>
    </w:p>
    <w:p>
      <w:pPr>
        <w:pStyle w:val="Style33"/>
        <w:keepNext/>
        <w:keepLines/>
        <w:widowControl w:val="0"/>
        <w:shd w:val="clear" w:color="auto" w:fill="auto"/>
        <w:tabs>
          <w:tab w:pos="318" w:val="left"/>
        </w:tabs>
        <w:bidi w:val="0"/>
        <w:spacing w:before="0" w:after="220" w:line="469" w:lineRule="exact"/>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2</w:t>
      </w:r>
      <w:bookmarkEnd w:id="370"/>
      <w:r>
        <w:rPr>
          <w:color w:val="000000"/>
          <w:spacing w:val="0"/>
          <w:w w:val="100"/>
          <w:position w:val="0"/>
        </w:rPr>
        <w:t>、</w:t>
        <w:tab/>
        <w:t>薪酬政策</w:t>
      </w:r>
      <w:bookmarkEnd w:id="368"/>
      <w:bookmarkEnd w:id="369"/>
      <w:bookmarkEnd w:id="371"/>
    </w:p>
    <w:p>
      <w:pPr>
        <w:pStyle w:val="Style18"/>
        <w:keepNext w:val="0"/>
        <w:keepLines w:val="0"/>
        <w:widowControl w:val="0"/>
        <w:shd w:val="clear" w:color="auto" w:fill="auto"/>
        <w:bidi w:val="0"/>
        <w:spacing w:before="0" w:line="469" w:lineRule="exact"/>
        <w:ind w:left="0" w:right="0" w:firstLine="440"/>
        <w:jc w:val="left"/>
      </w:pPr>
      <w:r>
        <w:rPr>
          <w:color w:val="000000"/>
          <w:spacing w:val="0"/>
          <w:w w:val="100"/>
          <w:position w:val="0"/>
        </w:rPr>
        <w:t>公司坚持与员工休戚与共、共创共享的价值分享原则，不断完善长期、中期、短期的薪酬激励政策。 公司实施了员工持股投资平台、期权激励为核心的中长期激励计划，覆盖公司各级管理干部及业务核心骨 干、高潜人才。同时销售激励下沉到一线区域，实施利润分享，牵引高质量经营。研发体系强化按绩效产 出分配，继续推动过程项目激励、成长型业务激励改革工作。</w:t>
      </w:r>
    </w:p>
    <w:p>
      <w:pPr>
        <w:pStyle w:val="Style18"/>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全年加强集团整体薪酬预算与管理，有效管控人力成本，提升人力效率。坚持以绩效为导向，激励高 绩效员工，进一步稳定员工队伍，提升员工综合回报。过程中实施季度、年度评优激励，对优秀员工或事 迹进行宣传、报道，树立标杆，鼓舞士气，正向促进行为改变。</w:t>
      </w:r>
    </w:p>
    <w:p>
      <w:pPr>
        <w:pStyle w:val="Style33"/>
        <w:keepNext/>
        <w:keepLines/>
        <w:widowControl w:val="0"/>
        <w:shd w:val="clear" w:color="auto" w:fill="auto"/>
        <w:tabs>
          <w:tab w:pos="318" w:val="left"/>
        </w:tabs>
        <w:bidi w:val="0"/>
        <w:spacing w:before="0" w:after="220" w:line="469" w:lineRule="exact"/>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3</w:t>
      </w:r>
      <w:bookmarkEnd w:id="374"/>
      <w:r>
        <w:rPr>
          <w:color w:val="000000"/>
          <w:spacing w:val="0"/>
          <w:w w:val="100"/>
          <w:position w:val="0"/>
        </w:rPr>
        <w:t>、</w:t>
        <w:tab/>
        <w:t>培训计划</w:t>
      </w:r>
      <w:bookmarkEnd w:id="372"/>
      <w:bookmarkEnd w:id="373"/>
      <w:bookmarkEnd w:id="375"/>
    </w:p>
    <w:p>
      <w:pPr>
        <w:pStyle w:val="Style18"/>
        <w:keepNext w:val="0"/>
        <w:keepLines w:val="0"/>
        <w:widowControl w:val="0"/>
        <w:shd w:val="clear" w:color="auto" w:fill="auto"/>
        <w:bidi w:val="0"/>
        <w:spacing w:before="0" w:line="468" w:lineRule="exact"/>
        <w:ind w:left="0" w:right="0" w:firstLine="440"/>
        <w:jc w:val="left"/>
      </w:pPr>
      <w:r>
        <w:rPr>
          <w:color w:val="000000"/>
          <w:spacing w:val="0"/>
          <w:w w:val="100"/>
          <w:position w:val="0"/>
        </w:rPr>
        <w:t>海能达学院秉承助推企业经营战略、助推企业全球化发展的使命，通过建设企业文化、培养精英干部、 构建人才梯队、赋能合作伙伴，根植全员终身学习和专业匠心的精进精神，为公司持续培养全球专用通信 行业的优秀人才和提升专业硬核实力，全力以赴支持公司愿景实现。</w:t>
      </w:r>
    </w:p>
    <w:p>
      <w:pPr>
        <w:pStyle w:val="Style18"/>
        <w:keepNext w:val="0"/>
        <w:keepLines w:val="0"/>
        <w:widowControl w:val="0"/>
        <w:shd w:val="clear" w:color="auto" w:fill="auto"/>
        <w:bidi w:val="0"/>
        <w:spacing w:before="0" w:line="469" w:lineRule="exact"/>
        <w:ind w:left="0" w:right="0" w:firstLine="440"/>
        <w:jc w:val="left"/>
      </w:pPr>
      <w:r>
        <w:rPr>
          <w:color w:val="000000"/>
          <w:spacing w:val="0"/>
          <w:w w:val="100"/>
          <w:position w:val="0"/>
        </w:rPr>
        <w:t>海能达学院每年职工教育经费投入平均为</w:t>
      </w:r>
      <w:r>
        <w:rPr>
          <w:color w:val="000000"/>
          <w:spacing w:val="0"/>
          <w:w w:val="100"/>
          <w:position w:val="0"/>
        </w:rPr>
        <w:t>400</w:t>
      </w:r>
      <w:r>
        <w:rPr>
          <w:color w:val="000000"/>
          <w:spacing w:val="0"/>
          <w:w w:val="100"/>
          <w:position w:val="0"/>
        </w:rPr>
        <w:t>万元，所有学习项目严选头部资源，汇集实力标杆，通 过构建商业思维，历练专业内功，铸就海能达变革时期的核心力量。截止到</w:t>
      </w:r>
      <w:r>
        <w:rPr>
          <w:color w:val="000000"/>
          <w:spacing w:val="0"/>
          <w:w w:val="100"/>
          <w:position w:val="0"/>
        </w:rPr>
        <w:t>2021</w:t>
      </w:r>
      <w:r>
        <w:rPr>
          <w:color w:val="000000"/>
          <w:spacing w:val="0"/>
          <w:w w:val="100"/>
          <w:position w:val="0"/>
        </w:rPr>
        <w:t>年底，海能达学院认证课 程</w:t>
      </w:r>
      <w:r>
        <w:rPr>
          <w:color w:val="000000"/>
          <w:spacing w:val="0"/>
          <w:w w:val="100"/>
          <w:position w:val="0"/>
        </w:rPr>
        <w:t>289</w:t>
      </w:r>
      <w:r>
        <w:rPr>
          <w:color w:val="000000"/>
          <w:spacing w:val="0"/>
          <w:w w:val="100"/>
          <w:position w:val="0"/>
        </w:rPr>
        <w:t>门，专职培训师</w:t>
      </w:r>
      <w:r>
        <w:rPr>
          <w:color w:val="000000"/>
          <w:spacing w:val="0"/>
          <w:w w:val="100"/>
          <w:position w:val="0"/>
        </w:rPr>
        <w:t>20</w:t>
      </w:r>
      <w:r>
        <w:rPr>
          <w:color w:val="000000"/>
          <w:spacing w:val="0"/>
          <w:w w:val="100"/>
          <w:position w:val="0"/>
        </w:rPr>
        <w:t>位，企业内部兼职讲师</w:t>
      </w:r>
      <w:r>
        <w:rPr>
          <w:color w:val="000000"/>
          <w:spacing w:val="0"/>
          <w:w w:val="100"/>
          <w:position w:val="0"/>
        </w:rPr>
        <w:t>297</w:t>
      </w:r>
      <w:r>
        <w:rPr>
          <w:color w:val="000000"/>
          <w:spacing w:val="0"/>
          <w:w w:val="100"/>
          <w:position w:val="0"/>
        </w:rPr>
        <w:t>位，其中认证讲师</w:t>
      </w:r>
      <w:r>
        <w:rPr>
          <w:color w:val="000000"/>
          <w:spacing w:val="0"/>
          <w:w w:val="100"/>
          <w:position w:val="0"/>
        </w:rPr>
        <w:t>149</w:t>
      </w:r>
      <w:r>
        <w:rPr>
          <w:color w:val="000000"/>
          <w:spacing w:val="0"/>
          <w:w w:val="100"/>
          <w:position w:val="0"/>
        </w:rPr>
        <w:t>位，普通讲师</w:t>
      </w:r>
      <w:r>
        <w:rPr>
          <w:color w:val="000000"/>
          <w:spacing w:val="0"/>
          <w:w w:val="100"/>
          <w:position w:val="0"/>
        </w:rPr>
        <w:t>148</w:t>
      </w:r>
      <w:r>
        <w:rPr>
          <w:color w:val="000000"/>
          <w:spacing w:val="0"/>
          <w:w w:val="100"/>
          <w:position w:val="0"/>
        </w:rPr>
        <w:t>位，领航者系列、 优课学堂、超能加油站、明日红杉、核聚变计划、海盐</w:t>
      </w:r>
      <w:r>
        <w:rPr>
          <w:color w:val="000000"/>
          <w:spacing w:val="0"/>
          <w:w w:val="100"/>
          <w:position w:val="0"/>
        </w:rPr>
        <w:t>Club</w:t>
      </w:r>
      <w:r>
        <w:rPr>
          <w:color w:val="000000"/>
          <w:spacing w:val="0"/>
          <w:w w:val="100"/>
          <w:position w:val="0"/>
        </w:rPr>
        <w:t>、水滴课堂、</w:t>
      </w:r>
      <w:r>
        <w:rPr>
          <w:color w:val="000000"/>
          <w:spacing w:val="0"/>
          <w:w w:val="100"/>
          <w:position w:val="0"/>
        </w:rPr>
        <w:t>TTP</w:t>
      </w:r>
      <w:r>
        <w:rPr>
          <w:color w:val="000000"/>
          <w:spacing w:val="0"/>
          <w:w w:val="100"/>
          <w:position w:val="0"/>
        </w:rPr>
        <w:t>内训师等</w:t>
      </w:r>
      <w:r>
        <w:rPr>
          <w:color w:val="000000"/>
          <w:spacing w:val="0"/>
          <w:w w:val="100"/>
          <w:position w:val="0"/>
        </w:rPr>
        <w:t>25</w:t>
      </w:r>
      <w:r>
        <w:rPr>
          <w:color w:val="000000"/>
          <w:spacing w:val="0"/>
          <w:w w:val="100"/>
          <w:position w:val="0"/>
        </w:rPr>
        <w:t>个精品人才发展 项目滚动开展，课程平均满意度</w:t>
      </w:r>
      <w:r>
        <w:rPr>
          <w:color w:val="000000"/>
          <w:spacing w:val="0"/>
          <w:w w:val="100"/>
          <w:position w:val="0"/>
        </w:rPr>
        <w:t>96.2</w:t>
      </w:r>
      <w:r>
        <w:rPr>
          <w:color w:val="000000"/>
          <w:spacing w:val="0"/>
          <w:w w:val="100"/>
          <w:position w:val="0"/>
        </w:rPr>
        <w:t>分。</w:t>
      </w:r>
      <w:r>
        <w:rPr>
          <w:color w:val="000000"/>
          <w:spacing w:val="0"/>
          <w:w w:val="100"/>
          <w:position w:val="0"/>
        </w:rPr>
        <w:t>2021</w:t>
      </w:r>
      <w:r>
        <w:rPr>
          <w:color w:val="000000"/>
          <w:spacing w:val="0"/>
          <w:w w:val="100"/>
          <w:position w:val="0"/>
        </w:rPr>
        <w:t>年，海能达学院原创的'引航</w:t>
      </w:r>
      <w:r>
        <w:rPr>
          <w:color w:val="000000"/>
          <w:spacing w:val="0"/>
          <w:w w:val="100"/>
          <w:position w:val="0"/>
        </w:rPr>
        <w:t>• MTP</w:t>
      </w:r>
      <w:r>
        <w:rPr>
          <w:color w:val="000000"/>
          <w:spacing w:val="0"/>
          <w:w w:val="100"/>
          <w:position w:val="0"/>
        </w:rPr>
        <w:t>训练营’荣获培训杂志 年度品牌学习项目建设工程；以持续高质量学习项目及体系建设；荣获上海交通大学评选的“中国企业标 杆学习平台”（原中国最佳企业大学）奖项。</w:t>
      </w:r>
    </w:p>
    <w:p>
      <w:pPr>
        <w:pStyle w:val="Style18"/>
        <w:keepNext w:val="0"/>
        <w:keepLines w:val="0"/>
        <w:widowControl w:val="0"/>
        <w:shd w:val="clear" w:color="auto" w:fill="auto"/>
        <w:bidi w:val="0"/>
        <w:spacing w:before="0" w:after="160" w:line="470" w:lineRule="exact"/>
        <w:ind w:left="0" w:right="0" w:firstLine="440"/>
        <w:jc w:val="left"/>
      </w:pPr>
      <w:r>
        <w:rPr>
          <w:color w:val="000000"/>
          <w:spacing w:val="0"/>
          <w:w w:val="100"/>
          <w:position w:val="0"/>
        </w:rPr>
        <w:t>未来，海能达学院将继续以历史沉淀经验为镜，以创新坚韧为剑，持续筑牢体系建设之基，强健文化 精神之躯，把稳学习思想之舵，乘势而上，奋力奔跑，蓄势勃发，创新引领人才，传承企业文化，打造核 心价值，助力公司成为全球专用通信领域基业长青的头部企业。</w:t>
      </w:r>
    </w:p>
    <w:p>
      <w:pPr>
        <w:pStyle w:val="Style33"/>
        <w:keepNext/>
        <w:keepLines/>
        <w:widowControl w:val="0"/>
        <w:shd w:val="clear" w:color="auto" w:fill="auto"/>
        <w:bidi w:val="0"/>
        <w:spacing w:before="0" w:after="380" w:line="466" w:lineRule="exact"/>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4</w:t>
      </w:r>
      <w:bookmarkEnd w:id="378"/>
      <w:r>
        <w:rPr>
          <w:color w:val="000000"/>
          <w:spacing w:val="0"/>
          <w:w w:val="100"/>
          <w:position w:val="0"/>
        </w:rPr>
        <w:t>、劳务外包情况</w:t>
      </w:r>
      <w:bookmarkEnd w:id="376"/>
      <w:bookmarkEnd w:id="377"/>
      <w:bookmarkEnd w:id="379"/>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380" w:name="bookmark380"/>
      <w:bookmarkStart w:id="381" w:name="bookmark381"/>
      <w:bookmarkStart w:id="382" w:name="bookmark382"/>
      <w:r>
        <w:rPr>
          <w:color w:val="000000"/>
          <w:spacing w:val="0"/>
          <w:w w:val="100"/>
          <w:position w:val="0"/>
          <w:sz w:val="24"/>
          <w:szCs w:val="24"/>
        </w:rPr>
        <w:t>十、公司利润分配及资本公积金转增股本情况</w:t>
      </w:r>
      <w:bookmarkEnd w:id="380"/>
      <w:bookmarkEnd w:id="381"/>
      <w:bookmarkEnd w:id="38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公司《章程》中对利润分配的政策进行了如下规定：</w:t>
      </w:r>
    </w:p>
    <w:p>
      <w:pPr>
        <w:pStyle w:val="Style18"/>
        <w:keepNext w:val="0"/>
        <w:keepLines w:val="0"/>
        <w:widowControl w:val="0"/>
        <w:shd w:val="clear" w:color="auto" w:fill="auto"/>
        <w:tabs>
          <w:tab w:pos="1034" w:val="left"/>
        </w:tabs>
        <w:bidi w:val="0"/>
        <w:spacing w:before="0" w:after="120" w:line="466" w:lineRule="exact"/>
        <w:ind w:left="0" w:right="0" w:firstLine="440"/>
        <w:jc w:val="left"/>
      </w:pPr>
      <w:bookmarkStart w:id="383" w:name="bookmark383"/>
      <w:r>
        <w:rPr>
          <w:color w:val="000000"/>
          <w:spacing w:val="0"/>
          <w:w w:val="100"/>
          <w:position w:val="0"/>
        </w:rPr>
        <w:t>（</w:t>
      </w:r>
      <w:bookmarkEnd w:id="383"/>
      <w:r>
        <w:rPr>
          <w:color w:val="000000"/>
          <w:spacing w:val="0"/>
          <w:w w:val="100"/>
          <w:position w:val="0"/>
        </w:rPr>
        <w:t>一）</w:t>
        <w:tab/>
        <w:t>利润分配原则</w:t>
      </w:r>
    </w:p>
    <w:p>
      <w:pPr>
        <w:pStyle w:val="Style18"/>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公司的利润分配应重视对社会公众股东的合理投资回报，以公司可持续发展和维护股东权益为宗旨， 保持利润分配政策的连续性和稳定性，并符合法律、法规的相关规定。公司优先采用现金分红的利润分配 方式。公司具备现金分红条件的，应当采用现金分红进行利润分配。</w:t>
      </w:r>
    </w:p>
    <w:p>
      <w:pPr>
        <w:pStyle w:val="Style18"/>
        <w:keepNext w:val="0"/>
        <w:keepLines w:val="0"/>
        <w:widowControl w:val="0"/>
        <w:shd w:val="clear" w:color="auto" w:fill="auto"/>
        <w:tabs>
          <w:tab w:pos="1034" w:val="left"/>
        </w:tabs>
        <w:bidi w:val="0"/>
        <w:spacing w:before="0" w:after="120" w:line="466" w:lineRule="exact"/>
        <w:ind w:left="0" w:right="0" w:firstLine="440"/>
        <w:jc w:val="left"/>
      </w:pPr>
      <w:bookmarkStart w:id="384" w:name="bookmark384"/>
      <w:r>
        <w:rPr>
          <w:color w:val="000000"/>
          <w:spacing w:val="0"/>
          <w:w w:val="100"/>
          <w:position w:val="0"/>
        </w:rPr>
        <w:t>（</w:t>
      </w:r>
      <w:bookmarkEnd w:id="384"/>
      <w:r>
        <w:rPr>
          <w:color w:val="000000"/>
          <w:spacing w:val="0"/>
          <w:w w:val="100"/>
          <w:position w:val="0"/>
        </w:rPr>
        <w:t>二）</w:t>
        <w:tab/>
        <w:t>利润分配方式</w:t>
      </w:r>
    </w:p>
    <w:p>
      <w:pPr>
        <w:pStyle w:val="Style18"/>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公司利润分配可采取现金、股票、现金股票相结合或者法律、法规允许的其他方式。根据实际经营情 况，公司可以进行中期利润分配。</w:t>
      </w:r>
    </w:p>
    <w:p>
      <w:pPr>
        <w:pStyle w:val="Style18"/>
        <w:keepNext w:val="0"/>
        <w:keepLines w:val="0"/>
        <w:widowControl w:val="0"/>
        <w:shd w:val="clear" w:color="auto" w:fill="auto"/>
        <w:tabs>
          <w:tab w:pos="1034" w:val="left"/>
        </w:tabs>
        <w:bidi w:val="0"/>
        <w:spacing w:before="0" w:after="120" w:line="466" w:lineRule="exact"/>
        <w:ind w:left="0" w:right="0" w:firstLine="440"/>
        <w:jc w:val="left"/>
      </w:pPr>
      <w:bookmarkStart w:id="385" w:name="bookmark385"/>
      <w:r>
        <w:rPr>
          <w:color w:val="000000"/>
          <w:spacing w:val="0"/>
          <w:w w:val="100"/>
          <w:position w:val="0"/>
        </w:rPr>
        <w:t>（</w:t>
      </w:r>
      <w:bookmarkEnd w:id="385"/>
      <w:r>
        <w:rPr>
          <w:color w:val="000000"/>
          <w:spacing w:val="0"/>
          <w:w w:val="100"/>
          <w:position w:val="0"/>
        </w:rPr>
        <w:t>三）</w:t>
        <w:tab/>
        <w:t>现金分红的条件</w:t>
      </w:r>
    </w:p>
    <w:p>
      <w:pPr>
        <w:pStyle w:val="Style18"/>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公司该年度的可分配利润（即公司弥补亏损、提取公积金后所余的税后利润）为正值；未来十二个月 内无重大投资计划或重大现金支出等事项发生。</w:t>
      </w:r>
    </w:p>
    <w:p>
      <w:pPr>
        <w:pStyle w:val="Style18"/>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上述重大投资计划或重大现金支出等事项指以下情形之一：</w:t>
      </w:r>
    </w:p>
    <w:p>
      <w:pPr>
        <w:pStyle w:val="Style18"/>
        <w:keepNext w:val="0"/>
        <w:keepLines w:val="0"/>
        <w:widowControl w:val="0"/>
        <w:shd w:val="clear" w:color="auto" w:fill="auto"/>
        <w:tabs>
          <w:tab w:pos="790" w:val="left"/>
        </w:tabs>
        <w:bidi w:val="0"/>
        <w:spacing w:before="0" w:after="120" w:line="466" w:lineRule="exact"/>
        <w:ind w:left="0" w:right="0" w:firstLine="440"/>
        <w:jc w:val="left"/>
      </w:pPr>
      <w:bookmarkStart w:id="386" w:name="bookmark386"/>
      <w:r>
        <w:rPr>
          <w:color w:val="000000"/>
          <w:spacing w:val="0"/>
          <w:w w:val="100"/>
          <w:position w:val="0"/>
        </w:rPr>
        <w:t>1</w:t>
      </w:r>
      <w:bookmarkEnd w:id="386"/>
      <w:r>
        <w:rPr>
          <w:color w:val="000000"/>
          <w:spacing w:val="0"/>
          <w:w w:val="100"/>
          <w:position w:val="0"/>
        </w:rPr>
        <w:t>、</w:t>
        <w:tab/>
        <w:t>公司未来十二个月内拟对外投资、收购资产或购买设备累计支出达到或超过公司最近一期经审计 净资产的</w:t>
      </w:r>
      <w:r>
        <w:rPr>
          <w:color w:val="000000"/>
          <w:spacing w:val="0"/>
          <w:w w:val="100"/>
          <w:position w:val="0"/>
        </w:rPr>
        <w:t>50%</w:t>
      </w:r>
      <w:r>
        <w:rPr>
          <w:color w:val="000000"/>
          <w:spacing w:val="0"/>
          <w:w w:val="100"/>
          <w:position w:val="0"/>
        </w:rPr>
        <w:t>，且超过</w:t>
      </w:r>
      <w:r>
        <w:rPr>
          <w:color w:val="000000"/>
          <w:spacing w:val="0"/>
          <w:w w:val="100"/>
          <w:position w:val="0"/>
        </w:rPr>
        <w:t>5,000</w:t>
      </w:r>
      <w:r>
        <w:rPr>
          <w:color w:val="000000"/>
          <w:spacing w:val="0"/>
          <w:w w:val="100"/>
          <w:position w:val="0"/>
        </w:rPr>
        <w:t>万元；或</w:t>
      </w:r>
    </w:p>
    <w:p>
      <w:pPr>
        <w:pStyle w:val="Style18"/>
        <w:keepNext w:val="0"/>
        <w:keepLines w:val="0"/>
        <w:widowControl w:val="0"/>
        <w:shd w:val="clear" w:color="auto" w:fill="auto"/>
        <w:tabs>
          <w:tab w:pos="786" w:val="left"/>
        </w:tabs>
        <w:bidi w:val="0"/>
        <w:spacing w:before="0" w:after="120" w:line="480" w:lineRule="exact"/>
        <w:ind w:left="0" w:right="0" w:firstLine="440"/>
        <w:jc w:val="left"/>
      </w:pPr>
      <w:bookmarkStart w:id="387" w:name="bookmark387"/>
      <w:r>
        <w:rPr>
          <w:color w:val="000000"/>
          <w:spacing w:val="0"/>
          <w:w w:val="100"/>
          <w:position w:val="0"/>
        </w:rPr>
        <w:t>2</w:t>
      </w:r>
      <w:bookmarkEnd w:id="387"/>
      <w:r>
        <w:rPr>
          <w:color w:val="000000"/>
          <w:spacing w:val="0"/>
          <w:w w:val="100"/>
          <w:position w:val="0"/>
        </w:rPr>
        <w:t>、</w:t>
        <w:tab/>
        <w:t>公司未来十二个月内拟对外投资、收购资产或购买设备累计支出达到或超过公司最近一期经审计 总资产的</w:t>
      </w:r>
      <w:r>
        <w:rPr>
          <w:color w:val="000000"/>
          <w:spacing w:val="0"/>
          <w:w w:val="100"/>
          <w:position w:val="0"/>
        </w:rPr>
        <w:t>30%</w:t>
      </w:r>
      <w:r>
        <w:rPr>
          <w:color w:val="000000"/>
          <w:spacing w:val="0"/>
          <w:w w:val="100"/>
          <w:position w:val="0"/>
        </w:rPr>
        <w:t>。</w:t>
      </w:r>
    </w:p>
    <w:p>
      <w:pPr>
        <w:pStyle w:val="Style18"/>
        <w:keepNext w:val="0"/>
        <w:keepLines w:val="0"/>
        <w:widowControl w:val="0"/>
        <w:shd w:val="clear" w:color="auto" w:fill="auto"/>
        <w:tabs>
          <w:tab w:pos="1034" w:val="left"/>
        </w:tabs>
        <w:bidi w:val="0"/>
        <w:spacing w:before="0" w:after="120" w:line="466" w:lineRule="exact"/>
        <w:ind w:left="0" w:right="0" w:firstLine="440"/>
        <w:jc w:val="left"/>
      </w:pPr>
      <w:bookmarkStart w:id="388" w:name="bookmark388"/>
      <w:r>
        <w:rPr>
          <w:color w:val="000000"/>
          <w:spacing w:val="0"/>
          <w:w w:val="100"/>
          <w:position w:val="0"/>
        </w:rPr>
        <w:t>（</w:t>
      </w:r>
      <w:bookmarkEnd w:id="388"/>
      <w:r>
        <w:rPr>
          <w:color w:val="000000"/>
          <w:spacing w:val="0"/>
          <w:w w:val="100"/>
          <w:position w:val="0"/>
        </w:rPr>
        <w:t>四）</w:t>
        <w:tab/>
        <w:t>现金分红的比例及时间</w:t>
      </w:r>
    </w:p>
    <w:p>
      <w:pPr>
        <w:pStyle w:val="Style18"/>
        <w:keepNext w:val="0"/>
        <w:keepLines w:val="0"/>
        <w:widowControl w:val="0"/>
        <w:shd w:val="clear" w:color="auto" w:fill="auto"/>
        <w:tabs>
          <w:tab w:pos="786" w:val="left"/>
        </w:tabs>
        <w:bidi w:val="0"/>
        <w:spacing w:before="0" w:after="120" w:line="466" w:lineRule="exact"/>
        <w:ind w:left="0" w:right="0" w:firstLine="440"/>
        <w:jc w:val="left"/>
      </w:pPr>
      <w:bookmarkStart w:id="389" w:name="bookmark389"/>
      <w:r>
        <w:rPr>
          <w:color w:val="000000"/>
          <w:spacing w:val="0"/>
          <w:w w:val="100"/>
          <w:position w:val="0"/>
        </w:rPr>
        <w:t>1</w:t>
      </w:r>
      <w:bookmarkEnd w:id="389"/>
      <w:r>
        <w:rPr>
          <w:color w:val="000000"/>
          <w:spacing w:val="0"/>
          <w:w w:val="100"/>
          <w:position w:val="0"/>
        </w:rPr>
        <w:t>、</w:t>
        <w:tab/>
        <w:t>在符合利润分配原则、保证公司正常经营和长远发展的前提下，在满足现金分红条件时，公司原 则上每年进行一次利润分配，且优先采取现金方式分配股利，以现金方式分配的利润应不低于当年实现的 可分配利润的</w:t>
      </w:r>
      <w:r>
        <w:rPr>
          <w:color w:val="000000"/>
          <w:spacing w:val="0"/>
          <w:w w:val="100"/>
          <w:position w:val="0"/>
        </w:rPr>
        <w:t>10%，</w:t>
      </w:r>
      <w:r>
        <w:rPr>
          <w:color w:val="000000"/>
          <w:spacing w:val="0"/>
          <w:w w:val="100"/>
          <w:position w:val="0"/>
        </w:rPr>
        <w:t>且公司连续三年以现金方式累计分配的利润不少于该三年实现的年均可分配利润的</w:t>
      </w:r>
      <w:r>
        <w:rPr>
          <w:color w:val="000000"/>
          <w:spacing w:val="0"/>
          <w:w w:val="100"/>
          <w:position w:val="0"/>
        </w:rPr>
        <w:t>30%</w:t>
      </w:r>
      <w:r>
        <w:rPr>
          <w:color w:val="000000"/>
          <w:spacing w:val="0"/>
          <w:w w:val="100"/>
          <w:position w:val="0"/>
        </w:rPr>
        <w:t>。</w:t>
      </w:r>
    </w:p>
    <w:p>
      <w:pPr>
        <w:pStyle w:val="Style18"/>
        <w:keepNext w:val="0"/>
        <w:keepLines w:val="0"/>
        <w:widowControl w:val="0"/>
        <w:shd w:val="clear" w:color="auto" w:fill="auto"/>
        <w:tabs>
          <w:tab w:pos="368" w:val="left"/>
        </w:tabs>
        <w:bidi w:val="0"/>
        <w:spacing w:before="0" w:line="466" w:lineRule="exact"/>
        <w:ind w:left="0" w:right="0" w:firstLine="440"/>
        <w:jc w:val="left"/>
      </w:pPr>
      <w:bookmarkStart w:id="390" w:name="bookmark390"/>
      <w:r>
        <w:rPr>
          <w:color w:val="000000"/>
          <w:spacing w:val="0"/>
          <w:w w:val="100"/>
          <w:position w:val="0"/>
        </w:rPr>
        <w:t>2</w:t>
      </w:r>
      <w:bookmarkEnd w:id="390"/>
      <w:r>
        <w:rPr>
          <w:color w:val="000000"/>
          <w:spacing w:val="0"/>
          <w:w w:val="100"/>
          <w:position w:val="0"/>
        </w:rPr>
        <w:t>、</w:t>
        <w:tab/>
        <w:t xml:space="preserve">公司董事会应当综合考虑所处行业特点、发展阶段、自身经营模式、盈利水平以及是否有重大资 </w:t>
      </w:r>
      <w:r>
        <w:rPr>
          <w:color w:val="000000"/>
          <w:spacing w:val="0"/>
          <w:w w:val="100"/>
          <w:position w:val="0"/>
        </w:rPr>
        <w:t>金支出安排等因素，区分下列情形，并按照本章程规定的程序，提出差异化的现金分红政策：</w:t>
      </w:r>
    </w:p>
    <w:p>
      <w:pPr>
        <w:pStyle w:val="Style18"/>
        <w:keepNext w:val="0"/>
        <w:keepLines w:val="0"/>
        <w:widowControl w:val="0"/>
        <w:shd w:val="clear" w:color="auto" w:fill="auto"/>
        <w:tabs>
          <w:tab w:pos="1002" w:val="left"/>
        </w:tabs>
        <w:bidi w:val="0"/>
        <w:spacing w:before="0" w:line="461" w:lineRule="exact"/>
        <w:ind w:left="0" w:right="0" w:firstLine="440"/>
        <w:jc w:val="both"/>
      </w:pPr>
      <w:bookmarkStart w:id="391" w:name="bookmark391"/>
      <w:r>
        <w:rPr>
          <w:color w:val="000000"/>
          <w:spacing w:val="0"/>
          <w:w w:val="100"/>
          <w:position w:val="0"/>
        </w:rPr>
        <w:t>（</w:t>
      </w:r>
      <w:bookmarkEnd w:id="391"/>
      <w:r>
        <w:rPr>
          <w:color w:val="000000"/>
          <w:spacing w:val="0"/>
          <w:w w:val="100"/>
          <w:position w:val="0"/>
        </w:rPr>
        <w:t>1）</w:t>
        <w:tab/>
      </w:r>
      <w:r>
        <w:rPr>
          <w:color w:val="000000"/>
          <w:spacing w:val="0"/>
          <w:w w:val="100"/>
          <w:position w:val="0"/>
        </w:rPr>
        <w:t>公司发展阶段属成熟期且无重大资金支出安排的，进行利润分配时，现金分红在本次利润分配 中所占比例最低应达到</w:t>
      </w:r>
      <w:r>
        <w:rPr>
          <w:color w:val="000000"/>
          <w:spacing w:val="0"/>
          <w:w w:val="100"/>
          <w:position w:val="0"/>
        </w:rPr>
        <w:t>80%；</w:t>
      </w:r>
    </w:p>
    <w:p>
      <w:pPr>
        <w:pStyle w:val="Style18"/>
        <w:keepNext w:val="0"/>
        <w:keepLines w:val="0"/>
        <w:widowControl w:val="0"/>
        <w:shd w:val="clear" w:color="auto" w:fill="auto"/>
        <w:tabs>
          <w:tab w:pos="1021" w:val="left"/>
        </w:tabs>
        <w:bidi w:val="0"/>
        <w:spacing w:before="0" w:line="475" w:lineRule="exact"/>
        <w:ind w:left="0" w:right="0" w:firstLine="440"/>
        <w:jc w:val="both"/>
      </w:pPr>
      <w:bookmarkStart w:id="392" w:name="bookmark392"/>
      <w:r>
        <w:rPr>
          <w:color w:val="000000"/>
          <w:spacing w:val="0"/>
          <w:w w:val="100"/>
          <w:position w:val="0"/>
        </w:rPr>
        <w:t>（</w:t>
      </w:r>
      <w:bookmarkEnd w:id="392"/>
      <w:r>
        <w:rPr>
          <w:color w:val="000000"/>
          <w:spacing w:val="0"/>
          <w:w w:val="100"/>
          <w:position w:val="0"/>
        </w:rPr>
        <w:t>2）</w:t>
        <w:tab/>
      </w:r>
      <w:r>
        <w:rPr>
          <w:color w:val="000000"/>
          <w:spacing w:val="0"/>
          <w:w w:val="100"/>
          <w:position w:val="0"/>
        </w:rPr>
        <w:t>公司发展阶段属成熟期且有重大资金支出安排时的，进行利润分配时，现金分红在本次利润分 配中所占比例最低应达到</w:t>
      </w:r>
      <w:r>
        <w:rPr>
          <w:color w:val="000000"/>
          <w:spacing w:val="0"/>
          <w:w w:val="100"/>
          <w:position w:val="0"/>
        </w:rPr>
        <w:t>40%；</w:t>
      </w:r>
    </w:p>
    <w:p>
      <w:pPr>
        <w:pStyle w:val="Style18"/>
        <w:keepNext w:val="0"/>
        <w:keepLines w:val="0"/>
        <w:widowControl w:val="0"/>
        <w:shd w:val="clear" w:color="auto" w:fill="auto"/>
        <w:tabs>
          <w:tab w:pos="1002" w:val="left"/>
        </w:tabs>
        <w:bidi w:val="0"/>
        <w:spacing w:before="0" w:line="480" w:lineRule="exact"/>
        <w:ind w:left="0" w:right="0" w:firstLine="440"/>
        <w:jc w:val="both"/>
      </w:pPr>
      <w:bookmarkStart w:id="393" w:name="bookmark393"/>
      <w:r>
        <w:rPr>
          <w:color w:val="000000"/>
          <w:spacing w:val="0"/>
          <w:w w:val="100"/>
          <w:position w:val="0"/>
        </w:rPr>
        <w:t>（</w:t>
      </w:r>
      <w:bookmarkEnd w:id="393"/>
      <w:r>
        <w:rPr>
          <w:color w:val="000000"/>
          <w:spacing w:val="0"/>
          <w:w w:val="100"/>
          <w:position w:val="0"/>
        </w:rPr>
        <w:t>3）</w:t>
        <w:tab/>
      </w:r>
      <w:r>
        <w:rPr>
          <w:color w:val="000000"/>
          <w:spacing w:val="0"/>
          <w:w w:val="100"/>
          <w:position w:val="0"/>
        </w:rPr>
        <w:t>公司发展阶段属成长期且有重大资金支出安排的，进行利润分配时，现金分红在本次利润分配 中所占比例最低应达到</w:t>
      </w:r>
      <w:r>
        <w:rPr>
          <w:color w:val="000000"/>
          <w:spacing w:val="0"/>
          <w:w w:val="100"/>
          <w:position w:val="0"/>
        </w:rPr>
        <w:t>20%；</w:t>
      </w:r>
      <w:r>
        <w:rPr>
          <w:color w:val="000000"/>
          <w:spacing w:val="0"/>
          <w:w w:val="100"/>
          <w:position w:val="0"/>
        </w:rPr>
        <w:t>公司发展阶段不易区分但有重大资金支出安排的，可以按照前款规定处理。</w:t>
      </w:r>
    </w:p>
    <w:p>
      <w:pPr>
        <w:pStyle w:val="Style18"/>
        <w:keepNext w:val="0"/>
        <w:keepLines w:val="0"/>
        <w:widowControl w:val="0"/>
        <w:shd w:val="clear" w:color="auto" w:fill="auto"/>
        <w:bidi w:val="0"/>
        <w:spacing w:before="0" w:line="475" w:lineRule="exact"/>
        <w:ind w:left="0" w:right="0" w:firstLine="440"/>
        <w:jc w:val="left"/>
      </w:pPr>
      <w:bookmarkStart w:id="394" w:name="bookmark394"/>
      <w:r>
        <w:rPr>
          <w:color w:val="000000"/>
          <w:spacing w:val="0"/>
          <w:w w:val="100"/>
          <w:position w:val="0"/>
        </w:rPr>
        <w:t>（</w:t>
      </w:r>
      <w:bookmarkEnd w:id="394"/>
      <w:r>
        <w:rPr>
          <w:color w:val="000000"/>
          <w:spacing w:val="0"/>
          <w:w w:val="100"/>
          <w:position w:val="0"/>
        </w:rPr>
        <w:t>五）股票股利分配的条件</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公司在经营情况良好，并且董事会认为公司股票价格与公司股本规模不匹配、发放股票股利有利于公 司全体股东整体利益时，可以在满足上述现金股利分配之余，提出股票股利分配预案。</w:t>
      </w:r>
    </w:p>
    <w:tbl>
      <w:tblPr>
        <w:tblOverlap w:val="never"/>
        <w:jc w:val="center"/>
        <w:tblLayout w:type="fixed"/>
      </w:tblPr>
      <w:tblGrid>
        <w:gridCol w:w="5213"/>
        <w:gridCol w:w="4368"/>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现金分红政策的专项说明</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中小股东是否有充分表达意见和诉求的机会，其合法权益是否得到 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本报告期利润分配及资本公积金转增股本情况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公司计划年度不派发现金红利，不送红股，不以公积金转增股本。</w:t>
      </w:r>
    </w:p>
    <w:p>
      <w:pPr>
        <w:widowControl w:val="0"/>
        <w:spacing w:after="379" w:line="1" w:lineRule="exact"/>
      </w:pPr>
    </w:p>
    <w:p>
      <w:pPr>
        <w:pStyle w:val="Style21"/>
        <w:keepNext/>
        <w:keepLines/>
        <w:widowControl w:val="0"/>
        <w:shd w:val="clear" w:color="auto" w:fill="auto"/>
        <w:bidi w:val="0"/>
        <w:spacing w:before="0" w:after="380" w:line="240" w:lineRule="auto"/>
        <w:ind w:left="0" w:right="0" w:firstLine="0"/>
        <w:jc w:val="left"/>
      </w:pPr>
      <w:bookmarkStart w:id="395" w:name="bookmark395"/>
      <w:bookmarkStart w:id="396" w:name="bookmark396"/>
      <w:bookmarkStart w:id="397" w:name="bookmark397"/>
      <w:r>
        <w:rPr>
          <w:color w:val="000000"/>
          <w:spacing w:val="0"/>
          <w:w w:val="100"/>
          <w:position w:val="0"/>
          <w:sz w:val="24"/>
          <w:szCs w:val="24"/>
        </w:rPr>
        <w:t>十一、公司股权激励计划、员工持股计划或其他员工激励措施的实施情况</w:t>
      </w:r>
      <w:bookmarkEnd w:id="395"/>
      <w:bookmarkEnd w:id="396"/>
      <w:bookmarkEnd w:id="397"/>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keepLines/>
        <w:widowControl w:val="0"/>
        <w:shd w:val="clear" w:color="auto" w:fill="auto"/>
        <w:bidi w:val="0"/>
        <w:spacing w:before="0" w:after="0" w:line="502"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、股权激励</w:t>
      </w:r>
      <w:bookmarkEnd w:id="398"/>
      <w:bookmarkEnd w:id="399"/>
      <w:bookmarkEnd w:id="401"/>
    </w:p>
    <w:p>
      <w:pPr>
        <w:pStyle w:val="Style18"/>
        <w:keepNext w:val="0"/>
        <w:keepLines w:val="0"/>
        <w:widowControl w:val="0"/>
        <w:shd w:val="clear" w:color="auto" w:fill="auto"/>
        <w:bidi w:val="0"/>
        <w:spacing w:before="0" w:line="480" w:lineRule="exact"/>
        <w:ind w:left="0" w:right="0" w:firstLine="440"/>
        <w:jc w:val="left"/>
      </w:pPr>
      <w:bookmarkStart w:id="402" w:name="bookmark402"/>
      <w:r>
        <w:rPr>
          <w:color w:val="000000"/>
          <w:spacing w:val="0"/>
          <w:w w:val="100"/>
          <w:position w:val="0"/>
        </w:rPr>
        <w:t>（</w:t>
      </w:r>
      <w:bookmarkEnd w:id="402"/>
      <w:r>
        <w:rPr>
          <w:color w:val="000000"/>
          <w:spacing w:val="0"/>
          <w:w w:val="100"/>
          <w:position w:val="0"/>
        </w:rPr>
        <w:t>1）</w:t>
      </w:r>
      <w:r>
        <w:rPr>
          <w:color w:val="000000"/>
          <w:spacing w:val="0"/>
          <w:w w:val="100"/>
          <w:position w:val="0"/>
        </w:rPr>
        <w:t>第一期限制性股票激励计划</w:t>
      </w:r>
    </w:p>
    <w:p>
      <w:pPr>
        <w:pStyle w:val="Style18"/>
        <w:keepNext w:val="0"/>
        <w:keepLines w:val="0"/>
        <w:widowControl w:val="0"/>
        <w:shd w:val="clear" w:color="auto" w:fill="auto"/>
        <w:bidi w:val="0"/>
        <w:spacing w:before="0" w:line="480" w:lineRule="exact"/>
        <w:ind w:left="0" w:right="0" w:firstLine="440"/>
        <w:jc w:val="both"/>
      </w:pPr>
      <w:bookmarkStart w:id="403" w:name="bookmark403"/>
      <w:r>
        <w:rPr>
          <w:color w:val="000000"/>
          <w:spacing w:val="0"/>
          <w:w w:val="100"/>
          <w:position w:val="0"/>
        </w:rPr>
        <w:t>1</w:t>
      </w:r>
      <w:bookmarkEnd w:id="403"/>
      <w:r>
        <w:rPr>
          <w:color w:val="000000"/>
          <w:spacing w:val="0"/>
          <w:w w:val="100"/>
          <w:position w:val="0"/>
        </w:rPr>
        <w:t>）</w:t>
      </w:r>
      <w:r>
        <w:rPr>
          <w:color w:val="000000"/>
          <w:spacing w:val="0"/>
          <w:w w:val="100"/>
          <w:position w:val="0"/>
        </w:rPr>
        <w:t>为丰富公司的激励政策，进一步吸引和稳定人才，</w:t>
      </w: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日，公司召开第三届董事会第二十 九次会议，审议通过了《海能达通信股份有限公司第一期限制性股票激励计划（草案）》及其摘要。本次</w:t>
      </w:r>
    </w:p>
    <w:p>
      <w:pPr>
        <w:pStyle w:val="Style18"/>
        <w:keepNext w:val="0"/>
        <w:keepLines w:val="0"/>
        <w:widowControl w:val="0"/>
        <w:shd w:val="clear" w:color="auto" w:fill="auto"/>
        <w:bidi w:val="0"/>
        <w:spacing w:before="0" w:line="461" w:lineRule="exact"/>
        <w:ind w:left="0" w:right="0" w:firstLine="0"/>
        <w:jc w:val="both"/>
      </w:pPr>
      <w:r>
        <w:rPr>
          <w:color w:val="000000"/>
          <w:spacing w:val="0"/>
          <w:w w:val="100"/>
          <w:position w:val="0"/>
        </w:rPr>
        <w:t xml:space="preserve">激励计划拟向公司董事、高级管理人员、中层管理人员及核心技术(业务)骨干(含控股子公司)不超过 </w:t>
      </w:r>
      <w:r>
        <w:rPr>
          <w:color w:val="000000"/>
          <w:spacing w:val="0"/>
          <w:w w:val="100"/>
          <w:position w:val="0"/>
        </w:rPr>
        <w:t>1000</w:t>
      </w:r>
      <w:r>
        <w:rPr>
          <w:color w:val="000000"/>
          <w:spacing w:val="0"/>
          <w:w w:val="100"/>
          <w:position w:val="0"/>
        </w:rPr>
        <w:t>名激励对象定向发行公司股票，限制性股票总量不超过</w:t>
      </w:r>
      <w:r>
        <w:rPr>
          <w:color w:val="000000"/>
          <w:spacing w:val="0"/>
          <w:w w:val="100"/>
          <w:position w:val="0"/>
        </w:rPr>
        <w:t>3,631.46</w:t>
      </w:r>
      <w:r>
        <w:rPr>
          <w:color w:val="000000"/>
          <w:spacing w:val="0"/>
          <w:w w:val="100"/>
          <w:position w:val="0"/>
        </w:rPr>
        <w:t>万股，占公司股本的</w:t>
      </w:r>
      <w:r>
        <w:rPr>
          <w:color w:val="000000"/>
          <w:spacing w:val="0"/>
          <w:w w:val="100"/>
          <w:position w:val="0"/>
        </w:rPr>
        <w:t>2.00%</w:t>
      </w:r>
      <w:r>
        <w:rPr>
          <w:color w:val="000000"/>
          <w:spacing w:val="0"/>
          <w:w w:val="100"/>
          <w:position w:val="0"/>
        </w:rPr>
        <w:t>。</w:t>
      </w:r>
    </w:p>
    <w:p>
      <w:pPr>
        <w:pStyle w:val="Style18"/>
        <w:keepNext w:val="0"/>
        <w:keepLines w:val="0"/>
        <w:widowControl w:val="0"/>
        <w:numPr>
          <w:ilvl w:val="0"/>
          <w:numId w:val="17"/>
        </w:numPr>
        <w:shd w:val="clear" w:color="auto" w:fill="auto"/>
        <w:tabs>
          <w:tab w:pos="750" w:val="left"/>
        </w:tabs>
        <w:bidi w:val="0"/>
        <w:spacing w:before="0" w:line="470" w:lineRule="exact"/>
        <w:ind w:left="0" w:right="0" w:firstLine="440"/>
        <w:jc w:val="both"/>
      </w:pPr>
      <w:bookmarkStart w:id="404" w:name="bookmark404"/>
      <w:bookmarkEnd w:id="404"/>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15</w:t>
      </w:r>
      <w:r>
        <w:rPr>
          <w:color w:val="000000"/>
          <w:spacing w:val="0"/>
          <w:w w:val="100"/>
          <w:position w:val="0"/>
        </w:rPr>
        <w:t>日，公司召开</w:t>
      </w:r>
      <w:r>
        <w:rPr>
          <w:color w:val="000000"/>
          <w:spacing w:val="0"/>
          <w:w w:val="100"/>
          <w:position w:val="0"/>
        </w:rPr>
        <w:t>2018</w:t>
      </w:r>
      <w:r>
        <w:rPr>
          <w:color w:val="000000"/>
          <w:spacing w:val="0"/>
          <w:w w:val="100"/>
          <w:position w:val="0"/>
        </w:rPr>
        <w:t>年第一次临时股东大会，审议通过了《关于〈海能达通信股份有限 公司第一期限制性股票激励计划(草案)＞及其摘要的议案》、《关于〈海能达通信股份有限公司第一期限 制性股票激励计划实施考核管理办法＞的议案》、《关于提请股东大会授权董事会办理第一期限制性股票 激励计划相关事宜的议案》，公司第一期限制性股票激励计划获得批准。</w:t>
      </w:r>
    </w:p>
    <w:p>
      <w:pPr>
        <w:pStyle w:val="Style18"/>
        <w:keepNext w:val="0"/>
        <w:keepLines w:val="0"/>
        <w:widowControl w:val="0"/>
        <w:numPr>
          <w:ilvl w:val="0"/>
          <w:numId w:val="17"/>
        </w:numPr>
        <w:shd w:val="clear" w:color="auto" w:fill="auto"/>
        <w:tabs>
          <w:tab w:pos="754" w:val="left"/>
        </w:tabs>
        <w:bidi w:val="0"/>
        <w:spacing w:before="0" w:line="472" w:lineRule="exact"/>
        <w:ind w:left="0" w:right="0" w:firstLine="440"/>
        <w:jc w:val="both"/>
      </w:pPr>
      <w:bookmarkStart w:id="405" w:name="bookmark405"/>
      <w:bookmarkEnd w:id="405"/>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22</w:t>
      </w:r>
      <w:r>
        <w:rPr>
          <w:color w:val="000000"/>
          <w:spacing w:val="0"/>
          <w:w w:val="100"/>
          <w:position w:val="0"/>
        </w:rPr>
        <w:t>日，公司召开了第三届董事会第三十一次会议、第三届监事会第二十七次会议，审议 通过了《关于向第一期限制性股票激励计划首期激励对象授予限制性股票的议案》、《关于调整第一期限 制性股票激励计划激励对象名单及授予权益数量的议案》。本次限制性股票激励计划首次授予的激励对象 由</w:t>
      </w:r>
      <w:r>
        <w:rPr>
          <w:color w:val="000000"/>
          <w:spacing w:val="0"/>
          <w:w w:val="100"/>
          <w:position w:val="0"/>
        </w:rPr>
        <w:t>906</w:t>
      </w:r>
      <w:r>
        <w:rPr>
          <w:color w:val="000000"/>
          <w:spacing w:val="0"/>
          <w:w w:val="100"/>
          <w:position w:val="0"/>
        </w:rPr>
        <w:t>人调整为</w:t>
      </w:r>
      <w:r>
        <w:rPr>
          <w:color w:val="000000"/>
          <w:spacing w:val="0"/>
          <w:w w:val="100"/>
          <w:position w:val="0"/>
        </w:rPr>
        <w:t>904</w:t>
      </w:r>
      <w:r>
        <w:rPr>
          <w:color w:val="000000"/>
          <w:spacing w:val="0"/>
          <w:w w:val="100"/>
          <w:position w:val="0"/>
        </w:rPr>
        <w:t>人，首次授予的限制性股票数量由</w:t>
      </w:r>
      <w:r>
        <w:rPr>
          <w:color w:val="000000"/>
          <w:spacing w:val="0"/>
          <w:w w:val="100"/>
          <w:position w:val="0"/>
        </w:rPr>
        <w:t>3,086.74</w:t>
      </w:r>
      <w:r>
        <w:rPr>
          <w:color w:val="000000"/>
          <w:spacing w:val="0"/>
          <w:w w:val="100"/>
          <w:position w:val="0"/>
        </w:rPr>
        <w:t>万股调整为</w:t>
      </w:r>
      <w:r>
        <w:rPr>
          <w:color w:val="000000"/>
          <w:spacing w:val="0"/>
          <w:w w:val="100"/>
          <w:position w:val="0"/>
        </w:rPr>
        <w:t>3,085.74</w:t>
      </w:r>
      <w:r>
        <w:rPr>
          <w:color w:val="000000"/>
          <w:spacing w:val="0"/>
          <w:w w:val="100"/>
          <w:position w:val="0"/>
        </w:rPr>
        <w:t>万股，授予价格为</w:t>
      </w:r>
      <w:r>
        <w:rPr>
          <w:color w:val="000000"/>
          <w:spacing w:val="0"/>
          <w:w w:val="100"/>
          <w:position w:val="0"/>
        </w:rPr>
        <w:t xml:space="preserve">4.16 </w:t>
      </w:r>
      <w:r>
        <w:rPr>
          <w:color w:val="000000"/>
          <w:spacing w:val="0"/>
          <w:w w:val="100"/>
          <w:position w:val="0"/>
        </w:rPr>
        <w:t>元/股。</w:t>
      </w:r>
    </w:p>
    <w:p>
      <w:pPr>
        <w:pStyle w:val="Style18"/>
        <w:keepNext w:val="0"/>
        <w:keepLines w:val="0"/>
        <w:widowControl w:val="0"/>
        <w:numPr>
          <w:ilvl w:val="0"/>
          <w:numId w:val="17"/>
        </w:numPr>
        <w:shd w:val="clear" w:color="auto" w:fill="auto"/>
        <w:tabs>
          <w:tab w:pos="717" w:val="left"/>
        </w:tabs>
        <w:bidi w:val="0"/>
        <w:spacing w:before="0" w:after="0" w:line="471" w:lineRule="exact"/>
        <w:ind w:left="0" w:right="0" w:firstLine="440"/>
        <w:jc w:val="both"/>
      </w:pPr>
      <w:bookmarkStart w:id="406" w:name="bookmark406"/>
      <w:bookmarkEnd w:id="406"/>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日，公司第三届董事会第四十一次会议、第三届监事会第三十六次会议，审议通过了 《关于向激励对象授予预留限制性股票的议案》、《关于调整限制性股票回购价格的议案》和《关于回购</w:t>
      </w:r>
    </w:p>
    <w:p>
      <w:pPr>
        <w:pStyle w:val="Style18"/>
        <w:keepNext w:val="0"/>
        <w:keepLines w:val="0"/>
        <w:widowControl w:val="0"/>
        <w:shd w:val="clear" w:color="auto" w:fill="auto"/>
        <w:bidi w:val="0"/>
        <w:spacing w:before="0" w:line="471" w:lineRule="exact"/>
        <w:ind w:left="0" w:right="0" w:firstLine="0"/>
        <w:jc w:val="left"/>
      </w:pPr>
      <w:r>
        <w:rPr>
          <w:color w:val="000000"/>
          <w:spacing w:val="0"/>
          <w:w w:val="100"/>
          <w:position w:val="0"/>
        </w:rPr>
        <w:t>注销部分已授予但尚未解除限售的限制性股票的议案》</w:t>
      </w:r>
      <w:r>
        <w:rPr>
          <w:color w:val="000000"/>
          <w:spacing w:val="0"/>
          <w:w w:val="100"/>
          <w:position w:val="0"/>
        </w:rPr>
        <w:t>，</w:t>
      </w:r>
      <w:r>
        <w:rPr>
          <w:color w:val="000000"/>
          <w:spacing w:val="0"/>
          <w:w w:val="100"/>
          <w:position w:val="0"/>
        </w:rPr>
        <w:t>同意以</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日为授予日，以</w:t>
      </w:r>
      <w:r>
        <w:rPr>
          <w:color w:val="000000"/>
          <w:spacing w:val="0"/>
          <w:w w:val="100"/>
          <w:position w:val="0"/>
        </w:rPr>
        <w:t>4.70</w:t>
      </w:r>
      <w:r>
        <w:rPr>
          <w:color w:val="000000"/>
          <w:spacing w:val="0"/>
          <w:w w:val="100"/>
          <w:position w:val="0"/>
        </w:rPr>
        <w:t>元</w:t>
      </w:r>
      <w:r>
        <w:rPr>
          <w:color w:val="000000"/>
          <w:spacing w:val="0"/>
          <w:w w:val="100"/>
          <w:position w:val="0"/>
        </w:rPr>
        <w:t>/</w:t>
      </w:r>
      <w:r>
        <w:rPr>
          <w:color w:val="000000"/>
          <w:spacing w:val="0"/>
          <w:w w:val="100"/>
          <w:position w:val="0"/>
        </w:rPr>
        <w:t>股的 授予价格向符合条件的</w:t>
      </w:r>
      <w:r>
        <w:rPr>
          <w:color w:val="000000"/>
          <w:spacing w:val="0"/>
          <w:w w:val="100"/>
          <w:position w:val="0"/>
        </w:rPr>
        <w:t>118</w:t>
      </w:r>
      <w:r>
        <w:rPr>
          <w:color w:val="000000"/>
          <w:spacing w:val="0"/>
          <w:w w:val="100"/>
          <w:position w:val="0"/>
        </w:rPr>
        <w:t>名激励对象授予预留限制性股票</w:t>
      </w:r>
      <w:r>
        <w:rPr>
          <w:color w:val="000000"/>
          <w:spacing w:val="0"/>
          <w:w w:val="100"/>
          <w:position w:val="0"/>
        </w:rPr>
        <w:t>427.55</w:t>
      </w:r>
      <w:r>
        <w:rPr>
          <w:color w:val="000000"/>
          <w:spacing w:val="0"/>
          <w:w w:val="100"/>
          <w:position w:val="0"/>
        </w:rPr>
        <w:t>万股；同意对首次授予限制性股票回购 价格进行调整，回购价格由</w:t>
      </w:r>
      <w:r>
        <w:rPr>
          <w:color w:val="000000"/>
          <w:spacing w:val="0"/>
          <w:w w:val="100"/>
          <w:position w:val="0"/>
        </w:rPr>
        <w:t>4.16</w:t>
      </w:r>
      <w:r>
        <w:rPr>
          <w:color w:val="000000"/>
          <w:spacing w:val="0"/>
          <w:w w:val="100"/>
          <w:position w:val="0"/>
        </w:rPr>
        <w:t>元</w:t>
      </w:r>
      <w:r>
        <w:rPr>
          <w:color w:val="000000"/>
          <w:spacing w:val="0"/>
          <w:w w:val="100"/>
          <w:position w:val="0"/>
        </w:rPr>
        <w:t>/</w:t>
      </w:r>
      <w:r>
        <w:rPr>
          <w:color w:val="000000"/>
          <w:spacing w:val="0"/>
          <w:w w:val="100"/>
          <w:position w:val="0"/>
        </w:rPr>
        <w:t>股加上中国人民银行公布的同期定期存款利率，调整为</w:t>
      </w:r>
      <w:r>
        <w:rPr>
          <w:color w:val="000000"/>
          <w:spacing w:val="0"/>
          <w:w w:val="100"/>
          <w:position w:val="0"/>
        </w:rPr>
        <w:t>4.125</w:t>
      </w:r>
      <w:r>
        <w:rPr>
          <w:color w:val="000000"/>
          <w:spacing w:val="0"/>
          <w:w w:val="100"/>
          <w:position w:val="0"/>
        </w:rPr>
        <w:t>元</w:t>
      </w:r>
      <w:r>
        <w:rPr>
          <w:color w:val="000000"/>
          <w:spacing w:val="0"/>
          <w:w w:val="100"/>
          <w:position w:val="0"/>
        </w:rPr>
        <w:t>/</w:t>
      </w:r>
      <w:r>
        <w:rPr>
          <w:color w:val="000000"/>
          <w:spacing w:val="0"/>
          <w:w w:val="100"/>
          <w:position w:val="0"/>
        </w:rPr>
        <w:t>股加 上中国人民银行公布的同期定期存款利率；同意回购注销</w:t>
      </w:r>
      <w:r>
        <w:rPr>
          <w:color w:val="000000"/>
          <w:spacing w:val="0"/>
          <w:w w:val="100"/>
          <w:position w:val="0"/>
        </w:rPr>
        <w:t>67</w:t>
      </w:r>
      <w:r>
        <w:rPr>
          <w:color w:val="000000"/>
          <w:spacing w:val="0"/>
          <w:w w:val="100"/>
          <w:position w:val="0"/>
        </w:rPr>
        <w:t>人因个人原因离职激励对象已获授但尚未解除 限售的共</w:t>
      </w:r>
      <w:r>
        <w:rPr>
          <w:color w:val="000000"/>
          <w:spacing w:val="0"/>
          <w:w w:val="100"/>
          <w:position w:val="0"/>
        </w:rPr>
        <w:t>821,700</w:t>
      </w:r>
      <w:r>
        <w:rPr>
          <w:color w:val="000000"/>
          <w:spacing w:val="0"/>
          <w:w w:val="100"/>
          <w:position w:val="0"/>
        </w:rPr>
        <w:t>股限制性股票。</w:t>
      </w:r>
    </w:p>
    <w:p>
      <w:pPr>
        <w:pStyle w:val="Style18"/>
        <w:keepNext w:val="0"/>
        <w:keepLines w:val="0"/>
        <w:widowControl w:val="0"/>
        <w:numPr>
          <w:ilvl w:val="0"/>
          <w:numId w:val="17"/>
        </w:numPr>
        <w:shd w:val="clear" w:color="auto" w:fill="auto"/>
        <w:tabs>
          <w:tab w:pos="754" w:val="left"/>
        </w:tabs>
        <w:bidi w:val="0"/>
        <w:spacing w:before="0" w:line="466" w:lineRule="exact"/>
        <w:ind w:left="0" w:right="0" w:firstLine="440"/>
        <w:jc w:val="left"/>
      </w:pPr>
      <w:bookmarkStart w:id="407" w:name="bookmark407"/>
      <w:bookmarkEnd w:id="407"/>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日，公司</w:t>
      </w:r>
      <w:r>
        <w:rPr>
          <w:color w:val="000000"/>
          <w:spacing w:val="0"/>
          <w:w w:val="100"/>
          <w:position w:val="0"/>
        </w:rPr>
        <w:t>2019</w:t>
      </w:r>
      <w:r>
        <w:rPr>
          <w:color w:val="000000"/>
          <w:spacing w:val="0"/>
          <w:w w:val="100"/>
          <w:position w:val="0"/>
        </w:rPr>
        <w:t>年第三次临时股东大会审议通过了《关于回购注销部分已授予但尚未解 除限售的限制性股票的议案》</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日，公司完成了相关回购注销的手续办理，回购注销的限制 性股票数量为</w:t>
      </w:r>
      <w:r>
        <w:rPr>
          <w:color w:val="000000"/>
          <w:spacing w:val="0"/>
          <w:w w:val="100"/>
          <w:position w:val="0"/>
        </w:rPr>
        <w:t>821,700</w:t>
      </w:r>
      <w:r>
        <w:rPr>
          <w:color w:val="000000"/>
          <w:spacing w:val="0"/>
          <w:w w:val="100"/>
          <w:position w:val="0"/>
        </w:rPr>
        <w:t>股，涉及人数为</w:t>
      </w:r>
      <w:r>
        <w:rPr>
          <w:color w:val="000000"/>
          <w:spacing w:val="0"/>
          <w:w w:val="100"/>
          <w:position w:val="0"/>
        </w:rPr>
        <w:t>67</w:t>
      </w:r>
      <w:r>
        <w:rPr>
          <w:color w:val="000000"/>
          <w:spacing w:val="0"/>
          <w:w w:val="100"/>
          <w:position w:val="0"/>
        </w:rPr>
        <w:t>人，并披露了《关于限制性股票回购注销完成的公告》，公告编 号：</w:t>
      </w:r>
      <w:r>
        <w:rPr>
          <w:color w:val="000000"/>
          <w:spacing w:val="0"/>
          <w:w w:val="100"/>
          <w:position w:val="0"/>
        </w:rPr>
        <w:t>2019-100</w:t>
      </w:r>
      <w:r>
        <w:rPr>
          <w:color w:val="000000"/>
          <w:spacing w:val="0"/>
          <w:w w:val="100"/>
          <w:position w:val="0"/>
        </w:rPr>
        <w:t>。</w:t>
      </w:r>
    </w:p>
    <w:p>
      <w:pPr>
        <w:pStyle w:val="Style18"/>
        <w:keepNext w:val="0"/>
        <w:keepLines w:val="0"/>
        <w:widowControl w:val="0"/>
        <w:numPr>
          <w:ilvl w:val="0"/>
          <w:numId w:val="17"/>
        </w:numPr>
        <w:shd w:val="clear" w:color="auto" w:fill="auto"/>
        <w:tabs>
          <w:tab w:pos="750" w:val="left"/>
        </w:tabs>
        <w:bidi w:val="0"/>
        <w:spacing w:before="0" w:line="466" w:lineRule="exact"/>
        <w:ind w:left="0" w:right="0" w:firstLine="440"/>
        <w:jc w:val="left"/>
      </w:pPr>
      <w:bookmarkStart w:id="408" w:name="bookmark408"/>
      <w:bookmarkEnd w:id="408"/>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21</w:t>
      </w:r>
      <w:r>
        <w:rPr>
          <w:color w:val="000000"/>
          <w:spacing w:val="0"/>
          <w:w w:val="100"/>
          <w:position w:val="0"/>
        </w:rPr>
        <w:t>日，公司完成限制性股票预留部分授予登记，并披露了《关于限制性股票预留部分 授予登记完成的公告》，预留部分授予的限制性股票登记数量为</w:t>
      </w:r>
      <w:r>
        <w:rPr>
          <w:color w:val="000000"/>
          <w:spacing w:val="0"/>
          <w:w w:val="100"/>
          <w:position w:val="0"/>
        </w:rPr>
        <w:t>317.5</w:t>
      </w:r>
      <w:r>
        <w:rPr>
          <w:color w:val="000000"/>
          <w:spacing w:val="0"/>
          <w:w w:val="100"/>
          <w:position w:val="0"/>
        </w:rPr>
        <w:t>2</w:t>
      </w:r>
      <w:r>
        <w:rPr>
          <w:color w:val="000000"/>
          <w:spacing w:val="0"/>
          <w:w w:val="100"/>
          <w:position w:val="0"/>
        </w:rPr>
        <w:t>万股，激励对象人数为</w:t>
      </w:r>
      <w:r>
        <w:rPr>
          <w:color w:val="000000"/>
          <w:spacing w:val="0"/>
          <w:w w:val="100"/>
          <w:position w:val="0"/>
        </w:rPr>
        <w:t>81</w:t>
      </w:r>
      <w:r>
        <w:rPr>
          <w:color w:val="000000"/>
          <w:spacing w:val="0"/>
          <w:w w:val="100"/>
          <w:position w:val="0"/>
        </w:rPr>
        <w:t>人，上市 日期为</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22</w:t>
      </w:r>
      <w:r>
        <w:rPr>
          <w:color w:val="000000"/>
          <w:spacing w:val="0"/>
          <w:w w:val="100"/>
          <w:position w:val="0"/>
        </w:rPr>
        <w:t>日。</w:t>
      </w:r>
    </w:p>
    <w:p>
      <w:pPr>
        <w:pStyle w:val="Style18"/>
        <w:keepNext w:val="0"/>
        <w:keepLines w:val="0"/>
        <w:widowControl w:val="0"/>
        <w:numPr>
          <w:ilvl w:val="0"/>
          <w:numId w:val="17"/>
        </w:numPr>
        <w:shd w:val="clear" w:color="auto" w:fill="auto"/>
        <w:tabs>
          <w:tab w:pos="754" w:val="left"/>
        </w:tabs>
        <w:bidi w:val="0"/>
        <w:spacing w:before="0" w:line="475" w:lineRule="exact"/>
        <w:ind w:left="0" w:right="0" w:firstLine="440"/>
        <w:jc w:val="left"/>
      </w:pPr>
      <w:bookmarkStart w:id="409" w:name="bookmark409"/>
      <w:bookmarkEnd w:id="409"/>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5</w:t>
      </w:r>
      <w:r>
        <w:rPr>
          <w:color w:val="000000"/>
          <w:spacing w:val="0"/>
          <w:w w:val="100"/>
          <w:position w:val="0"/>
        </w:rPr>
        <w:t xml:space="preserve">日，公司召开第三届董事会第四十八次会议和第三届监事会第四十一次会议，审议通 过了《关于修订公司第一期限制性股票激励计划相关内容的议案》，同意公司在第一期限制性股票激励计 划及其实施考核管理办法规定中新增营业收入增长率及扣非净利润增长率作为可供选择的考核指标，即新 </w:t>
      </w:r>
      <w:r>
        <w:rPr>
          <w:color w:val="000000"/>
          <w:spacing w:val="0"/>
          <w:w w:val="100"/>
          <w:position w:val="0"/>
        </w:rPr>
        <w:t>指标或原指标中有一个满足，当次解锁期的公司业绩考核指标即视为满足。本议案已经公司</w:t>
      </w:r>
      <w:r>
        <w:rPr>
          <w:color w:val="000000"/>
          <w:spacing w:val="0"/>
          <w:w w:val="100"/>
          <w:position w:val="0"/>
        </w:rPr>
        <w:t>2019</w:t>
      </w:r>
      <w:r>
        <w:rPr>
          <w:color w:val="000000"/>
          <w:spacing w:val="0"/>
          <w:w w:val="100"/>
          <w:position w:val="0"/>
        </w:rPr>
        <w:t>年度第五 次临时股东大会审批通过。</w:t>
      </w:r>
    </w:p>
    <w:p>
      <w:pPr>
        <w:pStyle w:val="Style18"/>
        <w:keepNext w:val="0"/>
        <w:keepLines w:val="0"/>
        <w:widowControl w:val="0"/>
        <w:shd w:val="clear" w:color="auto" w:fill="auto"/>
        <w:tabs>
          <w:tab w:pos="704" w:val="left"/>
        </w:tabs>
        <w:bidi w:val="0"/>
        <w:spacing w:before="0" w:after="0" w:line="478" w:lineRule="exact"/>
        <w:ind w:left="0" w:right="0" w:firstLine="440"/>
        <w:jc w:val="both"/>
      </w:pPr>
      <w:bookmarkStart w:id="410" w:name="bookmark410"/>
      <w:r>
        <w:rPr>
          <w:color w:val="000000"/>
          <w:spacing w:val="0"/>
          <w:w w:val="100"/>
          <w:position w:val="0"/>
        </w:rPr>
        <w:t>8</w:t>
      </w:r>
      <w:bookmarkEnd w:id="410"/>
      <w:r>
        <w:rPr>
          <w:color w:val="000000"/>
          <w:spacing w:val="0"/>
          <w:w w:val="100"/>
          <w:position w:val="0"/>
        </w:rPr>
        <w:t>）</w:t>
        <w:tab/>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13</w:t>
      </w:r>
      <w:r>
        <w:rPr>
          <w:color w:val="000000"/>
          <w:spacing w:val="0"/>
          <w:w w:val="100"/>
          <w:position w:val="0"/>
        </w:rPr>
        <w:t>日，公司召开第四届董事会第三次会议和第四届监事会第三次会议决议，审议通过了 《关于回购注销部分已授予但尚未解除限售的限制性股票的议案》，同意回购注销</w:t>
      </w:r>
      <w:r>
        <w:rPr>
          <w:color w:val="000000"/>
          <w:spacing w:val="0"/>
          <w:w w:val="100"/>
          <w:position w:val="0"/>
        </w:rPr>
        <w:t>44</w:t>
      </w:r>
      <w:r>
        <w:rPr>
          <w:color w:val="000000"/>
          <w:spacing w:val="0"/>
          <w:w w:val="100"/>
          <w:position w:val="0"/>
        </w:rPr>
        <w:t>名离职员工已获授但</w:t>
      </w:r>
    </w:p>
    <w:p>
      <w:pPr>
        <w:pStyle w:val="Style18"/>
        <w:keepNext w:val="0"/>
        <w:keepLines w:val="0"/>
        <w:widowControl w:val="0"/>
        <w:shd w:val="clear" w:color="auto" w:fill="auto"/>
        <w:bidi w:val="0"/>
        <w:spacing w:before="0" w:line="478" w:lineRule="exact"/>
        <w:ind w:left="0" w:right="0" w:firstLine="0"/>
        <w:jc w:val="both"/>
      </w:pPr>
      <w:r>
        <w:rPr>
          <w:color w:val="000000"/>
          <w:spacing w:val="0"/>
          <w:w w:val="100"/>
          <w:position w:val="0"/>
        </w:rPr>
        <w:t>尚未解除限售的限制性股票</w:t>
      </w:r>
      <w:r>
        <w:rPr>
          <w:color w:val="000000"/>
          <w:spacing w:val="0"/>
          <w:w w:val="100"/>
          <w:position w:val="0"/>
        </w:rPr>
        <w:t>1,492,000</w:t>
      </w:r>
      <w:r>
        <w:rPr>
          <w:color w:val="000000"/>
          <w:spacing w:val="0"/>
          <w:w w:val="100"/>
          <w:position w:val="0"/>
        </w:rPr>
        <w:t>股。以上议案已经公司</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日召开的</w:t>
      </w:r>
      <w:r>
        <w:rPr>
          <w:color w:val="000000"/>
          <w:spacing w:val="0"/>
          <w:w w:val="100"/>
          <w:position w:val="0"/>
        </w:rPr>
        <w:t>2020</w:t>
      </w:r>
      <w:r>
        <w:rPr>
          <w:color w:val="000000"/>
          <w:spacing w:val="0"/>
          <w:w w:val="100"/>
          <w:position w:val="0"/>
        </w:rPr>
        <w:t>年度第一次临时股 东大会审议通过。</w:t>
      </w:r>
    </w:p>
    <w:p>
      <w:pPr>
        <w:pStyle w:val="Style18"/>
        <w:keepNext w:val="0"/>
        <w:keepLines w:val="0"/>
        <w:widowControl w:val="0"/>
        <w:shd w:val="clear" w:color="auto" w:fill="auto"/>
        <w:tabs>
          <w:tab w:pos="750" w:val="left"/>
        </w:tabs>
        <w:bidi w:val="0"/>
        <w:spacing w:before="0" w:line="469" w:lineRule="exact"/>
        <w:ind w:left="0" w:right="0" w:firstLine="440"/>
        <w:jc w:val="both"/>
      </w:pPr>
      <w:bookmarkStart w:id="411" w:name="bookmark411"/>
      <w:r>
        <w:rPr>
          <w:color w:val="000000"/>
          <w:spacing w:val="0"/>
          <w:w w:val="100"/>
          <w:position w:val="0"/>
        </w:rPr>
        <w:t>9</w:t>
      </w:r>
      <w:bookmarkEnd w:id="411"/>
      <w:r>
        <w:rPr>
          <w:color w:val="000000"/>
          <w:spacing w:val="0"/>
          <w:w w:val="100"/>
          <w:position w:val="0"/>
        </w:rPr>
        <w:t>）</w:t>
        <w:tab/>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日，公司召开第四届董事会第七次会议和第四届监事会第六次会议，审议通过了《关 于回购注销未达业绩考核目标的限制性股票并终止实施第一期限制性股票激励计划暨回购注销已授予但 尚未解除限售的全部限制性股票的议案》，同意公司回购注销</w:t>
      </w:r>
      <w:r>
        <w:rPr>
          <w:color w:val="000000"/>
          <w:spacing w:val="0"/>
          <w:w w:val="100"/>
          <w:position w:val="0"/>
        </w:rPr>
        <w:t>51</w:t>
      </w:r>
      <w:r>
        <w:rPr>
          <w:color w:val="000000"/>
          <w:spacing w:val="0"/>
          <w:w w:val="100"/>
          <w:position w:val="0"/>
        </w:rPr>
        <w:t>名离职激励对象已授予但尚未解除限售的 限制性股票</w:t>
      </w:r>
      <w:r>
        <w:rPr>
          <w:color w:val="000000"/>
          <w:spacing w:val="0"/>
          <w:w w:val="100"/>
          <w:position w:val="0"/>
        </w:rPr>
        <w:t>128.49</w:t>
      </w:r>
      <w:r>
        <w:rPr>
          <w:color w:val="000000"/>
          <w:spacing w:val="0"/>
          <w:w w:val="100"/>
          <w:position w:val="0"/>
        </w:rPr>
        <w:t>万股；同意公司回购注销第一个解除限售期</w:t>
      </w:r>
      <w:r>
        <w:rPr>
          <w:color w:val="000000"/>
          <w:spacing w:val="0"/>
          <w:w w:val="100"/>
          <w:position w:val="0"/>
        </w:rPr>
        <w:t>708</w:t>
      </w:r>
      <w:r>
        <w:rPr>
          <w:color w:val="000000"/>
          <w:spacing w:val="0"/>
          <w:w w:val="100"/>
          <w:position w:val="0"/>
        </w:rPr>
        <w:t>名激励对象未达到解除限售条件的限制 性股票</w:t>
      </w:r>
      <w:r>
        <w:rPr>
          <w:color w:val="000000"/>
          <w:spacing w:val="0"/>
          <w:w w:val="100"/>
          <w:position w:val="0"/>
        </w:rPr>
        <w:t>828.696</w:t>
      </w:r>
      <w:r>
        <w:rPr>
          <w:color w:val="000000"/>
          <w:spacing w:val="0"/>
          <w:w w:val="100"/>
          <w:position w:val="0"/>
        </w:rPr>
        <w:t>万股；同意公司终止实施第一期限制性股票激励计划并回购注销</w:t>
      </w:r>
      <w:r>
        <w:rPr>
          <w:color w:val="000000"/>
          <w:spacing w:val="0"/>
          <w:w w:val="100"/>
          <w:position w:val="0"/>
        </w:rPr>
        <w:t>708</w:t>
      </w:r>
      <w:r>
        <w:rPr>
          <w:color w:val="000000"/>
          <w:spacing w:val="0"/>
          <w:w w:val="100"/>
          <w:position w:val="0"/>
        </w:rPr>
        <w:t>名激励对象已授予但尚 未解锁的第二个解除限售期、第三个解除限售期限制性股票</w:t>
      </w:r>
      <w:r>
        <w:rPr>
          <w:color w:val="000000"/>
          <w:spacing w:val="0"/>
          <w:w w:val="100"/>
          <w:position w:val="0"/>
        </w:rPr>
        <w:t>1,243.044</w:t>
      </w:r>
      <w:r>
        <w:rPr>
          <w:color w:val="000000"/>
          <w:spacing w:val="0"/>
          <w:w w:val="100"/>
          <w:position w:val="0"/>
        </w:rPr>
        <w:t>万股。本次全部回购注销已授予但 尚未解除限售的限制性股票合计</w:t>
      </w:r>
      <w:r>
        <w:rPr>
          <w:color w:val="000000"/>
          <w:spacing w:val="0"/>
          <w:w w:val="100"/>
          <w:position w:val="0"/>
        </w:rPr>
        <w:t>2,200.23</w:t>
      </w:r>
      <w:r>
        <w:rPr>
          <w:color w:val="000000"/>
          <w:spacing w:val="0"/>
          <w:w w:val="100"/>
          <w:position w:val="0"/>
        </w:rPr>
        <w:t>万股，占公司当前总股本的</w:t>
      </w:r>
      <w:r>
        <w:rPr>
          <w:color w:val="000000"/>
          <w:spacing w:val="0"/>
          <w:w w:val="100"/>
          <w:position w:val="0"/>
        </w:rPr>
        <w:t>1.20%</w:t>
      </w:r>
      <w:r>
        <w:rPr>
          <w:color w:val="000000"/>
          <w:spacing w:val="0"/>
          <w:w w:val="100"/>
          <w:position w:val="0"/>
        </w:rPr>
        <w:t>。</w:t>
      </w:r>
    </w:p>
    <w:p>
      <w:pPr>
        <w:pStyle w:val="Style18"/>
        <w:keepNext w:val="0"/>
        <w:keepLines w:val="0"/>
        <w:widowControl w:val="0"/>
        <w:shd w:val="clear" w:color="auto" w:fill="auto"/>
        <w:bidi w:val="0"/>
        <w:spacing w:before="0" w:line="471" w:lineRule="exact"/>
        <w:ind w:left="0" w:right="0" w:firstLine="440"/>
        <w:jc w:val="left"/>
      </w:pPr>
      <w:r>
        <w:rPr>
          <w:color w:val="000000"/>
          <w:spacing w:val="0"/>
          <w:w w:val="100"/>
          <w:position w:val="0"/>
        </w:rPr>
        <w:t>截止本报告日，公司第一期限制性股票激励计划回购注销已完毕，该股权激励计划终止。</w:t>
      </w:r>
    </w:p>
    <w:p>
      <w:pPr>
        <w:pStyle w:val="Style18"/>
        <w:keepNext w:val="0"/>
        <w:keepLines w:val="0"/>
        <w:widowControl w:val="0"/>
        <w:shd w:val="clear" w:color="auto" w:fill="auto"/>
        <w:bidi w:val="0"/>
        <w:spacing w:before="0" w:line="471" w:lineRule="exact"/>
        <w:ind w:left="0" w:right="0" w:firstLine="440"/>
        <w:jc w:val="left"/>
      </w:pPr>
      <w:bookmarkStart w:id="412" w:name="bookmark412"/>
      <w:r>
        <w:rPr>
          <w:color w:val="000000"/>
          <w:spacing w:val="0"/>
          <w:w w:val="100"/>
          <w:position w:val="0"/>
        </w:rPr>
        <w:t>（</w:t>
      </w:r>
      <w:bookmarkEnd w:id="412"/>
      <w:r>
        <w:rPr>
          <w:color w:val="000000"/>
          <w:spacing w:val="0"/>
          <w:w w:val="100"/>
          <w:position w:val="0"/>
        </w:rPr>
        <w:t>2）2021</w:t>
      </w:r>
      <w:r>
        <w:rPr>
          <w:color w:val="000000"/>
          <w:spacing w:val="0"/>
          <w:w w:val="100"/>
          <w:position w:val="0"/>
        </w:rPr>
        <w:t>年股票期权激励计划</w:t>
      </w:r>
    </w:p>
    <w:p>
      <w:pPr>
        <w:pStyle w:val="Style18"/>
        <w:keepNext w:val="0"/>
        <w:keepLines w:val="0"/>
        <w:widowControl w:val="0"/>
        <w:shd w:val="clear" w:color="auto" w:fill="auto"/>
        <w:tabs>
          <w:tab w:pos="750" w:val="left"/>
        </w:tabs>
        <w:bidi w:val="0"/>
        <w:spacing w:before="0" w:line="472" w:lineRule="exact"/>
        <w:ind w:left="0" w:right="0" w:firstLine="440"/>
        <w:jc w:val="left"/>
      </w:pPr>
      <w:bookmarkStart w:id="413" w:name="bookmark413"/>
      <w:r>
        <w:rPr>
          <w:color w:val="000000"/>
          <w:spacing w:val="0"/>
          <w:w w:val="100"/>
          <w:position w:val="0"/>
        </w:rPr>
        <w:t>1</w:t>
      </w:r>
      <w:bookmarkEnd w:id="413"/>
      <w:r>
        <w:rPr>
          <w:color w:val="000000"/>
          <w:spacing w:val="0"/>
          <w:w w:val="100"/>
          <w:position w:val="0"/>
        </w:rPr>
        <w:t>）</w:t>
        <w:tab/>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日，公司召开第四届董事会第十一次会议，审议通过了《关于〈海能达通信股份有限公 司</w:t>
      </w:r>
      <w:r>
        <w:rPr>
          <w:color w:val="000000"/>
          <w:spacing w:val="0"/>
          <w:w w:val="100"/>
          <w:position w:val="0"/>
        </w:rPr>
        <w:t>2021</w:t>
      </w:r>
      <w:r>
        <w:rPr>
          <w:color w:val="000000"/>
          <w:spacing w:val="0"/>
          <w:w w:val="100"/>
          <w:position w:val="0"/>
        </w:rPr>
        <w:t>年股票期权激励计划（草案</w:t>
      </w:r>
      <w:r>
        <w:rPr>
          <w:color w:val="000000"/>
          <w:spacing w:val="0"/>
          <w:w w:val="100"/>
          <w:position w:val="0"/>
        </w:rPr>
        <w:t>）＞</w:t>
      </w:r>
      <w:r>
        <w:rPr>
          <w:color w:val="000000"/>
          <w:spacing w:val="0"/>
          <w:w w:val="100"/>
          <w:position w:val="0"/>
        </w:rPr>
        <w:t>及其摘要的议案》、《关于〈海能达通信股份有限公司</w:t>
      </w:r>
      <w:r>
        <w:rPr>
          <w:color w:val="000000"/>
          <w:spacing w:val="0"/>
          <w:w w:val="100"/>
          <w:position w:val="0"/>
        </w:rPr>
        <w:t>2021</w:t>
      </w:r>
      <w:r>
        <w:rPr>
          <w:color w:val="000000"/>
          <w:spacing w:val="0"/>
          <w:w w:val="100"/>
          <w:position w:val="0"/>
        </w:rPr>
        <w:t>年股票期 权激励计划实施考核管理办法＞的议案》、《关于提请公司股东大会授权董事会办理</w:t>
      </w:r>
      <w:r>
        <w:rPr>
          <w:color w:val="000000"/>
          <w:spacing w:val="0"/>
          <w:w w:val="100"/>
          <w:position w:val="0"/>
        </w:rPr>
        <w:t>2021</w:t>
      </w:r>
      <w:r>
        <w:rPr>
          <w:color w:val="000000"/>
          <w:spacing w:val="0"/>
          <w:w w:val="100"/>
          <w:position w:val="0"/>
        </w:rPr>
        <w:t>年股票期权激励 计划相关事宜的议案》。公司独立董事对该事项发表了同意的独立意见。</w:t>
      </w:r>
    </w:p>
    <w:p>
      <w:pPr>
        <w:pStyle w:val="Style18"/>
        <w:keepNext w:val="0"/>
        <w:keepLines w:val="0"/>
        <w:widowControl w:val="0"/>
        <w:shd w:val="clear" w:color="auto" w:fill="auto"/>
        <w:tabs>
          <w:tab w:pos="754" w:val="left"/>
        </w:tabs>
        <w:bidi w:val="0"/>
        <w:spacing w:before="0" w:line="473" w:lineRule="exact"/>
        <w:ind w:left="0" w:right="0" w:firstLine="440"/>
        <w:jc w:val="left"/>
      </w:pPr>
      <w:bookmarkStart w:id="414" w:name="bookmark414"/>
      <w:r>
        <w:rPr>
          <w:color w:val="000000"/>
          <w:spacing w:val="0"/>
          <w:w w:val="100"/>
          <w:position w:val="0"/>
        </w:rPr>
        <w:t>2</w:t>
      </w:r>
      <w:bookmarkEnd w:id="414"/>
      <w:r>
        <w:rPr>
          <w:color w:val="000000"/>
          <w:spacing w:val="0"/>
          <w:w w:val="100"/>
          <w:position w:val="0"/>
        </w:rPr>
        <w:t>）</w:t>
        <w:tab/>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日，公司召开</w:t>
      </w:r>
      <w:r>
        <w:rPr>
          <w:color w:val="000000"/>
          <w:spacing w:val="0"/>
          <w:w w:val="100"/>
          <w:position w:val="0"/>
        </w:rPr>
        <w:t>2021</w:t>
      </w:r>
      <w:r>
        <w:rPr>
          <w:color w:val="000000"/>
          <w:spacing w:val="0"/>
          <w:w w:val="100"/>
          <w:position w:val="0"/>
        </w:rPr>
        <w:t>年第一次临时股东大会，审议通过了《关于〈海能达通信股份有限 公司</w:t>
      </w:r>
      <w:r>
        <w:rPr>
          <w:color w:val="000000"/>
          <w:spacing w:val="0"/>
          <w:w w:val="100"/>
          <w:position w:val="0"/>
        </w:rPr>
        <w:t>2021</w:t>
      </w:r>
      <w:r>
        <w:rPr>
          <w:color w:val="000000"/>
          <w:spacing w:val="0"/>
          <w:w w:val="100"/>
          <w:position w:val="0"/>
        </w:rPr>
        <w:t>年股票期权激励计划（草案）</w:t>
      </w:r>
      <w:r>
        <w:rPr>
          <w:color w:val="000000"/>
          <w:spacing w:val="0"/>
          <w:w w:val="100"/>
          <w:position w:val="0"/>
        </w:rPr>
        <w:t>＞</w:t>
      </w:r>
      <w:r>
        <w:rPr>
          <w:color w:val="000000"/>
          <w:spacing w:val="0"/>
          <w:w w:val="100"/>
          <w:position w:val="0"/>
        </w:rPr>
        <w:t>及其摘要的议案》等相关议案，公司董事会被授权确定股票期权 授予日、在激励对象符合条件时向激励对象授予股票期权并办理授予股票期权所必须的全部事宜。同时， 公司对外披露了《关于公司</w:t>
      </w:r>
      <w:r>
        <w:rPr>
          <w:color w:val="000000"/>
          <w:spacing w:val="0"/>
          <w:w w:val="100"/>
          <w:position w:val="0"/>
        </w:rPr>
        <w:t>2021</w:t>
      </w:r>
      <w:r>
        <w:rPr>
          <w:color w:val="000000"/>
          <w:spacing w:val="0"/>
          <w:w w:val="100"/>
          <w:position w:val="0"/>
        </w:rPr>
        <w:t>年股票期权激励计划内幕信息知情人及激励对象买卖公司股票情况的自查 报告》。</w:t>
      </w:r>
    </w:p>
    <w:p>
      <w:pPr>
        <w:pStyle w:val="Style18"/>
        <w:keepNext w:val="0"/>
        <w:keepLines w:val="0"/>
        <w:widowControl w:val="0"/>
        <w:shd w:val="clear" w:color="auto" w:fill="auto"/>
        <w:tabs>
          <w:tab w:pos="754" w:val="left"/>
        </w:tabs>
        <w:bidi w:val="0"/>
        <w:spacing w:before="0" w:line="470" w:lineRule="exact"/>
        <w:ind w:left="0" w:right="0" w:firstLine="440"/>
        <w:jc w:val="left"/>
      </w:pPr>
      <w:bookmarkStart w:id="415" w:name="bookmark415"/>
      <w:r>
        <w:rPr>
          <w:color w:val="000000"/>
          <w:spacing w:val="0"/>
          <w:w w:val="100"/>
          <w:position w:val="0"/>
        </w:rPr>
        <w:t>3</w:t>
      </w:r>
      <w:bookmarkEnd w:id="415"/>
      <w:r>
        <w:rPr>
          <w:color w:val="000000"/>
          <w:spacing w:val="0"/>
          <w:w w:val="100"/>
          <w:position w:val="0"/>
        </w:rPr>
        <w:t>）</w:t>
        <w:tab/>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日，公司召开第四届董事会第十二次会议和第四届监事会第十一次会议，审议通过《关 于向</w:t>
      </w:r>
      <w:r>
        <w:rPr>
          <w:color w:val="000000"/>
          <w:spacing w:val="0"/>
          <w:w w:val="100"/>
          <w:position w:val="0"/>
        </w:rPr>
        <w:t>2021</w:t>
      </w:r>
      <w:r>
        <w:rPr>
          <w:color w:val="000000"/>
          <w:spacing w:val="0"/>
          <w:w w:val="100"/>
          <w:position w:val="0"/>
        </w:rPr>
        <w:t>年股票期权激励计划首次激励对象授予股票期权的议案》。董事会认为公司本次股票期权激励计 划规定的授予条件已经成就，同意以</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日为授予日，向</w:t>
      </w:r>
      <w:r>
        <w:rPr>
          <w:color w:val="000000"/>
          <w:spacing w:val="0"/>
          <w:w w:val="100"/>
          <w:position w:val="0"/>
        </w:rPr>
        <w:t>568</w:t>
      </w:r>
      <w:r>
        <w:rPr>
          <w:color w:val="000000"/>
          <w:spacing w:val="0"/>
          <w:w w:val="100"/>
          <w:position w:val="0"/>
        </w:rPr>
        <w:t>名激励对象授予</w:t>
      </w:r>
      <w:r>
        <w:rPr>
          <w:color w:val="000000"/>
          <w:spacing w:val="0"/>
          <w:w w:val="100"/>
          <w:position w:val="0"/>
        </w:rPr>
        <w:t>2,300</w:t>
      </w:r>
      <w:r>
        <w:rPr>
          <w:color w:val="000000"/>
          <w:spacing w:val="0"/>
          <w:w w:val="100"/>
          <w:position w:val="0"/>
        </w:rPr>
        <w:t>万份股票期权。 公司独立董事对该事项发表了同意的独立意见。</w:t>
      </w:r>
    </w:p>
    <w:p>
      <w:pPr>
        <w:pStyle w:val="Style18"/>
        <w:keepNext w:val="0"/>
        <w:keepLines w:val="0"/>
        <w:widowControl w:val="0"/>
        <w:shd w:val="clear" w:color="auto" w:fill="auto"/>
        <w:tabs>
          <w:tab w:pos="750" w:val="left"/>
        </w:tabs>
        <w:bidi w:val="0"/>
        <w:spacing w:before="0" w:after="80" w:line="471" w:lineRule="exact"/>
        <w:ind w:left="0" w:right="0" w:firstLine="460"/>
        <w:jc w:val="both"/>
      </w:pPr>
      <w:bookmarkStart w:id="416" w:name="bookmark416"/>
      <w:r>
        <w:rPr>
          <w:color w:val="000000"/>
          <w:spacing w:val="0"/>
          <w:w w:val="100"/>
          <w:position w:val="0"/>
        </w:rPr>
        <w:t>4</w:t>
      </w:r>
      <w:bookmarkEnd w:id="416"/>
      <w:r>
        <w:rPr>
          <w:color w:val="000000"/>
          <w:spacing w:val="0"/>
          <w:w w:val="100"/>
          <w:position w:val="0"/>
        </w:rPr>
        <w:t>）</w:t>
        <w:tab/>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日，公司披露了《关于</w:t>
      </w:r>
      <w:r>
        <w:rPr>
          <w:color w:val="000000"/>
          <w:spacing w:val="0"/>
          <w:w w:val="100"/>
          <w:position w:val="0"/>
        </w:rPr>
        <w:t>2021</w:t>
      </w:r>
      <w:r>
        <w:rPr>
          <w:color w:val="000000"/>
          <w:spacing w:val="0"/>
          <w:w w:val="100"/>
          <w:position w:val="0"/>
        </w:rPr>
        <w:t>年股票期权激励计划首次授予登记完成的公告》，公司已 完成了</w:t>
      </w:r>
      <w:r>
        <w:rPr>
          <w:color w:val="000000"/>
          <w:spacing w:val="0"/>
          <w:w w:val="100"/>
          <w:position w:val="0"/>
        </w:rPr>
        <w:t>2021</w:t>
      </w:r>
      <w:r>
        <w:rPr>
          <w:color w:val="000000"/>
          <w:spacing w:val="0"/>
          <w:w w:val="100"/>
          <w:position w:val="0"/>
        </w:rPr>
        <w:t>年股票期权激励计划首次授予登记工作，期权简称：海能</w:t>
      </w:r>
      <w:r>
        <w:rPr>
          <w:color w:val="000000"/>
          <w:spacing w:val="0"/>
          <w:w w:val="100"/>
          <w:position w:val="0"/>
        </w:rPr>
        <w:t>JLC3,</w:t>
      </w:r>
      <w:r>
        <w:rPr>
          <w:color w:val="000000"/>
          <w:spacing w:val="0"/>
          <w:w w:val="100"/>
          <w:position w:val="0"/>
        </w:rPr>
        <w:t>期权代码：</w:t>
      </w:r>
      <w:r>
        <w:rPr>
          <w:color w:val="000000"/>
          <w:spacing w:val="0"/>
          <w:w w:val="100"/>
          <w:position w:val="0"/>
        </w:rPr>
        <w:t>037900</w:t>
      </w:r>
      <w:r>
        <w:rPr>
          <w:color w:val="000000"/>
          <w:spacing w:val="0"/>
          <w:w w:val="100"/>
          <w:position w:val="0"/>
        </w:rPr>
        <w:t>。在本激励 计划股票期权首次授予日确定后的股份登记过程中，由于公司原激励对象中有</w:t>
      </w:r>
      <w:r>
        <w:rPr>
          <w:color w:val="000000"/>
          <w:spacing w:val="0"/>
          <w:w w:val="100"/>
          <w:position w:val="0"/>
        </w:rPr>
        <w:t>7</w:t>
      </w:r>
      <w:r>
        <w:rPr>
          <w:color w:val="000000"/>
          <w:spacing w:val="0"/>
          <w:w w:val="100"/>
          <w:position w:val="0"/>
        </w:rPr>
        <w:t>名激励对象因个人原因离 职，放弃公司拟向其授予的共计</w:t>
      </w:r>
      <w:r>
        <w:rPr>
          <w:color w:val="000000"/>
          <w:spacing w:val="0"/>
          <w:w w:val="100"/>
          <w:position w:val="0"/>
        </w:rPr>
        <w:t>1</w:t>
      </w:r>
      <w:r>
        <w:rPr>
          <w:color w:val="000000"/>
          <w:spacing w:val="0"/>
          <w:w w:val="100"/>
          <w:position w:val="0"/>
        </w:rPr>
        <w:t>.4</w:t>
      </w:r>
      <w:r>
        <w:rPr>
          <w:color w:val="000000"/>
          <w:spacing w:val="0"/>
          <w:w w:val="100"/>
          <w:position w:val="0"/>
        </w:rPr>
        <w:t>万份股票期权，本激励计划首次授予的激励对象人数由</w:t>
      </w:r>
      <w:r>
        <w:rPr>
          <w:color w:val="000000"/>
          <w:spacing w:val="0"/>
          <w:w w:val="100"/>
          <w:position w:val="0"/>
        </w:rPr>
        <w:t>568</w:t>
      </w:r>
      <w:r>
        <w:rPr>
          <w:color w:val="000000"/>
          <w:spacing w:val="0"/>
          <w:w w:val="100"/>
          <w:position w:val="0"/>
        </w:rPr>
        <w:t>名调整为</w:t>
      </w:r>
      <w:r>
        <w:rPr>
          <w:color w:val="000000"/>
          <w:spacing w:val="0"/>
          <w:w w:val="100"/>
          <w:position w:val="0"/>
        </w:rPr>
        <w:t xml:space="preserve">561 </w:t>
      </w:r>
      <w:r>
        <w:rPr>
          <w:color w:val="000000"/>
          <w:spacing w:val="0"/>
          <w:w w:val="100"/>
          <w:position w:val="0"/>
        </w:rPr>
        <w:t>名，首次授予的股票期权由</w:t>
      </w:r>
      <w:r>
        <w:rPr>
          <w:color w:val="000000"/>
          <w:spacing w:val="0"/>
          <w:w w:val="100"/>
          <w:position w:val="0"/>
        </w:rPr>
        <w:t>2,300</w:t>
      </w:r>
      <w:r>
        <w:rPr>
          <w:color w:val="000000"/>
          <w:spacing w:val="0"/>
          <w:w w:val="100"/>
          <w:position w:val="0"/>
        </w:rPr>
        <w:t>万份调整为</w:t>
      </w:r>
      <w:r>
        <w:rPr>
          <w:color w:val="000000"/>
          <w:spacing w:val="0"/>
          <w:w w:val="100"/>
          <w:position w:val="0"/>
        </w:rPr>
        <w:t>2,298.6</w:t>
      </w:r>
      <w:r>
        <w:rPr>
          <w:color w:val="000000"/>
          <w:spacing w:val="0"/>
          <w:w w:val="100"/>
          <w:position w:val="0"/>
        </w:rPr>
        <w:t>万份。除此以外，本次实施激励计划的内容与公司第 四届董事会第十二次会议审议通过的情况一致。</w:t>
      </w:r>
    </w:p>
    <w:p>
      <w:pPr>
        <w:pStyle w:val="Style18"/>
        <w:keepNext w:val="0"/>
        <w:keepLines w:val="0"/>
        <w:widowControl w:val="0"/>
        <w:shd w:val="clear" w:color="auto" w:fill="auto"/>
        <w:tabs>
          <w:tab w:pos="754" w:val="left"/>
        </w:tabs>
        <w:bidi w:val="0"/>
        <w:spacing w:before="0" w:after="80" w:line="474" w:lineRule="exact"/>
        <w:ind w:left="0" w:right="0" w:firstLine="460"/>
        <w:jc w:val="both"/>
      </w:pPr>
      <w:bookmarkStart w:id="417" w:name="bookmark417"/>
      <w:r>
        <w:rPr>
          <w:color w:val="000000"/>
          <w:spacing w:val="0"/>
          <w:w w:val="100"/>
          <w:position w:val="0"/>
        </w:rPr>
        <w:t>5</w:t>
      </w:r>
      <w:bookmarkEnd w:id="417"/>
      <w:r>
        <w:rPr>
          <w:color w:val="000000"/>
          <w:spacing w:val="0"/>
          <w:w w:val="100"/>
          <w:position w:val="0"/>
        </w:rPr>
        <w:t>）</w:t>
        <w:tab/>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26</w:t>
      </w:r>
      <w:r>
        <w:rPr>
          <w:color w:val="000000"/>
          <w:spacing w:val="0"/>
          <w:w w:val="100"/>
          <w:position w:val="0"/>
        </w:rPr>
        <w:t>日，公司召开了第四届董事会第二十二次会议，审议通过了《关于</w:t>
      </w:r>
      <w:r>
        <w:rPr>
          <w:color w:val="000000"/>
          <w:spacing w:val="0"/>
          <w:w w:val="100"/>
          <w:position w:val="0"/>
        </w:rPr>
        <w:t>2021</w:t>
      </w:r>
      <w:r>
        <w:rPr>
          <w:color w:val="000000"/>
          <w:spacing w:val="0"/>
          <w:w w:val="100"/>
          <w:position w:val="0"/>
        </w:rPr>
        <w:t>年股票期权激 励计划向激励对象授予预留股票期权的议案》</w:t>
      </w:r>
      <w:r>
        <w:rPr>
          <w:color w:val="000000"/>
          <w:spacing w:val="0"/>
          <w:w w:val="100"/>
          <w:position w:val="0"/>
        </w:rPr>
        <w:t>，</w:t>
      </w:r>
      <w:r>
        <w:rPr>
          <w:color w:val="000000"/>
          <w:spacing w:val="0"/>
          <w:w w:val="100"/>
          <w:position w:val="0"/>
        </w:rPr>
        <w:t>董事会认为公司《</w:t>
      </w:r>
      <w:r>
        <w:rPr>
          <w:color w:val="000000"/>
          <w:spacing w:val="0"/>
          <w:w w:val="100"/>
          <w:position w:val="0"/>
        </w:rPr>
        <w:t>2021</w:t>
      </w:r>
      <w:r>
        <w:rPr>
          <w:color w:val="000000"/>
          <w:spacing w:val="0"/>
          <w:w w:val="100"/>
          <w:position w:val="0"/>
        </w:rPr>
        <w:t>年股票期权激励计划（草案）》规 定的预留授予条件已经成就，同意以</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26</w:t>
      </w:r>
      <w:r>
        <w:rPr>
          <w:color w:val="000000"/>
          <w:spacing w:val="0"/>
          <w:w w:val="100"/>
          <w:position w:val="0"/>
        </w:rPr>
        <w:t>日为授予日，向</w:t>
      </w:r>
      <w:r>
        <w:rPr>
          <w:color w:val="000000"/>
          <w:spacing w:val="0"/>
          <w:w w:val="100"/>
          <w:position w:val="0"/>
        </w:rPr>
        <w:t>13</w:t>
      </w:r>
      <w:r>
        <w:rPr>
          <w:color w:val="000000"/>
          <w:spacing w:val="0"/>
          <w:w w:val="100"/>
          <w:position w:val="0"/>
        </w:rPr>
        <w:t>名激励对象授予</w:t>
      </w:r>
      <w:r>
        <w:rPr>
          <w:color w:val="000000"/>
          <w:spacing w:val="0"/>
          <w:w w:val="100"/>
          <w:position w:val="0"/>
        </w:rPr>
        <w:t>100</w:t>
      </w:r>
      <w:r>
        <w:rPr>
          <w:color w:val="000000"/>
          <w:spacing w:val="0"/>
          <w:w w:val="100"/>
          <w:position w:val="0"/>
        </w:rPr>
        <w:t>万份股票期权。公 司独立董事对该事项发表了同意的独立意见。</w:t>
      </w:r>
    </w:p>
    <w:p>
      <w:pPr>
        <w:pStyle w:val="Style18"/>
        <w:keepNext w:val="0"/>
        <w:keepLines w:val="0"/>
        <w:widowControl w:val="0"/>
        <w:shd w:val="clear" w:color="auto" w:fill="auto"/>
        <w:tabs>
          <w:tab w:pos="750" w:val="left"/>
        </w:tabs>
        <w:bidi w:val="0"/>
        <w:spacing w:before="0" w:after="220" w:line="474" w:lineRule="exact"/>
        <w:ind w:left="0" w:right="0" w:firstLine="460"/>
        <w:jc w:val="both"/>
      </w:pPr>
      <w:bookmarkStart w:id="418" w:name="bookmark418"/>
      <w:r>
        <w:rPr>
          <w:color w:val="000000"/>
          <w:spacing w:val="0"/>
          <w:w w:val="100"/>
          <w:position w:val="0"/>
        </w:rPr>
        <w:t>6</w:t>
      </w:r>
      <w:bookmarkEnd w:id="418"/>
      <w:r>
        <w:rPr>
          <w:color w:val="000000"/>
          <w:spacing w:val="0"/>
          <w:w w:val="100"/>
          <w:position w:val="0"/>
        </w:rPr>
        <w:t>）</w:t>
        <w:tab/>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5</w:t>
      </w:r>
      <w:r>
        <w:rPr>
          <w:color w:val="000000"/>
          <w:spacing w:val="0"/>
          <w:w w:val="100"/>
          <w:position w:val="0"/>
        </w:rPr>
        <w:t>日，公司披露了《关于</w:t>
      </w:r>
      <w:r>
        <w:rPr>
          <w:color w:val="000000"/>
          <w:spacing w:val="0"/>
          <w:w w:val="100"/>
          <w:position w:val="0"/>
        </w:rPr>
        <w:t>2021</w:t>
      </w:r>
      <w:r>
        <w:rPr>
          <w:color w:val="000000"/>
          <w:spacing w:val="0"/>
          <w:w w:val="100"/>
          <w:position w:val="0"/>
        </w:rPr>
        <w:t>年股票期权激励计划预留份额授予登记完成的公告》，公 司已于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4</w:t>
      </w:r>
      <w:r>
        <w:rPr>
          <w:color w:val="000000"/>
          <w:spacing w:val="0"/>
          <w:w w:val="100"/>
          <w:position w:val="0"/>
        </w:rPr>
        <w:t>日完成了</w:t>
      </w:r>
      <w:r>
        <w:rPr>
          <w:color w:val="000000"/>
          <w:spacing w:val="0"/>
          <w:w w:val="100"/>
          <w:position w:val="0"/>
        </w:rPr>
        <w:t>2021</w:t>
      </w:r>
      <w:r>
        <w:rPr>
          <w:color w:val="000000"/>
          <w:spacing w:val="0"/>
          <w:w w:val="100"/>
          <w:position w:val="0"/>
        </w:rPr>
        <w:t>年股票期权激励计划预留份额的授予登记工作，期权简称：海能</w:t>
      </w:r>
      <w:r>
        <w:rPr>
          <w:color w:val="000000"/>
          <w:spacing w:val="0"/>
          <w:w w:val="100"/>
          <w:position w:val="0"/>
        </w:rPr>
        <w:t>JLC4,</w:t>
      </w:r>
      <w:r>
        <w:rPr>
          <w:color w:val="000000"/>
          <w:spacing w:val="0"/>
          <w:w w:val="100"/>
          <w:position w:val="0"/>
        </w:rPr>
        <w:t>期 权代码：</w:t>
      </w:r>
      <w:r>
        <w:rPr>
          <w:color w:val="000000"/>
          <w:spacing w:val="0"/>
          <w:w w:val="100"/>
          <w:position w:val="0"/>
        </w:rPr>
        <w:t>037214</w:t>
      </w:r>
      <w:r>
        <w:rPr>
          <w:color w:val="000000"/>
          <w:spacing w:val="0"/>
          <w:w w:val="100"/>
          <w:position w:val="0"/>
        </w:rPr>
        <w:t>。本次预留授权日为</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26</w:t>
      </w:r>
      <w:r>
        <w:rPr>
          <w:color w:val="000000"/>
          <w:spacing w:val="0"/>
          <w:w w:val="100"/>
          <w:position w:val="0"/>
        </w:rPr>
        <w:t>日，预留行权价格：</w:t>
      </w:r>
      <w:r>
        <w:rPr>
          <w:color w:val="000000"/>
          <w:spacing w:val="0"/>
          <w:w w:val="100"/>
          <w:position w:val="0"/>
        </w:rPr>
        <w:t>5.37</w:t>
      </w:r>
      <w:r>
        <w:rPr>
          <w:color w:val="000000"/>
          <w:spacing w:val="0"/>
          <w:w w:val="100"/>
          <w:position w:val="0"/>
        </w:rPr>
        <w:t>元</w:t>
      </w:r>
      <w:r>
        <w:rPr>
          <w:color w:val="000000"/>
          <w:spacing w:val="0"/>
          <w:w w:val="100"/>
          <w:position w:val="0"/>
        </w:rPr>
        <w:t>/</w:t>
      </w:r>
      <w:r>
        <w:rPr>
          <w:color w:val="000000"/>
          <w:spacing w:val="0"/>
          <w:w w:val="100"/>
          <w:position w:val="0"/>
        </w:rPr>
        <w:t>股，实际授予激励对象为</w:t>
      </w:r>
      <w:r>
        <w:rPr>
          <w:color w:val="000000"/>
          <w:spacing w:val="0"/>
          <w:w w:val="100"/>
          <w:position w:val="0"/>
        </w:rPr>
        <w:t xml:space="preserve">13 </w:t>
      </w:r>
      <w:r>
        <w:rPr>
          <w:color w:val="000000"/>
          <w:spacing w:val="0"/>
          <w:w w:val="100"/>
          <w:position w:val="0"/>
        </w:rPr>
        <w:t>人，实际授予数量为</w:t>
      </w:r>
      <w:r>
        <w:rPr>
          <w:color w:val="000000"/>
          <w:spacing w:val="0"/>
          <w:w w:val="100"/>
          <w:position w:val="0"/>
        </w:rPr>
        <w:t>100</w:t>
      </w:r>
      <w:r>
        <w:rPr>
          <w:color w:val="000000"/>
          <w:spacing w:val="0"/>
          <w:w w:val="100"/>
          <w:position w:val="0"/>
        </w:rPr>
        <w:t>万份股票期权。公司独立董事对该事项发表了同意的独立意见。</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公司董事、高级管理人员获得的股权激励情况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2"/>
        <w:gridCol w:w="686"/>
        <w:gridCol w:w="682"/>
        <w:gridCol w:w="682"/>
        <w:gridCol w:w="686"/>
        <w:gridCol w:w="682"/>
        <w:gridCol w:w="682"/>
        <w:gridCol w:w="682"/>
        <w:gridCol w:w="682"/>
        <w:gridCol w:w="686"/>
        <w:gridCol w:w="682"/>
        <w:gridCol w:w="682"/>
        <w:gridCol w:w="696"/>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年初持</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有股票</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期权数</w:t>
            </w:r>
          </w:p>
          <w:p>
            <w:pPr>
              <w:pStyle w:val="Style23"/>
              <w:keepNext w:val="0"/>
              <w:keepLines w:val="0"/>
              <w:widowControl w:val="0"/>
              <w:shd w:val="clear" w:color="auto" w:fill="auto"/>
              <w:bidi w:val="0"/>
              <w:spacing w:before="0" w:after="100" w:line="240" w:lineRule="auto"/>
              <w:ind w:left="0" w:right="0" w:firstLine="240"/>
              <w:jc w:val="left"/>
              <w:rPr>
                <w:sz w:val="16"/>
                <w:szCs w:val="16"/>
              </w:rPr>
            </w:pPr>
            <w:r>
              <w:rPr>
                <w:rFonts w:ascii="SimSun" w:eastAsia="SimSun" w:hAnsi="SimSun" w:cs="SimSun"/>
                <w:color w:val="000000"/>
                <w:spacing w:val="0"/>
                <w:w w:val="100"/>
                <w:position w:val="0"/>
                <w:sz w:val="16"/>
                <w:szCs w:val="16"/>
              </w:rPr>
              <w:t>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新授予</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股票期</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权数量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 内可行 权股数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 内已行 权股数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rPr>
                <w:sz w:val="16"/>
                <w:szCs w:val="16"/>
              </w:rPr>
            </w:pPr>
            <w:r>
              <w:rPr>
                <w:rFonts w:ascii="SimSun" w:eastAsia="SimSun" w:hAnsi="SimSun" w:cs="SimSun"/>
                <w:color w:val="000000"/>
                <w:spacing w:val="0"/>
                <w:w w:val="100"/>
                <w:position w:val="0"/>
                <w:sz w:val="16"/>
                <w:szCs w:val="16"/>
              </w:rPr>
              <w:t>报告期 内已行 权股数 行权价 格（元</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期末持</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有股票</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期权数</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6"/>
                <w:szCs w:val="16"/>
              </w:rPr>
              <w:t>报告期 末市价 （元</w:t>
            </w:r>
            <w:r>
              <w:rPr>
                <w:color w:val="000000"/>
                <w:spacing w:val="0"/>
                <w:w w:val="100"/>
                <w:position w:val="0"/>
              </w:rPr>
              <w:t>/</w:t>
            </w:r>
          </w:p>
          <w:p>
            <w:pPr>
              <w:pStyle w:val="Style23"/>
              <w:keepNext w:val="0"/>
              <w:keepLines w:val="0"/>
              <w:widowControl w:val="0"/>
              <w:shd w:val="clear" w:color="auto" w:fill="auto"/>
              <w:bidi w:val="0"/>
              <w:spacing w:before="0" w:after="0" w:line="310" w:lineRule="exact"/>
              <w:ind w:left="0" w:right="0" w:firstLine="0"/>
              <w:jc w:val="center"/>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期初持 有限制 性股票 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本期已</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解锁股</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份数量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报告期</w:t>
            </w:r>
          </w:p>
          <w:p>
            <w:pPr>
              <w:pStyle w:val="Style23"/>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新授予 限制性 股票数 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rPr>
                <w:sz w:val="16"/>
                <w:szCs w:val="16"/>
              </w:rPr>
            </w:pPr>
            <w:r>
              <w:rPr>
                <w:rFonts w:ascii="SimSun" w:eastAsia="SimSun" w:hAnsi="SimSun" w:cs="SimSun"/>
                <w:color w:val="000000"/>
                <w:spacing w:val="0"/>
                <w:w w:val="100"/>
                <w:position w:val="0"/>
                <w:sz w:val="16"/>
                <w:szCs w:val="16"/>
              </w:rPr>
              <w:t>限制性 股票的 授予价 格（元</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期末持 有限制 性股票 数量</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蒋叶林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康继亮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财务总</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孙鹏飞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于平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周炎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副总经 理、董 事会秘 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6"/>
        <w:gridCol w:w="682"/>
        <w:gridCol w:w="682"/>
        <w:gridCol w:w="682"/>
        <w:gridCol w:w="682"/>
        <w:gridCol w:w="686"/>
        <w:gridCol w:w="682"/>
        <w:gridCol w:w="682"/>
        <w:gridCol w:w="696"/>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49"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备注（如有）</w:t>
            </w:r>
          </w:p>
        </w:tc>
        <w:tc>
          <w:tcPr>
            <w:gridSpan w:val="1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年股票期权激励计划于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日授予激励对象，并于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日登记完成。 公司第一期限制性股票因宏观经济形势、市场环境等发生了较大变化，继续实施将难以达到预期的激励 目的和效果，经公司第四届董事会第七次会议审议通过，第一期限制性股票激励计划终止实施，并于</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月完成注销。</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高级管理人员的考评机制及激励情况</w:t>
      </w:r>
    </w:p>
    <w:p>
      <w:pPr>
        <w:pStyle w:val="Style18"/>
        <w:keepNext w:val="0"/>
        <w:keepLines w:val="0"/>
        <w:widowControl w:val="0"/>
        <w:shd w:val="clear" w:color="auto" w:fill="auto"/>
        <w:bidi w:val="0"/>
        <w:spacing w:before="0" w:after="80" w:line="469" w:lineRule="exact"/>
        <w:ind w:left="0" w:right="0" w:firstLine="440"/>
        <w:jc w:val="left"/>
      </w:pPr>
      <w:r>
        <w:rPr>
          <w:color w:val="000000"/>
          <w:spacing w:val="0"/>
          <w:w w:val="100"/>
          <w:position w:val="0"/>
        </w:rPr>
        <w:t>根据《上市公司治理准则》等要求，公司建立了完善的高级管理人员绩效考评体系和薪酬制度，高级 管理人员的收入与公司年度经营指标完成情况以及个人绩效评价相挂钩。高级管理人员全部由董事会聘任， 直接对董事会负责，董事会下设的薪酬与考核委员会负责对高级管理人员的工作能力、履职情况、责任目 标完成情况等进行年终考评，确定薪酬方案并报董事会审批。</w:t>
      </w:r>
    </w:p>
    <w:p>
      <w:pPr>
        <w:pStyle w:val="Style18"/>
        <w:keepNext w:val="0"/>
        <w:keepLines w:val="0"/>
        <w:widowControl w:val="0"/>
        <w:shd w:val="clear" w:color="auto" w:fill="auto"/>
        <w:bidi w:val="0"/>
        <w:spacing w:before="0" w:after="460" w:line="469" w:lineRule="exact"/>
        <w:ind w:left="0" w:right="0" w:firstLine="440"/>
        <w:jc w:val="left"/>
      </w:pPr>
      <w:r>
        <w:rPr>
          <w:color w:val="000000"/>
          <w:spacing w:val="0"/>
          <w:w w:val="100"/>
          <w:position w:val="0"/>
        </w:rPr>
        <w:t xml:space="preserve">报告期内，公司实施了 </w:t>
      </w:r>
      <w:r>
        <w:rPr>
          <w:color w:val="000000"/>
          <w:spacing w:val="0"/>
          <w:w w:val="100"/>
          <w:position w:val="0"/>
        </w:rPr>
        <w:t>2021</w:t>
      </w:r>
      <w:r>
        <w:rPr>
          <w:color w:val="000000"/>
          <w:spacing w:val="0"/>
          <w:w w:val="100"/>
          <w:position w:val="0"/>
        </w:rPr>
        <w:t>年股票期权激励计划，高级管理人员作为激励对象，参与了本次激励计划。</w:t>
      </w:r>
    </w:p>
    <w:p>
      <w:pPr>
        <w:pStyle w:val="Style33"/>
        <w:keepNext/>
        <w:keepLines/>
        <w:widowControl w:val="0"/>
        <w:shd w:val="clear" w:color="auto" w:fill="auto"/>
        <w:bidi w:val="0"/>
        <w:spacing w:before="0" w:after="140" w:line="48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、员工持股计划的实施情况</w:t>
      </w:r>
      <w:bookmarkEnd w:id="419"/>
      <w:bookmarkEnd w:id="420"/>
      <w:bookmarkEnd w:id="42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报告期内全部有效的员工持股计划情况</w:t>
      </w:r>
    </w:p>
    <w:tbl>
      <w:tblPr>
        <w:tblOverlap w:val="never"/>
        <w:jc w:val="center"/>
        <w:tblLayout w:type="fixed"/>
      </w:tblPr>
      <w:tblGrid>
        <w:gridCol w:w="1958"/>
        <w:gridCol w:w="850"/>
        <w:gridCol w:w="994"/>
        <w:gridCol w:w="3826"/>
        <w:gridCol w:w="850"/>
        <w:gridCol w:w="1104"/>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员工的范围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员工人数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持有的股票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变更情况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占上市公 司股本总 额的比例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实施计划的 资金来源</w:t>
            </w:r>
          </w:p>
        </w:tc>
      </w:tr>
      <w:tr>
        <w:trPr>
          <w:trHeight w:val="414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公司及下属子公司的中 高层管理人员，以及公司 及下属企业对公司发展 有较为突出贡献的员工。 参加对象当时在公司或 下属子公司工作，领取薪 酬，并签订劳动合同。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32,235,188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日，公司召开第三届董事会第三 次会议，审议通过了《关于公司第三期员工持股 计划（草案）（认购非公开发行股票方式）及其 摘要的议案》，该议案已经公司</w:t>
            </w: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5</w:t>
            </w:r>
            <w:r>
              <w:rPr>
                <w:rFonts w:ascii="SimSun" w:eastAsia="SimSun" w:hAnsi="SimSun" w:cs="SimSun"/>
                <w:color w:val="000000"/>
                <w:spacing w:val="0"/>
                <w:w w:val="100"/>
                <w:position w:val="0"/>
                <w:sz w:val="16"/>
                <w:szCs w:val="16"/>
              </w:rPr>
              <w:t>日 召开的</w:t>
            </w:r>
            <w:r>
              <w:rPr>
                <w:color w:val="000000"/>
                <w:spacing w:val="0"/>
                <w:w w:val="100"/>
                <w:position w:val="0"/>
                <w:sz w:val="18"/>
                <w:szCs w:val="18"/>
              </w:rPr>
              <w:t>2017</w:t>
            </w:r>
            <w:r>
              <w:rPr>
                <w:rFonts w:ascii="SimSun" w:eastAsia="SimSun" w:hAnsi="SimSun" w:cs="SimSun"/>
                <w:color w:val="000000"/>
                <w:spacing w:val="0"/>
                <w:w w:val="100"/>
                <w:position w:val="0"/>
                <w:sz w:val="16"/>
                <w:szCs w:val="16"/>
              </w:rPr>
              <w:t>年第一次临时股东大会审议通过。</w:t>
            </w:r>
          </w:p>
          <w:p>
            <w:pPr>
              <w:pStyle w:val="Style23"/>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r>
              <w:rPr>
                <w:color w:val="000000"/>
                <w:spacing w:val="0"/>
                <w:w w:val="100"/>
                <w:position w:val="0"/>
                <w:sz w:val="18"/>
                <w:szCs w:val="18"/>
              </w:rPr>
              <w:t>2022</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6</w:t>
            </w:r>
            <w:r>
              <w:rPr>
                <w:rFonts w:ascii="SimSun" w:eastAsia="SimSun" w:hAnsi="SimSun" w:cs="SimSun"/>
                <w:color w:val="000000"/>
                <w:spacing w:val="0"/>
                <w:w w:val="100"/>
                <w:position w:val="0"/>
                <w:sz w:val="16"/>
                <w:szCs w:val="16"/>
              </w:rPr>
              <w:t>日公司分别召开第三届董事会第十三次会 议、第三届董事会第十八次会议、第四届董事会 第二十一次会议，对第三期员工持股计划草案部 分内容进行了修订。具体详见公司于</w:t>
            </w: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 xml:space="preserve">日、 </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日通过信息披露媒体巨潮资讯网发 布的相关公告。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员工自有资 金</w:t>
            </w:r>
          </w:p>
        </w:tc>
      </w:tr>
      <w:tr>
        <w:trPr>
          <w:trHeight w:val="197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公司及下属子公司的董 事、监事、高级管理人员 及员工，参加对象在公司 或下属子公司工作，领取 薪酬，并签订劳动合同。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25,493,696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年第一次临时股东 大会审议通过了《关于公司第二期员工持股计划 （草案修订案）及其摘要的议案》。</w:t>
            </w: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20</w:t>
            </w:r>
            <w:r>
              <w:rPr>
                <w:rFonts w:ascii="SimSun" w:eastAsia="SimSun" w:hAnsi="SimSun" w:cs="SimSun"/>
                <w:color w:val="000000"/>
                <w:spacing w:val="0"/>
                <w:w w:val="100"/>
                <w:position w:val="0"/>
                <w:sz w:val="16"/>
                <w:szCs w:val="16"/>
              </w:rPr>
              <w:t>日、</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日分别召开第三届董事会 第三十七次会议、第四届董事会第三次会议，对 第二期员工持股计划进行展期。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员工自有资 金</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报告期内董事、监事、高级管理人员在员工持股计划中的持股情况</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报告期初持股数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报告期末持股数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占上市公司股本总额的 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蒋叶林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康继亮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65,964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孙鹏飞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田智勇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监事会主席、证券事务 代表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65,964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罗俊平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49,650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谌军波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35,464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王卓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报告期内资产管理机构的变更情况</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报告期内因持有人处置份额等引起的权益变动情况</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200" w:line="474"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17</w:t>
      </w:r>
      <w:r>
        <w:rPr>
          <w:color w:val="000000"/>
          <w:spacing w:val="0"/>
          <w:w w:val="100"/>
          <w:position w:val="0"/>
        </w:rPr>
        <w:t>日，公司通过指定信息披露媒体发布了《关于第二期员工持股计划减持完毕暨计划终止 的公告》</w:t>
      </w:r>
      <w:r>
        <w:rPr>
          <w:color w:val="000000"/>
          <w:spacing w:val="0"/>
          <w:w w:val="100"/>
          <w:position w:val="0"/>
        </w:rPr>
        <w:t>，</w:t>
      </w:r>
      <w:r>
        <w:rPr>
          <w:color w:val="000000"/>
          <w:spacing w:val="0"/>
          <w:w w:val="100"/>
          <w:position w:val="0"/>
        </w:rPr>
        <w:t>公司第二期员工持股计划所持有的</w:t>
      </w:r>
      <w:r>
        <w:rPr>
          <w:color w:val="000000"/>
          <w:spacing w:val="0"/>
          <w:w w:val="100"/>
          <w:position w:val="0"/>
        </w:rPr>
        <w:t>25,493,696</w:t>
      </w:r>
      <w:r>
        <w:rPr>
          <w:color w:val="000000"/>
          <w:spacing w:val="0"/>
          <w:w w:val="100"/>
          <w:position w:val="0"/>
        </w:rPr>
        <w:t>股公司股票已通过集合竞价和大宗交易的方式 全部出售完毕，占公司总股本的</w:t>
      </w:r>
      <w:r>
        <w:rPr>
          <w:color w:val="000000"/>
          <w:spacing w:val="0"/>
          <w:w w:val="100"/>
          <w:position w:val="0"/>
        </w:rPr>
        <w:t>1.39%</w:t>
      </w:r>
      <w:r>
        <w:rPr>
          <w:color w:val="000000"/>
          <w:spacing w:val="0"/>
          <w:w w:val="100"/>
          <w:position w:val="0"/>
        </w:rPr>
        <w:t>。根据公司第二期员工持股计划的有关规定，公司第二期员工持股 计划自行终止，公司将根据本员工持股计划的规定完成相关资产的清算和收益分配等工作。</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报告期内股东权利行使的情况</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日期间，公司第三期员工持股计划持有人大会第一次会议通过通讯表决 的方式召开，会议审议并通过《关于选举第三期员工持股计划管理委员会成员的议案》、《关于制定海能 达通信股份有限公司第三期员工持股计划管理办法的议案》。</w:t>
      </w:r>
    </w:p>
    <w:p>
      <w:pPr>
        <w:pStyle w:val="Style18"/>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w:t>
      </w:r>
      <w:r>
        <w:rPr>
          <w:color w:val="000000"/>
          <w:spacing w:val="0"/>
          <w:w w:val="100"/>
          <w:position w:val="0"/>
        </w:rPr>
        <w:t>日期间，公司第三期员工持股计划持有人大会第二次会议通过通讯表决 的方式召开，审议并通过《关于修订〈海能达第三期员工持股计划（草案）（认购非公开发行股票方式） （二次修订稿）＞的议案》、《关于修订〈海能达通信股份有限公司第三期员工持股计划管理办法＞的议案》。</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报告期内员工持股计划的其他相关情形及说明</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员工持股计划管理委员会成员发生变化</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员工持股计划对报告期上市公司的财务影响及相关会计处理</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报告期内员工持股计划终止的情况</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200" w:line="472"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17</w:t>
      </w:r>
      <w:r>
        <w:rPr>
          <w:color w:val="000000"/>
          <w:spacing w:val="0"/>
          <w:w w:val="100"/>
          <w:position w:val="0"/>
        </w:rPr>
        <w:t>日，公司通过指定信息披露媒体发布了《关于第二期员工持股计划减持完毕暨计划终止 的公告》</w:t>
      </w:r>
      <w:r>
        <w:rPr>
          <w:color w:val="000000"/>
          <w:spacing w:val="0"/>
          <w:w w:val="100"/>
          <w:position w:val="0"/>
        </w:rPr>
        <w:t>，</w:t>
      </w:r>
      <w:r>
        <w:rPr>
          <w:color w:val="000000"/>
          <w:spacing w:val="0"/>
          <w:w w:val="100"/>
          <w:position w:val="0"/>
        </w:rPr>
        <w:t>公司第二期员工持股计划所持有的</w:t>
      </w:r>
      <w:r>
        <w:rPr>
          <w:color w:val="000000"/>
          <w:spacing w:val="0"/>
          <w:w w:val="100"/>
          <w:position w:val="0"/>
        </w:rPr>
        <w:t>25,493,696</w:t>
      </w:r>
      <w:r>
        <w:rPr>
          <w:color w:val="000000"/>
          <w:spacing w:val="0"/>
          <w:w w:val="100"/>
          <w:position w:val="0"/>
        </w:rPr>
        <w:t>股公司股票已通过集合竞价和大宗交易的方式 全部出售完毕，占公司总股本的</w:t>
      </w:r>
      <w:r>
        <w:rPr>
          <w:color w:val="000000"/>
          <w:spacing w:val="0"/>
          <w:w w:val="100"/>
          <w:position w:val="0"/>
        </w:rPr>
        <w:t>1.39%</w:t>
      </w:r>
      <w:r>
        <w:rPr>
          <w:color w:val="000000"/>
          <w:spacing w:val="0"/>
          <w:w w:val="100"/>
          <w:position w:val="0"/>
        </w:rPr>
        <w:t>。根据公司第二期员工持股计划的有关规定，公司第二期员工持股 计划自行终止，公司将根据本员工持股计划的规定完成相关资产的清算和收益分配等工作。</w:t>
      </w:r>
    </w:p>
    <w:p>
      <w:pPr>
        <w:pStyle w:val="Style33"/>
        <w:keepNext/>
        <w:keepLines/>
        <w:widowControl w:val="0"/>
        <w:shd w:val="clear" w:color="auto" w:fill="auto"/>
        <w:bidi w:val="0"/>
        <w:spacing w:before="0" w:after="360" w:line="470" w:lineRule="exact"/>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3</w:t>
      </w:r>
      <w:bookmarkEnd w:id="425"/>
      <w:r>
        <w:rPr>
          <w:color w:val="000000"/>
          <w:spacing w:val="0"/>
          <w:w w:val="100"/>
          <w:position w:val="0"/>
        </w:rPr>
        <w:t>、其他员工激励措施</w:t>
      </w:r>
      <w:bookmarkEnd w:id="423"/>
      <w:bookmarkEnd w:id="424"/>
      <w:bookmarkEnd w:id="42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120" w:line="240" w:lineRule="auto"/>
        <w:ind w:left="0" w:right="0" w:firstLine="0"/>
        <w:jc w:val="left"/>
      </w:pPr>
      <w:bookmarkStart w:id="427" w:name="bookmark427"/>
      <w:bookmarkStart w:id="428" w:name="bookmark428"/>
      <w:bookmarkStart w:id="429" w:name="bookmark429"/>
      <w:r>
        <w:rPr>
          <w:color w:val="000000"/>
          <w:spacing w:val="0"/>
          <w:w w:val="100"/>
          <w:position w:val="0"/>
          <w:sz w:val="24"/>
          <w:szCs w:val="24"/>
        </w:rPr>
        <w:t>十二、报告期内的内部控制制度建设及实施情况</w:t>
      </w:r>
      <w:bookmarkEnd w:id="427"/>
      <w:bookmarkEnd w:id="428"/>
      <w:bookmarkEnd w:id="429"/>
    </w:p>
    <w:p>
      <w:pPr>
        <w:pStyle w:val="Style33"/>
        <w:keepNext/>
        <w:keepLines/>
        <w:widowControl w:val="0"/>
        <w:shd w:val="clear" w:color="auto" w:fill="auto"/>
        <w:bidi w:val="0"/>
        <w:spacing w:before="0" w:after="200" w:line="470" w:lineRule="exact"/>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、内部控制建设及实施情况</w:t>
      </w:r>
      <w:bookmarkEnd w:id="430"/>
      <w:bookmarkEnd w:id="431"/>
      <w:bookmarkEnd w:id="433"/>
    </w:p>
    <w:p>
      <w:pPr>
        <w:pStyle w:val="Style18"/>
        <w:keepNext w:val="0"/>
        <w:keepLines w:val="0"/>
        <w:widowControl w:val="0"/>
        <w:shd w:val="clear" w:color="auto" w:fill="auto"/>
        <w:bidi w:val="0"/>
        <w:spacing w:before="0" w:after="120" w:line="470" w:lineRule="exact"/>
        <w:ind w:left="0" w:right="0" w:firstLine="440"/>
        <w:jc w:val="both"/>
      </w:pPr>
      <w:bookmarkStart w:id="434" w:name="bookmark434"/>
      <w:r>
        <w:rPr>
          <w:color w:val="000000"/>
          <w:spacing w:val="0"/>
          <w:w w:val="100"/>
          <w:position w:val="0"/>
        </w:rPr>
        <w:t>（</w:t>
      </w:r>
      <w:bookmarkEnd w:id="434"/>
      <w:r>
        <w:rPr>
          <w:color w:val="000000"/>
          <w:spacing w:val="0"/>
          <w:w w:val="100"/>
          <w:position w:val="0"/>
        </w:rPr>
        <w:t>1）</w:t>
      </w:r>
      <w:r>
        <w:rPr>
          <w:color w:val="000000"/>
          <w:spacing w:val="0"/>
          <w:w w:val="100"/>
          <w:position w:val="0"/>
        </w:rPr>
        <w:t>内部控制环境</w:t>
      </w:r>
    </w:p>
    <w:p>
      <w:pPr>
        <w:pStyle w:val="Style18"/>
        <w:keepNext w:val="0"/>
        <w:keepLines w:val="0"/>
        <w:widowControl w:val="0"/>
        <w:numPr>
          <w:ilvl w:val="0"/>
          <w:numId w:val="19"/>
        </w:numPr>
        <w:shd w:val="clear" w:color="auto" w:fill="auto"/>
        <w:tabs>
          <w:tab w:pos="825" w:val="left"/>
        </w:tabs>
        <w:bidi w:val="0"/>
        <w:spacing w:before="0" w:after="120" w:line="470" w:lineRule="exact"/>
        <w:ind w:left="0" w:right="0" w:firstLine="440"/>
        <w:jc w:val="both"/>
      </w:pPr>
      <w:bookmarkStart w:id="435" w:name="bookmark435"/>
      <w:bookmarkEnd w:id="435"/>
      <w:r>
        <w:rPr>
          <w:color w:val="000000"/>
          <w:spacing w:val="0"/>
          <w:w w:val="100"/>
          <w:position w:val="0"/>
        </w:rPr>
        <w:t>公司治理结构</w:t>
      </w:r>
    </w:p>
    <w:p>
      <w:pPr>
        <w:pStyle w:val="Style18"/>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公司根据《公司法》、《证券法》、《公司章程》和有关法律法规的规定，建立了股东大会、董事会、 监事会和总经理的法人治理结构，制定了《股东大会议事规则》、《董事会议事规则》和《监事会议事规 则》等三会议事规则，明确决策、执行、监督等方面的职责权限，形成科学有效的职责分工和制衡机制， 能够做到各司其职、规范协作。同时董事会下设战略委员会、审计委员会、提名委员会、薪酬与考核委员 会四个专门委员会，以进一步完善治理结构，促进董事会科学、高效决策。公司全体董事、监事、高级管 理人员勤勉尽责，运行情况良好。</w:t>
      </w:r>
    </w:p>
    <w:p>
      <w:pPr>
        <w:pStyle w:val="Style18"/>
        <w:keepNext w:val="0"/>
        <w:keepLines w:val="0"/>
        <w:widowControl w:val="0"/>
        <w:numPr>
          <w:ilvl w:val="0"/>
          <w:numId w:val="19"/>
        </w:numPr>
        <w:shd w:val="clear" w:color="auto" w:fill="auto"/>
        <w:tabs>
          <w:tab w:pos="830" w:val="left"/>
        </w:tabs>
        <w:bidi w:val="0"/>
        <w:spacing w:before="0" w:after="120" w:line="470" w:lineRule="exact"/>
        <w:ind w:left="0" w:right="0" w:firstLine="440"/>
        <w:jc w:val="both"/>
      </w:pPr>
      <w:bookmarkStart w:id="436" w:name="bookmark436"/>
      <w:bookmarkEnd w:id="436"/>
      <w:r>
        <w:rPr>
          <w:color w:val="000000"/>
          <w:spacing w:val="0"/>
          <w:w w:val="100"/>
          <w:position w:val="0"/>
        </w:rPr>
        <w:t>组织结构</w:t>
      </w:r>
    </w:p>
    <w:p>
      <w:pPr>
        <w:pStyle w:val="Style18"/>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根据公司经营活动的状况，公司组织结构逐步向更灵活、高效的形式发展，已建立起了较为科学、规 范的法人治理结构，便于由上而下、由下而上或横向的信息传递。</w:t>
      </w:r>
    </w:p>
    <w:p>
      <w:pPr>
        <w:pStyle w:val="Style1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公司内部组织划分为四大体系，分别是营销管理体系、产品管理与研发体系、供应链管理体系及平台 支撑体系。各体系、各职能部门之间职责明确，相互协助、相互监督、相互牵制，并制定相关的部门管理 制度加以规范，确保了公司经营的正常有序，防范了经营风险。</w:t>
      </w:r>
    </w:p>
    <w:p>
      <w:pPr>
        <w:pStyle w:val="Style18"/>
        <w:keepNext w:val="0"/>
        <w:keepLines w:val="0"/>
        <w:widowControl w:val="0"/>
        <w:numPr>
          <w:ilvl w:val="0"/>
          <w:numId w:val="19"/>
        </w:numPr>
        <w:shd w:val="clear" w:color="auto" w:fill="auto"/>
        <w:tabs>
          <w:tab w:pos="830" w:val="left"/>
        </w:tabs>
        <w:bidi w:val="0"/>
        <w:spacing w:before="0" w:after="120" w:line="470" w:lineRule="exact"/>
        <w:ind w:left="0" w:right="0" w:firstLine="440"/>
        <w:jc w:val="both"/>
      </w:pPr>
      <w:bookmarkStart w:id="437" w:name="bookmark437"/>
      <w:bookmarkEnd w:id="437"/>
      <w:r>
        <w:rPr>
          <w:color w:val="000000"/>
          <w:spacing w:val="0"/>
          <w:w w:val="100"/>
          <w:position w:val="0"/>
        </w:rPr>
        <w:t>内部审计</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 xml:space="preserve">公司制定《内部审计工作制度》，明确了审计部在董事会审计委员会的领导下开展工作，并向董事会 审计委员会报告内部审计工作，保证了审计的独立性和客观性。审计部根据相关法规和审计准则的要求， 对公司及下属子公司财务、经营活动、内部控制有效性进行监督和检查、对检查和发现的内部控制缺陷进 </w:t>
      </w:r>
      <w:r>
        <w:rPr>
          <w:color w:val="000000"/>
          <w:spacing w:val="0"/>
          <w:w w:val="100"/>
          <w:position w:val="0"/>
        </w:rPr>
        <w:t>行报告，并提出相应的审计建议和处理意见，对重大的缺陷可直接向董事会和监事会报告。</w:t>
      </w:r>
    </w:p>
    <w:p>
      <w:pPr>
        <w:pStyle w:val="Style18"/>
        <w:keepNext w:val="0"/>
        <w:keepLines w:val="0"/>
        <w:widowControl w:val="0"/>
        <w:shd w:val="clear" w:color="auto" w:fill="auto"/>
        <w:bidi w:val="0"/>
        <w:spacing w:before="0" w:line="458" w:lineRule="exact"/>
        <w:ind w:left="0" w:right="0" w:firstLine="440"/>
        <w:jc w:val="both"/>
      </w:pPr>
      <w:r>
        <w:rPr>
          <w:color w:val="000000"/>
          <w:spacing w:val="0"/>
          <w:w w:val="100"/>
          <w:position w:val="0"/>
        </w:rPr>
        <w:t>报告期内，审计部开展了多项审计工作，审计项目包含与上市合规相关的每季度募集资金审计以及涉 及对外担保、关联交易、对外投资等需要重点关注的上市专项审计，也包含与内控管理相关的公司自营食 堂专项审计、加拿大子公司经营管理审计、公司业务招待费专项审计、海关</w:t>
      </w:r>
      <w:r>
        <w:rPr>
          <w:color w:val="000000"/>
          <w:spacing w:val="0"/>
          <w:w w:val="100"/>
          <w:position w:val="0"/>
        </w:rPr>
        <w:t>AEO</w:t>
      </w:r>
      <w:r>
        <w:rPr>
          <w:color w:val="000000"/>
          <w:spacing w:val="0"/>
          <w:w w:val="100"/>
          <w:position w:val="0"/>
        </w:rPr>
        <w:t>审计、高管离任审计等。</w:t>
      </w:r>
    </w:p>
    <w:p>
      <w:pPr>
        <w:pStyle w:val="Style18"/>
        <w:keepNext w:val="0"/>
        <w:keepLines w:val="0"/>
        <w:widowControl w:val="0"/>
        <w:numPr>
          <w:ilvl w:val="0"/>
          <w:numId w:val="19"/>
        </w:numPr>
        <w:shd w:val="clear" w:color="auto" w:fill="auto"/>
        <w:tabs>
          <w:tab w:pos="808" w:val="left"/>
        </w:tabs>
        <w:bidi w:val="0"/>
        <w:spacing w:before="0" w:line="468" w:lineRule="exact"/>
        <w:ind w:left="0" w:right="0" w:firstLine="440"/>
        <w:jc w:val="both"/>
      </w:pPr>
      <w:bookmarkStart w:id="438" w:name="bookmark438"/>
      <w:bookmarkEnd w:id="438"/>
      <w:r>
        <w:rPr>
          <w:color w:val="000000"/>
          <w:spacing w:val="0"/>
          <w:w w:val="100"/>
          <w:position w:val="0"/>
        </w:rPr>
        <w:t>人力资源政策</w:t>
      </w:r>
    </w:p>
    <w:p>
      <w:pPr>
        <w:pStyle w:val="Style18"/>
        <w:keepNext w:val="0"/>
        <w:keepLines w:val="0"/>
        <w:widowControl w:val="0"/>
        <w:shd w:val="clear" w:color="auto" w:fill="auto"/>
        <w:bidi w:val="0"/>
        <w:spacing w:before="0" w:line="474" w:lineRule="exact"/>
        <w:ind w:left="0" w:right="0" w:firstLine="440"/>
        <w:jc w:val="both"/>
      </w:pPr>
      <w:r>
        <w:rPr>
          <w:color w:val="000000"/>
          <w:spacing w:val="0"/>
          <w:w w:val="100"/>
          <w:position w:val="0"/>
        </w:rPr>
        <w:t>公司继续遵循“诚勤创业、共同发展”的人才发展理念，坚持“中高薪酬，全面激励”的薪酬政策和 与绩效挂钩的利润分享机制，持续优化内部人员管理机制，促进组织效率提升。公司注重干部培养，优化 干部选拔标准与程序，强化“能上能下”、“授权、行权与问责”的干部调整与管理机制。公司关注员工 成长，推广管理、技术与专业、新员工三大训练营，加大培训资源池建设力度，丰富内部讲师与品牌课程 等培训资源。</w:t>
      </w:r>
    </w:p>
    <w:p>
      <w:pPr>
        <w:pStyle w:val="Style18"/>
        <w:keepNext w:val="0"/>
        <w:keepLines w:val="0"/>
        <w:widowControl w:val="0"/>
        <w:numPr>
          <w:ilvl w:val="0"/>
          <w:numId w:val="19"/>
        </w:numPr>
        <w:shd w:val="clear" w:color="auto" w:fill="auto"/>
        <w:tabs>
          <w:tab w:pos="808" w:val="left"/>
        </w:tabs>
        <w:bidi w:val="0"/>
        <w:spacing w:before="0" w:line="468" w:lineRule="exact"/>
        <w:ind w:left="0" w:right="0" w:firstLine="440"/>
        <w:jc w:val="both"/>
      </w:pPr>
      <w:bookmarkStart w:id="439" w:name="bookmark439"/>
      <w:bookmarkEnd w:id="439"/>
      <w:r>
        <w:rPr>
          <w:color w:val="000000"/>
          <w:spacing w:val="0"/>
          <w:w w:val="100"/>
          <w:position w:val="0"/>
        </w:rPr>
        <w:t>企业文化</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公司坚持“真诚服务好我们的客户，共创共享，共同发展”的核心价值观，秉承“行稳致远”的发展 哲学，在公司董事会、监事会和管理层的带领下，培育员工积极向上的价值观和社会责任感，通过多种形 式的沟通会统一上下思想，促进组织成长，同时公司通过总裁办效率专线等形式打通基层员工和管理层的 日常沟通渠道。</w:t>
      </w:r>
    </w:p>
    <w:p>
      <w:pPr>
        <w:pStyle w:val="Style18"/>
        <w:keepNext w:val="0"/>
        <w:keepLines w:val="0"/>
        <w:widowControl w:val="0"/>
        <w:shd w:val="clear" w:color="auto" w:fill="auto"/>
        <w:tabs>
          <w:tab w:pos="899" w:val="left"/>
        </w:tabs>
        <w:bidi w:val="0"/>
        <w:spacing w:before="0" w:line="468" w:lineRule="exact"/>
        <w:ind w:left="0" w:right="0" w:firstLine="440"/>
        <w:jc w:val="both"/>
      </w:pPr>
      <w:bookmarkStart w:id="440" w:name="bookmark440"/>
      <w:r>
        <w:rPr>
          <w:color w:val="000000"/>
          <w:spacing w:val="0"/>
          <w:w w:val="100"/>
          <w:position w:val="0"/>
        </w:rPr>
        <w:t>（</w:t>
      </w:r>
      <w:bookmarkEnd w:id="440"/>
      <w:r>
        <w:rPr>
          <w:color w:val="000000"/>
          <w:spacing w:val="0"/>
          <w:w w:val="100"/>
          <w:position w:val="0"/>
        </w:rPr>
        <w:t>2）</w:t>
        <w:tab/>
      </w:r>
      <w:r>
        <w:rPr>
          <w:color w:val="000000"/>
          <w:spacing w:val="0"/>
          <w:w w:val="100"/>
          <w:position w:val="0"/>
        </w:rPr>
        <w:t>风险评估</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为提高公司风险防范与控制能力，增强公司核心竞争力，提高经营管理水平，保障公司稳定经营和健 康可持续发展，公司成立了风险管理委员会，旨在统筹公司风险管理与控制工作，形成合力，为公司运营 及业务拓展提供支撑，并培育良好的风险管理文化，建立健全风险管理体系。</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公司管理层面对国际、国内各方日益激烈的竞争，以及在生产经营活动中所承受的各种风险，坚持安 全、稳健的经营方针，在积极发展新客户、拓展新业务的同时，量入为出，开展费用专项管控，降本增效 的措施，最大限度地降低经营风险。</w:t>
      </w:r>
    </w:p>
    <w:p>
      <w:pPr>
        <w:pStyle w:val="Style18"/>
        <w:keepNext w:val="0"/>
        <w:keepLines w:val="0"/>
        <w:widowControl w:val="0"/>
        <w:shd w:val="clear" w:color="auto" w:fill="auto"/>
        <w:tabs>
          <w:tab w:pos="899" w:val="left"/>
        </w:tabs>
        <w:bidi w:val="0"/>
        <w:spacing w:before="0" w:line="468" w:lineRule="exact"/>
        <w:ind w:left="0" w:right="0" w:firstLine="440"/>
        <w:jc w:val="both"/>
      </w:pPr>
      <w:bookmarkStart w:id="441" w:name="bookmark441"/>
      <w:r>
        <w:rPr>
          <w:color w:val="000000"/>
          <w:spacing w:val="0"/>
          <w:w w:val="100"/>
          <w:position w:val="0"/>
        </w:rPr>
        <w:t>（</w:t>
      </w:r>
      <w:bookmarkEnd w:id="441"/>
      <w:r>
        <w:rPr>
          <w:color w:val="000000"/>
          <w:spacing w:val="0"/>
          <w:w w:val="100"/>
          <w:position w:val="0"/>
        </w:rPr>
        <w:t>3）</w:t>
        <w:tab/>
      </w:r>
      <w:r>
        <w:rPr>
          <w:color w:val="000000"/>
          <w:spacing w:val="0"/>
          <w:w w:val="100"/>
          <w:position w:val="0"/>
        </w:rPr>
        <w:t>控制活动</w:t>
      </w:r>
    </w:p>
    <w:p>
      <w:pPr>
        <w:pStyle w:val="Style18"/>
        <w:keepNext w:val="0"/>
        <w:keepLines w:val="0"/>
        <w:widowControl w:val="0"/>
        <w:numPr>
          <w:ilvl w:val="0"/>
          <w:numId w:val="21"/>
        </w:numPr>
        <w:shd w:val="clear" w:color="auto" w:fill="auto"/>
        <w:bidi w:val="0"/>
        <w:spacing w:before="0" w:line="468" w:lineRule="exact"/>
        <w:ind w:left="0" w:right="0" w:firstLine="440"/>
        <w:jc w:val="both"/>
      </w:pPr>
      <w:bookmarkStart w:id="442" w:name="bookmark442"/>
      <w:bookmarkEnd w:id="442"/>
      <w:r>
        <w:rPr>
          <w:color w:val="000000"/>
          <w:spacing w:val="0"/>
          <w:w w:val="100"/>
          <w:position w:val="0"/>
        </w:rPr>
        <w:t>安全生产控制</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 xml:space="preserve">公司非常重视安全生产，建立了《海能达通信股份有限公司生产事故应急预案》、《化学品管理规定》 及《消防管理办法》等相关制度，公司设立了安全管理委员会，各部门一级部门长为直接责任人，并建立 安全生产责任追究机制。公司每年组织消防安全演习，对员工实施安全生产培训，增强员工安全意识。公 </w:t>
      </w:r>
      <w:r>
        <w:rPr>
          <w:color w:val="000000"/>
          <w:spacing w:val="0"/>
          <w:w w:val="100"/>
          <w:position w:val="0"/>
        </w:rPr>
        <w:t>司建立了《巡逻机动岗管理办法》，定期对公司全方面进行巡查，并予以公告，对巡查发现的问题要求责 任人限期整改。公司注重重要设备的日常维修和保养，杜绝安全隐患。</w:t>
      </w:r>
    </w:p>
    <w:p>
      <w:pPr>
        <w:pStyle w:val="Style18"/>
        <w:keepNext w:val="0"/>
        <w:keepLines w:val="0"/>
        <w:widowControl w:val="0"/>
        <w:numPr>
          <w:ilvl w:val="0"/>
          <w:numId w:val="21"/>
        </w:numPr>
        <w:shd w:val="clear" w:color="auto" w:fill="auto"/>
        <w:tabs>
          <w:tab w:pos="810" w:val="left"/>
        </w:tabs>
        <w:bidi w:val="0"/>
        <w:spacing w:before="0" w:line="470" w:lineRule="exact"/>
        <w:ind w:left="0" w:right="0" w:firstLine="440"/>
        <w:jc w:val="both"/>
      </w:pPr>
      <w:bookmarkStart w:id="443" w:name="bookmark443"/>
      <w:bookmarkEnd w:id="443"/>
      <w:r>
        <w:rPr>
          <w:color w:val="000000"/>
          <w:spacing w:val="0"/>
          <w:w w:val="100"/>
          <w:position w:val="0"/>
        </w:rPr>
        <w:t>销售与收款循环控制</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公司产品销售根据不同的客户群和行业，划分多个销售体系，包含国内销售部、海外销售本部、美洲 地区部、欧洲地区部等。在产品定价方面，各个销售体系根据市场的不同情况制定相匹配的价格体系，并 根据市场情况适时调整销售策略。公司制定了《合同管理规定》，销售合同必须经过各个部门会审，经授 权人审批后执行。公司通过</w:t>
      </w:r>
      <w:r>
        <w:rPr>
          <w:color w:val="000000"/>
          <w:spacing w:val="0"/>
          <w:w w:val="100"/>
          <w:position w:val="0"/>
        </w:rPr>
        <w:t>CRM</w:t>
      </w:r>
      <w:r>
        <w:rPr>
          <w:color w:val="000000"/>
          <w:spacing w:val="0"/>
          <w:w w:val="100"/>
          <w:position w:val="0"/>
        </w:rPr>
        <w:t>系统及</w:t>
      </w:r>
      <w:r>
        <w:rPr>
          <w:color w:val="000000"/>
          <w:spacing w:val="0"/>
          <w:w w:val="100"/>
          <w:position w:val="0"/>
        </w:rPr>
        <w:t>ERP</w:t>
      </w:r>
      <w:r>
        <w:rPr>
          <w:color w:val="000000"/>
          <w:spacing w:val="0"/>
          <w:w w:val="100"/>
          <w:position w:val="0"/>
        </w:rPr>
        <w:t>系统对销售合同实行全程管理，订单录入、信用审核、发货、收 款确认等环节均职责分离。</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为了实现公司“随需而通”的使命，保证产品满足客户的需求，客户服务部门制定了产品退货、维修 物料管理、售后服务支持管理、客户服务平台管理、服务质量监督、工程交付、终端和系统维护管理等多 项制度和流程，为客户搭建统一的服务平台。</w:t>
      </w:r>
    </w:p>
    <w:p>
      <w:pPr>
        <w:pStyle w:val="Style18"/>
        <w:keepNext w:val="0"/>
        <w:keepLines w:val="0"/>
        <w:widowControl w:val="0"/>
        <w:numPr>
          <w:ilvl w:val="0"/>
          <w:numId w:val="21"/>
        </w:numPr>
        <w:shd w:val="clear" w:color="auto" w:fill="auto"/>
        <w:tabs>
          <w:tab w:pos="810" w:val="left"/>
        </w:tabs>
        <w:bidi w:val="0"/>
        <w:spacing w:before="0" w:line="470" w:lineRule="exact"/>
        <w:ind w:left="0" w:right="0" w:firstLine="440"/>
        <w:jc w:val="both"/>
      </w:pPr>
      <w:bookmarkStart w:id="444" w:name="bookmark444"/>
      <w:bookmarkEnd w:id="444"/>
      <w:r>
        <w:rPr>
          <w:color w:val="000000"/>
          <w:spacing w:val="0"/>
          <w:w w:val="100"/>
          <w:position w:val="0"/>
        </w:rPr>
        <w:t>采购与付款循环控制</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公司制定了《计划管理程序》、《招标流程》、《采购价格审批流程》、《采购订单下达流程》、</w:t>
      </w:r>
      <w:r>
        <w:rPr>
          <w:color w:val="000000"/>
          <w:spacing w:val="0"/>
          <w:w w:val="100"/>
          <w:position w:val="0"/>
        </w:rPr>
        <w:t>《</w:t>
      </w:r>
      <w:r>
        <w:rPr>
          <w:color w:val="000000"/>
          <w:spacing w:val="0"/>
          <w:w w:val="100"/>
          <w:position w:val="0"/>
        </w:rPr>
        <w:t xml:space="preserve">IQC </w:t>
      </w:r>
      <w:r>
        <w:rPr>
          <w:color w:val="000000"/>
          <w:spacing w:val="0"/>
          <w:w w:val="100"/>
          <w:position w:val="0"/>
        </w:rPr>
        <w:t>物料检验工作规范》等制度流程，对采购计划、供应商选择、订购及订单执行、到货检验、货款支付等环 节进行了规范，保证采购过程职责分离、流程顺畅。</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公司对供应商实施严格的准入制度，采购中心供应商管理部专门负责供应商的选择和评估，公司制定 了《供应商开发流程》、《供应商现场考察作业规范》、《供应商变更控制管理程序》、《供应商绩效考 核流程》等制度，确保供应商供货质量和交货及时。</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公司采购的付款方式有预付款、月结付款等，公司通过</w:t>
      </w:r>
      <w:r>
        <w:rPr>
          <w:color w:val="000000"/>
          <w:spacing w:val="0"/>
          <w:w w:val="100"/>
          <w:position w:val="0"/>
        </w:rPr>
        <w:t>ERP</w:t>
      </w:r>
      <w:r>
        <w:rPr>
          <w:color w:val="000000"/>
          <w:spacing w:val="0"/>
          <w:w w:val="100"/>
          <w:position w:val="0"/>
        </w:rPr>
        <w:t>系统和</w:t>
      </w:r>
      <w:r>
        <w:rPr>
          <w:color w:val="000000"/>
          <w:spacing w:val="0"/>
          <w:w w:val="100"/>
          <w:position w:val="0"/>
        </w:rPr>
        <w:t>BPM</w:t>
      </w:r>
      <w:r>
        <w:rPr>
          <w:color w:val="000000"/>
          <w:spacing w:val="0"/>
          <w:w w:val="100"/>
          <w:position w:val="0"/>
        </w:rPr>
        <w:t>系统对付款的审批流程和权限进 行规范，确保采购付款的准确和有效。</w:t>
      </w:r>
    </w:p>
    <w:p>
      <w:pPr>
        <w:pStyle w:val="Style18"/>
        <w:keepNext w:val="0"/>
        <w:keepLines w:val="0"/>
        <w:widowControl w:val="0"/>
        <w:numPr>
          <w:ilvl w:val="0"/>
          <w:numId w:val="21"/>
        </w:numPr>
        <w:shd w:val="clear" w:color="auto" w:fill="auto"/>
        <w:tabs>
          <w:tab w:pos="810" w:val="left"/>
        </w:tabs>
        <w:bidi w:val="0"/>
        <w:spacing w:before="0" w:line="470" w:lineRule="exact"/>
        <w:ind w:left="0" w:right="0" w:firstLine="440"/>
        <w:jc w:val="both"/>
      </w:pPr>
      <w:bookmarkStart w:id="445" w:name="bookmark445"/>
      <w:bookmarkEnd w:id="445"/>
      <w:r>
        <w:rPr>
          <w:color w:val="000000"/>
          <w:spacing w:val="0"/>
          <w:w w:val="100"/>
          <w:position w:val="0"/>
        </w:rPr>
        <w:t>固定资产的控制</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公司制定了《固定资产管理流程》，对固定资产的申请、购置、调拨、处置、报废、担保、抵押、租 赁、日常保养和维修、盘点、关键资产维护等进行了明确的规范。</w:t>
      </w:r>
    </w:p>
    <w:p>
      <w:pPr>
        <w:pStyle w:val="Style18"/>
        <w:keepNext w:val="0"/>
        <w:keepLines w:val="0"/>
        <w:widowControl w:val="0"/>
        <w:shd w:val="clear" w:color="auto" w:fill="auto"/>
        <w:bidi w:val="0"/>
        <w:spacing w:before="0" w:after="360" w:line="478" w:lineRule="exact"/>
        <w:ind w:left="0" w:right="0" w:firstLine="440"/>
        <w:jc w:val="both"/>
      </w:pPr>
      <w:r>
        <w:rPr>
          <w:color w:val="000000"/>
          <w:spacing w:val="0"/>
          <w:w w:val="100"/>
          <w:position w:val="0"/>
        </w:rPr>
        <w:t>公司固定资产由行政部门和财务部分别在</w:t>
      </w:r>
      <w:r>
        <w:rPr>
          <w:color w:val="000000"/>
          <w:spacing w:val="0"/>
          <w:w w:val="100"/>
          <w:position w:val="0"/>
        </w:rPr>
        <w:t>OA</w:t>
      </w:r>
      <w:r>
        <w:rPr>
          <w:color w:val="000000"/>
          <w:spacing w:val="0"/>
          <w:w w:val="100"/>
          <w:position w:val="0"/>
        </w:rPr>
        <w:t>系统和</w:t>
      </w:r>
      <w:r>
        <w:rPr>
          <w:color w:val="000000"/>
          <w:spacing w:val="0"/>
          <w:w w:val="100"/>
          <w:position w:val="0"/>
        </w:rPr>
        <w:t>ERP</w:t>
      </w:r>
      <w:r>
        <w:rPr>
          <w:color w:val="000000"/>
          <w:spacing w:val="0"/>
          <w:w w:val="100"/>
          <w:position w:val="0"/>
        </w:rPr>
        <w:t>系统中建立详细的固定资产卡片，每年定期对 固定资产组织盘点，出具盘点报告，并根据盘点结果经授权人审批后予以账务调整，保证固定资产的账实 相符。</w:t>
      </w:r>
    </w:p>
    <w:p>
      <w:pPr>
        <w:pStyle w:val="Style18"/>
        <w:keepNext w:val="0"/>
        <w:keepLines w:val="0"/>
        <w:widowControl w:val="0"/>
        <w:numPr>
          <w:ilvl w:val="0"/>
          <w:numId w:val="21"/>
        </w:numPr>
        <w:shd w:val="clear" w:color="auto" w:fill="auto"/>
        <w:bidi w:val="0"/>
        <w:spacing w:before="0" w:line="240" w:lineRule="auto"/>
        <w:ind w:left="0" w:right="0" w:firstLine="440"/>
        <w:jc w:val="both"/>
      </w:pPr>
      <w:bookmarkStart w:id="446" w:name="bookmark446"/>
      <w:bookmarkEnd w:id="446"/>
      <w:r>
        <w:rPr>
          <w:color w:val="000000"/>
          <w:spacing w:val="0"/>
          <w:w w:val="100"/>
          <w:position w:val="0"/>
        </w:rPr>
        <w:t>货币资金的控制</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公司的《财务管理制度》对货币资金管理做出了明确规定。公司的资金管理部负责货币资金的保管、 记录和盘点等。每月末财务主管、资金管理人员和出纳共同盘点现金，签字确认现金盘点表。公司制定了 《财务结算单据审批授权的规定》，付款申请人提交申请后由上述文件规定的授权人审批后出纳方可支付， 公司资金支付的申请、审核和支付职责分离。公司的银行账户必须经财务总监审批后开立，公司每月编制 银行余额调节表，并由资金管理人员和财务主管签字确认。</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公司建立票据登记簿，对票据的购买、领用、注销等进行详细登记和检查。公司票据和相关印章分别 由财务资金主管和总经理授权人保管，以防范风险。</w:t>
      </w:r>
    </w:p>
    <w:p>
      <w:pPr>
        <w:pStyle w:val="Style18"/>
        <w:keepNext w:val="0"/>
        <w:keepLines w:val="0"/>
        <w:widowControl w:val="0"/>
        <w:numPr>
          <w:ilvl w:val="0"/>
          <w:numId w:val="21"/>
        </w:numPr>
        <w:shd w:val="clear" w:color="auto" w:fill="auto"/>
        <w:tabs>
          <w:tab w:pos="777" w:val="left"/>
        </w:tabs>
        <w:bidi w:val="0"/>
        <w:spacing w:before="0" w:line="468" w:lineRule="exact"/>
        <w:ind w:left="0" w:right="0" w:firstLine="440"/>
        <w:jc w:val="both"/>
      </w:pPr>
      <w:bookmarkStart w:id="447" w:name="bookmark447"/>
      <w:bookmarkEnd w:id="447"/>
      <w:r>
        <w:rPr>
          <w:color w:val="000000"/>
          <w:spacing w:val="0"/>
          <w:w w:val="100"/>
          <w:position w:val="0"/>
        </w:rPr>
        <w:t>关联交易的控制</w:t>
      </w:r>
    </w:p>
    <w:p>
      <w:pPr>
        <w:pStyle w:val="Style18"/>
        <w:keepNext w:val="0"/>
        <w:keepLines w:val="0"/>
        <w:widowControl w:val="0"/>
        <w:shd w:val="clear" w:color="auto" w:fill="auto"/>
        <w:bidi w:val="0"/>
        <w:spacing w:before="0" w:line="467" w:lineRule="exact"/>
        <w:ind w:left="0" w:right="0" w:firstLine="440"/>
        <w:jc w:val="both"/>
      </w:pPr>
      <w:r>
        <w:rPr>
          <w:color w:val="000000"/>
          <w:spacing w:val="0"/>
          <w:w w:val="100"/>
          <w:position w:val="0"/>
        </w:rPr>
        <w:t>公司严格按照有关法律、行政法规、部门规章以及《深圳证券交易所股票上市规则》（以下简称“《上 市规则》”）等有关规定，制定了《关联交易管理制度》，明确关联方交易的类型、关联方的范围及确 认标准、关联交易的审批程序、关联交易的执行和关联交易的披露等。报告期内，公司审计部每季度均对 关联交易进行审计。</w:t>
      </w:r>
    </w:p>
    <w:p>
      <w:pPr>
        <w:pStyle w:val="Style18"/>
        <w:keepNext w:val="0"/>
        <w:keepLines w:val="0"/>
        <w:widowControl w:val="0"/>
        <w:numPr>
          <w:ilvl w:val="0"/>
          <w:numId w:val="21"/>
        </w:numPr>
        <w:shd w:val="clear" w:color="auto" w:fill="auto"/>
        <w:tabs>
          <w:tab w:pos="777" w:val="left"/>
        </w:tabs>
        <w:bidi w:val="0"/>
        <w:spacing w:before="0" w:line="468" w:lineRule="exact"/>
        <w:ind w:left="0" w:right="0" w:firstLine="440"/>
        <w:jc w:val="both"/>
      </w:pPr>
      <w:bookmarkStart w:id="448" w:name="bookmark448"/>
      <w:bookmarkEnd w:id="448"/>
      <w:r>
        <w:rPr>
          <w:color w:val="000000"/>
          <w:spacing w:val="0"/>
          <w:w w:val="100"/>
          <w:position w:val="0"/>
        </w:rPr>
        <w:t>募集资金的控制</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公司严格按照有关法律、行政法规、部门规章以及《深圳证券交易所股票上市规则》（以下简称“《上 市规则》”）等有关规定，制定了《募集资金管理制度》，规定了募集资金专户存储、募集资金使用的 审批流程以及募集资金管理与监督的办法。公司的募集资金实行专户存储，并与保荐人、银行签订了三方 监管协议。公司在使用募集资金时，遵循公司的审批流程，需要经过公司总经理的审批后予以支付。公司 财务部建立募集资金台账，对募集资金的使用进度及时跟进。报告期内，公司审计部根据《深圳证券交易 所中小企业板上市公司规范运作指引》的要求，每季度均对募集资金的存放和使用情况实施内部审计，保 证募集资金的规范使用。</w:t>
      </w:r>
    </w:p>
    <w:p>
      <w:pPr>
        <w:pStyle w:val="Style18"/>
        <w:keepNext w:val="0"/>
        <w:keepLines w:val="0"/>
        <w:widowControl w:val="0"/>
        <w:numPr>
          <w:ilvl w:val="0"/>
          <w:numId w:val="21"/>
        </w:numPr>
        <w:shd w:val="clear" w:color="auto" w:fill="auto"/>
        <w:tabs>
          <w:tab w:pos="777" w:val="left"/>
        </w:tabs>
        <w:bidi w:val="0"/>
        <w:spacing w:before="0" w:line="468" w:lineRule="exact"/>
        <w:ind w:left="0" w:right="0" w:firstLine="440"/>
        <w:jc w:val="both"/>
      </w:pPr>
      <w:bookmarkStart w:id="449" w:name="bookmark449"/>
      <w:bookmarkEnd w:id="449"/>
      <w:r>
        <w:rPr>
          <w:color w:val="000000"/>
          <w:spacing w:val="0"/>
          <w:w w:val="100"/>
          <w:position w:val="0"/>
        </w:rPr>
        <w:t>对外投资的控制</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为了建立规范、有效、科学的投资决策机制，避免投资决策失误，化解投资风险，提高投资经济效益， 实现公司资产的保值增值，公司制定了《对外投资管理制度》，明确对外投资的类型、审批权限、组织管 理机构、投资的转让和收回、对外投资项目的人事、财务审计和信息披露等管理。</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为了加强对子公司的管理，建立了《子公司管理制度》，从子公司高管的委派、财务管理、经营及投 资决策管理、重大信息报告、内部审计监督、行政事务管理、人力资源管理和绩效考核制度等方面来规范 子公司的管理。审计部每季度对对外投资情况进行审计。</w:t>
      </w:r>
    </w:p>
    <w:p>
      <w:pPr>
        <w:pStyle w:val="Style18"/>
        <w:keepNext w:val="0"/>
        <w:keepLines w:val="0"/>
        <w:widowControl w:val="0"/>
        <w:numPr>
          <w:ilvl w:val="0"/>
          <w:numId w:val="21"/>
        </w:numPr>
        <w:shd w:val="clear" w:color="auto" w:fill="auto"/>
        <w:tabs>
          <w:tab w:pos="779" w:val="left"/>
        </w:tabs>
        <w:bidi w:val="0"/>
        <w:spacing w:before="0" w:line="469" w:lineRule="exact"/>
        <w:ind w:left="0" w:right="0" w:firstLine="440"/>
        <w:jc w:val="both"/>
      </w:pPr>
      <w:bookmarkStart w:id="450" w:name="bookmark450"/>
      <w:bookmarkEnd w:id="450"/>
      <w:r>
        <w:rPr>
          <w:color w:val="000000"/>
          <w:spacing w:val="0"/>
          <w:w w:val="100"/>
          <w:position w:val="0"/>
        </w:rPr>
        <w:t>对外担保的控制</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公司为了防范担保风险，建立了《对外担保管理制度》，明确担保的对象、范围、程序、担保限额和 禁止担保等事项，并要求指定部门或者委托中介机构对担保对象进行资信调查，通过规定的审批程序才可 以签订担保合同。公司指定财务部管理担保合同，定期监测担保人的经营情况，同时明确了担保业务的责 任追究机制。审计部每季度对对外担保情况进行审计。</w:t>
      </w:r>
    </w:p>
    <w:p>
      <w:pPr>
        <w:pStyle w:val="Style18"/>
        <w:keepNext w:val="0"/>
        <w:keepLines w:val="0"/>
        <w:widowControl w:val="0"/>
        <w:numPr>
          <w:ilvl w:val="0"/>
          <w:numId w:val="21"/>
        </w:numPr>
        <w:shd w:val="clear" w:color="auto" w:fill="auto"/>
        <w:tabs>
          <w:tab w:pos="779" w:val="left"/>
        </w:tabs>
        <w:bidi w:val="0"/>
        <w:spacing w:before="0" w:line="469" w:lineRule="exact"/>
        <w:ind w:left="0" w:right="0" w:firstLine="440"/>
        <w:jc w:val="both"/>
      </w:pPr>
      <w:bookmarkStart w:id="451" w:name="bookmark451"/>
      <w:bookmarkEnd w:id="451"/>
      <w:r>
        <w:rPr>
          <w:color w:val="000000"/>
          <w:spacing w:val="0"/>
          <w:w w:val="100"/>
          <w:position w:val="0"/>
        </w:rPr>
        <w:t>会计系统和财务报告的控制</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为了真实、综合反映公司的生产经营活动，及时、准确地进行会计核算，并提供财务信息和经营管理 信息，公司制定了《财务管理制度》，明确会计政策、会计估计和差错更正、利润及分配管理、会计核算 内容和程序、财务报告及分析管理、财务信息系统管理、子公司管理、税务管理、成本费用管理、财务预 算管理等方面的内容。公司采用</w:t>
      </w:r>
      <w:r>
        <w:rPr>
          <w:color w:val="000000"/>
          <w:spacing w:val="0"/>
          <w:w w:val="100"/>
          <w:position w:val="0"/>
        </w:rPr>
        <w:t>ERP</w:t>
      </w:r>
      <w:r>
        <w:rPr>
          <w:color w:val="000000"/>
          <w:spacing w:val="0"/>
          <w:w w:val="100"/>
          <w:position w:val="0"/>
        </w:rPr>
        <w:t>系统进行财务核算，记账、复核、过账、结账、报表都有专人负责， 以保证账簿记录内容完整、数字准确。公司每月根据各单体报表编制合并报表，并根据相关的法规及时披 露财务报告。</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（11）</w:t>
      </w:r>
      <w:r>
        <w:rPr>
          <w:color w:val="000000"/>
          <w:spacing w:val="0"/>
          <w:w w:val="100"/>
          <w:position w:val="0"/>
        </w:rPr>
        <w:t>信息披露的控制</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公司按照《上市公司信息披露管理办法》和《深圳证券交易所中小板上市公司公平信息披露指引》的 要求，建立了《重大信息内部报告制度》和《信息披露管理制度》，明确信息收集和内部报告机制、重大 信息披露的范围和内容。公司证券部负责对外信息披露事务，公司公开披露的信息文稿由证券部根据其他 部门提供的资料负责起草，由董事会秘书进行审核，在履行审批程序后加以披露。公司设专人负责回答投 资者所提的问题，相关人员以公开披露的信息作为回答投资者提问的依据，通过公告、股东大会、网站、 媒体采访、现场参观等各种方式和投资者进行广泛深入的信息沟通，保证投资者的知情权。</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公司建立了《内幕信息知情人报备制度》，明确内幕信息知情人的范围、建立内幕信息知情人登记备 案管理，确保内幕信息得到有效的管理。</w:t>
      </w:r>
    </w:p>
    <w:p>
      <w:pPr>
        <w:pStyle w:val="Style18"/>
        <w:keepNext w:val="0"/>
        <w:keepLines w:val="0"/>
        <w:widowControl w:val="0"/>
        <w:shd w:val="clear" w:color="auto" w:fill="auto"/>
        <w:bidi w:val="0"/>
        <w:spacing w:before="0" w:line="469" w:lineRule="exact"/>
        <w:ind w:left="0" w:right="0" w:firstLine="440"/>
        <w:jc w:val="both"/>
      </w:pPr>
      <w:bookmarkStart w:id="452" w:name="bookmark452"/>
      <w:r>
        <w:rPr>
          <w:color w:val="000000"/>
          <w:spacing w:val="0"/>
          <w:w w:val="100"/>
          <w:position w:val="0"/>
        </w:rPr>
        <w:t>（</w:t>
      </w:r>
      <w:bookmarkEnd w:id="452"/>
      <w:r>
        <w:rPr>
          <w:color w:val="000000"/>
          <w:spacing w:val="0"/>
          <w:w w:val="100"/>
          <w:position w:val="0"/>
        </w:rPr>
        <w:t>4）</w:t>
      </w:r>
      <w:r>
        <w:rPr>
          <w:color w:val="000000"/>
          <w:spacing w:val="0"/>
          <w:w w:val="100"/>
          <w:position w:val="0"/>
        </w:rPr>
        <w:t>信息沟通</w:t>
      </w:r>
    </w:p>
    <w:p>
      <w:pPr>
        <w:pStyle w:val="Style18"/>
        <w:keepNext w:val="0"/>
        <w:keepLines w:val="0"/>
        <w:widowControl w:val="0"/>
        <w:shd w:val="clear" w:color="auto" w:fill="auto"/>
        <w:bidi w:val="0"/>
        <w:spacing w:before="0" w:line="467" w:lineRule="exact"/>
        <w:ind w:left="0" w:right="0" w:firstLine="440"/>
        <w:jc w:val="both"/>
      </w:pPr>
      <w:r>
        <w:rPr>
          <w:color w:val="000000"/>
          <w:spacing w:val="0"/>
          <w:w w:val="100"/>
          <w:position w:val="0"/>
        </w:rPr>
        <w:t>本公司建立了《重大信息内部报告制度》，规范了重大信息的内容，明确了报告的流程和责任人，要 求在实时报告重大信息同时注意信息保密。公司持续地运用各种信息化手段提高管理层决策及运营效力， 公司内部通过邮件、办公</w:t>
      </w:r>
      <w:r>
        <w:rPr>
          <w:color w:val="000000"/>
          <w:spacing w:val="0"/>
          <w:w w:val="100"/>
          <w:position w:val="0"/>
        </w:rPr>
        <w:t>OA</w:t>
      </w:r>
      <w:r>
        <w:rPr>
          <w:color w:val="000000"/>
          <w:spacing w:val="0"/>
          <w:w w:val="100"/>
          <w:position w:val="0"/>
        </w:rPr>
        <w:t>系统、总裁办效率专线、员工建议、会议、工作周报等方式进行信息的沟通和 传递。</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 xml:space="preserve">在与客户、合作伙伴、投资者关系方面，公司已建立起较完整透明的沟通渠道，在完善沟通的同时发 </w:t>
      </w:r>
      <w:r>
        <w:rPr>
          <w:color w:val="000000"/>
          <w:spacing w:val="0"/>
          <w:w w:val="100"/>
          <w:position w:val="0"/>
        </w:rPr>
        <w:t>挥了对公司管理的监督作用。对客户，公司的全球客户服务部接收客户的投诉，并进行登记、调查和解决， 保证公司的产品能够最大限度满足客户的需求。对投资者，公司建立《投资者关系管理制度》，公司除了 通过法定信息披露渠道发布公司信息外，投资者还可以通过电话、电子邮件、访问公司网站、直接到访公 司等方式了解公司信息，保证投资者及时了解公司的经营动态；对供应商，公司会定期进行供应商审核和 评价，确保供应商的资质满足公司生产的需要。</w:t>
      </w:r>
    </w:p>
    <w:p>
      <w:pPr>
        <w:pStyle w:val="Style18"/>
        <w:keepNext w:val="0"/>
        <w:keepLines w:val="0"/>
        <w:widowControl w:val="0"/>
        <w:shd w:val="clear" w:color="auto" w:fill="auto"/>
        <w:bidi w:val="0"/>
        <w:spacing w:before="0" w:line="470" w:lineRule="exact"/>
        <w:ind w:left="0" w:right="0" w:firstLine="440"/>
        <w:jc w:val="both"/>
      </w:pPr>
      <w:bookmarkStart w:id="453" w:name="bookmark453"/>
      <w:r>
        <w:rPr>
          <w:color w:val="000000"/>
          <w:spacing w:val="0"/>
          <w:w w:val="100"/>
          <w:position w:val="0"/>
        </w:rPr>
        <w:t>（</w:t>
      </w:r>
      <w:bookmarkEnd w:id="453"/>
      <w:r>
        <w:rPr>
          <w:color w:val="000000"/>
          <w:spacing w:val="0"/>
          <w:w w:val="100"/>
          <w:position w:val="0"/>
        </w:rPr>
        <w:t>5）</w:t>
      </w:r>
      <w:r>
        <w:rPr>
          <w:color w:val="000000"/>
          <w:spacing w:val="0"/>
          <w:w w:val="100"/>
          <w:position w:val="0"/>
        </w:rPr>
        <w:t>监督</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公司监事会负责对董事、经理及其他高级管理人员的履职情形及公司依法运作情况进行监督，对股东 大会负责。</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审计委员会是董事会的专门委员会，主要负责公司内、外部审计的沟通、监督和核查工作，确保董事 会对管理层有效监督。</w:t>
      </w:r>
    </w:p>
    <w:p>
      <w:pPr>
        <w:pStyle w:val="Style18"/>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公司审计部负责对全公司及控股子公司的财务收支及经济活动进行审计、监督，对其经济效益的真实 性、合理性、合法性做出合理评价，及时发现内部控制的缺陷和不足，提出整改方案并监督落实，及时报 告董事会审计委员会。报告期内，审计部开展了多项审计工作，审计项目包含募集资金审计、上市专项审 计、公司自营食堂专项审计、加拿大子公司经营管理审计、公司业务招待费专项审计、海关</w:t>
      </w:r>
      <w:r>
        <w:rPr>
          <w:color w:val="000000"/>
          <w:spacing w:val="0"/>
          <w:w w:val="100"/>
          <w:position w:val="0"/>
        </w:rPr>
        <w:t>AE</w:t>
      </w:r>
      <w:r>
        <w:rPr>
          <w:color w:val="000000"/>
          <w:spacing w:val="0"/>
          <w:w w:val="100"/>
          <w:position w:val="0"/>
        </w:rPr>
        <w:t>。审计等， 提出了多项审计建议，规范了公司的内控管理。</w:t>
      </w:r>
    </w:p>
    <w:p>
      <w:pPr>
        <w:pStyle w:val="Style33"/>
        <w:keepNext/>
        <w:keepLines/>
        <w:widowControl w:val="0"/>
        <w:shd w:val="clear" w:color="auto" w:fill="auto"/>
        <w:bidi w:val="0"/>
        <w:spacing w:before="0" w:after="380" w:line="240" w:lineRule="auto"/>
        <w:ind w:left="0" w:right="0" w:firstLine="0"/>
        <w:jc w:val="both"/>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2</w:t>
      </w:r>
      <w:bookmarkEnd w:id="456"/>
      <w:r>
        <w:rPr>
          <w:color w:val="000000"/>
          <w:spacing w:val="0"/>
          <w:w w:val="100"/>
          <w:position w:val="0"/>
        </w:rPr>
        <w:t>、报告期内发现的内部控制重大缺陷的具体情况</w:t>
      </w:r>
      <w:bookmarkEnd w:id="454"/>
      <w:bookmarkEnd w:id="455"/>
      <w:bookmarkEnd w:id="457"/>
    </w:p>
    <w:p>
      <w:pPr>
        <w:pStyle w:val="Style28"/>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320" w:line="240" w:lineRule="auto"/>
        <w:ind w:left="0" w:right="0" w:firstLine="0"/>
        <w:jc w:val="both"/>
      </w:pPr>
      <w:bookmarkStart w:id="458" w:name="bookmark458"/>
      <w:bookmarkStart w:id="459" w:name="bookmark459"/>
      <w:bookmarkStart w:id="460" w:name="bookmark460"/>
      <w:r>
        <w:rPr>
          <w:color w:val="000000"/>
          <w:spacing w:val="0"/>
          <w:w w:val="100"/>
          <w:position w:val="0"/>
          <w:sz w:val="24"/>
          <w:szCs w:val="24"/>
        </w:rPr>
        <w:t>十三、公司报告期内对子公司的管理控制情况</w:t>
      </w:r>
      <w:bookmarkEnd w:id="458"/>
      <w:bookmarkEnd w:id="459"/>
      <w:bookmarkEnd w:id="460"/>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整合计划</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整合进展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整合中遇到的问 题</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已采取的解决措 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rFonts w:ascii="SimSun" w:eastAsia="SimSun" w:hAnsi="SimSun" w:cs="SimSun"/>
                <w:color w:val="000000"/>
                <w:spacing w:val="0"/>
                <w:w w:val="100"/>
                <w:position w:val="0"/>
                <w:sz w:val="16"/>
                <w:szCs w:val="16"/>
              </w:rPr>
              <w:t>解决进展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后续解决计划</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both"/>
      </w:pPr>
      <w:bookmarkStart w:id="461" w:name="bookmark461"/>
      <w:bookmarkStart w:id="462" w:name="bookmark462"/>
      <w:bookmarkStart w:id="463" w:name="bookmark463"/>
      <w:r>
        <w:rPr>
          <w:color w:val="000000"/>
          <w:spacing w:val="0"/>
          <w:w w:val="100"/>
          <w:position w:val="0"/>
          <w:sz w:val="24"/>
          <w:szCs w:val="24"/>
        </w:rPr>
        <w:t>十四、内部控制自我评价报告或内部控制审计报告</w:t>
      </w:r>
      <w:bookmarkEnd w:id="461"/>
      <w:bookmarkEnd w:id="462"/>
      <w:bookmarkEnd w:id="463"/>
    </w:p>
    <w:p>
      <w:pPr>
        <w:pStyle w:val="Style33"/>
        <w:keepNext/>
        <w:keepLines/>
        <w:widowControl w:val="0"/>
        <w:shd w:val="clear" w:color="auto" w:fill="auto"/>
        <w:bidi w:val="0"/>
        <w:spacing w:before="0" w:after="320" w:line="240" w:lineRule="auto"/>
        <w:ind w:left="0" w:right="0" w:firstLine="0"/>
        <w:jc w:val="both"/>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1</w:t>
      </w:r>
      <w:bookmarkEnd w:id="466"/>
      <w:r>
        <w:rPr>
          <w:color w:val="000000"/>
          <w:spacing w:val="0"/>
          <w:w w:val="100"/>
          <w:position w:val="0"/>
        </w:rPr>
        <w:t>、内控自我评价报告</w:t>
      </w:r>
      <w:bookmarkEnd w:id="464"/>
      <w:bookmarkEnd w:id="465"/>
      <w:bookmarkEnd w:id="467"/>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内部控制评价报告全文披露日期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内部控制评价报告全文披露索引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 xml:space="preserve">巨潮资讯网 </w:t>
            </w:r>
            <w:r>
              <w:rPr>
                <w:color w:val="000000"/>
                <w:spacing w:val="0"/>
                <w:w w:val="100"/>
                <w:position w:val="0"/>
              </w:rPr>
              <w:t>www. cninfo. com. cn</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纳入评价范围单位资产总额占公司合并 财务报表资产总额的比例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缺陷认定标准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非财务报告</w:t>
            </w:r>
          </w:p>
        </w:tc>
      </w:tr>
      <w:tr>
        <w:trPr>
          <w:trHeight w:val="70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定性标准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b/>
                <w:bCs/>
                <w:color w:val="000000"/>
                <w:spacing w:val="0"/>
                <w:w w:val="100"/>
                <w:position w:val="0"/>
                <w:sz w:val="16"/>
                <w:szCs w:val="16"/>
              </w:rPr>
              <w:t>重大缺陷：</w:t>
            </w:r>
            <w:r>
              <w:rPr>
                <w:rFonts w:ascii="SimSun" w:eastAsia="SimSun" w:hAnsi="SimSun" w:cs="SimSun"/>
                <w:color w:val="000000"/>
                <w:spacing w:val="0"/>
                <w:w w:val="100"/>
                <w:position w:val="0"/>
                <w:sz w:val="16"/>
                <w:szCs w:val="16"/>
              </w:rPr>
              <w:t>①公司董事、监事和高级管理 人员的舞弊行为；②当期财务报告存在重 大错报，而对应的控制活动未能识别该错 报，或需要公司更正已公布的财务报告； ③注册会计师发现的却未被公司内部控制 识别的当期财务报告中的重大错报；④审 计委员会和审计部对公司的对外财务报告 和财务报告内部控制监督无效。</w:t>
            </w:r>
          </w:p>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b/>
                <w:bCs/>
                <w:color w:val="000000"/>
                <w:spacing w:val="0"/>
                <w:w w:val="100"/>
                <w:position w:val="0"/>
                <w:sz w:val="16"/>
                <w:szCs w:val="16"/>
              </w:rPr>
              <w:t>重要缺陷：</w:t>
            </w:r>
            <w:r>
              <w:rPr>
                <w:rFonts w:ascii="SimSun" w:eastAsia="SimSun" w:hAnsi="SimSun" w:cs="SimSun"/>
                <w:color w:val="000000"/>
                <w:spacing w:val="0"/>
                <w:w w:val="100"/>
                <w:position w:val="0"/>
                <w:sz w:val="16"/>
                <w:szCs w:val="16"/>
              </w:rPr>
              <w:t>①公司主要会计政策、会计估 计变更或会计差错更正事项未按规定披露 的；②未建立反舞弊程序和控制措施；③ 关联方及关联交易未按规定披露的；④对 于期末财务报告过程的控制存在一项或多 项缺陷且不能合理保证编制的财务报表达 到真实、完整的目标。</w:t>
            </w:r>
          </w:p>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b/>
                <w:bCs/>
                <w:color w:val="000000"/>
                <w:spacing w:val="0"/>
                <w:w w:val="100"/>
                <w:position w:val="0"/>
                <w:sz w:val="16"/>
                <w:szCs w:val="16"/>
              </w:rPr>
              <w:t>一般缺陷：</w:t>
            </w:r>
            <w:r>
              <w:rPr>
                <w:rFonts w:ascii="SimSun" w:eastAsia="SimSun" w:hAnsi="SimSun" w:cs="SimSun"/>
                <w:color w:val="000000"/>
                <w:spacing w:val="0"/>
                <w:w w:val="100"/>
                <w:position w:val="0"/>
                <w:sz w:val="16"/>
                <w:szCs w:val="16"/>
              </w:rPr>
              <w:t>是指除上述重大缺陷、重要缺 陷之外的其他控制缺陷。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b/>
                <w:bCs/>
                <w:color w:val="000000"/>
                <w:spacing w:val="0"/>
                <w:w w:val="100"/>
                <w:position w:val="0"/>
                <w:sz w:val="16"/>
                <w:szCs w:val="16"/>
              </w:rPr>
              <w:t>重大缺陷：</w:t>
            </w:r>
            <w:r>
              <w:rPr>
                <w:rFonts w:ascii="SimSun" w:eastAsia="SimSun" w:hAnsi="SimSun" w:cs="SimSun"/>
                <w:color w:val="000000"/>
                <w:spacing w:val="0"/>
                <w:w w:val="100"/>
                <w:position w:val="0"/>
                <w:sz w:val="16"/>
                <w:szCs w:val="16"/>
              </w:rPr>
              <w:t>①公司经营活动严重违反国 家相关法律法规；②重大经营决策未按 公司政策执行，导致决策失误，产生重 大经济损失；③公司重要技术资料、机 密内幕信息泄密导致公司重大损失或 不良社会影响；④资产保管存在重大缺 失，导致资产被遗失、贪污、挪用，损 失金额巨大；⑤重要业务缺乏制度控制 或制度系统性失效，以及内部控制评价 的结果为重大缺陷未得到整改。</w:t>
            </w:r>
          </w:p>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b/>
                <w:bCs/>
                <w:color w:val="000000"/>
                <w:spacing w:val="0"/>
                <w:w w:val="100"/>
                <w:position w:val="0"/>
                <w:sz w:val="16"/>
                <w:szCs w:val="16"/>
              </w:rPr>
              <w:t>重要缺陷：</w:t>
            </w:r>
            <w:r>
              <w:rPr>
                <w:rFonts w:ascii="SimSun" w:eastAsia="SimSun" w:hAnsi="SimSun" w:cs="SimSun"/>
                <w:color w:val="000000"/>
                <w:spacing w:val="0"/>
                <w:w w:val="100"/>
                <w:position w:val="0"/>
                <w:sz w:val="16"/>
                <w:szCs w:val="16"/>
              </w:rPr>
              <w:t>①公司经营活动监管不全面 存在违反国家相关法律法规的可能；② 经营决策未按公司政策执行，导致决策 失误，产生较大经济损失；③公司重要 技术资料保管不善丢失、及关键岗位技 术人员流动较大；④资产保管存在缺 失，导致资产被遗失、贪污、挪用，损 失金额较大；⑤重要业务缺乏制度控 制，以及内部控制评价的结果为较大缺 陷未得到整改。</w:t>
            </w:r>
          </w:p>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b/>
                <w:bCs/>
                <w:color w:val="000000"/>
                <w:spacing w:val="0"/>
                <w:w w:val="100"/>
                <w:position w:val="0"/>
                <w:sz w:val="16"/>
                <w:szCs w:val="16"/>
              </w:rPr>
              <w:t>一般缺陷：</w:t>
            </w:r>
            <w:r>
              <w:rPr>
                <w:rFonts w:ascii="SimSun" w:eastAsia="SimSun" w:hAnsi="SimSun" w:cs="SimSun"/>
                <w:color w:val="000000"/>
                <w:spacing w:val="0"/>
                <w:w w:val="100"/>
                <w:position w:val="0"/>
                <w:sz w:val="16"/>
                <w:szCs w:val="16"/>
              </w:rPr>
              <w:t>是指除上述重大缺陷、重要 缺陷之外的其他控制缺陷。</w:t>
            </w:r>
          </w:p>
        </w:tc>
      </w:tr>
      <w:tr>
        <w:trPr>
          <w:trHeight w:val="235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定量标准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312" w:lineRule="exact"/>
              <w:ind w:left="0" w:right="0" w:firstLine="0"/>
              <w:jc w:val="both"/>
              <w:rPr>
                <w:sz w:val="16"/>
                <w:szCs w:val="16"/>
              </w:rPr>
            </w:pPr>
            <w:r>
              <w:rPr>
                <w:rFonts w:ascii="SimSun" w:eastAsia="SimSun" w:hAnsi="SimSun" w:cs="SimSun"/>
                <w:b/>
                <w:bCs/>
                <w:color w:val="000000"/>
                <w:spacing w:val="0"/>
                <w:w w:val="100"/>
                <w:position w:val="0"/>
                <w:sz w:val="16"/>
                <w:szCs w:val="16"/>
              </w:rPr>
              <w:t>重大缺陷：</w:t>
            </w:r>
            <w:r>
              <w:rPr>
                <w:rFonts w:ascii="SimSun" w:eastAsia="SimSun" w:hAnsi="SimSun" w:cs="SimSun"/>
                <w:color w:val="000000"/>
                <w:spacing w:val="0"/>
                <w:w w:val="100"/>
                <w:position w:val="0"/>
                <w:sz w:val="16"/>
                <w:szCs w:val="16"/>
              </w:rPr>
              <w:t>税前利润的</w:t>
            </w:r>
            <w:r>
              <w:rPr>
                <w:color w:val="000000"/>
                <w:spacing w:val="0"/>
                <w:w w:val="100"/>
                <w:position w:val="0"/>
                <w:sz w:val="18"/>
                <w:szCs w:val="18"/>
              </w:rPr>
              <w:t>5%^</w:t>
            </w:r>
            <w:r>
              <w:rPr>
                <w:rFonts w:ascii="SimSun" w:eastAsia="SimSun" w:hAnsi="SimSun" w:cs="SimSun"/>
                <w:color w:val="000000"/>
                <w:spacing w:val="0"/>
                <w:w w:val="100"/>
                <w:position w:val="0"/>
                <w:sz w:val="16"/>
                <w:szCs w:val="16"/>
              </w:rPr>
              <w:t>错报；资产总 额</w:t>
            </w:r>
            <w:r>
              <w:rPr>
                <w:color w:val="000000"/>
                <w:spacing w:val="0"/>
                <w:w w:val="100"/>
                <w:position w:val="0"/>
                <w:sz w:val="18"/>
                <w:szCs w:val="18"/>
              </w:rPr>
              <w:t>1%W</w:t>
            </w:r>
            <w:r>
              <w:rPr>
                <w:rFonts w:ascii="SimSun" w:eastAsia="SimSun" w:hAnsi="SimSun" w:cs="SimSun"/>
                <w:color w:val="000000"/>
                <w:spacing w:val="0"/>
                <w:w w:val="100"/>
                <w:position w:val="0"/>
                <w:sz w:val="16"/>
                <w:szCs w:val="16"/>
              </w:rPr>
              <w:t>错报。</w:t>
            </w:r>
          </w:p>
          <w:p>
            <w:pPr>
              <w:pStyle w:val="Style23"/>
              <w:keepNext w:val="0"/>
              <w:keepLines w:val="0"/>
              <w:widowControl w:val="0"/>
              <w:shd w:val="clear" w:color="auto" w:fill="auto"/>
              <w:bidi w:val="0"/>
              <w:spacing w:before="0" w:after="40" w:line="312" w:lineRule="exact"/>
              <w:ind w:left="0" w:right="0" w:firstLine="0"/>
              <w:jc w:val="both"/>
              <w:rPr>
                <w:sz w:val="16"/>
                <w:szCs w:val="16"/>
              </w:rPr>
            </w:pPr>
            <w:r>
              <w:rPr>
                <w:rFonts w:ascii="SimSun" w:eastAsia="SimSun" w:hAnsi="SimSun" w:cs="SimSun"/>
                <w:b/>
                <w:bCs/>
                <w:color w:val="000000"/>
                <w:spacing w:val="0"/>
                <w:w w:val="100"/>
                <w:position w:val="0"/>
                <w:sz w:val="16"/>
                <w:szCs w:val="16"/>
              </w:rPr>
              <w:t>重要缺陷：</w:t>
            </w:r>
            <w:r>
              <w:rPr>
                <w:rFonts w:ascii="SimSun" w:eastAsia="SimSun" w:hAnsi="SimSun" w:cs="SimSun"/>
                <w:color w:val="000000"/>
                <w:spacing w:val="0"/>
                <w:w w:val="100"/>
                <w:position w:val="0"/>
                <w:sz w:val="16"/>
                <w:szCs w:val="16"/>
              </w:rPr>
              <w:t>税前利润的</w:t>
            </w:r>
            <w:r>
              <w:rPr>
                <w:color w:val="000000"/>
                <w:spacing w:val="0"/>
                <w:w w:val="100"/>
                <w:position w:val="0"/>
                <w:sz w:val="18"/>
                <w:szCs w:val="18"/>
              </w:rPr>
              <w:t>3%^</w:t>
            </w:r>
            <w:r>
              <w:rPr>
                <w:rFonts w:ascii="SimSun" w:eastAsia="SimSun" w:hAnsi="SimSun" w:cs="SimSun"/>
                <w:color w:val="000000"/>
                <w:spacing w:val="0"/>
                <w:w w:val="100"/>
                <w:position w:val="0"/>
                <w:sz w:val="16"/>
                <w:szCs w:val="16"/>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税前利 润的</w:t>
            </w:r>
            <w:r>
              <w:rPr>
                <w:color w:val="000000"/>
                <w:spacing w:val="0"/>
                <w:w w:val="100"/>
                <w:position w:val="0"/>
                <w:sz w:val="18"/>
                <w:szCs w:val="18"/>
              </w:rPr>
              <w:t xml:space="preserve">5% </w:t>
            </w:r>
            <w:r>
              <w:rPr>
                <w:rFonts w:ascii="SimSun" w:eastAsia="SimSun" w:hAnsi="SimSun" w:cs="SimSun"/>
                <w:color w:val="000000"/>
                <w:spacing w:val="0"/>
                <w:w w:val="100"/>
                <w:position w:val="0"/>
                <w:sz w:val="16"/>
                <w:szCs w:val="16"/>
              </w:rPr>
              <w:t>；资产总额的</w:t>
            </w:r>
            <w:r>
              <w:rPr>
                <w:color w:val="000000"/>
                <w:spacing w:val="0"/>
                <w:w w:val="100"/>
                <w:position w:val="0"/>
                <w:sz w:val="18"/>
                <w:szCs w:val="18"/>
              </w:rPr>
              <w:t>0.5%^</w:t>
            </w:r>
            <w:r>
              <w:rPr>
                <w:rFonts w:ascii="SimSun" w:eastAsia="SimSun" w:hAnsi="SimSun" w:cs="SimSun"/>
                <w:color w:val="000000"/>
                <w:spacing w:val="0"/>
                <w:w w:val="100"/>
                <w:position w:val="0"/>
                <w:sz w:val="16"/>
                <w:szCs w:val="16"/>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资产总 额的</w:t>
            </w:r>
            <w:r>
              <w:rPr>
                <w:color w:val="000000"/>
                <w:spacing w:val="0"/>
                <w:w w:val="100"/>
                <w:position w:val="0"/>
                <w:sz w:val="18"/>
                <w:szCs w:val="18"/>
              </w:rPr>
              <w:t>1%</w:t>
            </w:r>
            <w:r>
              <w:rPr>
                <w:rFonts w:ascii="SimSun" w:eastAsia="SimSun" w:hAnsi="SimSun" w:cs="SimSun"/>
                <w:color w:val="000000"/>
                <w:spacing w:val="0"/>
                <w:w w:val="100"/>
                <w:position w:val="0"/>
                <w:sz w:val="16"/>
                <w:szCs w:val="16"/>
              </w:rPr>
              <w:t>。</w:t>
            </w:r>
          </w:p>
          <w:p>
            <w:pPr>
              <w:pStyle w:val="Style23"/>
              <w:keepNext w:val="0"/>
              <w:keepLines w:val="0"/>
              <w:widowControl w:val="0"/>
              <w:shd w:val="clear" w:color="auto" w:fill="auto"/>
              <w:bidi w:val="0"/>
              <w:spacing w:before="0" w:after="40" w:line="317" w:lineRule="exact"/>
              <w:ind w:left="0" w:right="0" w:firstLine="0"/>
              <w:jc w:val="both"/>
              <w:rPr>
                <w:sz w:val="16"/>
                <w:szCs w:val="16"/>
              </w:rPr>
            </w:pPr>
            <w:r>
              <w:rPr>
                <w:rFonts w:ascii="SimSun" w:eastAsia="SimSun" w:hAnsi="SimSun" w:cs="SimSun"/>
                <w:b/>
                <w:bCs/>
                <w:color w:val="000000"/>
                <w:spacing w:val="0"/>
                <w:w w:val="100"/>
                <w:position w:val="0"/>
                <w:sz w:val="16"/>
                <w:szCs w:val="16"/>
              </w:rPr>
              <w:t>一般缺陷：</w:t>
            </w:r>
            <w:r>
              <w:rPr>
                <w:rFonts w:ascii="SimSun" w:eastAsia="SimSun" w:hAnsi="SimSun" w:cs="SimSun"/>
                <w:color w:val="000000"/>
                <w:spacing w:val="0"/>
                <w:w w:val="100"/>
                <w:position w:val="0"/>
                <w:sz w:val="16"/>
                <w:szCs w:val="16"/>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税前利润的</w:t>
            </w:r>
            <w:r>
              <w:rPr>
                <w:color w:val="000000"/>
                <w:spacing w:val="0"/>
                <w:w w:val="100"/>
                <w:position w:val="0"/>
                <w:sz w:val="18"/>
                <w:szCs w:val="18"/>
              </w:rPr>
              <w:t>3%</w:t>
            </w:r>
            <w:r>
              <w:rPr>
                <w:rFonts w:ascii="SimSun" w:eastAsia="SimSun" w:hAnsi="SimSun" w:cs="SimSun"/>
                <w:color w:val="000000"/>
                <w:spacing w:val="0"/>
                <w:w w:val="100"/>
                <w:position w:val="0"/>
                <w:sz w:val="16"/>
                <w:szCs w:val="16"/>
              </w:rPr>
              <w:t>；错报</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资产总额的</w:t>
            </w:r>
            <w:r>
              <w:rPr>
                <w:color w:val="000000"/>
                <w:spacing w:val="0"/>
                <w:w w:val="100"/>
                <w:position w:val="0"/>
                <w:sz w:val="18"/>
                <w:szCs w:val="18"/>
              </w:rPr>
              <w:t>0.5%</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b/>
                <w:bCs/>
                <w:color w:val="000000"/>
                <w:spacing w:val="0"/>
                <w:w w:val="100"/>
                <w:position w:val="0"/>
                <w:sz w:val="16"/>
                <w:szCs w:val="16"/>
              </w:rPr>
              <w:t>重大缺陷：</w:t>
            </w:r>
            <w:r>
              <w:rPr>
                <w:rFonts w:ascii="SimSun" w:eastAsia="SimSun" w:hAnsi="SimSun" w:cs="SimSun"/>
                <w:color w:val="000000"/>
                <w:spacing w:val="0"/>
                <w:w w:val="100"/>
                <w:position w:val="0"/>
                <w:sz w:val="16"/>
                <w:szCs w:val="16"/>
              </w:rPr>
              <w:t>税前利润的</w:t>
            </w:r>
            <w:r>
              <w:rPr>
                <w:color w:val="000000"/>
                <w:spacing w:val="0"/>
                <w:w w:val="100"/>
                <w:position w:val="0"/>
                <w:sz w:val="18"/>
                <w:szCs w:val="18"/>
              </w:rPr>
              <w:t>5%^</w:t>
            </w:r>
            <w:r>
              <w:rPr>
                <w:rFonts w:ascii="SimSun" w:eastAsia="SimSun" w:hAnsi="SimSun" w:cs="SimSun"/>
                <w:color w:val="000000"/>
                <w:spacing w:val="0"/>
                <w:w w:val="100"/>
                <w:position w:val="0"/>
                <w:sz w:val="16"/>
                <w:szCs w:val="16"/>
              </w:rPr>
              <w:t>错报；资 产总额</w:t>
            </w:r>
            <w:r>
              <w:rPr>
                <w:color w:val="000000"/>
                <w:spacing w:val="0"/>
                <w:w w:val="100"/>
                <w:position w:val="0"/>
                <w:sz w:val="18"/>
                <w:szCs w:val="18"/>
              </w:rPr>
              <w:t>1%W</w:t>
            </w:r>
            <w:r>
              <w:rPr>
                <w:rFonts w:ascii="SimSun" w:eastAsia="SimSun" w:hAnsi="SimSun" w:cs="SimSun"/>
                <w:color w:val="000000"/>
                <w:spacing w:val="0"/>
                <w:w w:val="100"/>
                <w:position w:val="0"/>
                <w:sz w:val="16"/>
                <w:szCs w:val="16"/>
              </w:rPr>
              <w:t>错报。</w:t>
            </w:r>
          </w:p>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b/>
                <w:bCs/>
                <w:color w:val="000000"/>
                <w:spacing w:val="0"/>
                <w:w w:val="100"/>
                <w:position w:val="0"/>
                <w:sz w:val="16"/>
                <w:szCs w:val="16"/>
              </w:rPr>
              <w:t>重要缺陷：</w:t>
            </w:r>
            <w:r>
              <w:rPr>
                <w:rFonts w:ascii="SimSun" w:eastAsia="SimSun" w:hAnsi="SimSun" w:cs="SimSun"/>
                <w:color w:val="000000"/>
                <w:spacing w:val="0"/>
                <w:w w:val="100"/>
                <w:position w:val="0"/>
                <w:sz w:val="16"/>
                <w:szCs w:val="16"/>
              </w:rPr>
              <w:t>税前利润的</w:t>
            </w:r>
            <w:r>
              <w:rPr>
                <w:color w:val="000000"/>
                <w:spacing w:val="0"/>
                <w:w w:val="100"/>
                <w:position w:val="0"/>
                <w:sz w:val="18"/>
                <w:szCs w:val="18"/>
              </w:rPr>
              <w:t>3%^</w:t>
            </w:r>
            <w:r>
              <w:rPr>
                <w:rFonts w:ascii="SimSun" w:eastAsia="SimSun" w:hAnsi="SimSun" w:cs="SimSun"/>
                <w:color w:val="000000"/>
                <w:spacing w:val="0"/>
                <w:w w:val="100"/>
                <w:position w:val="0"/>
                <w:sz w:val="16"/>
                <w:szCs w:val="16"/>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税前 利润的</w:t>
            </w:r>
            <w:r>
              <w:rPr>
                <w:color w:val="000000"/>
                <w:spacing w:val="0"/>
                <w:w w:val="100"/>
                <w:position w:val="0"/>
                <w:sz w:val="18"/>
                <w:szCs w:val="18"/>
              </w:rPr>
              <w:t>5%</w:t>
            </w:r>
            <w:r>
              <w:rPr>
                <w:rFonts w:ascii="SimSun" w:eastAsia="SimSun" w:hAnsi="SimSun" w:cs="SimSun"/>
                <w:color w:val="000000"/>
                <w:spacing w:val="0"/>
                <w:w w:val="100"/>
                <w:position w:val="0"/>
                <w:sz w:val="16"/>
                <w:szCs w:val="16"/>
              </w:rPr>
              <w:t>；资产总额的</w:t>
            </w:r>
            <w:r>
              <w:rPr>
                <w:color w:val="000000"/>
                <w:spacing w:val="0"/>
                <w:w w:val="100"/>
                <w:position w:val="0"/>
                <w:sz w:val="18"/>
                <w:szCs w:val="18"/>
              </w:rPr>
              <w:t>0.5%^</w:t>
            </w:r>
            <w:r>
              <w:rPr>
                <w:rFonts w:ascii="SimSun" w:eastAsia="SimSun" w:hAnsi="SimSun" w:cs="SimSun"/>
                <w:color w:val="000000"/>
                <w:spacing w:val="0"/>
                <w:w w:val="100"/>
                <w:position w:val="0"/>
                <w:sz w:val="16"/>
                <w:szCs w:val="16"/>
              </w:rPr>
              <w:t>错报</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资产总额的</w:t>
            </w:r>
            <w:r>
              <w:rPr>
                <w:color w:val="000000"/>
                <w:spacing w:val="0"/>
                <w:w w:val="100"/>
                <w:position w:val="0"/>
                <w:sz w:val="18"/>
                <w:szCs w:val="18"/>
              </w:rPr>
              <w:t>1%</w:t>
            </w:r>
            <w:r>
              <w:rPr>
                <w:rFonts w:ascii="SimSun" w:eastAsia="SimSun" w:hAnsi="SimSun" w:cs="SimSun"/>
                <w:color w:val="000000"/>
                <w:spacing w:val="0"/>
                <w:w w:val="100"/>
                <w:position w:val="0"/>
                <w:sz w:val="16"/>
                <w:szCs w:val="16"/>
              </w:rPr>
              <w:t>。</w:t>
            </w:r>
          </w:p>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b/>
                <w:bCs/>
                <w:color w:val="000000"/>
                <w:spacing w:val="0"/>
                <w:w w:val="100"/>
                <w:position w:val="0"/>
                <w:sz w:val="16"/>
                <w:szCs w:val="16"/>
              </w:rPr>
              <w:t>一般缺陷：</w:t>
            </w:r>
            <w:r>
              <w:rPr>
                <w:rFonts w:ascii="SimSun" w:eastAsia="SimSun" w:hAnsi="SimSun" w:cs="SimSun"/>
                <w:color w:val="000000"/>
                <w:spacing w:val="0"/>
                <w:w w:val="100"/>
                <w:position w:val="0"/>
                <w:sz w:val="16"/>
                <w:szCs w:val="16"/>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税前利润的</w:t>
            </w:r>
            <w:r>
              <w:rPr>
                <w:color w:val="000000"/>
                <w:spacing w:val="0"/>
                <w:w w:val="100"/>
                <w:position w:val="0"/>
                <w:sz w:val="18"/>
                <w:szCs w:val="18"/>
              </w:rPr>
              <w:t>3%</w:t>
            </w:r>
            <w:r>
              <w:rPr>
                <w:rFonts w:ascii="SimSun" w:eastAsia="SimSun" w:hAnsi="SimSun" w:cs="SimSun"/>
                <w:color w:val="000000"/>
                <w:spacing w:val="0"/>
                <w:w w:val="100"/>
                <w:position w:val="0"/>
                <w:sz w:val="16"/>
                <w:szCs w:val="16"/>
              </w:rPr>
              <w:t>；错 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资产总额的</w:t>
            </w:r>
            <w:r>
              <w:rPr>
                <w:color w:val="000000"/>
                <w:spacing w:val="0"/>
                <w:w w:val="100"/>
                <w:position w:val="0"/>
                <w:sz w:val="18"/>
                <w:szCs w:val="18"/>
              </w:rPr>
              <w:t>0.5%</w:t>
            </w:r>
            <w:r>
              <w:rPr>
                <w:rFonts w:ascii="SimSun" w:eastAsia="SimSun" w:hAnsi="SimSun" w:cs="SimSun"/>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2</w:t>
      </w:r>
      <w:bookmarkEnd w:id="470"/>
      <w:r>
        <w:rPr>
          <w:color w:val="000000"/>
          <w:spacing w:val="0"/>
          <w:w w:val="100"/>
          <w:position w:val="0"/>
        </w:rPr>
        <w:t>、内部控制审计报告</w:t>
      </w:r>
      <w:bookmarkEnd w:id="468"/>
      <w:bookmarkEnd w:id="469"/>
      <w:bookmarkEnd w:id="471"/>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00" w:line="240" w:lineRule="auto"/>
        <w:ind w:left="0" w:right="0" w:firstLine="0"/>
        <w:jc w:val="both"/>
      </w:pPr>
      <w:bookmarkStart w:id="472" w:name="bookmark472"/>
      <w:bookmarkStart w:id="473" w:name="bookmark473"/>
      <w:bookmarkStart w:id="474" w:name="bookmark474"/>
      <w:r>
        <w:rPr>
          <w:color w:val="000000"/>
          <w:spacing w:val="0"/>
          <w:w w:val="100"/>
          <w:position w:val="0"/>
          <w:sz w:val="24"/>
          <w:szCs w:val="24"/>
        </w:rPr>
        <w:t>十五、上市公司治理专项行动自查问题整改情况</w:t>
      </w:r>
      <w:bookmarkEnd w:id="472"/>
      <w:bookmarkEnd w:id="473"/>
      <w:bookmarkEnd w:id="474"/>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报告期内，公司积极参加了辖区上市公司治理专项行动自查活动，对照上市公司治理专项自查清单逐 条进行自查，对包括组织机构的设立、公司制度的修订、组织机构的运行和决策情况、控股股东及关联方 的行为规范、关联交易情况、内部控制规范体系在内的公司治理情况进行了认真的梳理，自查发现的问题 及整改情况如下：</w:t>
      </w:r>
    </w:p>
    <w:p>
      <w:pPr>
        <w:pStyle w:val="Style18"/>
        <w:keepNext w:val="0"/>
        <w:keepLines w:val="0"/>
        <w:widowControl w:val="0"/>
        <w:shd w:val="clear" w:color="auto" w:fill="auto"/>
        <w:tabs>
          <w:tab w:pos="768" w:val="left"/>
        </w:tabs>
        <w:bidi w:val="0"/>
        <w:spacing w:before="0" w:line="467" w:lineRule="exact"/>
        <w:ind w:left="0" w:right="0" w:firstLine="440"/>
        <w:jc w:val="both"/>
      </w:pPr>
      <w:bookmarkStart w:id="475" w:name="bookmark475"/>
      <w:r>
        <w:rPr>
          <w:color w:val="000000"/>
          <w:spacing w:val="0"/>
          <w:w w:val="100"/>
          <w:position w:val="0"/>
        </w:rPr>
        <w:t>1</w:t>
      </w:r>
      <w:bookmarkEnd w:id="475"/>
      <w:r>
        <w:rPr>
          <w:color w:val="000000"/>
          <w:spacing w:val="0"/>
          <w:w w:val="100"/>
          <w:position w:val="0"/>
        </w:rPr>
        <w:t>、</w:t>
        <w:tab/>
        <w:t>自查期间内，公司董监高均全体参会/列席了公司董事会（含下属委员会）、监事会的召开。部分 董监高因工作原因或异地办公等原因未参加部分股东大会，且未履行委托或者请假手续。本次自查后，公 司已严格要求全体董监高出席和列席股东大会，并在后续召开的股东大会上予以实施，对于部分董监高确 实无法参加的，要求其履行委托或者请假手续。</w:t>
      </w:r>
    </w:p>
    <w:p>
      <w:pPr>
        <w:pStyle w:val="Style18"/>
        <w:keepNext w:val="0"/>
        <w:keepLines w:val="0"/>
        <w:widowControl w:val="0"/>
        <w:shd w:val="clear" w:color="auto" w:fill="auto"/>
        <w:tabs>
          <w:tab w:pos="768" w:val="left"/>
        </w:tabs>
        <w:bidi w:val="0"/>
        <w:spacing w:before="0" w:line="475" w:lineRule="exact"/>
        <w:ind w:left="0" w:right="0" w:firstLine="440"/>
        <w:jc w:val="both"/>
      </w:pPr>
      <w:bookmarkStart w:id="476" w:name="bookmark476"/>
      <w:r>
        <w:rPr>
          <w:color w:val="000000"/>
          <w:spacing w:val="0"/>
          <w:w w:val="100"/>
          <w:position w:val="0"/>
        </w:rPr>
        <w:t>2</w:t>
      </w:r>
      <w:bookmarkEnd w:id="476"/>
      <w:r>
        <w:rPr>
          <w:color w:val="000000"/>
          <w:spacing w:val="0"/>
          <w:w w:val="100"/>
          <w:position w:val="0"/>
        </w:rPr>
        <w:t>、</w:t>
        <w:tab/>
        <w:t>自查期间内，公司第三届董事会换届届满，其中一名独立董事任期满</w:t>
      </w:r>
      <w:r>
        <w:rPr>
          <w:color w:val="000000"/>
          <w:spacing w:val="0"/>
          <w:w w:val="100"/>
          <w:position w:val="0"/>
        </w:rPr>
        <w:t>6</w:t>
      </w:r>
      <w:r>
        <w:rPr>
          <w:color w:val="000000"/>
          <w:spacing w:val="0"/>
          <w:w w:val="100"/>
          <w:position w:val="0"/>
        </w:rPr>
        <w:t>年，无法再担任公司独立董 事，公司在确认更替人选时有所延迟，导致其任职期限超期。公司已于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日完成换届和新独立 董事的选举。</w:t>
      </w:r>
    </w:p>
    <w:p>
      <w:pPr>
        <w:pStyle w:val="Style18"/>
        <w:keepNext w:val="0"/>
        <w:keepLines w:val="0"/>
        <w:widowControl w:val="0"/>
        <w:shd w:val="clear" w:color="auto" w:fill="auto"/>
        <w:tabs>
          <w:tab w:pos="768" w:val="left"/>
        </w:tabs>
        <w:bidi w:val="0"/>
        <w:spacing w:before="0" w:line="475" w:lineRule="exact"/>
        <w:ind w:left="0" w:right="0" w:firstLine="440"/>
        <w:jc w:val="both"/>
      </w:pPr>
      <w:bookmarkStart w:id="477" w:name="bookmark477"/>
      <w:r>
        <w:rPr>
          <w:color w:val="000000"/>
          <w:spacing w:val="0"/>
          <w:w w:val="100"/>
          <w:position w:val="0"/>
        </w:rPr>
        <w:t>3</w:t>
      </w:r>
      <w:bookmarkEnd w:id="477"/>
      <w:r>
        <w:rPr>
          <w:color w:val="000000"/>
          <w:spacing w:val="0"/>
          <w:w w:val="100"/>
          <w:position w:val="0"/>
        </w:rPr>
        <w:t>、</w:t>
        <w:tab/>
        <w:t>自查期间内，公司公章及财务章由同一岗位人员进行保管和操作，截止</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日，公司已 对相关用章流程进行整改，并由财务部专职人员负责财务章的保管与使用，已完成财务章与公章、法人章 保管分离的要求，未来公司将会在使用印章时严格按照相关流程进行审批。</w:t>
      </w:r>
    </w:p>
    <w:p>
      <w:pPr>
        <w:pStyle w:val="Style18"/>
        <w:keepNext w:val="0"/>
        <w:keepLines w:val="0"/>
        <w:widowControl w:val="0"/>
        <w:shd w:val="clear" w:color="auto" w:fill="auto"/>
        <w:bidi w:val="0"/>
        <w:spacing w:before="0" w:line="468" w:lineRule="exact"/>
        <w:ind w:left="0" w:right="0" w:firstLine="440"/>
        <w:jc w:val="both"/>
        <w:sectPr>
          <w:footnotePr>
            <w:pos w:val="pageBottom"/>
            <w:numFmt w:val="decimal"/>
            <w:numRestart w:val="continuous"/>
          </w:footnotePr>
          <w:pgSz w:w="11900" w:h="16840"/>
          <w:pgMar w:top="1258" w:right="985" w:bottom="1445" w:left="1012" w:header="0" w:footer="3" w:gutter="0"/>
          <w:cols w:space="720"/>
          <w:noEndnote/>
          <w:rtlGutter w:val="0"/>
          <w:docGrid w:linePitch="360"/>
        </w:sectPr>
      </w:pPr>
      <w:r>
        <w:rPr>
          <w:color w:val="000000"/>
          <w:spacing w:val="0"/>
          <w:w w:val="100"/>
          <w:position w:val="0"/>
        </w:rPr>
        <w:t>公司严格按照《公司法》、《证券法》、《上市公司治理准则》、《股票上市规则》等法律法规的要 求，构建及完善法人治理结构，提高规范运作水平。公司已制定了完善的《公司章程》、三会运作的相关 议事规则、董事会专门委员会工作细则、总经理及董秘工作细则方面的制度，以及内容涵盖公司财务管理、 信息披露、关联交易、对外担保、募集资金管理、内幕信息知情人管理等经营管理各方面的内部控制制度， 各项制度得到较好的执行。报告期内，公司依照最新相关法律法规对《公司章程》、《信息披露管理制度》、 《重大信息内部报告制度》、《内幕信息知情人报备制度》、《投资者关系管理制度》进行了更新。</w:t>
      </w:r>
    </w:p>
    <w:p>
      <w:pPr>
        <w:pStyle w:val="Style10"/>
        <w:keepNext/>
        <w:keepLines/>
        <w:widowControl w:val="0"/>
        <w:shd w:val="clear" w:color="auto" w:fill="auto"/>
        <w:bidi w:val="0"/>
        <w:spacing w:before="660" w:line="240" w:lineRule="auto"/>
        <w:ind w:left="0" w:right="0" w:firstLine="0"/>
        <w:jc w:val="center"/>
      </w:pPr>
      <w:bookmarkStart w:id="478" w:name="bookmark478"/>
      <w:bookmarkStart w:id="479" w:name="bookmark479"/>
      <w:bookmarkStart w:id="480" w:name="bookmark480"/>
      <w:r>
        <w:rPr>
          <w:color w:val="000000"/>
          <w:spacing w:val="0"/>
          <w:w w:val="100"/>
          <w:position w:val="0"/>
        </w:rPr>
        <w:t>第五节环境和社会责任</w:t>
      </w:r>
      <w:bookmarkEnd w:id="478"/>
      <w:bookmarkEnd w:id="479"/>
      <w:bookmarkEnd w:id="480"/>
    </w:p>
    <w:p>
      <w:pPr>
        <w:pStyle w:val="Style21"/>
        <w:keepNext/>
        <w:keepLines/>
        <w:widowControl w:val="0"/>
        <w:shd w:val="clear" w:color="auto" w:fill="auto"/>
        <w:tabs>
          <w:tab w:pos="517" w:val="left"/>
        </w:tabs>
        <w:bidi w:val="0"/>
        <w:spacing w:before="0" w:after="360" w:line="240" w:lineRule="auto"/>
        <w:ind w:left="0" w:right="0" w:firstLine="0"/>
        <w:jc w:val="both"/>
      </w:pPr>
      <w:bookmarkStart w:id="481" w:name="bookmark481"/>
      <w:bookmarkStart w:id="482" w:name="bookmark482"/>
      <w:bookmarkStart w:id="483" w:name="bookmark483"/>
      <w:bookmarkStart w:id="484" w:name="bookmark484"/>
      <w:bookmarkStart w:id="485" w:name="bookmark485"/>
      <w:r>
        <w:rPr>
          <w:color w:val="000000"/>
          <w:spacing w:val="0"/>
          <w:w w:val="100"/>
          <w:position w:val="0"/>
          <w:sz w:val="24"/>
          <w:szCs w:val="24"/>
        </w:rPr>
        <w:t>一</w:t>
      </w:r>
      <w:bookmarkEnd w:id="484"/>
      <w:r>
        <w:rPr>
          <w:color w:val="000000"/>
          <w:spacing w:val="0"/>
          <w:w w:val="100"/>
          <w:position w:val="0"/>
          <w:sz w:val="24"/>
          <w:szCs w:val="24"/>
        </w:rPr>
        <w:t>、</w:t>
        <w:tab/>
        <w:t>重大环保问题</w:t>
      </w:r>
      <w:bookmarkEnd w:id="482"/>
      <w:bookmarkEnd w:id="483"/>
      <w:bookmarkEnd w:id="485"/>
      <w:bookmarkEnd w:id="481"/>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公司通过建立并运行能源管理体系，形成长效的节能管理机制，有效节约能源、降低成本、完善组织、 规范管理、转变理念、提升形象，进而实现企业节能工作的持续改进、节能管理的持续优化和能效水平的 不断提高。公司也通过提高和完善企业的能源管理水平，实现节能降耗、提高能源利用效率，也提升了企 业和员工的社会责任感。</w:t>
      </w:r>
    </w:p>
    <w:p>
      <w:pPr>
        <w:pStyle w:val="Style18"/>
        <w:keepNext w:val="0"/>
        <w:keepLines w:val="0"/>
        <w:widowControl w:val="0"/>
        <w:shd w:val="clear" w:color="auto" w:fill="auto"/>
        <w:bidi w:val="0"/>
        <w:spacing w:before="0" w:after="360" w:line="467" w:lineRule="exact"/>
        <w:ind w:left="0" w:right="0" w:firstLine="440"/>
        <w:jc w:val="both"/>
      </w:pPr>
      <w:r>
        <w:rPr>
          <w:color w:val="000000"/>
          <w:spacing w:val="0"/>
          <w:w w:val="100"/>
          <w:position w:val="0"/>
        </w:rPr>
        <w:t>报告期内，公司大力推进低碳发展，按照《工业企业能源管理导则》要求，完善能源管理机构，建立 了分工明确的能源管理制度，落实管理职责。在温室气体排放方面公司严格管控，每月统计、分析能耗数 据，通过节能降耗工作的推进，优化用电、用气、用油结构、应用节能技术和设备改造，将能源管理落到 实处，合理控制能源消耗总量，提升能源利用效率和管理水平，构建清洁、低碳能源管理体系，推进节能 目标的达成，</w:t>
      </w:r>
      <w:r>
        <w:rPr>
          <w:color w:val="000000"/>
          <w:spacing w:val="0"/>
          <w:w w:val="100"/>
          <w:position w:val="0"/>
        </w:rPr>
        <w:t>2021</w:t>
      </w:r>
      <w:r>
        <w:rPr>
          <w:color w:val="000000"/>
          <w:spacing w:val="0"/>
          <w:w w:val="100"/>
          <w:position w:val="0"/>
        </w:rPr>
        <w:t>年度，公司全球制造基地的电力消耗同比下降</w:t>
      </w:r>
      <w:r>
        <w:rPr>
          <w:color w:val="000000"/>
          <w:spacing w:val="0"/>
          <w:w w:val="100"/>
          <w:position w:val="0"/>
        </w:rPr>
        <w:t>21.2%</w:t>
      </w:r>
      <w:r>
        <w:rPr>
          <w:color w:val="000000"/>
          <w:spacing w:val="0"/>
          <w:w w:val="100"/>
          <w:position w:val="0"/>
        </w:rPr>
        <w:t>。</w:t>
      </w:r>
    </w:p>
    <w:p>
      <w:pPr>
        <w:pStyle w:val="Style18"/>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有关环境保护相关情况详见巨潮资讯网</w:t>
      </w:r>
      <w:r>
        <w:rPr>
          <w:color w:val="000000"/>
          <w:spacing w:val="0"/>
          <w:w w:val="100"/>
          <w:position w:val="0"/>
        </w:rPr>
        <w:t>(www.cninfo.com.cn</w:t>
      </w:r>
      <w:r>
        <w:rPr>
          <w:color w:val="000000"/>
          <w:spacing w:val="0"/>
          <w:w w:val="100"/>
          <w:position w:val="0"/>
        </w:rPr>
        <w:t>)《</w:t>
      </w:r>
      <w:r>
        <w:rPr>
          <w:color w:val="000000"/>
          <w:spacing w:val="0"/>
          <w:w w:val="100"/>
          <w:position w:val="0"/>
        </w:rPr>
        <w:t>2021</w:t>
      </w:r>
      <w:r>
        <w:rPr>
          <w:color w:val="000000"/>
          <w:spacing w:val="0"/>
          <w:w w:val="100"/>
          <w:position w:val="0"/>
        </w:rPr>
        <w:t>年度社会责任报告》。</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在报告期内为减少其碳排放所采取的措施及效果</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200" w:line="240" w:lineRule="auto"/>
        <w:ind w:left="0" w:right="0" w:firstLine="0"/>
        <w:jc w:val="both"/>
      </w:pPr>
      <w:bookmarkStart w:id="486" w:name="bookmark486"/>
      <w:bookmarkStart w:id="487" w:name="bookmark487"/>
      <w:bookmarkStart w:id="488" w:name="bookmark488"/>
      <w:bookmarkStart w:id="489" w:name="bookmark489"/>
      <w:r>
        <w:rPr>
          <w:color w:val="000000"/>
          <w:spacing w:val="0"/>
          <w:w w:val="100"/>
          <w:position w:val="0"/>
          <w:sz w:val="24"/>
          <w:szCs w:val="24"/>
        </w:rPr>
        <w:t>二</w:t>
      </w:r>
      <w:bookmarkEnd w:id="488"/>
      <w:r>
        <w:rPr>
          <w:color w:val="000000"/>
          <w:spacing w:val="0"/>
          <w:w w:val="100"/>
          <w:position w:val="0"/>
          <w:sz w:val="24"/>
          <w:szCs w:val="24"/>
        </w:rPr>
        <w:t>、</w:t>
        <w:tab/>
        <w:t>社会责任情况</w:t>
      </w:r>
      <w:bookmarkEnd w:id="486"/>
      <w:bookmarkEnd w:id="487"/>
      <w:bookmarkEnd w:id="489"/>
    </w:p>
    <w:p>
      <w:pPr>
        <w:pStyle w:val="Style18"/>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公司积极履行企业社会责任，在追求经济效益、保护股东利益的同时，诚信对待供应商、客户和消费 者，关注职工薪酬福利、职业发展等权益，积极从事环境保护、公益事业，努力为社会经济和环境的可持 续发展做出贡献。</w:t>
      </w:r>
    </w:p>
    <w:p>
      <w:pPr>
        <w:pStyle w:val="Style18"/>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有关公司社会责任情况详见巨潮资讯网</w:t>
      </w:r>
      <w:r>
        <w:rPr>
          <w:color w:val="000000"/>
          <w:spacing w:val="0"/>
          <w:w w:val="100"/>
          <w:position w:val="0"/>
        </w:rPr>
        <w:t>(www.cninfo.com.cn</w:t>
      </w:r>
      <w:r>
        <w:rPr>
          <w:color w:val="000000"/>
          <w:spacing w:val="0"/>
          <w:w w:val="100"/>
          <w:position w:val="0"/>
        </w:rPr>
        <w:t>)《</w:t>
      </w:r>
      <w:r>
        <w:rPr>
          <w:color w:val="000000"/>
          <w:spacing w:val="0"/>
          <w:w w:val="100"/>
          <w:position w:val="0"/>
        </w:rPr>
        <w:t>2021</w:t>
      </w:r>
      <w:r>
        <w:rPr>
          <w:color w:val="000000"/>
          <w:spacing w:val="0"/>
          <w:w w:val="100"/>
          <w:position w:val="0"/>
        </w:rPr>
        <w:t>年度社会责任报告》。</w:t>
      </w:r>
    </w:p>
    <w:p>
      <w:pPr>
        <w:pStyle w:val="Style21"/>
        <w:keepNext/>
        <w:keepLines/>
        <w:widowControl w:val="0"/>
        <w:shd w:val="clear" w:color="auto" w:fill="auto"/>
        <w:tabs>
          <w:tab w:pos="517" w:val="left"/>
        </w:tabs>
        <w:bidi w:val="0"/>
        <w:spacing w:before="0" w:after="20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sz w:val="24"/>
          <w:szCs w:val="24"/>
        </w:rPr>
        <w:t>三</w:t>
      </w:r>
      <w:bookmarkEnd w:id="492"/>
      <w:r>
        <w:rPr>
          <w:color w:val="000000"/>
          <w:spacing w:val="0"/>
          <w:w w:val="100"/>
          <w:position w:val="0"/>
          <w:sz w:val="24"/>
          <w:szCs w:val="24"/>
        </w:rPr>
        <w:t>、</w:t>
        <w:tab/>
        <w:t>巩固拓展脱贫攻坚成果、乡村振兴的情况</w:t>
      </w:r>
      <w:bookmarkEnd w:id="490"/>
      <w:bookmarkEnd w:id="491"/>
      <w:bookmarkEnd w:id="493"/>
    </w:p>
    <w:p>
      <w:pPr>
        <w:pStyle w:val="Style18"/>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报告期内，公司暂无开展巩固拓展脱贫攻坚成果、乡村振兴的相关工作。</w:t>
      </w:r>
      <w:r>
        <w:br w:type="page"/>
      </w:r>
    </w:p>
    <w:p>
      <w:pPr>
        <w:pStyle w:val="Style10"/>
        <w:keepNext/>
        <w:keepLines/>
        <w:widowControl w:val="0"/>
        <w:shd w:val="clear" w:color="auto" w:fill="auto"/>
        <w:bidi w:val="0"/>
        <w:spacing w:before="0" w:after="500" w:line="240" w:lineRule="auto"/>
        <w:ind w:left="0" w:right="0" w:firstLine="0"/>
        <w:jc w:val="center"/>
      </w:pPr>
      <w:bookmarkStart w:id="494" w:name="bookmark494"/>
      <w:bookmarkStart w:id="495" w:name="bookmark495"/>
      <w:bookmarkStart w:id="496" w:name="bookmark496"/>
      <w:r>
        <w:rPr>
          <w:color w:val="000000"/>
          <w:spacing w:val="0"/>
          <w:w w:val="100"/>
          <w:position w:val="0"/>
        </w:rPr>
        <w:t>第六节重要事项</w:t>
      </w:r>
      <w:bookmarkEnd w:id="494"/>
      <w:bookmarkEnd w:id="495"/>
      <w:bookmarkEnd w:id="496"/>
    </w:p>
    <w:p>
      <w:pPr>
        <w:pStyle w:val="Style21"/>
        <w:keepNext/>
        <w:keepLines/>
        <w:widowControl w:val="0"/>
        <w:shd w:val="clear" w:color="auto" w:fill="auto"/>
        <w:bidi w:val="0"/>
        <w:spacing w:before="0" w:after="340" w:line="240" w:lineRule="auto"/>
        <w:ind w:left="0" w:right="0" w:firstLine="0"/>
        <w:jc w:val="left"/>
      </w:pPr>
      <w:bookmarkStart w:id="497" w:name="bookmark497"/>
      <w:bookmarkStart w:id="498" w:name="bookmark498"/>
      <w:bookmarkStart w:id="499" w:name="bookmark499"/>
      <w:bookmarkStart w:id="500" w:name="bookmark500"/>
      <w:bookmarkStart w:id="501" w:name="bookmark501"/>
      <w:r>
        <w:rPr>
          <w:color w:val="000000"/>
          <w:spacing w:val="0"/>
          <w:w w:val="100"/>
          <w:position w:val="0"/>
          <w:sz w:val="24"/>
          <w:szCs w:val="24"/>
        </w:rPr>
        <w:t>一</w:t>
      </w:r>
      <w:bookmarkEnd w:id="500"/>
      <w:r>
        <w:rPr>
          <w:color w:val="000000"/>
          <w:spacing w:val="0"/>
          <w:w w:val="100"/>
          <w:position w:val="0"/>
          <w:sz w:val="24"/>
          <w:szCs w:val="24"/>
        </w:rPr>
        <w:t>、承诺事项履行情况</w:t>
      </w:r>
      <w:bookmarkEnd w:id="498"/>
      <w:bookmarkEnd w:id="499"/>
      <w:bookmarkEnd w:id="501"/>
      <w:bookmarkEnd w:id="497"/>
    </w:p>
    <w:p>
      <w:pPr>
        <w:pStyle w:val="Style33"/>
        <w:keepNext/>
        <w:keepLines/>
        <w:widowControl w:val="0"/>
        <w:shd w:val="clear" w:color="auto" w:fill="auto"/>
        <w:bidi w:val="0"/>
        <w:spacing w:before="0" w:after="340" w:line="307" w:lineRule="exact"/>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1</w:t>
      </w:r>
      <w:bookmarkEnd w:id="504"/>
      <w:r>
        <w:rPr>
          <w:color w:val="000000"/>
          <w:spacing w:val="0"/>
          <w:w w:val="100"/>
          <w:position w:val="0"/>
        </w:rPr>
        <w:t>、公司实际控制人、股东、关联方、收购人以及公司等承诺相关方在报告期内履行完毕及截至报告期末 尚未履行完毕的承诺事项</w:t>
      </w:r>
      <w:bookmarkEnd w:id="502"/>
      <w:bookmarkEnd w:id="503"/>
      <w:bookmarkEnd w:id="50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58"/>
        <w:gridCol w:w="706"/>
        <w:gridCol w:w="994"/>
        <w:gridCol w:w="3259"/>
        <w:gridCol w:w="994"/>
        <w:gridCol w:w="850"/>
        <w:gridCol w:w="82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承诺事由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履行情况</w:t>
            </w:r>
          </w:p>
        </w:tc>
      </w:tr>
      <w:tr>
        <w:trPr>
          <w:trHeight w:val="321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首次公开发行或再融资 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股份减持相</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自公司股票上市之日起三十六个月内，不 转让或者委托他人管理其本次发行前已 持有的公司股份，也不由公司收购该部分 股份。承诺期限届满后，上述股份可以上 市流通和转让。陈清州先生作为公司董 事、高管，同时还承诺：在上述三十六个 月的期限之后，在公司任职期间，每年转 让的公司股份不得超过其所持有的公司 股份总数的</w:t>
            </w:r>
            <w:r>
              <w:rPr>
                <w:color w:val="000000"/>
                <w:spacing w:val="0"/>
                <w:w w:val="100"/>
                <w:position w:val="0"/>
                <w:sz w:val="18"/>
                <w:szCs w:val="18"/>
              </w:rPr>
              <w:t>25%</w:t>
            </w:r>
            <w:r>
              <w:rPr>
                <w:rFonts w:ascii="SimSun" w:eastAsia="SimSun" w:hAnsi="SimSun" w:cs="SimSun"/>
                <w:color w:val="000000"/>
                <w:spacing w:val="0"/>
                <w:w w:val="100"/>
                <w:position w:val="0"/>
                <w:sz w:val="16"/>
                <w:szCs w:val="16"/>
              </w:rPr>
              <w:t>；离职后半年内，不转让 所持有的公司股份。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自公司股 票上市起 长期有 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严格履行 中，不存 在违反承 诺的情 形。</w:t>
            </w:r>
          </w:p>
        </w:tc>
      </w:tr>
      <w:tr>
        <w:trPr>
          <w:trHeight w:val="383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同业竞争相</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本人目前乃至将来不从事、亦促使本人控 制、与他人共同控制、具有重大影响的企 业不从事任何在商业上对发行人及</w:t>
            </w:r>
            <w:r>
              <w:rPr>
                <w:color w:val="000000"/>
                <w:spacing w:val="0"/>
                <w:w w:val="100"/>
                <w:position w:val="0"/>
                <w:sz w:val="18"/>
                <w:szCs w:val="18"/>
              </w:rPr>
              <w:t>/</w:t>
            </w:r>
            <w:r>
              <w:rPr>
                <w:rFonts w:ascii="SimSun" w:eastAsia="SimSun" w:hAnsi="SimSun" w:cs="SimSun"/>
                <w:color w:val="000000"/>
                <w:spacing w:val="0"/>
                <w:w w:val="100"/>
                <w:position w:val="0"/>
                <w:sz w:val="16"/>
                <w:szCs w:val="16"/>
              </w:rPr>
              <w:t>或发 行人的子公司、分公司、合营或联营公司 构成或可能构成竞争或潜在竞争的业务 或活动。如因国家法律修改或政策变动不 可避免地使本人及</w:t>
            </w:r>
            <w:r>
              <w:rPr>
                <w:color w:val="000000"/>
                <w:spacing w:val="0"/>
                <w:w w:val="100"/>
                <w:position w:val="0"/>
                <w:sz w:val="18"/>
                <w:szCs w:val="18"/>
              </w:rPr>
              <w:t>/</w:t>
            </w:r>
            <w:r>
              <w:rPr>
                <w:rFonts w:ascii="SimSun" w:eastAsia="SimSun" w:hAnsi="SimSun" w:cs="SimSun"/>
                <w:color w:val="000000"/>
                <w:spacing w:val="0"/>
                <w:w w:val="100"/>
                <w:position w:val="0"/>
                <w:sz w:val="16"/>
                <w:szCs w:val="16"/>
              </w:rPr>
              <w:t>或本人控制、与他人共 同控制、具有重大影响的企业与公司构成 或可能构成同业竞争时，就该等构成同业 竞争之业务的受托管理（或承包经营、租 赁经营）或收购，公司在同等条件下享有 优先权。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自公司股 票上市起 长期有 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严格履行 中，不存 在违反承 诺的情 形。</w:t>
            </w:r>
          </w:p>
        </w:tc>
      </w:tr>
      <w:tr>
        <w:trPr>
          <w:trHeight w:val="317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关联交易相</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在公司今后经营活动中，本人将尽最大的 努力减少与公司之间的关联交易。若本人 与公司发生无法避免的关联交易，包括但 不限于商品交易，相互提供服务或作为代 理，则此种关联交易的条件必须按正常的 商业条件进行，本人不要求或接受公司给 予任何优于在一项市场公平交易中的第 三者给予的条件。若需要与该项交易具有 关联关系的贵公司的股东及</w:t>
            </w:r>
            <w:r>
              <w:rPr>
                <w:color w:val="000000"/>
                <w:spacing w:val="0"/>
                <w:w w:val="100"/>
                <w:position w:val="0"/>
                <w:sz w:val="18"/>
                <w:szCs w:val="18"/>
              </w:rPr>
              <w:t>/</w:t>
            </w:r>
            <w:r>
              <w:rPr>
                <w:rFonts w:ascii="SimSun" w:eastAsia="SimSun" w:hAnsi="SimSun" w:cs="SimSun"/>
                <w:color w:val="000000"/>
                <w:spacing w:val="0"/>
                <w:w w:val="100"/>
                <w:position w:val="0"/>
                <w:sz w:val="16"/>
                <w:szCs w:val="16"/>
              </w:rPr>
              <w:t>或董事回避 表决，本人将促成该等关联股东及</w:t>
            </w:r>
            <w:r>
              <w:rPr>
                <w:color w:val="000000"/>
                <w:spacing w:val="0"/>
                <w:w w:val="100"/>
                <w:position w:val="0"/>
                <w:sz w:val="18"/>
                <w:szCs w:val="18"/>
              </w:rPr>
              <w:t>/</w:t>
            </w:r>
            <w:r>
              <w:rPr>
                <w:rFonts w:ascii="SimSun" w:eastAsia="SimSun" w:hAnsi="SimSun" w:cs="SimSun"/>
                <w:color w:val="000000"/>
                <w:spacing w:val="0"/>
                <w:w w:val="100"/>
                <w:position w:val="0"/>
                <w:sz w:val="16"/>
                <w:szCs w:val="16"/>
              </w:rPr>
              <w:t>或董事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2011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自公司股</w:t>
            </w:r>
          </w:p>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票上市起 长期有 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严格履行 中，不存 在违反承 诺的情 形。</w:t>
            </w:r>
          </w:p>
        </w:tc>
      </w:tr>
    </w:tbl>
    <w:p>
      <w:pPr>
        <w:spacing w:lineRule="exact" w:line="1"/>
        <w:rPr>
          <w:sz w:val="2"/>
          <w:szCs w:val="2"/>
        </w:rPr>
      </w:pPr>
      <w:r>
        <w:br w:type="page"/>
      </w:r>
    </w:p>
    <w:tbl>
      <w:tblPr>
        <w:tblOverlap w:val="never"/>
        <w:jc w:val="center"/>
        <w:tblLayout w:type="fixed"/>
      </w:tblPr>
      <w:tblGrid>
        <w:gridCol w:w="1958"/>
        <w:gridCol w:w="706"/>
        <w:gridCol w:w="994"/>
        <w:gridCol w:w="3259"/>
        <w:gridCol w:w="994"/>
        <w:gridCol w:w="850"/>
        <w:gridCol w:w="821"/>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回避表决。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填补利润相</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（一）不越权干预公司经营管理活动，不 侵占公司利益；（二）自本承诺出具日至 公司本次非公开发行股票实施完毕前，若 中国证监会作出关于填补回报措施及其 承诺的其他新的监管规定的，且上述承诺 不能满足中国证监会该等规定时，本人承 诺届时将按照中国证监会的最新规定出 具补充承诺；（三）本人承诺切实履行公 司制定的有关填补回报措施以及对此作 出的任何有关填补回报措施的承诺，若违 反该等承诺并给公司或者投资者造成损 失的，本人愿意依法承担对公司或者投资 者的补偿责任；作为填补回报措施相关责 任主体之一，若违反上述承诺或拒不履行 上述承诺，本人同意按照中国证监会和深 圳证券交易所等证券监管机构制定或发 布的有关规定、规则，对本人作出相关处 罚或采取相关管理措施。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自承诺出 具日起长 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严格履行 中，不存 在违反承 诺的情 形。</w:t>
            </w: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陈清州、 蒋叶林、 孔祥云、 陈智、王 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填补利润相</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（一）本人承诺不无偿或以不公平条件向 其他单位或者个人输送利益，也不会采用 其他方式损害公司利益；（二）本人承诺 对董事和高级管理人员的职务消费行为 进行约束；（三）本人承诺不动用公司资 产从事与履行职责无关的投资、消费活 动；（四）本人承诺由董事会或薪酬与考 核委员会制定的薪酬制度与公司填补回 报措施的执行情况相挂钩；（五）本人承 诺已公布及未来拟公布（如有）的公司股 权激励的行权条件与公司填补回报措施 的执行情况相挂钩；（六）自本承诺出具 日至公司本次非公开发行股票实施完毕 前，若中国证监会作出关于填补回报措施 及其承诺的其他新的监管规定，且上述承 诺不能满足中国证监会该等规定时，本人 承诺届时将按照中国证监会的最新规定 出具补充承诺。（七）本人承诺切实履行 公司制定的有关填补回报措施以及对此 作出的任何有关填补回报措施的承诺，若 违反该等承诺并给公司或者投资者造成 损失的，本人愿意依法承担对公司或者投 资者的补偿责任。作为填补回报措施相关 责任主体之一，若违反上述承诺或拒不履 行上述承诺，本人同意按照中国证监会和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自承诺出 具日起长 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严格履行 中，不存 在违反承 诺的情 形。</w:t>
            </w:r>
          </w:p>
        </w:tc>
      </w:tr>
    </w:tbl>
    <w:tbl>
      <w:tblPr>
        <w:tblOverlap w:val="never"/>
        <w:jc w:val="center"/>
        <w:tblLayout w:type="fixed"/>
      </w:tblPr>
      <w:tblGrid>
        <w:gridCol w:w="1958"/>
        <w:gridCol w:w="706"/>
        <w:gridCol w:w="994"/>
        <w:gridCol w:w="3259"/>
        <w:gridCol w:w="994"/>
        <w:gridCol w:w="850"/>
        <w:gridCol w:w="821"/>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深圳证券交易所等证券监管机构制定或 发布的有关规定、规则，对本人作出相关 处罚或采取相关管理措施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承诺是否按时履行</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134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left"/>
              <w:rPr>
                <w:sz w:val="16"/>
                <w:szCs w:val="16"/>
              </w:rPr>
            </w:pPr>
            <w:r>
              <w:rPr>
                <w:rFonts w:ascii="SimSun" w:eastAsia="SimSun" w:hAnsi="SimSun" w:cs="SimSun"/>
                <w:color w:val="000000"/>
                <w:spacing w:val="0"/>
                <w:w w:val="100"/>
                <w:position w:val="0"/>
                <w:sz w:val="16"/>
                <w:szCs w:val="16"/>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widowControl w:val="0"/>
        <w:spacing w:after="239" w:line="1" w:lineRule="exact"/>
      </w:pPr>
    </w:p>
    <w:p>
      <w:pPr>
        <w:pStyle w:val="Style33"/>
        <w:keepNext/>
        <w:keepLines/>
        <w:widowControl w:val="0"/>
        <w:shd w:val="clear" w:color="auto" w:fill="auto"/>
        <w:bidi w:val="0"/>
        <w:spacing w:before="0" w:after="360" w:line="326" w:lineRule="exact"/>
        <w:ind w:left="0" w:right="0" w:firstLine="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2</w:t>
      </w:r>
      <w:bookmarkEnd w:id="508"/>
      <w:r>
        <w:rPr>
          <w:color w:val="000000"/>
          <w:spacing w:val="0"/>
          <w:w w:val="100"/>
          <w:position w:val="0"/>
        </w:rPr>
        <w:t>、公司资产或项目存在盈利预测，且报告期仍处在盈利预测期间，公司就资产或项目达到原盈利预测及 其原因做出说明</w:t>
      </w:r>
      <w:bookmarkEnd w:id="506"/>
      <w:bookmarkEnd w:id="507"/>
      <w:bookmarkEnd w:id="509"/>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both"/>
      </w:pPr>
      <w:bookmarkStart w:id="510" w:name="bookmark510"/>
      <w:bookmarkStart w:id="511" w:name="bookmark511"/>
      <w:bookmarkStart w:id="512" w:name="bookmark512"/>
      <w:bookmarkStart w:id="513" w:name="bookmark513"/>
      <w:r>
        <w:rPr>
          <w:color w:val="000000"/>
          <w:spacing w:val="0"/>
          <w:w w:val="100"/>
          <w:position w:val="0"/>
          <w:sz w:val="24"/>
          <w:szCs w:val="24"/>
        </w:rPr>
        <w:t>二</w:t>
      </w:r>
      <w:bookmarkEnd w:id="512"/>
      <w:r>
        <w:rPr>
          <w:color w:val="000000"/>
          <w:spacing w:val="0"/>
          <w:w w:val="100"/>
          <w:position w:val="0"/>
          <w:sz w:val="24"/>
          <w:szCs w:val="24"/>
        </w:rPr>
        <w:t>、</w:t>
        <w:tab/>
        <w:t>控股股东及其他关联方对上市公司的非经营性占用资金情况</w:t>
      </w:r>
      <w:bookmarkEnd w:id="510"/>
      <w:bookmarkEnd w:id="511"/>
      <w:bookmarkEnd w:id="513"/>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公司报告期不存在控股股东及其他关联方对上市公司的非经营性占用资金。</w:t>
      </w:r>
    </w:p>
    <w:p>
      <w:pPr>
        <w:pStyle w:val="Style21"/>
        <w:keepNext/>
        <w:keepLines/>
        <w:widowControl w:val="0"/>
        <w:shd w:val="clear" w:color="auto" w:fill="auto"/>
        <w:tabs>
          <w:tab w:pos="517" w:val="left"/>
        </w:tabs>
        <w:bidi w:val="0"/>
        <w:spacing w:before="0" w:after="360" w:line="240" w:lineRule="auto"/>
        <w:ind w:left="0" w:right="0" w:firstLine="0"/>
        <w:jc w:val="both"/>
      </w:pPr>
      <w:bookmarkStart w:id="514" w:name="bookmark514"/>
      <w:bookmarkStart w:id="515" w:name="bookmark515"/>
      <w:bookmarkStart w:id="516" w:name="bookmark516"/>
      <w:bookmarkStart w:id="517" w:name="bookmark517"/>
      <w:r>
        <w:rPr>
          <w:color w:val="000000"/>
          <w:spacing w:val="0"/>
          <w:w w:val="100"/>
          <w:position w:val="0"/>
          <w:sz w:val="24"/>
          <w:szCs w:val="24"/>
        </w:rPr>
        <w:t>三</w:t>
      </w:r>
      <w:bookmarkEnd w:id="516"/>
      <w:r>
        <w:rPr>
          <w:color w:val="000000"/>
          <w:spacing w:val="0"/>
          <w:w w:val="100"/>
          <w:position w:val="0"/>
          <w:sz w:val="24"/>
          <w:szCs w:val="24"/>
        </w:rPr>
        <w:t>、</w:t>
        <w:tab/>
        <w:t>违规对外担保情况</w:t>
      </w:r>
      <w:bookmarkEnd w:id="514"/>
      <w:bookmarkEnd w:id="515"/>
      <w:bookmarkEnd w:id="517"/>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公司报告期无违规对外担保情况。</w:t>
      </w:r>
    </w:p>
    <w:p>
      <w:pPr>
        <w:pStyle w:val="Style21"/>
        <w:keepNext/>
        <w:keepLines/>
        <w:widowControl w:val="0"/>
        <w:shd w:val="clear" w:color="auto" w:fill="auto"/>
        <w:tabs>
          <w:tab w:pos="517" w:val="left"/>
        </w:tabs>
        <w:bidi w:val="0"/>
        <w:spacing w:before="0" w:after="360" w:line="240" w:lineRule="auto"/>
        <w:ind w:left="0" w:right="0" w:firstLine="0"/>
        <w:jc w:val="both"/>
      </w:pPr>
      <w:bookmarkStart w:id="518" w:name="bookmark518"/>
      <w:bookmarkStart w:id="519" w:name="bookmark519"/>
      <w:bookmarkStart w:id="520" w:name="bookmark520"/>
      <w:bookmarkStart w:id="521" w:name="bookmark521"/>
      <w:r>
        <w:rPr>
          <w:color w:val="000000"/>
          <w:spacing w:val="0"/>
          <w:w w:val="100"/>
          <w:position w:val="0"/>
          <w:sz w:val="24"/>
          <w:szCs w:val="24"/>
        </w:rPr>
        <w:t>四</w:t>
      </w:r>
      <w:bookmarkEnd w:id="52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518"/>
      <w:bookmarkEnd w:id="519"/>
      <w:bookmarkEnd w:id="521"/>
    </w:p>
    <w:p>
      <w:pPr>
        <w:pStyle w:val="Style28"/>
        <w:keepNext w:val="0"/>
        <w:keepLines w:val="0"/>
        <w:widowControl w:val="0"/>
        <w:numPr>
          <w:ilvl w:val="0"/>
          <w:numId w:val="23"/>
        </w:numPr>
        <w:shd w:val="clear" w:color="auto" w:fill="auto"/>
        <w:tabs>
          <w:tab w:pos="282" w:val="left"/>
        </w:tabs>
        <w:bidi w:val="0"/>
        <w:spacing w:before="0" w:after="360" w:line="240" w:lineRule="auto"/>
        <w:ind w:left="0" w:right="0" w:firstLine="0"/>
        <w:jc w:val="both"/>
      </w:pPr>
      <w:bookmarkStart w:id="522" w:name="bookmark522"/>
      <w:bookmarkEnd w:id="52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both"/>
      </w:pPr>
      <w:bookmarkStart w:id="523" w:name="bookmark523"/>
      <w:bookmarkStart w:id="524" w:name="bookmark524"/>
      <w:bookmarkStart w:id="525" w:name="bookmark525"/>
      <w:bookmarkStart w:id="526" w:name="bookmark526"/>
      <w:r>
        <w:rPr>
          <w:color w:val="000000"/>
          <w:spacing w:val="0"/>
          <w:w w:val="100"/>
          <w:position w:val="0"/>
          <w:sz w:val="24"/>
          <w:szCs w:val="24"/>
        </w:rPr>
        <w:t>五</w:t>
      </w:r>
      <w:bookmarkEnd w:id="52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23"/>
      <w:bookmarkEnd w:id="524"/>
      <w:bookmarkEnd w:id="526"/>
    </w:p>
    <w:p>
      <w:pPr>
        <w:pStyle w:val="Style28"/>
        <w:keepNext w:val="0"/>
        <w:keepLines w:val="0"/>
        <w:widowControl w:val="0"/>
        <w:numPr>
          <w:ilvl w:val="0"/>
          <w:numId w:val="23"/>
        </w:numPr>
        <w:shd w:val="clear" w:color="auto" w:fill="auto"/>
        <w:tabs>
          <w:tab w:pos="282" w:val="left"/>
        </w:tabs>
        <w:bidi w:val="0"/>
        <w:spacing w:before="0" w:after="360" w:line="240" w:lineRule="auto"/>
        <w:ind w:left="0" w:right="0" w:firstLine="0"/>
        <w:jc w:val="both"/>
      </w:pPr>
      <w:bookmarkStart w:id="527" w:name="bookmark527"/>
      <w:bookmarkEnd w:id="52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both"/>
      </w:pPr>
      <w:bookmarkStart w:id="528" w:name="bookmark528"/>
      <w:bookmarkStart w:id="529" w:name="bookmark529"/>
      <w:bookmarkStart w:id="530" w:name="bookmark530"/>
      <w:bookmarkStart w:id="531" w:name="bookmark531"/>
      <w:r>
        <w:rPr>
          <w:color w:val="000000"/>
          <w:spacing w:val="0"/>
          <w:w w:val="100"/>
          <w:position w:val="0"/>
          <w:sz w:val="24"/>
          <w:szCs w:val="24"/>
        </w:rPr>
        <w:t>六</w:t>
      </w:r>
      <w:bookmarkEnd w:id="530"/>
      <w:r>
        <w:rPr>
          <w:color w:val="000000"/>
          <w:spacing w:val="0"/>
          <w:w w:val="100"/>
          <w:position w:val="0"/>
          <w:sz w:val="24"/>
          <w:szCs w:val="24"/>
        </w:rPr>
        <w:t>、</w:t>
        <w:tab/>
        <w:t>与上年度财务报告相比，会计政策、会计估计变更或重大会计差错更正的情况说明</w:t>
      </w:r>
      <w:bookmarkEnd w:id="528"/>
      <w:bookmarkEnd w:id="529"/>
      <w:bookmarkEnd w:id="531"/>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根据中国财政部</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日修订印发的《企业会计准则第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租赁》（以下简称“新 租赁准则”</w:t>
      </w:r>
      <w:r>
        <w:rPr>
          <w:color w:val="000000"/>
          <w:spacing w:val="0"/>
          <w:w w:val="100"/>
          <w:position w:val="0"/>
        </w:rPr>
        <w:t>）</w:t>
      </w:r>
      <w:r>
        <w:rPr>
          <w:color w:val="000000"/>
          <w:spacing w:val="0"/>
          <w:w w:val="100"/>
          <w:position w:val="0"/>
        </w:rPr>
        <w:t>要求，公司于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日开始实施新租赁准则。</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本次变更前，公司执行财政部</w:t>
      </w:r>
      <w:r>
        <w:rPr>
          <w:color w:val="000000"/>
          <w:spacing w:val="0"/>
          <w:w w:val="100"/>
          <w:position w:val="0"/>
        </w:rPr>
        <w:t>2006</w:t>
      </w:r>
      <w:r>
        <w:rPr>
          <w:color w:val="000000"/>
          <w:spacing w:val="0"/>
          <w:w w:val="100"/>
          <w:position w:val="0"/>
        </w:rPr>
        <w:t>年发布的《企业会计准则第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租赁》具体会计准则、企 业会计准则应用指南、企业会计准则解释公告及其他相关规定。</w:t>
      </w:r>
    </w:p>
    <w:p>
      <w:pPr>
        <w:pStyle w:val="Style18"/>
        <w:keepNext w:val="0"/>
        <w:keepLines w:val="0"/>
        <w:widowControl w:val="0"/>
        <w:shd w:val="clear" w:color="auto" w:fill="auto"/>
        <w:bidi w:val="0"/>
        <w:spacing w:before="0" w:line="473" w:lineRule="exact"/>
        <w:ind w:left="0" w:right="0" w:firstLine="440"/>
        <w:jc w:val="both"/>
      </w:pPr>
      <w:r>
        <w:rPr>
          <w:color w:val="000000"/>
          <w:spacing w:val="0"/>
          <w:w w:val="100"/>
          <w:position w:val="0"/>
        </w:rPr>
        <w:t>本次会计政策变更后，公司将自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日起执行财政部发布的新租赁准则。其他未变更部 </w:t>
      </w:r>
      <w:r>
        <w:rPr>
          <w:color w:val="000000"/>
          <w:spacing w:val="0"/>
          <w:w w:val="100"/>
          <w:position w:val="0"/>
        </w:rPr>
        <w:t>分，仍按照财政部前期颁布的《企业会计准则</w:t>
      </w:r>
      <w:r>
        <w:rPr>
          <w:color w:val="000000"/>
          <w:spacing w:val="0"/>
          <w:w w:val="100"/>
          <w:position w:val="0"/>
        </w:rPr>
        <w:t>一一</w:t>
      </w:r>
      <w:r>
        <w:rPr>
          <w:color w:val="000000"/>
          <w:spacing w:val="0"/>
          <w:w w:val="100"/>
          <w:position w:val="0"/>
        </w:rPr>
        <w:t>基本准则》和各项具体会计准则、企业会计准则应用指 南、企业会计准则解释公告以及其他相关规定执行。</w:t>
      </w:r>
    </w:p>
    <w:p>
      <w:pPr>
        <w:pStyle w:val="Style18"/>
        <w:keepNext w:val="0"/>
        <w:keepLines w:val="0"/>
        <w:widowControl w:val="0"/>
        <w:shd w:val="clear" w:color="auto" w:fill="auto"/>
        <w:bidi w:val="0"/>
        <w:spacing w:before="0" w:line="474" w:lineRule="exact"/>
        <w:ind w:left="0" w:right="0" w:firstLine="440"/>
        <w:jc w:val="both"/>
      </w:pPr>
      <w:r>
        <w:rPr>
          <w:color w:val="000000"/>
          <w:spacing w:val="0"/>
          <w:w w:val="100"/>
          <w:position w:val="0"/>
        </w:rPr>
        <w:t>新租赁准则变更的主要内容包括：</w:t>
      </w:r>
    </w:p>
    <w:p>
      <w:pPr>
        <w:pStyle w:val="Style18"/>
        <w:keepNext w:val="0"/>
        <w:keepLines w:val="0"/>
        <w:widowControl w:val="0"/>
        <w:shd w:val="clear" w:color="auto" w:fill="auto"/>
        <w:tabs>
          <w:tab w:pos="790" w:val="left"/>
        </w:tabs>
        <w:bidi w:val="0"/>
        <w:spacing w:before="0" w:line="480" w:lineRule="exact"/>
        <w:ind w:left="0" w:right="0" w:firstLine="440"/>
        <w:jc w:val="both"/>
      </w:pPr>
      <w:bookmarkStart w:id="532" w:name="bookmark532"/>
      <w:r>
        <w:rPr>
          <w:color w:val="000000"/>
          <w:spacing w:val="0"/>
          <w:w w:val="100"/>
          <w:position w:val="0"/>
        </w:rPr>
        <w:t>1</w:t>
      </w:r>
      <w:bookmarkEnd w:id="532"/>
      <w:r>
        <w:rPr>
          <w:color w:val="000000"/>
          <w:spacing w:val="0"/>
          <w:w w:val="100"/>
          <w:position w:val="0"/>
        </w:rPr>
        <w:t>、</w:t>
        <w:tab/>
        <w:t>新租赁准则下，除短期租赁和低价值资产租赁外，承租人将不再区分融资租赁和经营租赁，所有 租赁将采用相同的会计处理，均须确认使用权资产和租赁负债；</w:t>
      </w:r>
    </w:p>
    <w:p>
      <w:pPr>
        <w:pStyle w:val="Style18"/>
        <w:keepNext w:val="0"/>
        <w:keepLines w:val="0"/>
        <w:widowControl w:val="0"/>
        <w:shd w:val="clear" w:color="auto" w:fill="auto"/>
        <w:tabs>
          <w:tab w:pos="790" w:val="left"/>
        </w:tabs>
        <w:bidi w:val="0"/>
        <w:spacing w:before="0" w:line="474" w:lineRule="exact"/>
        <w:ind w:left="0" w:right="0" w:firstLine="440"/>
        <w:jc w:val="both"/>
      </w:pPr>
      <w:bookmarkStart w:id="533" w:name="bookmark533"/>
      <w:r>
        <w:rPr>
          <w:color w:val="000000"/>
          <w:spacing w:val="0"/>
          <w:w w:val="100"/>
          <w:position w:val="0"/>
        </w:rPr>
        <w:t>2</w:t>
      </w:r>
      <w:bookmarkEnd w:id="533"/>
      <w:r>
        <w:rPr>
          <w:color w:val="000000"/>
          <w:spacing w:val="0"/>
          <w:w w:val="100"/>
          <w:position w:val="0"/>
        </w:rPr>
        <w:t>、</w:t>
        <w:tab/>
        <w:t>对于使用权资产，承租人能够合理确定租赁期届满时取得租赁资产所有权的，应当在租赁资产剩 余使用寿命内计提折旧。无法合理确定租赁期届满时能够取得租赁资产所有权的，应当在租赁期与租赁资 产剩余使用寿命两者孰短的期间内计提折旧。同时承租人需确定使用权资产是否发生减值，并对已识别的 减值损失进行会计处理；</w:t>
      </w:r>
    </w:p>
    <w:p>
      <w:pPr>
        <w:pStyle w:val="Style18"/>
        <w:keepNext w:val="0"/>
        <w:keepLines w:val="0"/>
        <w:widowControl w:val="0"/>
        <w:shd w:val="clear" w:color="auto" w:fill="auto"/>
        <w:tabs>
          <w:tab w:pos="808" w:val="left"/>
        </w:tabs>
        <w:bidi w:val="0"/>
        <w:spacing w:before="0" w:line="474" w:lineRule="exact"/>
        <w:ind w:left="0" w:right="0" w:firstLine="440"/>
        <w:jc w:val="both"/>
      </w:pPr>
      <w:bookmarkStart w:id="534" w:name="bookmark534"/>
      <w:r>
        <w:rPr>
          <w:color w:val="000000"/>
          <w:spacing w:val="0"/>
          <w:w w:val="100"/>
          <w:position w:val="0"/>
        </w:rPr>
        <w:t>3</w:t>
      </w:r>
      <w:bookmarkEnd w:id="534"/>
      <w:r>
        <w:rPr>
          <w:color w:val="000000"/>
          <w:spacing w:val="0"/>
          <w:w w:val="100"/>
          <w:position w:val="0"/>
        </w:rPr>
        <w:t>、</w:t>
        <w:tab/>
        <w:t>对于租赁负债，承租人应当计算租赁负债在租赁期内各期间的利息费用，并计入当期损益；</w:t>
      </w:r>
    </w:p>
    <w:p>
      <w:pPr>
        <w:pStyle w:val="Style18"/>
        <w:keepNext w:val="0"/>
        <w:keepLines w:val="0"/>
        <w:widowControl w:val="0"/>
        <w:shd w:val="clear" w:color="auto" w:fill="auto"/>
        <w:tabs>
          <w:tab w:pos="790" w:val="left"/>
        </w:tabs>
        <w:bidi w:val="0"/>
        <w:spacing w:before="0" w:line="480" w:lineRule="exact"/>
        <w:ind w:left="0" w:right="0" w:firstLine="440"/>
        <w:jc w:val="both"/>
      </w:pPr>
      <w:bookmarkStart w:id="535" w:name="bookmark535"/>
      <w:r>
        <w:rPr>
          <w:color w:val="000000"/>
          <w:spacing w:val="0"/>
          <w:w w:val="100"/>
          <w:position w:val="0"/>
        </w:rPr>
        <w:t>4</w:t>
      </w:r>
      <w:bookmarkEnd w:id="535"/>
      <w:r>
        <w:rPr>
          <w:color w:val="000000"/>
          <w:spacing w:val="0"/>
          <w:w w:val="100"/>
          <w:position w:val="0"/>
        </w:rPr>
        <w:t>、</w:t>
        <w:tab/>
        <w:t>对于短期租赁和低价值资产租赁，承租人可以选择不确认使用权资产和租赁负债，并在租赁期内 各个期间按照直线法或其他系统合理的方法计入相关资产成本或当期损益。</w:t>
      </w:r>
    </w:p>
    <w:p>
      <w:pPr>
        <w:pStyle w:val="Style18"/>
        <w:keepNext w:val="0"/>
        <w:keepLines w:val="0"/>
        <w:widowControl w:val="0"/>
        <w:shd w:val="clear" w:color="auto" w:fill="auto"/>
        <w:bidi w:val="0"/>
        <w:spacing w:before="0" w:line="480" w:lineRule="exact"/>
        <w:ind w:left="0" w:right="0" w:firstLine="440"/>
        <w:jc w:val="both"/>
      </w:pPr>
      <w:r>
        <w:rPr>
          <w:color w:val="000000"/>
          <w:spacing w:val="0"/>
          <w:w w:val="100"/>
          <w:position w:val="0"/>
        </w:rPr>
        <w:t>根据新旧准则转换的衔接规定，公司自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日执行新租赁准则，对首次执行该准则的累 积影响数调整财务报表相关项目金额，无需重述前期可比数。</w:t>
      </w:r>
    </w:p>
    <w:p>
      <w:pPr>
        <w:pStyle w:val="Style18"/>
        <w:keepNext w:val="0"/>
        <w:keepLines w:val="0"/>
        <w:widowControl w:val="0"/>
        <w:shd w:val="clear" w:color="auto" w:fill="auto"/>
        <w:bidi w:val="0"/>
        <w:spacing w:before="0" w:line="463" w:lineRule="exact"/>
        <w:ind w:left="0" w:right="0" w:firstLine="440"/>
        <w:jc w:val="both"/>
      </w:pPr>
      <w:r>
        <w:rPr>
          <w:color w:val="000000"/>
          <w:spacing w:val="0"/>
          <w:w w:val="100"/>
          <w:position w:val="0"/>
        </w:rPr>
        <w:t>公司本次变更会计政策是根据财政部发布的新的企业会计准则相关规定进行的合理变更，能够客观地 为投资者提供更准确会计信息，公正地反映公司财务状况和经营成果，符合公司的实际情况，符合《企业 会计准则》和相关法律法规的相关规定，不存在损害公司及股东利益的情形。</w:t>
      </w:r>
    </w:p>
    <w:p>
      <w:pPr>
        <w:pStyle w:val="Style18"/>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具体详见公司于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 xml:space="preserve">日通过指定披露媒体发布的《关于会计政策变更的公告》，公告编号： </w:t>
      </w:r>
      <w:r>
        <w:rPr>
          <w:color w:val="000000"/>
          <w:spacing w:val="0"/>
          <w:w w:val="100"/>
          <w:position w:val="0"/>
        </w:rPr>
        <w:t>2021-048</w:t>
      </w:r>
      <w:r>
        <w:rPr>
          <w:color w:val="000000"/>
          <w:spacing w:val="0"/>
          <w:w w:val="100"/>
          <w:position w:val="0"/>
        </w:rPr>
        <w:t>。</w:t>
      </w:r>
    </w:p>
    <w:p>
      <w:pPr>
        <w:pStyle w:val="Style21"/>
        <w:keepNext/>
        <w:keepLines/>
        <w:widowControl w:val="0"/>
        <w:shd w:val="clear" w:color="auto" w:fill="auto"/>
        <w:bidi w:val="0"/>
        <w:spacing w:before="0" w:after="380" w:line="240" w:lineRule="auto"/>
        <w:ind w:left="0" w:right="0" w:firstLine="0"/>
        <w:jc w:val="both"/>
      </w:pPr>
      <w:bookmarkStart w:id="536" w:name="bookmark536"/>
      <w:bookmarkStart w:id="537" w:name="bookmark537"/>
      <w:bookmarkStart w:id="538" w:name="bookmark538"/>
      <w:bookmarkStart w:id="539" w:name="bookmark539"/>
      <w:r>
        <w:rPr>
          <w:color w:val="000000"/>
          <w:spacing w:val="0"/>
          <w:w w:val="100"/>
          <w:position w:val="0"/>
          <w:sz w:val="24"/>
          <w:szCs w:val="24"/>
        </w:rPr>
        <w:t>七</w:t>
      </w:r>
      <w:bookmarkEnd w:id="538"/>
      <w:r>
        <w:rPr>
          <w:color w:val="000000"/>
          <w:spacing w:val="0"/>
          <w:w w:val="100"/>
          <w:position w:val="0"/>
          <w:sz w:val="24"/>
          <w:szCs w:val="24"/>
        </w:rPr>
        <w:t>、与上年度财务报告相比，合并报表范围发生变化的情况说明</w:t>
      </w:r>
      <w:bookmarkEnd w:id="536"/>
      <w:bookmarkEnd w:id="537"/>
      <w:bookmarkEnd w:id="539"/>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794" w:val="left"/>
        </w:tabs>
        <w:bidi w:val="0"/>
        <w:spacing w:before="0" w:line="474" w:lineRule="exact"/>
        <w:ind w:left="0" w:right="0" w:firstLine="440"/>
        <w:jc w:val="both"/>
      </w:pPr>
      <w:bookmarkStart w:id="540" w:name="bookmark540"/>
      <w:r>
        <w:rPr>
          <w:color w:val="000000"/>
          <w:spacing w:val="0"/>
          <w:w w:val="100"/>
          <w:position w:val="0"/>
        </w:rPr>
        <w:t>1</w:t>
      </w:r>
      <w:bookmarkEnd w:id="540"/>
      <w:r>
        <w:rPr>
          <w:color w:val="000000"/>
          <w:spacing w:val="0"/>
          <w:w w:val="100"/>
          <w:position w:val="0"/>
        </w:rPr>
        <w:t>、</w:t>
        <w:tab/>
        <w:t>新增子公司：</w:t>
      </w:r>
    </w:p>
    <w:p>
      <w:pPr>
        <w:pStyle w:val="Style18"/>
        <w:keepNext w:val="0"/>
        <w:keepLines w:val="0"/>
        <w:widowControl w:val="0"/>
        <w:shd w:val="clear" w:color="auto" w:fill="auto"/>
        <w:bidi w:val="0"/>
        <w:spacing w:before="0" w:line="474" w:lineRule="exact"/>
        <w:ind w:left="0" w:right="0" w:firstLine="440"/>
        <w:jc w:val="both"/>
      </w:pPr>
      <w:r>
        <w:rPr>
          <w:color w:val="000000"/>
          <w:spacing w:val="0"/>
          <w:w w:val="100"/>
          <w:position w:val="0"/>
        </w:rPr>
        <w:t>报告期内，新增子公司东莞市海能达软件有限公司，纳入合并范围。</w:t>
      </w:r>
    </w:p>
    <w:p>
      <w:pPr>
        <w:pStyle w:val="Style18"/>
        <w:keepNext w:val="0"/>
        <w:keepLines w:val="0"/>
        <w:widowControl w:val="0"/>
        <w:shd w:val="clear" w:color="auto" w:fill="auto"/>
        <w:tabs>
          <w:tab w:pos="808" w:val="left"/>
        </w:tabs>
        <w:bidi w:val="0"/>
        <w:spacing w:before="0" w:line="474" w:lineRule="exact"/>
        <w:ind w:left="0" w:right="0" w:firstLine="440"/>
        <w:jc w:val="both"/>
      </w:pPr>
      <w:bookmarkStart w:id="541" w:name="bookmark541"/>
      <w:r>
        <w:rPr>
          <w:color w:val="000000"/>
          <w:spacing w:val="0"/>
          <w:w w:val="100"/>
          <w:position w:val="0"/>
        </w:rPr>
        <w:t>2</w:t>
      </w:r>
      <w:bookmarkEnd w:id="541"/>
      <w:r>
        <w:rPr>
          <w:color w:val="000000"/>
          <w:spacing w:val="0"/>
          <w:w w:val="100"/>
          <w:position w:val="0"/>
        </w:rPr>
        <w:t>、</w:t>
        <w:tab/>
        <w:t>注销子公司：</w:t>
      </w:r>
    </w:p>
    <w:p>
      <w:pPr>
        <w:pStyle w:val="Style18"/>
        <w:keepNext w:val="0"/>
        <w:keepLines w:val="0"/>
        <w:widowControl w:val="0"/>
        <w:shd w:val="clear" w:color="auto" w:fill="auto"/>
        <w:bidi w:val="0"/>
        <w:spacing w:before="0" w:line="474" w:lineRule="exact"/>
        <w:ind w:left="0" w:right="0" w:firstLine="440"/>
        <w:jc w:val="both"/>
      </w:pPr>
      <w:r>
        <w:rPr>
          <w:color w:val="000000"/>
          <w:spacing w:val="0"/>
          <w:w w:val="100"/>
          <w:position w:val="0"/>
        </w:rPr>
        <w:t>报告期内，注销子公司</w:t>
      </w:r>
      <w:r>
        <w:rPr>
          <w:color w:val="000000"/>
          <w:spacing w:val="0"/>
          <w:w w:val="100"/>
          <w:position w:val="0"/>
        </w:rPr>
        <w:t>HiTg Japan co.,Ltd.</w:t>
      </w:r>
      <w:r>
        <w:rPr>
          <w:color w:val="000000"/>
          <w:spacing w:val="0"/>
          <w:w w:val="100"/>
          <w:position w:val="0"/>
        </w:rPr>
        <w:t xml:space="preserve">、深圳市智能科技投资运营有限公司，不再纳入合并范 </w:t>
      </w:r>
      <w:r>
        <w:rPr>
          <w:color w:val="000000"/>
          <w:spacing w:val="0"/>
          <w:w w:val="100"/>
          <w:position w:val="0"/>
        </w:rPr>
        <w:t>围。</w:t>
      </w:r>
    </w:p>
    <w:p>
      <w:pPr>
        <w:pStyle w:val="Style21"/>
        <w:keepNext/>
        <w:keepLines/>
        <w:widowControl w:val="0"/>
        <w:shd w:val="clear" w:color="auto" w:fill="auto"/>
        <w:bidi w:val="0"/>
        <w:spacing w:before="0" w:after="36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八</w:t>
      </w:r>
      <w:bookmarkEnd w:id="544"/>
      <w:r>
        <w:rPr>
          <w:color w:val="000000"/>
          <w:spacing w:val="0"/>
          <w:w w:val="100"/>
          <w:position w:val="0"/>
          <w:sz w:val="24"/>
          <w:szCs w:val="24"/>
        </w:rPr>
        <w:t>、聘任、解聘会计师事务所情况</w:t>
      </w:r>
      <w:bookmarkEnd w:id="542"/>
      <w:bookmarkEnd w:id="543"/>
      <w:bookmarkEnd w:id="545"/>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致同会计师事务所（特殊普通合伙）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境内会计师事务所注册会计师姓名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李萍、祝良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境内会计师事务所注册会计师审计服务的连续年限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境外会计师事务所名称（如有）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境外会计师事务所报酬（万元）（如有）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境外会计师事务所审计服务的连续年限（如有）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境外会计师事务所注册会计师姓名（如有）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59" w:line="1" w:lineRule="exact"/>
      </w:pPr>
    </w:p>
    <w:p>
      <w:pPr>
        <w:pStyle w:val="Style21"/>
        <w:keepNext/>
        <w:keepLines/>
        <w:widowControl w:val="0"/>
        <w:shd w:val="clear" w:color="auto" w:fill="auto"/>
        <w:bidi w:val="0"/>
        <w:spacing w:before="0" w:after="36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sz w:val="24"/>
          <w:szCs w:val="24"/>
        </w:rPr>
        <w:t>九</w:t>
      </w:r>
      <w:bookmarkEnd w:id="548"/>
      <w:r>
        <w:rPr>
          <w:color w:val="000000"/>
          <w:spacing w:val="0"/>
          <w:w w:val="100"/>
          <w:position w:val="0"/>
          <w:sz w:val="24"/>
          <w:szCs w:val="24"/>
        </w:rPr>
        <w:t>、年度报告披露后面临退市情况</w:t>
      </w:r>
      <w:bookmarkEnd w:id="546"/>
      <w:bookmarkEnd w:id="547"/>
      <w:bookmarkEnd w:id="54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550" w:name="bookmark550"/>
      <w:bookmarkStart w:id="551" w:name="bookmark551"/>
      <w:bookmarkStart w:id="552" w:name="bookmark552"/>
      <w:r>
        <w:rPr>
          <w:color w:val="000000"/>
          <w:spacing w:val="0"/>
          <w:w w:val="100"/>
          <w:position w:val="0"/>
          <w:sz w:val="24"/>
          <w:szCs w:val="24"/>
        </w:rPr>
        <w:t>十、破产重整相关事项</w:t>
      </w:r>
      <w:bookmarkEnd w:id="550"/>
      <w:bookmarkEnd w:id="551"/>
      <w:bookmarkEnd w:id="552"/>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80" w:line="469" w:lineRule="exact"/>
        <w:ind w:left="0" w:right="0" w:firstLine="440"/>
        <w:jc w:val="left"/>
      </w:pPr>
      <w:r>
        <w:rPr>
          <w:color w:val="000000"/>
          <w:spacing w:val="0"/>
          <w:w w:val="100"/>
          <w:position w:val="0"/>
        </w:rPr>
        <w:t>为应对与</w:t>
      </w:r>
      <w:r>
        <w:rPr>
          <w:color w:val="000000"/>
          <w:spacing w:val="0"/>
          <w:w w:val="100"/>
          <w:position w:val="0"/>
        </w:rPr>
        <w:t>MOTOROLA SOLUTIONS INC.</w:t>
      </w:r>
      <w:r>
        <w:rPr>
          <w:color w:val="000000"/>
          <w:spacing w:val="0"/>
          <w:w w:val="100"/>
          <w:position w:val="0"/>
        </w:rPr>
        <w:t>（以下简称“摩托罗拉”）及摩托罗拉马来西亚公司之间的商业 秘密及版权侵权诉讼案件判决（以下简称“商密诉讼”）带来的挑战，更加有效的保护公司在美业务，并 有效保障公司员工及客户合法权益，公司在美国的三家子（孙）公司</w:t>
      </w:r>
      <w:r>
        <w:rPr>
          <w:color w:val="000000"/>
          <w:spacing w:val="0"/>
          <w:w w:val="100"/>
          <w:position w:val="0"/>
        </w:rPr>
        <w:t>Hytera America, Inc.</w:t>
      </w:r>
      <w:r>
        <w:rPr>
          <w:color w:val="000000"/>
          <w:spacing w:val="0"/>
          <w:w w:val="100"/>
          <w:position w:val="0"/>
        </w:rPr>
        <w:t>、</w:t>
      </w:r>
      <w:r>
        <w:rPr>
          <w:color w:val="000000"/>
          <w:spacing w:val="0"/>
          <w:w w:val="100"/>
          <w:position w:val="0"/>
        </w:rPr>
        <w:t>Hytera Communications America（west）,Inc.</w:t>
      </w:r>
      <w:r>
        <w:rPr>
          <w:color w:val="000000"/>
          <w:spacing w:val="0"/>
          <w:w w:val="100"/>
          <w:position w:val="0"/>
        </w:rPr>
        <w:t>、</w:t>
      </w:r>
      <w:r>
        <w:rPr>
          <w:color w:val="000000"/>
          <w:spacing w:val="0"/>
          <w:w w:val="100"/>
          <w:position w:val="0"/>
        </w:rPr>
        <w:t>HYT North America， Inc.</w:t>
      </w: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 xml:space="preserve">月根据美国破产法典第 </w:t>
      </w:r>
      <w:r>
        <w:rPr>
          <w:color w:val="000000"/>
          <w:spacing w:val="0"/>
          <w:w w:val="100"/>
          <w:position w:val="0"/>
        </w:rPr>
        <w:t xml:space="preserve">- </w:t>
      </w:r>
      <w:r>
        <w:rPr>
          <w:color w:val="000000"/>
          <w:spacing w:val="0"/>
          <w:w w:val="100"/>
          <w:position w:val="0"/>
        </w:rPr>
        <w:t>章的规定主动向美国加利福尼亚州中区破产法院（以下简称“加州中区破产法院”或“法院”）申请破产 重整。同时，公司通过业务和资产重组以及新渠道建设，保障了在美业务的正常开展。</w:t>
      </w:r>
    </w:p>
    <w:p>
      <w:pPr>
        <w:pStyle w:val="Style18"/>
        <w:keepNext w:val="0"/>
        <w:keepLines w:val="0"/>
        <w:widowControl w:val="0"/>
        <w:shd w:val="clear" w:color="auto" w:fill="auto"/>
        <w:bidi w:val="0"/>
        <w:spacing w:before="0" w:after="80" w:line="478"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月，公司聘请的破产重整管理人（以下简称“管理人”</w:t>
      </w:r>
      <w:r>
        <w:rPr>
          <w:color w:val="000000"/>
          <w:spacing w:val="0"/>
          <w:w w:val="100"/>
          <w:position w:val="0"/>
        </w:rPr>
        <w:t>）</w:t>
      </w:r>
      <w:r>
        <w:rPr>
          <w:color w:val="000000"/>
          <w:spacing w:val="0"/>
          <w:w w:val="100"/>
          <w:position w:val="0"/>
        </w:rPr>
        <w:t>向加州中区破产法院递交了清算计 划草案。清算计划草案将在经全体债权人分组表决、听证、法院裁定等程序，且同时满足清算计划生效条 件后开始执行。</w:t>
      </w:r>
    </w:p>
    <w:p>
      <w:pPr>
        <w:pStyle w:val="Style18"/>
        <w:keepNext w:val="0"/>
        <w:keepLines w:val="0"/>
        <w:widowControl w:val="0"/>
        <w:shd w:val="clear" w:color="auto" w:fill="auto"/>
        <w:bidi w:val="0"/>
        <w:spacing w:before="0" w:line="469" w:lineRule="exact"/>
        <w:ind w:left="0" w:right="0" w:firstLine="440"/>
        <w:jc w:val="left"/>
      </w:pPr>
      <w:r>
        <w:rPr>
          <w:color w:val="000000"/>
          <w:spacing w:val="0"/>
          <w:w w:val="100"/>
          <w:position w:val="0"/>
        </w:rPr>
        <w:t>美国当地时间</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 xml:space="preserve">日，管理人向加州中区破产法院提交了全体债权人对清算计划草案的投票 </w:t>
      </w:r>
      <w:r>
        <w:rPr>
          <w:color w:val="000000"/>
          <w:spacing w:val="0"/>
          <w:w w:val="100"/>
          <w:position w:val="0"/>
        </w:rPr>
        <w:t>表决结果，该项草案已获得全体债权人表决通过。</w:t>
      </w:r>
    </w:p>
    <w:p>
      <w:pPr>
        <w:pStyle w:val="Style18"/>
        <w:keepNext w:val="0"/>
        <w:keepLines w:val="0"/>
        <w:widowControl w:val="0"/>
        <w:shd w:val="clear" w:color="auto" w:fill="auto"/>
        <w:bidi w:val="0"/>
        <w:spacing w:before="0" w:line="475" w:lineRule="exact"/>
        <w:ind w:left="0" w:right="0" w:firstLine="440"/>
        <w:jc w:val="left"/>
      </w:pPr>
      <w:r>
        <w:rPr>
          <w:color w:val="000000"/>
          <w:spacing w:val="0"/>
          <w:w w:val="100"/>
          <w:position w:val="0"/>
        </w:rPr>
        <w:t>美国当地时间</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11</w:t>
      </w:r>
      <w:r>
        <w:rPr>
          <w:color w:val="000000"/>
          <w:spacing w:val="0"/>
          <w:w w:val="100"/>
          <w:position w:val="0"/>
        </w:rPr>
        <w:t>日，加州中区破产法院作出裁定，批准上述清算计划。</w:t>
      </w:r>
    </w:p>
    <w:p>
      <w:pPr>
        <w:pStyle w:val="Style18"/>
        <w:keepNext w:val="0"/>
        <w:keepLines w:val="0"/>
        <w:widowControl w:val="0"/>
        <w:shd w:val="clear" w:color="auto" w:fill="auto"/>
        <w:bidi w:val="0"/>
        <w:spacing w:before="0" w:line="490" w:lineRule="exact"/>
        <w:ind w:left="0" w:right="0" w:firstLine="440"/>
        <w:jc w:val="left"/>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10</w:t>
      </w:r>
      <w:r>
        <w:rPr>
          <w:color w:val="000000"/>
          <w:spacing w:val="0"/>
          <w:w w:val="100"/>
          <w:position w:val="0"/>
        </w:rPr>
        <w:t>日，加州破产法院举行听证会并做出裁定批准。</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w:t>
      </w:r>
      <w:r>
        <w:rPr>
          <w:color w:val="000000"/>
          <w:spacing w:val="0"/>
          <w:w w:val="100"/>
          <w:position w:val="0"/>
        </w:rPr>
        <w:t>日，清算计划满足生效条件 后开始执行。</w:t>
      </w:r>
    </w:p>
    <w:p>
      <w:pPr>
        <w:pStyle w:val="Style18"/>
        <w:keepNext w:val="0"/>
        <w:keepLines w:val="0"/>
        <w:widowControl w:val="0"/>
        <w:shd w:val="clear" w:color="auto" w:fill="auto"/>
        <w:bidi w:val="0"/>
        <w:spacing w:before="0" w:after="440" w:line="461" w:lineRule="exact"/>
        <w:ind w:left="0" w:right="0" w:firstLine="440"/>
        <w:jc w:val="left"/>
      </w:pPr>
      <w:r>
        <w:rPr>
          <w:color w:val="000000"/>
          <w:spacing w:val="0"/>
          <w:w w:val="100"/>
          <w:position w:val="0"/>
        </w:rPr>
        <w:t>以上内容详见公司于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日通过指定披露媒体发布的《关于重大诉讼的进展公告》，公告编 号：</w:t>
      </w:r>
      <w:r>
        <w:rPr>
          <w:color w:val="000000"/>
          <w:spacing w:val="0"/>
          <w:w w:val="100"/>
          <w:position w:val="0"/>
        </w:rPr>
        <w:t>2022-005</w:t>
      </w:r>
      <w:r>
        <w:rPr>
          <w:color w:val="000000"/>
          <w:spacing w:val="0"/>
          <w:w w:val="100"/>
          <w:position w:val="0"/>
        </w:rPr>
        <w:t>。</w:t>
      </w:r>
    </w:p>
    <w:p>
      <w:pPr>
        <w:pStyle w:val="Style21"/>
        <w:keepNext/>
        <w:keepLines/>
        <w:widowControl w:val="0"/>
        <w:shd w:val="clear" w:color="auto" w:fill="auto"/>
        <w:bidi w:val="0"/>
        <w:spacing w:before="0" w:after="340" w:line="240" w:lineRule="auto"/>
        <w:ind w:left="0" w:right="0" w:firstLine="0"/>
        <w:jc w:val="left"/>
      </w:pPr>
      <w:bookmarkStart w:id="553" w:name="bookmark553"/>
      <w:bookmarkStart w:id="554" w:name="bookmark554"/>
      <w:bookmarkStart w:id="555" w:name="bookmark555"/>
      <w:r>
        <w:rPr>
          <w:color w:val="000000"/>
          <w:spacing w:val="0"/>
          <w:w w:val="100"/>
          <w:position w:val="0"/>
          <w:sz w:val="24"/>
          <w:szCs w:val="24"/>
        </w:rPr>
        <w:t>十一、重大诉讼、仲裁事项</w:t>
      </w:r>
      <w:bookmarkEnd w:id="553"/>
      <w:bookmarkEnd w:id="554"/>
      <w:bookmarkEnd w:id="55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8"/>
        <w:gridCol w:w="710"/>
        <w:gridCol w:w="706"/>
        <w:gridCol w:w="1843"/>
        <w:gridCol w:w="2270"/>
        <w:gridCol w:w="667"/>
        <w:gridCol w:w="466"/>
        <w:gridCol w:w="1670"/>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诉讼</w:t>
            </w:r>
            <w:r>
              <w:rPr>
                <w:color w:val="000000"/>
                <w:spacing w:val="0"/>
                <w:w w:val="100"/>
                <w:position w:val="0"/>
                <w:sz w:val="18"/>
                <w:szCs w:val="18"/>
              </w:rPr>
              <w:t>（</w:t>
            </w:r>
            <w:r>
              <w:rPr>
                <w:rFonts w:ascii="SimSun" w:eastAsia="SimSun" w:hAnsi="SimSun" w:cs="SimSun"/>
                <w:color w:val="000000"/>
                <w:spacing w:val="0"/>
                <w:w w:val="100"/>
                <w:position w:val="0"/>
                <w:sz w:val="16"/>
                <w:szCs w:val="16"/>
              </w:rPr>
              <w:t>仲裁</w:t>
            </w:r>
            <w:r>
              <w:rPr>
                <w:color w:val="000000"/>
                <w:spacing w:val="0"/>
                <w:w w:val="100"/>
                <w:position w:val="0"/>
                <w:sz w:val="18"/>
                <w:szCs w:val="18"/>
              </w:rPr>
              <w:t>）</w:t>
            </w:r>
            <w:r>
              <w:rPr>
                <w:rFonts w:ascii="SimSun" w:eastAsia="SimSun" w:hAnsi="SimSun" w:cs="SimSun"/>
                <w:color w:val="000000"/>
                <w:spacing w:val="0"/>
                <w:w w:val="100"/>
                <w:position w:val="0"/>
                <w:sz w:val="16"/>
                <w:szCs w:val="16"/>
              </w:rPr>
              <w:t>基 本情况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涉案金</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额（万</w:t>
            </w:r>
          </w:p>
          <w:p>
            <w:pPr>
              <w:pStyle w:val="Style23"/>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是否形</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成预计</w:t>
            </w:r>
          </w:p>
          <w:p>
            <w:pPr>
              <w:pStyle w:val="Style23"/>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诉讼</w:t>
            </w:r>
            <w:r>
              <w:rPr>
                <w:color w:val="000000"/>
                <w:spacing w:val="0"/>
                <w:w w:val="100"/>
                <w:position w:val="0"/>
                <w:sz w:val="18"/>
                <w:szCs w:val="18"/>
              </w:rPr>
              <w:t>（</w:t>
            </w:r>
            <w:r>
              <w:rPr>
                <w:rFonts w:ascii="SimSun" w:eastAsia="SimSun" w:hAnsi="SimSun" w:cs="SimSun"/>
                <w:color w:val="000000"/>
                <w:spacing w:val="0"/>
                <w:w w:val="100"/>
                <w:position w:val="0"/>
                <w:sz w:val="16"/>
                <w:szCs w:val="16"/>
              </w:rPr>
              <w:t>仲裁</w:t>
            </w:r>
            <w:r>
              <w:rPr>
                <w:color w:val="000000"/>
                <w:spacing w:val="0"/>
                <w:w w:val="100"/>
                <w:position w:val="0"/>
                <w:sz w:val="18"/>
                <w:szCs w:val="18"/>
              </w:rPr>
              <w:t>）</w:t>
            </w:r>
            <w:r>
              <w:rPr>
                <w:rFonts w:ascii="SimSun" w:eastAsia="SimSun" w:hAnsi="SimSun" w:cs="SimSun"/>
                <w:color w:val="000000"/>
                <w:spacing w:val="0"/>
                <w:w w:val="100"/>
                <w:position w:val="0"/>
                <w:sz w:val="16"/>
                <w:szCs w:val="16"/>
              </w:rPr>
              <w:t>进展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诉讼</w:t>
            </w:r>
            <w:r>
              <w:rPr>
                <w:color w:val="000000"/>
                <w:spacing w:val="0"/>
                <w:w w:val="100"/>
                <w:position w:val="0"/>
                <w:sz w:val="18"/>
                <w:szCs w:val="18"/>
              </w:rPr>
              <w:t>（</w:t>
            </w:r>
            <w:r>
              <w:rPr>
                <w:rFonts w:ascii="SimSun" w:eastAsia="SimSun" w:hAnsi="SimSun" w:cs="SimSun"/>
                <w:color w:val="000000"/>
                <w:spacing w:val="0"/>
                <w:w w:val="100"/>
                <w:position w:val="0"/>
                <w:sz w:val="16"/>
                <w:szCs w:val="16"/>
              </w:rPr>
              <w:t>仲裁</w:t>
            </w:r>
            <w:r>
              <w:rPr>
                <w:color w:val="000000"/>
                <w:spacing w:val="0"/>
                <w:w w:val="100"/>
                <w:position w:val="0"/>
                <w:sz w:val="18"/>
                <w:szCs w:val="18"/>
              </w:rPr>
              <w:t>）</w:t>
            </w:r>
            <w:r>
              <w:rPr>
                <w:rFonts w:ascii="SimSun" w:eastAsia="SimSun" w:hAnsi="SimSun" w:cs="SimSun"/>
                <w:color w:val="000000"/>
                <w:spacing w:val="0"/>
                <w:w w:val="100"/>
                <w:position w:val="0"/>
                <w:sz w:val="16"/>
                <w:szCs w:val="16"/>
              </w:rPr>
              <w:t>审理结果及影响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center"/>
              <w:rPr>
                <w:sz w:val="16"/>
                <w:szCs w:val="16"/>
              </w:rPr>
            </w:pPr>
            <w:r>
              <w:rPr>
                <w:rFonts w:ascii="SimSun" w:eastAsia="SimSun" w:hAnsi="SimSun" w:cs="SimSun"/>
                <w:color w:val="000000"/>
                <w:spacing w:val="0"/>
                <w:w w:val="100"/>
                <w:position w:val="0"/>
                <w:sz w:val="16"/>
                <w:szCs w:val="16"/>
              </w:rPr>
              <w:t>诉讼</w:t>
            </w:r>
            <w:r>
              <w:rPr>
                <w:color w:val="000000"/>
                <w:spacing w:val="0"/>
                <w:w w:val="100"/>
                <w:position w:val="0"/>
                <w:sz w:val="18"/>
                <w:szCs w:val="18"/>
              </w:rPr>
              <w:t>（</w:t>
            </w:r>
            <w:r>
              <w:rPr>
                <w:rFonts w:ascii="SimSun" w:eastAsia="SimSun" w:hAnsi="SimSun" w:cs="SimSun"/>
                <w:color w:val="000000"/>
                <w:spacing w:val="0"/>
                <w:w w:val="100"/>
                <w:position w:val="0"/>
                <w:sz w:val="16"/>
                <w:szCs w:val="16"/>
              </w:rPr>
              <w:t>仲 裁</w:t>
            </w:r>
            <w:r>
              <w:rPr>
                <w:color w:val="000000"/>
                <w:spacing w:val="0"/>
                <w:w w:val="100"/>
                <w:position w:val="0"/>
                <w:sz w:val="18"/>
                <w:szCs w:val="18"/>
              </w:rPr>
              <w:t>）</w:t>
            </w:r>
            <w:r>
              <w:rPr>
                <w:rFonts w:ascii="SimSun" w:eastAsia="SimSun" w:hAnsi="SimSun" w:cs="SimSun"/>
                <w:color w:val="000000"/>
                <w:spacing w:val="0"/>
                <w:w w:val="100"/>
                <w:position w:val="0"/>
                <w:sz w:val="16"/>
                <w:szCs w:val="16"/>
              </w:rPr>
              <w:t>判决 执行情 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披露</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披露索引</w:t>
            </w:r>
          </w:p>
        </w:tc>
      </w:tr>
      <w:tr>
        <w:trPr>
          <w:trHeight w:val="81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摩托罗拉及摩 托罗拉马来西 亚公司诉公司 及两家美国子 公司商业秘密 版权侵权案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402,332.</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）美国地区法院陪 审团已就本案作出裁 决，地区法院支持陪审 团裁决结果。案件进入 地区法院审后程序阶 段，双方已各自提交审 后动议。美国地区法 院对双方提交的审后 动议进行审理后，会作 出相应决定。美国地区 法院审理审后动议的 时间没有期限要求，由 主审法官全权决定审 理时间表。（</w:t>
            </w:r>
            <w:r>
              <w:rPr>
                <w:color w:val="000000"/>
                <w:spacing w:val="0"/>
                <w:w w:val="100"/>
                <w:position w:val="0"/>
                <w:sz w:val="18"/>
                <w:szCs w:val="18"/>
              </w:rPr>
              <w:t>2</w:t>
            </w:r>
            <w:r>
              <w:rPr>
                <w:rFonts w:ascii="SimSun" w:eastAsia="SimSun" w:hAnsi="SimSun" w:cs="SimSun"/>
                <w:color w:val="000000"/>
                <w:spacing w:val="0"/>
                <w:w w:val="100"/>
                <w:position w:val="0"/>
                <w:sz w:val="16"/>
                <w:szCs w:val="16"/>
              </w:rPr>
              <w:t>）公司不 认可相关判决，已提交 上诉申请，本案同时进 入上诉阶段。</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日，公司收到 伊利诺伊州法院通知，法官 针对一审判决</w:t>
            </w:r>
            <w:r>
              <w:rPr>
                <w:rFonts w:ascii="SimSun" w:eastAsia="SimSun" w:hAnsi="SimSun" w:cs="SimSun"/>
                <w:color w:val="000000"/>
                <w:spacing w:val="0"/>
                <w:w w:val="100"/>
                <w:position w:val="0"/>
                <w:sz w:val="16"/>
                <w:szCs w:val="16"/>
              </w:rPr>
              <w:t>（</w:t>
            </w:r>
            <w:r>
              <w:rPr>
                <w:color w:val="000000"/>
                <w:spacing w:val="0"/>
                <w:w w:val="100"/>
                <w:position w:val="0"/>
                <w:sz w:val="18"/>
                <w:szCs w:val="18"/>
              </w:rPr>
              <w:t>Judgement</w:t>
            </w:r>
            <w:r>
              <w:rPr>
                <w:rFonts w:ascii="SimSun" w:eastAsia="SimSun" w:hAnsi="SimSun" w:cs="SimSun"/>
                <w:color w:val="000000"/>
                <w:spacing w:val="0"/>
                <w:w w:val="100"/>
                <w:position w:val="0"/>
                <w:sz w:val="16"/>
                <w:szCs w:val="16"/>
              </w:rPr>
              <w:t xml:space="preserve">） </w:t>
            </w:r>
            <w:r>
              <w:rPr>
                <w:rFonts w:ascii="SimSun" w:eastAsia="SimSun" w:hAnsi="SimSun" w:cs="SimSun"/>
                <w:color w:val="000000"/>
                <w:spacing w:val="0"/>
                <w:w w:val="100"/>
                <w:position w:val="0"/>
                <w:sz w:val="16"/>
                <w:szCs w:val="16"/>
              </w:rPr>
              <w:t>的判赔金额及双方在审后程 序</w:t>
            </w:r>
            <w:r>
              <w:rPr>
                <w:rFonts w:ascii="SimSun" w:eastAsia="SimSun" w:hAnsi="SimSun" w:cs="SimSun"/>
                <w:color w:val="000000"/>
                <w:spacing w:val="0"/>
                <w:w w:val="100"/>
                <w:position w:val="0"/>
                <w:sz w:val="16"/>
                <w:szCs w:val="16"/>
              </w:rPr>
              <w:t>（</w:t>
            </w:r>
            <w:r>
              <w:rPr>
                <w:color w:val="000000"/>
                <w:spacing w:val="0"/>
                <w:w w:val="100"/>
                <w:position w:val="0"/>
                <w:sz w:val="18"/>
                <w:szCs w:val="18"/>
              </w:rPr>
              <w:t>Post trial</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提交的部分动 议作出决定</w:t>
            </w:r>
            <w:r>
              <w:rPr>
                <w:rFonts w:ascii="SimSun" w:eastAsia="SimSun" w:hAnsi="SimSun" w:cs="SimSun"/>
                <w:color w:val="000000"/>
                <w:spacing w:val="0"/>
                <w:w w:val="100"/>
                <w:position w:val="0"/>
                <w:sz w:val="16"/>
                <w:szCs w:val="16"/>
              </w:rPr>
              <w:t>（</w:t>
            </w:r>
            <w:r>
              <w:rPr>
                <w:color w:val="000000"/>
                <w:spacing w:val="0"/>
                <w:w w:val="100"/>
                <w:position w:val="0"/>
                <w:sz w:val="18"/>
                <w:szCs w:val="18"/>
              </w:rPr>
              <w:t>Order</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认可 公司在审后程序提出的研发 费用赔偿金额属于重复赔偿 金额的意见，对先前判赔金 额进行了调减，其中商秘部 分损失赔偿金额调减</w:t>
            </w:r>
            <w:r>
              <w:rPr>
                <w:color w:val="000000"/>
                <w:spacing w:val="0"/>
                <w:w w:val="100"/>
                <w:position w:val="0"/>
                <w:sz w:val="18"/>
                <w:szCs w:val="18"/>
              </w:rPr>
              <w:t xml:space="preserve">0.736 </w:t>
            </w:r>
            <w:r>
              <w:rPr>
                <w:rFonts w:ascii="SimSun" w:eastAsia="SimSun" w:hAnsi="SimSun" w:cs="SimSun"/>
                <w:color w:val="000000"/>
                <w:spacing w:val="0"/>
                <w:w w:val="100"/>
                <w:position w:val="0"/>
                <w:sz w:val="16"/>
                <w:szCs w:val="16"/>
              </w:rPr>
              <w:t>亿美元，商秘部分惩罚性赔 偿金额调减</w:t>
            </w:r>
            <w:r>
              <w:rPr>
                <w:color w:val="000000"/>
                <w:spacing w:val="0"/>
                <w:w w:val="100"/>
                <w:position w:val="0"/>
                <w:sz w:val="18"/>
                <w:szCs w:val="18"/>
              </w:rPr>
              <w:t>1.472</w:t>
            </w:r>
            <w:r>
              <w:rPr>
                <w:rFonts w:ascii="SimSun" w:eastAsia="SimSun" w:hAnsi="SimSun" w:cs="SimSun"/>
                <w:color w:val="000000"/>
                <w:spacing w:val="0"/>
                <w:w w:val="100"/>
                <w:position w:val="0"/>
                <w:sz w:val="16"/>
                <w:szCs w:val="16"/>
              </w:rPr>
              <w:t>亿美元， 整体赔偿金额由</w:t>
            </w:r>
            <w:r>
              <w:rPr>
                <w:color w:val="000000"/>
                <w:spacing w:val="0"/>
                <w:w w:val="100"/>
                <w:position w:val="0"/>
                <w:sz w:val="18"/>
                <w:szCs w:val="18"/>
              </w:rPr>
              <w:t>7.65</w:t>
            </w:r>
            <w:r>
              <w:rPr>
                <w:rFonts w:ascii="SimSun" w:eastAsia="SimSun" w:hAnsi="SimSun" w:cs="SimSun"/>
                <w:color w:val="000000"/>
                <w:spacing w:val="0"/>
                <w:w w:val="100"/>
                <w:position w:val="0"/>
                <w:sz w:val="16"/>
                <w:szCs w:val="16"/>
              </w:rPr>
              <w:t>亿美 元调减至</w:t>
            </w:r>
            <w:r>
              <w:rPr>
                <w:color w:val="000000"/>
                <w:spacing w:val="0"/>
                <w:w w:val="100"/>
                <w:position w:val="0"/>
                <w:sz w:val="18"/>
                <w:szCs w:val="18"/>
              </w:rPr>
              <w:t>5.43</w:t>
            </w:r>
            <w:r>
              <w:rPr>
                <w:rFonts w:ascii="SimSun" w:eastAsia="SimSun" w:hAnsi="SimSun" w:cs="SimSun"/>
                <w:color w:val="000000"/>
                <w:spacing w:val="0"/>
                <w:w w:val="100"/>
                <w:position w:val="0"/>
                <w:sz w:val="16"/>
                <w:szCs w:val="16"/>
              </w:rPr>
              <w:t xml:space="preserve">亿美元，减少 了 </w:t>
            </w:r>
            <w:r>
              <w:rPr>
                <w:color w:val="000000"/>
                <w:spacing w:val="0"/>
                <w:w w:val="100"/>
                <w:position w:val="0"/>
                <w:sz w:val="18"/>
                <w:szCs w:val="18"/>
              </w:rPr>
              <w:t>2.22</w:t>
            </w:r>
            <w:r>
              <w:rPr>
                <w:rFonts w:ascii="SimSun" w:eastAsia="SimSun" w:hAnsi="SimSun" w:cs="SimSun"/>
                <w:color w:val="000000"/>
                <w:spacing w:val="0"/>
                <w:w w:val="100"/>
                <w:position w:val="0"/>
                <w:sz w:val="16"/>
                <w:szCs w:val="16"/>
              </w:rPr>
              <w:t>亿美元；同时，驳回 摩托罗拉提交的关于增加额 外赔偿的动议，但支持了摩 托罗拉要求赔偿利息的动 议，双方应向法院提交关于 利息计算金额及计算方式的 意见，由法院最终决定。</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6</w:t>
            </w:r>
            <w:r>
              <w:rPr>
                <w:rFonts w:ascii="SimSun" w:eastAsia="SimSun" w:hAnsi="SimSun" w:cs="SimSun"/>
                <w:color w:val="000000"/>
                <w:spacing w:val="0"/>
                <w:w w:val="100"/>
                <w:position w:val="0"/>
                <w:sz w:val="16"/>
                <w:szCs w:val="16"/>
              </w:rPr>
              <w:t xml:space="preserve">日，法院判定公司 应支付摩托罗拉诉讼杂费 </w:t>
            </w:r>
            <w:r>
              <w:rPr>
                <w:color w:val="000000"/>
                <w:spacing w:val="0"/>
                <w:w w:val="100"/>
                <w:position w:val="0"/>
                <w:sz w:val="18"/>
                <w:szCs w:val="18"/>
              </w:rPr>
              <w:t>267.4</w:t>
            </w:r>
            <w:r>
              <w:rPr>
                <w:rFonts w:ascii="SimSun" w:eastAsia="SimSun" w:hAnsi="SimSun" w:cs="SimSun"/>
                <w:color w:val="000000"/>
                <w:spacing w:val="0"/>
                <w:w w:val="100"/>
                <w:position w:val="0"/>
                <w:sz w:val="16"/>
                <w:szCs w:val="16"/>
              </w:rPr>
              <w:t>万美元；</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10</w:t>
            </w:r>
            <w:r>
              <w:rPr>
                <w:rFonts w:ascii="SimSun" w:eastAsia="SimSun" w:hAnsi="SimSun" w:cs="SimSun"/>
                <w:color w:val="000000"/>
                <w:spacing w:val="0"/>
                <w:w w:val="100"/>
                <w:position w:val="0"/>
                <w:sz w:val="16"/>
                <w:szCs w:val="16"/>
              </w:rPr>
              <w:t>日，法院判决公司应支付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具体进展详见本节</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十六其他重大事项 说明</w:t>
            </w:r>
            <w:r>
              <w:rPr>
                <w:color w:val="000000"/>
                <w:spacing w:val="0"/>
                <w:w w:val="100"/>
                <w:position w:val="0"/>
                <w:sz w:val="18"/>
                <w:szCs w:val="18"/>
              </w:rPr>
              <w:t>"</w:t>
            </w:r>
            <w:r>
              <w:rPr>
                <w:rFonts w:ascii="SimSun" w:eastAsia="SimSun" w:hAnsi="SimSun" w:cs="SimSun"/>
                <w:color w:val="000000"/>
                <w:spacing w:val="0"/>
                <w:w w:val="100"/>
                <w:position w:val="0"/>
                <w:sz w:val="16"/>
                <w:szCs w:val="16"/>
              </w:rPr>
              <w:t>。自诉讼案件发 生开始，公司均在每 次定期报告中详细 披露案情进展，详见 公司定期报告相关 章节。并于</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2 </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3 </w:t>
            </w:r>
            <w:r>
              <w:rPr>
                <w:rFonts w:ascii="SimSun" w:eastAsia="SimSun" w:hAnsi="SimSun" w:cs="SimSun"/>
                <w:color w:val="000000"/>
                <w:spacing w:val="0"/>
                <w:w w:val="100"/>
                <w:position w:val="0"/>
                <w:sz w:val="16"/>
                <w:szCs w:val="16"/>
              </w:rPr>
              <w:t>月</w:t>
            </w:r>
            <w:r>
              <w:rPr>
                <w:color w:val="000000"/>
                <w:spacing w:val="0"/>
                <w:w w:val="100"/>
                <w:position w:val="0"/>
                <w:sz w:val="18"/>
                <w:szCs w:val="18"/>
              </w:rPr>
              <w:t>9</w:t>
            </w:r>
            <w:r>
              <w:rPr>
                <w:rFonts w:ascii="SimSun" w:eastAsia="SimSun" w:hAnsi="SimSun" w:cs="SimSun"/>
                <w:color w:val="000000"/>
                <w:spacing w:val="0"/>
                <w:w w:val="100"/>
                <w:position w:val="0"/>
                <w:sz w:val="16"/>
                <w:szCs w:val="16"/>
              </w:rPr>
              <w:t>日、</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日和</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 </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8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日和</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2 </w:t>
            </w:r>
            <w:r>
              <w:rPr>
                <w:rFonts w:ascii="SimSun" w:eastAsia="SimSun" w:hAnsi="SimSun" w:cs="SimSun"/>
                <w:color w:val="000000"/>
                <w:spacing w:val="0"/>
                <w:w w:val="100"/>
                <w:position w:val="0"/>
                <w:sz w:val="16"/>
                <w:szCs w:val="16"/>
              </w:rPr>
              <w:t>月</w:t>
            </w:r>
            <w:r>
              <w:rPr>
                <w:color w:val="000000"/>
                <w:spacing w:val="0"/>
                <w:w w:val="100"/>
                <w:position w:val="0"/>
                <w:sz w:val="18"/>
                <w:szCs w:val="18"/>
              </w:rPr>
              <w:t>9</w:t>
            </w:r>
            <w:r>
              <w:rPr>
                <w:rFonts w:ascii="SimSun" w:eastAsia="SimSun" w:hAnsi="SimSun" w:cs="SimSun"/>
                <w:color w:val="000000"/>
                <w:spacing w:val="0"/>
                <w:w w:val="100"/>
                <w:position w:val="0"/>
                <w:sz w:val="16"/>
                <w:szCs w:val="16"/>
              </w:rPr>
              <w:t>日发布了《关于 重大诉讼的进展公 告》以及</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9 </w:t>
            </w:r>
            <w:r>
              <w:rPr>
                <w:rFonts w:ascii="SimSun" w:eastAsia="SimSun" w:hAnsi="SimSun" w:cs="SimSun"/>
                <w:color w:val="000000"/>
                <w:spacing w:val="0"/>
                <w:w w:val="100"/>
                <w:position w:val="0"/>
                <w:sz w:val="16"/>
                <w:szCs w:val="16"/>
              </w:rPr>
              <w:t>月</w:t>
            </w:r>
            <w:r>
              <w:rPr>
                <w:color w:val="000000"/>
                <w:spacing w:val="0"/>
                <w:w w:val="100"/>
                <w:position w:val="0"/>
                <w:sz w:val="18"/>
                <w:szCs w:val="18"/>
              </w:rPr>
              <w:t>8</w:t>
            </w:r>
            <w:r>
              <w:rPr>
                <w:rFonts w:ascii="SimSun" w:eastAsia="SimSun" w:hAnsi="SimSun" w:cs="SimSun"/>
                <w:color w:val="000000"/>
                <w:spacing w:val="0"/>
                <w:w w:val="100"/>
                <w:position w:val="0"/>
                <w:sz w:val="16"/>
                <w:szCs w:val="16"/>
              </w:rPr>
              <w:t>日发布了《关于 重大诉讼进展暨公 司上诉的公告》，对 案件进展进行了公 告。</w:t>
            </w:r>
          </w:p>
        </w:tc>
      </w:tr>
    </w:tbl>
    <w:p>
      <w:pPr>
        <w:spacing w:lineRule="exact" w:line="1"/>
        <w:rPr>
          <w:sz w:val="2"/>
          <w:szCs w:val="2"/>
        </w:rPr>
      </w:pPr>
      <w:r>
        <w:br w:type="page"/>
      </w:r>
    </w:p>
    <w:tbl>
      <w:tblPr>
        <w:tblOverlap w:val="never"/>
        <w:jc w:val="center"/>
        <w:tblLayout w:type="fixed"/>
      </w:tblPr>
      <w:tblGrid>
        <w:gridCol w:w="1248"/>
        <w:gridCol w:w="710"/>
        <w:gridCol w:w="706"/>
        <w:gridCol w:w="1843"/>
        <w:gridCol w:w="2270"/>
        <w:gridCol w:w="667"/>
        <w:gridCol w:w="466"/>
        <w:gridCol w:w="1670"/>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摩托罗拉利息</w:t>
            </w:r>
            <w:r>
              <w:rPr>
                <w:color w:val="000000"/>
                <w:spacing w:val="0"/>
                <w:w w:val="100"/>
                <w:position w:val="0"/>
                <w:sz w:val="18"/>
                <w:szCs w:val="18"/>
              </w:rPr>
              <w:t>5,112.9</w:t>
            </w:r>
            <w:r>
              <w:rPr>
                <w:rFonts w:ascii="SimSun" w:eastAsia="SimSun" w:hAnsi="SimSun" w:cs="SimSun"/>
                <w:color w:val="000000"/>
                <w:spacing w:val="0"/>
                <w:w w:val="100"/>
                <w:position w:val="0"/>
                <w:sz w:val="16"/>
                <w:szCs w:val="16"/>
              </w:rPr>
              <w:t>万美 元；</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9</w:t>
            </w:r>
            <w:r>
              <w:rPr>
                <w:rFonts w:ascii="SimSun" w:eastAsia="SimSun" w:hAnsi="SimSun" w:cs="SimSun"/>
                <w:color w:val="000000"/>
                <w:spacing w:val="0"/>
                <w:w w:val="100"/>
                <w:position w:val="0"/>
                <w:sz w:val="16"/>
                <w:szCs w:val="16"/>
              </w:rPr>
              <w:t>月</w:t>
            </w:r>
            <w:r>
              <w:rPr>
                <w:color w:val="000000"/>
                <w:spacing w:val="0"/>
                <w:w w:val="100"/>
                <w:position w:val="0"/>
                <w:sz w:val="18"/>
                <w:szCs w:val="18"/>
              </w:rPr>
              <w:t>8</w:t>
            </w:r>
            <w:r>
              <w:rPr>
                <w:rFonts w:ascii="SimSun" w:eastAsia="SimSun" w:hAnsi="SimSun" w:cs="SimSun"/>
                <w:color w:val="000000"/>
                <w:spacing w:val="0"/>
                <w:w w:val="100"/>
                <w:position w:val="0"/>
                <w:sz w:val="16"/>
                <w:szCs w:val="16"/>
              </w:rPr>
              <w:t>日，公司 对法院做出的一审判决以及 对一审审后动议的判决向美 国联邦第七巡回法院提起了 上诉，本案进入上诉阶段。</w:t>
            </w:r>
          </w:p>
          <w:p>
            <w:pPr>
              <w:pStyle w:val="Style23"/>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 xml:space="preserve">日，法院判决 公司应支付摩托罗拉律师费 </w:t>
            </w:r>
            <w:r>
              <w:rPr>
                <w:color w:val="000000"/>
                <w:spacing w:val="0"/>
                <w:w w:val="100"/>
                <w:position w:val="0"/>
                <w:sz w:val="18"/>
                <w:szCs w:val="18"/>
              </w:rPr>
              <w:t xml:space="preserve">3,424.44 </w:t>
            </w:r>
            <w:r>
              <w:rPr>
                <w:rFonts w:ascii="SimSun" w:eastAsia="SimSun" w:hAnsi="SimSun" w:cs="SimSun"/>
                <w:color w:val="000000"/>
                <w:spacing w:val="0"/>
                <w:w w:val="100"/>
                <w:position w:val="0"/>
                <w:sz w:val="16"/>
                <w:szCs w:val="16"/>
              </w:rPr>
              <w:t>万美元；</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日，一审法院判决公司 应支付摩托罗拉特许权使用 费，并要求双方达成许可费 协议；公司不认可律师费判 决和许可费判决，已经将其 加入上诉请求中。同时，双 方提交的其他未决动议仍在 法院审理过程中。地区法院 作出的判决并非终审判决。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摩托罗拉在美 国诉公司及其 美国子公司专 利侵权案、在德 国诉公司及其 德国子公司专 利侵权案、在澳 大利亚诉公司 及其澳大利亚 子公司专利侵 权及版权侵权 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诉讼进行中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诉讼进行中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具体进展详见本节</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十六其他重大事项 说明</w:t>
            </w:r>
            <w:r>
              <w:rPr>
                <w:color w:val="000000"/>
                <w:spacing w:val="0"/>
                <w:w w:val="100"/>
                <w:position w:val="0"/>
                <w:sz w:val="18"/>
                <w:szCs w:val="18"/>
              </w:rPr>
              <w:t>"</w:t>
            </w:r>
            <w:r>
              <w:rPr>
                <w:rFonts w:ascii="SimSun" w:eastAsia="SimSun" w:hAnsi="SimSun" w:cs="SimSun"/>
                <w:color w:val="000000"/>
                <w:spacing w:val="0"/>
                <w:w w:val="100"/>
                <w:position w:val="0"/>
                <w:sz w:val="16"/>
                <w:szCs w:val="16"/>
              </w:rPr>
              <w:t>。自诉讼案件发 生开始，公司均在每 次定期报告中详细 披露案情进展，详见 公司定期报告相关 早节。</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公司在美国诉</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摩托罗拉专利</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侵权案、垄断和</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不正当竞争案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诉讼进行中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诉讼进行中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具体进展详见本节</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十六其他重大事项 说明</w:t>
            </w:r>
            <w:r>
              <w:rPr>
                <w:color w:val="000000"/>
                <w:spacing w:val="0"/>
                <w:w w:val="100"/>
                <w:position w:val="0"/>
                <w:sz w:val="18"/>
                <w:szCs w:val="18"/>
              </w:rPr>
              <w:t>"</w:t>
            </w:r>
            <w:r>
              <w:rPr>
                <w:rFonts w:ascii="SimSun" w:eastAsia="SimSun" w:hAnsi="SimSun" w:cs="SimSun"/>
                <w:color w:val="000000"/>
                <w:spacing w:val="0"/>
                <w:w w:val="100"/>
                <w:position w:val="0"/>
                <w:sz w:val="16"/>
                <w:szCs w:val="16"/>
              </w:rPr>
              <w:t>。自诉讼案件发 生开始，公司均在每 次定期报告中详细 披露案情进展，详见 公司定期报告相关 早节。</w:t>
            </w:r>
          </w:p>
        </w:tc>
      </w:tr>
      <w:tr>
        <w:trPr>
          <w:trHeight w:val="16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公司在中国诉</w:t>
            </w:r>
          </w:p>
          <w:p>
            <w:pPr>
              <w:pStyle w:val="Style23"/>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摩托罗拉专利 无效案、专利侵 权案、滥用市场 支配地位案、专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rPr>
                <w:sz w:val="16"/>
                <w:szCs w:val="16"/>
              </w:rPr>
            </w:pPr>
            <w:r>
              <w:rPr>
                <w:rFonts w:ascii="SimSun" w:eastAsia="SimSun" w:hAnsi="SimSun" w:cs="SimSun"/>
                <w:color w:val="000000"/>
                <w:spacing w:val="0"/>
                <w:w w:val="100"/>
                <w:position w:val="0"/>
                <w:sz w:val="16"/>
                <w:szCs w:val="16"/>
              </w:rPr>
              <w:t>公司诉摩托罗拉专利 无效案、专利侵权案已 出判决，其余诉讼进行 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日，公司收 到中国最高人民法院针对公 司诉摩托罗拉专利侵权案 件、专利无效案件四项判决 书，判决公司败诉。公司作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rPr>
                <w:sz w:val="16"/>
                <w:szCs w:val="16"/>
              </w:rPr>
            </w:pPr>
            <w:r>
              <w:rPr>
                <w:rFonts w:ascii="SimSun" w:eastAsia="SimSun" w:hAnsi="SimSun" w:cs="SimSun"/>
                <w:color w:val="000000"/>
                <w:spacing w:val="0"/>
                <w:w w:val="100"/>
                <w:position w:val="0"/>
                <w:sz w:val="16"/>
                <w:szCs w:val="16"/>
              </w:rPr>
              <w:t>具体进展详见本节</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十六其他重大事项 说明</w:t>
            </w:r>
            <w:r>
              <w:rPr>
                <w:color w:val="000000"/>
                <w:spacing w:val="0"/>
                <w:w w:val="100"/>
                <w:position w:val="0"/>
                <w:sz w:val="18"/>
                <w:szCs w:val="18"/>
              </w:rPr>
              <w:t>"</w:t>
            </w:r>
            <w:r>
              <w:rPr>
                <w:rFonts w:ascii="SimSun" w:eastAsia="SimSun" w:hAnsi="SimSun" w:cs="SimSun"/>
                <w:color w:val="000000"/>
                <w:spacing w:val="0"/>
                <w:w w:val="100"/>
                <w:position w:val="0"/>
                <w:sz w:val="16"/>
                <w:szCs w:val="16"/>
              </w:rPr>
              <w:t>。自诉讼案件发 生开始，公司均在每 次定期报告中详细</w:t>
            </w:r>
          </w:p>
        </w:tc>
      </w:tr>
    </w:tbl>
    <w:p>
      <w:pPr>
        <w:spacing w:lineRule="exact" w:line="1"/>
        <w:rPr>
          <w:sz w:val="2"/>
          <w:szCs w:val="2"/>
        </w:rPr>
      </w:pPr>
      <w:r>
        <w:br w:type="page"/>
      </w:r>
    </w:p>
    <w:tbl>
      <w:tblPr>
        <w:tblOverlap w:val="never"/>
        <w:jc w:val="center"/>
        <w:tblLayout w:type="fixed"/>
      </w:tblPr>
      <w:tblGrid>
        <w:gridCol w:w="1248"/>
        <w:gridCol w:w="710"/>
        <w:gridCol w:w="706"/>
        <w:gridCol w:w="1843"/>
        <w:gridCol w:w="2270"/>
        <w:gridCol w:w="667"/>
        <w:gridCol w:w="466"/>
        <w:gridCol w:w="1670"/>
      </w:tblGrid>
      <w:tr>
        <w:trPr>
          <w:trHeight w:val="98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利合同纠纷案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为原告，相关判决不对公司 产生影响。其余诉讼进行中。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披露案情进展，详见 公司定期报告相关 早节。</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美国司法部指 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2</w:t>
            </w:r>
            <w:r>
              <w:rPr>
                <w:rFonts w:ascii="SimSun" w:eastAsia="SimSun" w:hAnsi="SimSun" w:cs="SimSun"/>
                <w:color w:val="000000"/>
                <w:spacing w:val="0"/>
                <w:w w:val="100"/>
                <w:position w:val="0"/>
                <w:sz w:val="16"/>
                <w:szCs w:val="16"/>
              </w:rPr>
              <w:t>月</w:t>
            </w:r>
            <w:r>
              <w:rPr>
                <w:color w:val="000000"/>
                <w:spacing w:val="0"/>
                <w:w w:val="100"/>
                <w:position w:val="0"/>
                <w:sz w:val="18"/>
                <w:szCs w:val="18"/>
              </w:rPr>
              <w:t>8</w:t>
            </w:r>
            <w:r>
              <w:rPr>
                <w:rFonts w:ascii="SimSun" w:eastAsia="SimSun" w:hAnsi="SimSun" w:cs="SimSun"/>
                <w:color w:val="000000"/>
                <w:spacing w:val="0"/>
                <w:w w:val="100"/>
                <w:position w:val="0"/>
                <w:sz w:val="16"/>
                <w:szCs w:val="16"/>
              </w:rPr>
              <w:t>日， 美国司法部通过官网 发布了基于商密案对 公司的指控。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诉讼进行中。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02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rPr>
                <w:sz w:val="16"/>
                <w:szCs w:val="16"/>
              </w:rPr>
            </w:pPr>
            <w:r>
              <w:rPr>
                <w:rFonts w:ascii="SimSun" w:eastAsia="SimSun" w:hAnsi="SimSun" w:cs="SimSun"/>
                <w:color w:val="000000"/>
                <w:spacing w:val="0"/>
                <w:w w:val="100"/>
                <w:position w:val="0"/>
                <w:sz w:val="16"/>
                <w:szCs w:val="16"/>
              </w:rPr>
              <w:t>具体进展详见本节</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十六其他重大事项 说明</w:t>
            </w:r>
            <w:r>
              <w:rPr>
                <w:color w:val="000000"/>
                <w:spacing w:val="0"/>
                <w:w w:val="100"/>
                <w:position w:val="0"/>
                <w:sz w:val="18"/>
                <w:szCs w:val="18"/>
              </w:rPr>
              <w:t>"</w:t>
            </w:r>
            <w:r>
              <w:rPr>
                <w:rFonts w:ascii="SimSun" w:eastAsia="SimSun" w:hAnsi="SimSun" w:cs="SimSun"/>
                <w:color w:val="000000"/>
                <w:spacing w:val="0"/>
                <w:w w:val="100"/>
                <w:position w:val="0"/>
                <w:sz w:val="16"/>
                <w:szCs w:val="16"/>
              </w:rPr>
              <w:t>。公司于</w:t>
            </w: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r>
              <w:rPr>
                <w:color w:val="000000"/>
                <w:spacing w:val="0"/>
                <w:w w:val="100"/>
                <w:position w:val="0"/>
                <w:sz w:val="18"/>
                <w:szCs w:val="18"/>
              </w:rPr>
              <w:t>2</w:t>
            </w:r>
            <w:r>
              <w:rPr>
                <w:rFonts w:ascii="SimSun" w:eastAsia="SimSun" w:hAnsi="SimSun" w:cs="SimSun"/>
                <w:color w:val="000000"/>
                <w:spacing w:val="0"/>
                <w:w w:val="100"/>
                <w:position w:val="0"/>
                <w:sz w:val="16"/>
                <w:szCs w:val="16"/>
              </w:rPr>
              <w:t>月</w:t>
            </w:r>
            <w:r>
              <w:rPr>
                <w:color w:val="000000"/>
                <w:spacing w:val="0"/>
                <w:w w:val="100"/>
                <w:position w:val="0"/>
                <w:sz w:val="18"/>
                <w:szCs w:val="18"/>
              </w:rPr>
              <w:t>9</w:t>
            </w:r>
            <w:r>
              <w:rPr>
                <w:rFonts w:ascii="SimSun" w:eastAsia="SimSun" w:hAnsi="SimSun" w:cs="SimSun"/>
                <w:color w:val="000000"/>
                <w:spacing w:val="0"/>
                <w:w w:val="100"/>
                <w:position w:val="0"/>
                <w:sz w:val="16"/>
                <w:szCs w:val="16"/>
              </w:rPr>
              <w:t>日发布了</w:t>
            </w:r>
          </w:p>
          <w:p>
            <w:pPr>
              <w:pStyle w:val="Style23"/>
              <w:keepNext w:val="0"/>
              <w:keepLines w:val="0"/>
              <w:widowControl w:val="0"/>
              <w:shd w:val="clear" w:color="auto" w:fill="auto"/>
              <w:bidi w:val="0"/>
              <w:spacing w:before="0" w:after="0" w:line="311" w:lineRule="exact"/>
              <w:ind w:left="0" w:right="0" w:firstLine="0"/>
              <w:jc w:val="left"/>
              <w:rPr>
                <w:sz w:val="16"/>
                <w:szCs w:val="16"/>
              </w:rPr>
            </w:pPr>
            <w:r>
              <w:rPr>
                <w:rFonts w:ascii="SimSun" w:eastAsia="SimSun" w:hAnsi="SimSun" w:cs="SimSun"/>
                <w:color w:val="000000"/>
                <w:spacing w:val="0"/>
                <w:w w:val="100"/>
                <w:position w:val="0"/>
                <w:sz w:val="16"/>
                <w:szCs w:val="16"/>
              </w:rPr>
              <w:t>《关于重大诉讼的 进展公告》。</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公司及子公司</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起诉他人：合同</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纠纷等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相关涉诉事项由公司 法务部门、外聘律师事 务所予以执行，目前涉 诉事项公司按照相关 程序予以推进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从涉诉案件来看，对公司不 构成重大影响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均在审 理中、 执行中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诉讼事项未达到重 大诉讼披露标准，未 以临时公告披露。</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他人起诉公司</w:t>
            </w:r>
          </w:p>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及子公司：合同 纠纷等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573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相关涉诉事项由公司 法务部门、外聘律师事 务所予以执行，目前涉 诉事项公司按照相关 程序予以推进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从涉诉案件来看，对公司不 构成重大影响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均在审 理中、 执行中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诉讼事项未达到重 大诉讼披露标准，未 以临时公告披露。</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556" w:name="bookmark556"/>
      <w:bookmarkStart w:id="557" w:name="bookmark557"/>
      <w:bookmarkStart w:id="558" w:name="bookmark558"/>
      <w:r>
        <w:rPr>
          <w:color w:val="000000"/>
          <w:spacing w:val="0"/>
          <w:w w:val="100"/>
          <w:position w:val="0"/>
          <w:sz w:val="24"/>
          <w:szCs w:val="24"/>
        </w:rPr>
        <w:t>十二、处罚及整改情况</w:t>
      </w:r>
      <w:bookmarkEnd w:id="556"/>
      <w:bookmarkEnd w:id="557"/>
      <w:bookmarkEnd w:id="55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after="360" w:line="240" w:lineRule="auto"/>
        <w:ind w:left="0" w:right="0" w:firstLine="0"/>
        <w:jc w:val="left"/>
      </w:pPr>
      <w:bookmarkStart w:id="559" w:name="bookmark559"/>
      <w:bookmarkStart w:id="560" w:name="bookmark560"/>
      <w:bookmarkStart w:id="561" w:name="bookmark561"/>
      <w:r>
        <w:rPr>
          <w:color w:val="000000"/>
          <w:spacing w:val="0"/>
          <w:w w:val="100"/>
          <w:position w:val="0"/>
          <w:sz w:val="24"/>
          <w:szCs w:val="24"/>
        </w:rPr>
        <w:t>十三、公司及其控股股东、实际控制人的诚信状况</w:t>
      </w:r>
      <w:bookmarkEnd w:id="559"/>
      <w:bookmarkEnd w:id="560"/>
      <w:bookmarkEnd w:id="561"/>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公司及其控股股东、实际控制人不存在未履行法院生效判决、所负数额较大的债务到期未清偿等情况。</w:t>
      </w:r>
    </w:p>
    <w:p>
      <w:pPr>
        <w:pStyle w:val="Style21"/>
        <w:keepNext/>
        <w:keepLines/>
        <w:widowControl w:val="0"/>
        <w:shd w:val="clear" w:color="auto" w:fill="auto"/>
        <w:bidi w:val="0"/>
        <w:spacing w:before="0" w:after="360" w:line="240" w:lineRule="auto"/>
        <w:ind w:left="0" w:right="0" w:firstLine="0"/>
        <w:jc w:val="left"/>
      </w:pPr>
      <w:bookmarkStart w:id="562" w:name="bookmark562"/>
      <w:bookmarkStart w:id="563" w:name="bookmark563"/>
      <w:bookmarkStart w:id="564" w:name="bookmark564"/>
      <w:r>
        <w:rPr>
          <w:color w:val="000000"/>
          <w:spacing w:val="0"/>
          <w:w w:val="100"/>
          <w:position w:val="0"/>
          <w:sz w:val="24"/>
          <w:szCs w:val="24"/>
        </w:rPr>
        <w:t>十四、重大关联交易</w:t>
      </w:r>
      <w:bookmarkEnd w:id="562"/>
      <w:bookmarkEnd w:id="563"/>
      <w:bookmarkEnd w:id="564"/>
    </w:p>
    <w:p>
      <w:pPr>
        <w:pStyle w:val="Style33"/>
        <w:keepNext/>
        <w:keepLines/>
        <w:widowControl w:val="0"/>
        <w:shd w:val="clear" w:color="auto" w:fill="auto"/>
        <w:bidi w:val="0"/>
        <w:spacing w:before="0" w:after="36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1</w:t>
      </w:r>
      <w:bookmarkEnd w:id="567"/>
      <w:r>
        <w:rPr>
          <w:color w:val="000000"/>
          <w:spacing w:val="0"/>
          <w:w w:val="100"/>
          <w:position w:val="0"/>
        </w:rPr>
        <w:t>、与日常经营相关的关联交易</w:t>
      </w:r>
      <w:bookmarkEnd w:id="565"/>
      <w:bookmarkEnd w:id="566"/>
      <w:bookmarkEnd w:id="568"/>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538"/>
        <w:gridCol w:w="706"/>
        <w:gridCol w:w="427"/>
        <w:gridCol w:w="566"/>
        <w:gridCol w:w="1109"/>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关联交易 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关联关 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关联交</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关联交</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6"/>
                <w:szCs w:val="16"/>
              </w:rPr>
            </w:pPr>
            <w:r>
              <w:rPr>
                <w:rFonts w:ascii="SimSun" w:eastAsia="SimSun" w:hAnsi="SimSun" w:cs="SimSun"/>
                <w:color w:val="000000"/>
                <w:spacing w:val="0"/>
                <w:w w:val="100"/>
                <w:position w:val="0"/>
                <w:sz w:val="16"/>
                <w:szCs w:val="16"/>
              </w:rPr>
              <w:t>关联交 易定价 原则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关联交</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易价格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关联交</w:t>
            </w:r>
          </w:p>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易金额 （万</w:t>
            </w:r>
          </w:p>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占同类</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交易金</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额的比</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获批的 交易额 度（万 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是否 超过 获批 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关联交 易结算 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可获 得的 同类 交易 市价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披露</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披露索引</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北京亚洲</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威讯科技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出售商</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品</w:t>
            </w:r>
            <w:r>
              <w:rPr>
                <w:color w:val="000000"/>
                <w:spacing w:val="0"/>
                <w:w w:val="100"/>
                <w:position w:val="0"/>
                <w:sz w:val="18"/>
                <w:szCs w:val="18"/>
              </w:rPr>
              <w:t>/</w:t>
            </w:r>
            <w:r>
              <w:rPr>
                <w:rFonts w:ascii="SimSun" w:eastAsia="SimSun" w:hAnsi="SimSun" w:cs="SimSun"/>
                <w:color w:val="000000"/>
                <w:spacing w:val="0"/>
                <w:w w:val="100"/>
                <w:position w:val="0"/>
                <w:sz w:val="16"/>
                <w:szCs w:val="16"/>
              </w:rPr>
              <w:t>提供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终端产 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与非关</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联方经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与非关</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联方经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1,334.6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银行转</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账或银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不适 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年</w:t>
            </w:r>
            <w:r>
              <w:rPr>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公告刊登于 证券时报、证</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538"/>
        <w:gridCol w:w="706"/>
        <w:gridCol w:w="427"/>
        <w:gridCol w:w="566"/>
        <w:gridCol w:w="1109"/>
      </w:tblGrid>
      <w:tr>
        <w:trPr>
          <w:trHeight w:val="192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制人陈</w:t>
            </w:r>
          </w:p>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清州侄 子控制 的企业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销商同</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一售价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销商同</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一售价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行承兑</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6"/>
                <w:szCs w:val="16"/>
              </w:rPr>
              <w:t xml:space="preserve">券日报、中国 证券报、上海 证券报及巨 潮资讯网，公 告编号： </w:t>
            </w:r>
            <w:r>
              <w:rPr>
                <w:color w:val="000000"/>
                <w:spacing w:val="0"/>
                <w:w w:val="100"/>
                <w:position w:val="0"/>
              </w:rPr>
              <w:t>2021-038</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广州市舟</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讯通讯设</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备有限公</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本公司 实际控 制人陈 清州兄 长控制 的企业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出售商 品</w:t>
            </w:r>
            <w:r>
              <w:rPr>
                <w:color w:val="000000"/>
                <w:spacing w:val="0"/>
                <w:w w:val="100"/>
                <w:position w:val="0"/>
                <w:sz w:val="18"/>
                <w:szCs w:val="18"/>
              </w:rPr>
              <w:t>/</w:t>
            </w:r>
            <w:r>
              <w:rPr>
                <w:rFonts w:ascii="SimSun" w:eastAsia="SimSun" w:hAnsi="SimSun" w:cs="SimSun"/>
                <w:color w:val="000000"/>
                <w:spacing w:val="0"/>
                <w:w w:val="100"/>
                <w:position w:val="0"/>
                <w:sz w:val="16"/>
                <w:szCs w:val="16"/>
              </w:rPr>
              <w:t>提供 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终端产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与非关</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联方经</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销商同</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一售价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与非关</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联方经</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销商同</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一售价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1,937.5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银行转 账或银 行承兑 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不适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sz w:val="16"/>
                <w:szCs w:val="16"/>
              </w:rPr>
              <w:t xml:space="preserve">公告刊登于 证券时报、证 券日报、中国 证券报、上海 证券报及巨 潮资讯网，公 告编号： </w:t>
            </w:r>
            <w:r>
              <w:rPr>
                <w:color w:val="000000"/>
                <w:spacing w:val="0"/>
                <w:w w:val="100"/>
                <w:position w:val="0"/>
              </w:rPr>
              <w:t>2021-038</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上海舟讯 电子有限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本公司 实际控 制人陈 清州侄 子控制 的企业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出售商 品</w:t>
            </w:r>
            <w:r>
              <w:rPr>
                <w:color w:val="000000"/>
                <w:spacing w:val="0"/>
                <w:w w:val="100"/>
                <w:position w:val="0"/>
                <w:sz w:val="18"/>
                <w:szCs w:val="18"/>
              </w:rPr>
              <w:t>/</w:t>
            </w:r>
            <w:r>
              <w:rPr>
                <w:rFonts w:ascii="SimSun" w:eastAsia="SimSun" w:hAnsi="SimSun" w:cs="SimSun"/>
                <w:color w:val="000000"/>
                <w:spacing w:val="0"/>
                <w:w w:val="100"/>
                <w:position w:val="0"/>
                <w:sz w:val="16"/>
                <w:szCs w:val="16"/>
              </w:rPr>
              <w:t>提供 劳务</w:t>
            </w:r>
            <w:r>
              <w:rPr>
                <w:color w:val="000000"/>
                <w:spacing w:val="0"/>
                <w:w w:val="100"/>
                <w:position w:val="0"/>
                <w:sz w:val="18"/>
                <w:szCs w:val="18"/>
              </w:rPr>
              <w:t>/</w:t>
            </w:r>
            <w:r>
              <w:rPr>
                <w:rFonts w:ascii="SimSun" w:eastAsia="SimSun" w:hAnsi="SimSun" w:cs="SimSun"/>
                <w:color w:val="000000"/>
                <w:spacing w:val="0"/>
                <w:w w:val="100"/>
                <w:position w:val="0"/>
                <w:sz w:val="16"/>
                <w:szCs w:val="16"/>
              </w:rPr>
              <w:t>采 购商品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终端产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与非关</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联方经</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销商同</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一售价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与非关</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联方经</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销商同</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一售价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银行转 账或银 行承兑 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不适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sz w:val="16"/>
                <w:szCs w:val="16"/>
              </w:rPr>
              <w:t xml:space="preserve">公告刊登于 证券时报、证 券日报、中国 证券报、上海 证券报及巨 潮资讯网，公 告编号： </w:t>
            </w:r>
            <w:r>
              <w:rPr>
                <w:color w:val="000000"/>
                <w:spacing w:val="0"/>
                <w:w w:val="100"/>
                <w:position w:val="0"/>
              </w:rPr>
              <w:t>2021-038</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深圳市信 腾通讯设 备有限公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5"/>
                <w:szCs w:val="15"/>
              </w:rPr>
              <w:t>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出售商 品</w:t>
            </w:r>
            <w:r>
              <w:rPr>
                <w:color w:val="000000"/>
                <w:spacing w:val="0"/>
                <w:w w:val="100"/>
                <w:position w:val="0"/>
                <w:sz w:val="18"/>
                <w:szCs w:val="18"/>
              </w:rPr>
              <w:t>/</w:t>
            </w:r>
            <w:r>
              <w:rPr>
                <w:rFonts w:ascii="SimSun" w:eastAsia="SimSun" w:hAnsi="SimSun" w:cs="SimSun"/>
                <w:color w:val="000000"/>
                <w:spacing w:val="0"/>
                <w:w w:val="100"/>
                <w:position w:val="0"/>
                <w:sz w:val="16"/>
                <w:szCs w:val="16"/>
              </w:rPr>
              <w:t>提供 劳务</w:t>
            </w:r>
            <w:r>
              <w:rPr>
                <w:color w:val="000000"/>
                <w:spacing w:val="0"/>
                <w:w w:val="100"/>
                <w:position w:val="0"/>
                <w:sz w:val="18"/>
                <w:szCs w:val="18"/>
              </w:rPr>
              <w:t>/</w:t>
            </w:r>
            <w:r>
              <w:rPr>
                <w:rFonts w:ascii="SimSun" w:eastAsia="SimSun" w:hAnsi="SimSun" w:cs="SimSun"/>
                <w:color w:val="000000"/>
                <w:spacing w:val="0"/>
                <w:w w:val="100"/>
                <w:position w:val="0"/>
                <w:sz w:val="16"/>
                <w:szCs w:val="16"/>
              </w:rPr>
              <w:t>采 购商品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终端产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与非关</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联方经</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销商同</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一售价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与非关</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联方经</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销商同</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一售价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2,861.1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银行转 账或银 行承兑 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不适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6"/>
                <w:szCs w:val="16"/>
              </w:rPr>
              <w:t xml:space="preserve">公告刊登于 证券时报、证 券日报、中国 证券报、上海 证券报及巨 潮资讯网，公 告编号： </w:t>
            </w:r>
            <w:r>
              <w:rPr>
                <w:color w:val="000000"/>
                <w:spacing w:val="0"/>
                <w:w w:val="100"/>
                <w:position w:val="0"/>
              </w:rPr>
              <w:t>2021-038</w:t>
            </w:r>
          </w:p>
        </w:tc>
      </w:tr>
      <w:tr>
        <w:trPr>
          <w:trHeight w:val="25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上海彼威</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通讯有限</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本公司 实际控 制人陈 清州侄 子控制 的企业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出售商 品</w:t>
            </w:r>
            <w:r>
              <w:rPr>
                <w:color w:val="000000"/>
                <w:spacing w:val="0"/>
                <w:w w:val="100"/>
                <w:position w:val="0"/>
                <w:sz w:val="18"/>
                <w:szCs w:val="18"/>
              </w:rPr>
              <w:t>/</w:t>
            </w:r>
            <w:r>
              <w:rPr>
                <w:rFonts w:ascii="SimSun" w:eastAsia="SimSun" w:hAnsi="SimSun" w:cs="SimSun"/>
                <w:color w:val="000000"/>
                <w:spacing w:val="0"/>
                <w:w w:val="100"/>
                <w:position w:val="0"/>
                <w:sz w:val="16"/>
                <w:szCs w:val="16"/>
              </w:rPr>
              <w:t>提供 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终端产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与非关</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联方经</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销商同</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一售价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与非关</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联方经</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销商同</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一售价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银行转 账或银 行承兑 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不适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6"/>
                <w:szCs w:val="16"/>
              </w:rPr>
              <w:t xml:space="preserve">公告刊登于 证券时报、证 券日报、中国 证券报、上海 证券报及巨 潮资讯网，公 告编号： </w:t>
            </w:r>
            <w:r>
              <w:rPr>
                <w:color w:val="000000"/>
                <w:spacing w:val="0"/>
                <w:w w:val="100"/>
                <w:position w:val="0"/>
              </w:rPr>
              <w:t>2021-038</w:t>
            </w:r>
          </w:p>
        </w:tc>
      </w:tr>
      <w:tr>
        <w:trPr>
          <w:trHeight w:val="16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成都能达 万方通讯 设备有限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本公司 实际控 制人陈 清州侄 子控制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出售商 品</w:t>
            </w:r>
            <w:r>
              <w:rPr>
                <w:color w:val="000000"/>
                <w:spacing w:val="0"/>
                <w:w w:val="100"/>
                <w:position w:val="0"/>
                <w:sz w:val="18"/>
                <w:szCs w:val="18"/>
              </w:rPr>
              <w:t>/</w:t>
            </w:r>
            <w:r>
              <w:rPr>
                <w:rFonts w:ascii="SimSun" w:eastAsia="SimSun" w:hAnsi="SimSun" w:cs="SimSun"/>
                <w:color w:val="000000"/>
                <w:spacing w:val="0"/>
                <w:w w:val="100"/>
                <w:position w:val="0"/>
                <w:sz w:val="16"/>
                <w:szCs w:val="16"/>
              </w:rPr>
              <w:t>提供 劳务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终端产 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与非关</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联方经</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销商同</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一售价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与非关</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联方经</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销商同</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一售价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银行转 账或银 行承兑 汇票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不适 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公告刊登于 证券时报、证 券日报、中国 证券报、上海 证券报及巨</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538"/>
        <w:gridCol w:w="706"/>
        <w:gridCol w:w="427"/>
        <w:gridCol w:w="566"/>
        <w:gridCol w:w="1109"/>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的企业</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（注</w:t>
            </w:r>
            <w:r>
              <w:rPr>
                <w:color w:val="000000"/>
                <w:spacing w:val="0"/>
                <w:w w:val="100"/>
                <w:position w:val="0"/>
                <w:sz w:val="16"/>
                <w:szCs w:val="16"/>
              </w:rPr>
              <w:t>2</w:t>
            </w:r>
            <w:r>
              <w:rPr>
                <w:rFonts w:ascii="SimSun" w:eastAsia="SimSun" w:hAnsi="SimSun" w:cs="SimSu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6"/>
                <w:szCs w:val="16"/>
              </w:rPr>
              <w:t xml:space="preserve">潮资讯网，公 告编号： </w:t>
            </w:r>
            <w:r>
              <w:rPr>
                <w:color w:val="000000"/>
                <w:spacing w:val="0"/>
                <w:w w:val="100"/>
                <w:position w:val="0"/>
              </w:rPr>
              <w:t>2021-038</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福建省泉 州市威讯 电子有限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本公司 实际控 制人陈 清州侄 子控制 的企业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出售商 品</w:t>
            </w:r>
            <w:r>
              <w:rPr>
                <w:color w:val="000000"/>
                <w:spacing w:val="0"/>
                <w:w w:val="100"/>
                <w:position w:val="0"/>
                <w:sz w:val="18"/>
                <w:szCs w:val="18"/>
              </w:rPr>
              <w:t>/</w:t>
            </w:r>
            <w:r>
              <w:rPr>
                <w:rFonts w:ascii="SimSun" w:eastAsia="SimSun" w:hAnsi="SimSun" w:cs="SimSun"/>
                <w:color w:val="000000"/>
                <w:spacing w:val="0"/>
                <w:w w:val="100"/>
                <w:position w:val="0"/>
                <w:sz w:val="16"/>
                <w:szCs w:val="16"/>
              </w:rPr>
              <w:t>提供 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终端产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与非关</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联方经</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销商同</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一售价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与非关</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联方经</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销商同</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一售价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580.23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银行转 账或银 行承兑 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74" w:lineRule="auto"/>
              <w:ind w:left="0" w:right="0" w:firstLine="0"/>
              <w:jc w:val="left"/>
            </w:pPr>
            <w:r>
              <w:rPr>
                <w:color w:val="000000"/>
                <w:spacing w:val="0"/>
                <w:w w:val="100"/>
                <w:position w:val="0"/>
              </w:rPr>
              <w:t>2021</w:t>
            </w:r>
          </w:p>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sz w:val="16"/>
                <w:szCs w:val="16"/>
              </w:rPr>
              <w:t xml:space="preserve">公告刊登于 证券时报、证 券日报、中国 证券报、上海 证券报及巨 潮资讯网，公 告编号： </w:t>
            </w:r>
            <w:r>
              <w:rPr>
                <w:color w:val="000000"/>
                <w:spacing w:val="0"/>
                <w:w w:val="100"/>
                <w:position w:val="0"/>
              </w:rPr>
              <w:t>2021-038</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福建威大</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贸易有限</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本公司 实际控 制人陈 清州兄 长控制 的企业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出售商 品</w:t>
            </w:r>
            <w:r>
              <w:rPr>
                <w:color w:val="000000"/>
                <w:spacing w:val="0"/>
                <w:w w:val="100"/>
                <w:position w:val="0"/>
                <w:sz w:val="18"/>
                <w:szCs w:val="18"/>
              </w:rPr>
              <w:t>/</w:t>
            </w:r>
            <w:r>
              <w:rPr>
                <w:rFonts w:ascii="SimSun" w:eastAsia="SimSun" w:hAnsi="SimSun" w:cs="SimSun"/>
                <w:color w:val="000000"/>
                <w:spacing w:val="0"/>
                <w:w w:val="100"/>
                <w:position w:val="0"/>
                <w:sz w:val="16"/>
                <w:szCs w:val="16"/>
              </w:rPr>
              <w:t>提供 劳务</w:t>
            </w:r>
            <w:r>
              <w:rPr>
                <w:color w:val="000000"/>
                <w:spacing w:val="0"/>
                <w:w w:val="100"/>
                <w:position w:val="0"/>
                <w:sz w:val="18"/>
                <w:szCs w:val="18"/>
              </w:rPr>
              <w:t>/</w:t>
            </w:r>
            <w:r>
              <w:rPr>
                <w:rFonts w:ascii="SimSun" w:eastAsia="SimSun" w:hAnsi="SimSun" w:cs="SimSun"/>
                <w:color w:val="000000"/>
                <w:spacing w:val="0"/>
                <w:w w:val="100"/>
                <w:position w:val="0"/>
                <w:sz w:val="16"/>
                <w:szCs w:val="16"/>
              </w:rPr>
              <w:t>采 购商品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终端产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与非关</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联方经</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销商同</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一售价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与非关</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联方经</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销商同</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一售价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3,565.8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银行转 账或银 行承兑 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74" w:lineRule="auto"/>
              <w:ind w:left="0" w:right="0" w:firstLine="0"/>
              <w:jc w:val="left"/>
            </w:pPr>
            <w:r>
              <w:rPr>
                <w:color w:val="000000"/>
                <w:spacing w:val="0"/>
                <w:w w:val="100"/>
                <w:position w:val="0"/>
              </w:rPr>
              <w:t>2021</w:t>
            </w:r>
          </w:p>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sz w:val="16"/>
                <w:szCs w:val="16"/>
              </w:rPr>
              <w:t xml:space="preserve">公告刊登于 证券时报、证 券日报、中国 证券报、上海 证券报及巨 潮资讯网，公 告编号： </w:t>
            </w:r>
            <w:r>
              <w:rPr>
                <w:color w:val="000000"/>
                <w:spacing w:val="0"/>
                <w:w w:val="100"/>
                <w:position w:val="0"/>
              </w:rPr>
              <w:t>2021-038</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深圳市六</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十一名庄</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贸易有限</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本公司 实际控 制人妻 子之弟 弟控制 的企业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购买商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其他商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市场价 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市场价 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银行转 账或银 行承兑 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6"/>
                <w:szCs w:val="16"/>
              </w:rPr>
              <w:t xml:space="preserve">公告刊登于 证券时报、证 券日报、中国 证券报、上海 证券报及巨 潮资讯网，公 告编号： </w:t>
            </w:r>
            <w:r>
              <w:rPr>
                <w:color w:val="000000"/>
                <w:spacing w:val="0"/>
                <w:w w:val="100"/>
                <w:position w:val="0"/>
              </w:rPr>
              <w:t>2021-038</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北京华夏</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基石企业</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管理咨询</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本公司</w:t>
            </w:r>
          </w:p>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董事彭</w:t>
            </w:r>
          </w:p>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剑锋控</w:t>
            </w:r>
          </w:p>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制的公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咨询服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其他采 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市场采 购价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市场采 购价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118.04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银行转 账或银 行承兑 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11,777.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大额销货退回的详细情况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1027"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根据第四届董事会第十三次会议决议，公司预计</w:t>
            </w:r>
            <w:r>
              <w:rPr>
                <w:color w:val="000000"/>
                <w:spacing w:val="0"/>
                <w:w w:val="100"/>
                <w:position w:val="0"/>
                <w:sz w:val="18"/>
                <w:szCs w:val="18"/>
              </w:rPr>
              <w:t>2021</w:t>
            </w:r>
            <w:r>
              <w:rPr>
                <w:rFonts w:ascii="SimSun" w:eastAsia="SimSun" w:hAnsi="SimSun" w:cs="SimSun"/>
                <w:color w:val="000000"/>
                <w:spacing w:val="0"/>
                <w:w w:val="100"/>
                <w:position w:val="0"/>
                <w:sz w:val="16"/>
                <w:szCs w:val="16"/>
              </w:rPr>
              <w:t>年与关联方之间的关联交易金 额不超过人民币</w:t>
            </w:r>
            <w:r>
              <w:rPr>
                <w:color w:val="000000"/>
                <w:spacing w:val="0"/>
                <w:w w:val="100"/>
                <w:position w:val="0"/>
                <w:sz w:val="18"/>
                <w:szCs w:val="18"/>
              </w:rPr>
              <w:t>21,880</w:t>
            </w:r>
            <w:r>
              <w:rPr>
                <w:rFonts w:ascii="SimSun" w:eastAsia="SimSun" w:hAnsi="SimSun" w:cs="SimSun"/>
                <w:color w:val="000000"/>
                <w:spacing w:val="0"/>
                <w:w w:val="100"/>
                <w:position w:val="0"/>
                <w:sz w:val="16"/>
                <w:szCs w:val="16"/>
              </w:rPr>
              <w:t>万元，截至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日，实际发生金额为</w:t>
            </w:r>
            <w:r>
              <w:rPr>
                <w:color w:val="000000"/>
                <w:spacing w:val="0"/>
                <w:w w:val="100"/>
                <w:position w:val="0"/>
                <w:sz w:val="18"/>
                <w:szCs w:val="18"/>
              </w:rPr>
              <w:t>11,777.00</w:t>
            </w:r>
            <w:r>
              <w:rPr>
                <w:rFonts w:ascii="SimSun" w:eastAsia="SimSun" w:hAnsi="SimSun" w:cs="SimSun"/>
                <w:color w:val="000000"/>
                <w:spacing w:val="0"/>
                <w:w w:val="100"/>
                <w:position w:val="0"/>
                <w:sz w:val="16"/>
                <w:szCs w:val="16"/>
              </w:rPr>
              <w:t>万 元，未超过董事会批准的关联交易额度。</w:t>
            </w:r>
          </w:p>
        </w:tc>
      </w:tr>
      <w:tr>
        <w:trPr>
          <w:trHeight w:val="720"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pStyle w:val="Style26"/>
        <w:keepNext w:val="0"/>
        <w:keepLines w:val="0"/>
        <w:widowControl w:val="0"/>
        <w:shd w:val="clear" w:color="auto" w:fill="auto"/>
        <w:bidi w:val="0"/>
        <w:spacing w:before="0" w:after="0" w:line="312" w:lineRule="exact"/>
        <w:ind w:left="0" w:right="0" w:firstLine="0"/>
        <w:jc w:val="left"/>
        <w:rPr>
          <w:sz w:val="18"/>
          <w:szCs w:val="18"/>
        </w:rPr>
      </w:pPr>
      <w:r>
        <w:rPr>
          <w:i/>
          <w:iCs/>
          <w:color w:val="000000"/>
          <w:spacing w:val="0"/>
          <w:w w:val="100"/>
          <w:position w:val="0"/>
          <w:sz w:val="18"/>
          <w:szCs w:val="18"/>
        </w:rPr>
        <w:t>注</w:t>
      </w:r>
      <w:r>
        <w:rPr>
          <w:rFonts w:ascii="Arial" w:eastAsia="Arial" w:hAnsi="Arial" w:cs="Arial"/>
          <w:i/>
          <w:iCs/>
          <w:color w:val="000000"/>
          <w:spacing w:val="0"/>
          <w:w w:val="100"/>
          <w:position w:val="0"/>
          <w:sz w:val="20"/>
          <w:szCs w:val="20"/>
        </w:rPr>
        <w:t>1:</w:t>
      </w:r>
      <w:r>
        <w:rPr>
          <w:i/>
          <w:iCs/>
          <w:color w:val="000000"/>
          <w:spacing w:val="0"/>
          <w:w w:val="100"/>
          <w:position w:val="0"/>
          <w:sz w:val="18"/>
          <w:szCs w:val="18"/>
        </w:rPr>
        <w:t>深圳市信腾通讯设备有限公司股东、董监高与我公司董监高无近亲属关系，但因该公司控股股东翁支 前与本公司实际控制人妻子是远亲，为了进一步提高上市公司的透明度，秉承信息充分公开透明的原则和谨慎</w:t>
      </w:r>
    </w:p>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i/>
          <w:iCs/>
          <w:color w:val="000000"/>
          <w:spacing w:val="0"/>
          <w:w w:val="100"/>
          <w:position w:val="0"/>
        </w:rPr>
        <w:t>性原则，公司将与深圳市信腾通讯设备有限公司的交易列入关联方交易进行披露。根据《深圳证券交易所股票 上市规则</w:t>
      </w:r>
      <w:r>
        <w:rPr>
          <w:rFonts w:ascii="SimSun" w:eastAsia="SimSun" w:hAnsi="SimSun" w:cs="SimSun"/>
          <w:i/>
          <w:iCs/>
          <w:color w:val="000000"/>
          <w:spacing w:val="0"/>
          <w:w w:val="100"/>
          <w:position w:val="0"/>
          <w:sz w:val="24"/>
          <w:szCs w:val="24"/>
        </w:rPr>
        <w:t>（</w:t>
      </w:r>
      <w:r>
        <w:rPr>
          <w:rFonts w:ascii="Arial" w:eastAsia="Arial" w:hAnsi="Arial" w:cs="Arial"/>
          <w:i/>
          <w:iCs/>
          <w:color w:val="000000"/>
          <w:spacing w:val="0"/>
          <w:w w:val="100"/>
          <w:position w:val="0"/>
          <w:sz w:val="20"/>
          <w:szCs w:val="20"/>
        </w:rPr>
        <w:t>2022</w:t>
      </w:r>
      <w:r>
        <w:rPr>
          <w:rFonts w:ascii="SimSun" w:eastAsia="SimSun" w:hAnsi="SimSun" w:cs="SimSun"/>
          <w:i/>
          <w:iCs/>
          <w:color w:val="000000"/>
          <w:spacing w:val="0"/>
          <w:w w:val="100"/>
          <w:position w:val="0"/>
        </w:rPr>
        <w:t>年修订）》第六章第</w:t>
      </w:r>
      <w:r>
        <w:rPr>
          <w:rFonts w:ascii="Arial" w:eastAsia="Arial" w:hAnsi="Arial" w:cs="Arial"/>
          <w:i/>
          <w:iCs/>
          <w:color w:val="000000"/>
          <w:spacing w:val="0"/>
          <w:w w:val="100"/>
          <w:position w:val="0"/>
          <w:sz w:val="20"/>
          <w:szCs w:val="20"/>
        </w:rPr>
        <w:t>3</w:t>
      </w:r>
      <w:r>
        <w:rPr>
          <w:rFonts w:ascii="SimSun" w:eastAsia="SimSun" w:hAnsi="SimSun" w:cs="SimSun"/>
          <w:i/>
          <w:iCs/>
          <w:color w:val="000000"/>
          <w:spacing w:val="0"/>
          <w:w w:val="100"/>
          <w:position w:val="0"/>
        </w:rPr>
        <w:t>节第（四）条、第十五章“释义”第（二十五）条相关规定，从</w:t>
      </w:r>
      <w:r>
        <w:rPr>
          <w:rFonts w:ascii="Arial" w:eastAsia="Arial" w:hAnsi="Arial" w:cs="Arial"/>
          <w:i/>
          <w:iCs/>
          <w:color w:val="000000"/>
          <w:spacing w:val="0"/>
          <w:w w:val="100"/>
          <w:position w:val="0"/>
          <w:sz w:val="20"/>
          <w:szCs w:val="20"/>
        </w:rPr>
        <w:t>2022</w:t>
      </w:r>
      <w:r>
        <w:rPr>
          <w:rFonts w:ascii="SimSun" w:eastAsia="SimSun" w:hAnsi="SimSun" w:cs="SimSun"/>
          <w:i/>
          <w:iCs/>
          <w:color w:val="000000"/>
          <w:spacing w:val="0"/>
          <w:w w:val="100"/>
          <w:position w:val="0"/>
        </w:rPr>
        <w:t xml:space="preserve">年 </w:t>
      </w:r>
      <w:r>
        <w:rPr>
          <w:rFonts w:ascii="Arial" w:eastAsia="Arial" w:hAnsi="Arial" w:cs="Arial"/>
          <w:i/>
          <w:iCs/>
          <w:color w:val="000000"/>
          <w:spacing w:val="0"/>
          <w:w w:val="100"/>
          <w:position w:val="0"/>
          <w:sz w:val="20"/>
          <w:szCs w:val="20"/>
        </w:rPr>
        <w:t xml:space="preserve">1 </w:t>
      </w:r>
      <w:r>
        <w:rPr>
          <w:rFonts w:ascii="SimSun" w:eastAsia="SimSun" w:hAnsi="SimSun" w:cs="SimSun"/>
          <w:i/>
          <w:iCs/>
          <w:color w:val="000000"/>
          <w:spacing w:val="0"/>
          <w:w w:val="100"/>
          <w:position w:val="0"/>
        </w:rPr>
        <w:t>月</w:t>
      </w:r>
      <w:r>
        <w:rPr>
          <w:rFonts w:ascii="Arial" w:eastAsia="Arial" w:hAnsi="Arial" w:cs="Arial"/>
          <w:i/>
          <w:iCs/>
          <w:color w:val="000000"/>
          <w:spacing w:val="0"/>
          <w:w w:val="100"/>
          <w:position w:val="0"/>
          <w:sz w:val="20"/>
          <w:szCs w:val="20"/>
        </w:rPr>
        <w:t>1</w:t>
      </w:r>
      <w:r>
        <w:rPr>
          <w:rFonts w:ascii="SimSun" w:eastAsia="SimSun" w:hAnsi="SimSun" w:cs="SimSun"/>
          <w:i/>
          <w:iCs/>
          <w:color w:val="000000"/>
          <w:spacing w:val="0"/>
          <w:w w:val="100"/>
          <w:position w:val="0"/>
        </w:rPr>
        <w:t>日开始，公司将深圳市信腾通讯设备有限公司从关联方范围内剔除。</w:t>
      </w:r>
    </w:p>
    <w:p>
      <w:pPr>
        <w:pStyle w:val="Style23"/>
        <w:keepNext w:val="0"/>
        <w:keepLines w:val="0"/>
        <w:widowControl w:val="0"/>
        <w:shd w:val="clear" w:color="auto" w:fill="auto"/>
        <w:bidi w:val="0"/>
        <w:spacing w:before="0" w:after="380" w:line="312" w:lineRule="exact"/>
        <w:ind w:left="0" w:right="0" w:firstLine="420"/>
        <w:jc w:val="left"/>
      </w:pPr>
      <w:r>
        <w:rPr>
          <w:rFonts w:ascii="SimSun" w:eastAsia="SimSun" w:hAnsi="SimSun" w:cs="SimSun"/>
          <w:i/>
          <w:iCs/>
          <w:color w:val="000000"/>
          <w:spacing w:val="0"/>
          <w:w w:val="100"/>
          <w:position w:val="0"/>
        </w:rPr>
        <w:t>注</w:t>
      </w:r>
      <w:r>
        <w:rPr>
          <w:rFonts w:ascii="Arial" w:eastAsia="Arial" w:hAnsi="Arial" w:cs="Arial"/>
          <w:i/>
          <w:iCs/>
          <w:color w:val="000000"/>
          <w:spacing w:val="0"/>
          <w:w w:val="100"/>
          <w:position w:val="0"/>
          <w:sz w:val="20"/>
          <w:szCs w:val="20"/>
        </w:rPr>
        <w:t>2</w:t>
      </w:r>
      <w:r>
        <w:rPr>
          <w:rFonts w:ascii="SimSun" w:eastAsia="SimSun" w:hAnsi="SimSun" w:cs="SimSun"/>
          <w:i/>
          <w:iCs/>
          <w:color w:val="000000"/>
          <w:spacing w:val="0"/>
          <w:w w:val="100"/>
          <w:position w:val="0"/>
          <w:sz w:val="24"/>
          <w:szCs w:val="24"/>
        </w:rPr>
        <w:t>：</w:t>
      </w:r>
      <w:r>
        <w:rPr>
          <w:rFonts w:ascii="SimSun" w:eastAsia="SimSun" w:hAnsi="SimSun" w:cs="SimSun"/>
          <w:i/>
          <w:iCs/>
          <w:color w:val="000000"/>
          <w:spacing w:val="0"/>
          <w:w w:val="100"/>
          <w:position w:val="0"/>
        </w:rPr>
        <w:t>实际控制人侄子已将其所持股权转让，并辞去高管职位，故从</w:t>
      </w:r>
      <w:r>
        <w:rPr>
          <w:rFonts w:ascii="Arial" w:eastAsia="Arial" w:hAnsi="Arial" w:cs="Arial"/>
          <w:i/>
          <w:iCs/>
          <w:color w:val="000000"/>
          <w:spacing w:val="0"/>
          <w:w w:val="100"/>
          <w:position w:val="0"/>
          <w:sz w:val="20"/>
          <w:szCs w:val="20"/>
        </w:rPr>
        <w:t>2022</w:t>
      </w:r>
      <w:r>
        <w:rPr>
          <w:rFonts w:ascii="SimSun" w:eastAsia="SimSun" w:hAnsi="SimSun" w:cs="SimSun"/>
          <w:i/>
          <w:iCs/>
          <w:color w:val="000000"/>
          <w:spacing w:val="0"/>
          <w:w w:val="100"/>
          <w:position w:val="0"/>
        </w:rPr>
        <w:t>年</w:t>
      </w:r>
      <w:r>
        <w:rPr>
          <w:rFonts w:ascii="Arial" w:eastAsia="Arial" w:hAnsi="Arial" w:cs="Arial"/>
          <w:i/>
          <w:iCs/>
          <w:color w:val="000000"/>
          <w:spacing w:val="0"/>
          <w:w w:val="100"/>
          <w:position w:val="0"/>
          <w:sz w:val="20"/>
          <w:szCs w:val="20"/>
        </w:rPr>
        <w:t>1</w:t>
      </w:r>
      <w:r>
        <w:rPr>
          <w:rFonts w:ascii="SimSun" w:eastAsia="SimSun" w:hAnsi="SimSun" w:cs="SimSun"/>
          <w:i/>
          <w:iCs/>
          <w:color w:val="000000"/>
          <w:spacing w:val="0"/>
          <w:w w:val="100"/>
          <w:position w:val="0"/>
        </w:rPr>
        <w:t>月</w:t>
      </w:r>
      <w:r>
        <w:rPr>
          <w:rFonts w:ascii="Arial" w:eastAsia="Arial" w:hAnsi="Arial" w:cs="Arial"/>
          <w:i/>
          <w:iCs/>
          <w:color w:val="000000"/>
          <w:spacing w:val="0"/>
          <w:w w:val="100"/>
          <w:position w:val="0"/>
          <w:sz w:val="20"/>
          <w:szCs w:val="20"/>
        </w:rPr>
        <w:t>1</w:t>
      </w:r>
      <w:r>
        <w:rPr>
          <w:rFonts w:ascii="SimSun" w:eastAsia="SimSun" w:hAnsi="SimSun" w:cs="SimSun"/>
          <w:i/>
          <w:iCs/>
          <w:color w:val="000000"/>
          <w:spacing w:val="0"/>
          <w:w w:val="100"/>
          <w:position w:val="0"/>
        </w:rPr>
        <w:t>日开始，不再视作关联方。</w:t>
      </w:r>
    </w:p>
    <w:p>
      <w:pPr>
        <w:pStyle w:val="Style33"/>
        <w:keepNext/>
        <w:keepLines/>
        <w:widowControl w:val="0"/>
        <w:shd w:val="clear" w:color="auto" w:fill="auto"/>
        <w:tabs>
          <w:tab w:pos="378" w:val="left"/>
        </w:tabs>
        <w:bidi w:val="0"/>
        <w:spacing w:before="0" w:after="140" w:line="48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2</w:t>
      </w:r>
      <w:bookmarkEnd w:id="571"/>
      <w:r>
        <w:rPr>
          <w:color w:val="000000"/>
          <w:spacing w:val="0"/>
          <w:w w:val="100"/>
          <w:position w:val="0"/>
        </w:rPr>
        <w:t>、</w:t>
        <w:tab/>
        <w:t>资产或股权收购、出售发生的关联交易</w:t>
      </w:r>
      <w:bookmarkEnd w:id="569"/>
      <w:bookmarkEnd w:id="570"/>
      <w:bookmarkEnd w:id="572"/>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140" w:line="48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3</w:t>
      </w:r>
      <w:bookmarkEnd w:id="575"/>
      <w:r>
        <w:rPr>
          <w:color w:val="000000"/>
          <w:spacing w:val="0"/>
          <w:w w:val="100"/>
          <w:position w:val="0"/>
        </w:rPr>
        <w:t>、</w:t>
        <w:tab/>
        <w:t>共同对外投资的关联交易</w:t>
      </w:r>
      <w:bookmarkEnd w:id="573"/>
      <w:bookmarkEnd w:id="574"/>
      <w:bookmarkEnd w:id="576"/>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140" w:line="48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4</w:t>
      </w:r>
      <w:bookmarkEnd w:id="579"/>
      <w:r>
        <w:rPr>
          <w:color w:val="000000"/>
          <w:spacing w:val="0"/>
          <w:w w:val="100"/>
          <w:position w:val="0"/>
        </w:rPr>
        <w:t>、</w:t>
        <w:tab/>
        <w:t>关联债权债务往来</w:t>
      </w:r>
      <w:bookmarkEnd w:id="577"/>
      <w:bookmarkEnd w:id="578"/>
      <w:bookmarkEnd w:id="580"/>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是否存在非经营性关联债权债务往来</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公司报告期不存在非经营性关联债权债务往来。</w:t>
      </w:r>
    </w:p>
    <w:p>
      <w:pPr>
        <w:pStyle w:val="Style33"/>
        <w:keepNext/>
        <w:keepLines/>
        <w:widowControl w:val="0"/>
        <w:shd w:val="clear" w:color="auto" w:fill="auto"/>
        <w:tabs>
          <w:tab w:pos="378" w:val="left"/>
        </w:tabs>
        <w:bidi w:val="0"/>
        <w:spacing w:before="0" w:after="140" w:line="48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5</w:t>
      </w:r>
      <w:bookmarkEnd w:id="583"/>
      <w:r>
        <w:rPr>
          <w:color w:val="000000"/>
          <w:spacing w:val="0"/>
          <w:w w:val="100"/>
          <w:position w:val="0"/>
        </w:rPr>
        <w:t>、</w:t>
        <w:tab/>
        <w:t>与存在关联关系的财务公司的往来情况</w:t>
      </w:r>
      <w:bookmarkEnd w:id="581"/>
      <w:bookmarkEnd w:id="582"/>
      <w:bookmarkEnd w:id="584"/>
    </w:p>
    <w:p>
      <w:pPr>
        <w:pStyle w:val="Style28"/>
        <w:keepNext w:val="0"/>
        <w:keepLines w:val="0"/>
        <w:widowControl w:val="0"/>
        <w:numPr>
          <w:ilvl w:val="0"/>
          <w:numId w:val="23"/>
        </w:numPr>
        <w:shd w:val="clear" w:color="auto" w:fill="auto"/>
        <w:tabs>
          <w:tab w:pos="290" w:val="left"/>
        </w:tabs>
        <w:bidi w:val="0"/>
        <w:spacing w:before="0" w:after="0" w:line="360" w:lineRule="auto"/>
        <w:ind w:left="0" w:right="0" w:firstLine="0"/>
        <w:jc w:val="left"/>
      </w:pPr>
      <w:bookmarkStart w:id="585" w:name="bookmark585"/>
      <w:bookmarkEnd w:id="58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33"/>
        <w:keepNext/>
        <w:keepLines/>
        <w:widowControl w:val="0"/>
        <w:shd w:val="clear" w:color="auto" w:fill="auto"/>
        <w:tabs>
          <w:tab w:pos="378" w:val="left"/>
        </w:tabs>
        <w:bidi w:val="0"/>
        <w:spacing w:before="0" w:after="140" w:line="48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6</w:t>
      </w:r>
      <w:bookmarkEnd w:id="588"/>
      <w:r>
        <w:rPr>
          <w:color w:val="000000"/>
          <w:spacing w:val="0"/>
          <w:w w:val="100"/>
          <w:position w:val="0"/>
        </w:rPr>
        <w:t>、</w:t>
        <w:tab/>
        <w:t>公司控股的财务公司与关联方的往来情况</w:t>
      </w:r>
      <w:bookmarkEnd w:id="586"/>
      <w:bookmarkEnd w:id="587"/>
      <w:bookmarkEnd w:id="589"/>
    </w:p>
    <w:p>
      <w:pPr>
        <w:pStyle w:val="Style28"/>
        <w:keepNext w:val="0"/>
        <w:keepLines w:val="0"/>
        <w:widowControl w:val="0"/>
        <w:numPr>
          <w:ilvl w:val="0"/>
          <w:numId w:val="23"/>
        </w:numPr>
        <w:shd w:val="clear" w:color="auto" w:fill="auto"/>
        <w:tabs>
          <w:tab w:pos="290" w:val="left"/>
        </w:tabs>
        <w:bidi w:val="0"/>
        <w:spacing w:before="0" w:after="0" w:line="360" w:lineRule="auto"/>
        <w:ind w:left="0" w:right="0" w:firstLine="0"/>
        <w:jc w:val="left"/>
      </w:pPr>
      <w:bookmarkStart w:id="590" w:name="bookmark590"/>
      <w:bookmarkEnd w:id="59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公司控股的财务公司与关联方之间不存在存款、贷款、授信或其他金融业务。</w:t>
      </w:r>
    </w:p>
    <w:p>
      <w:pPr>
        <w:pStyle w:val="Style33"/>
        <w:keepNext/>
        <w:keepLines/>
        <w:widowControl w:val="0"/>
        <w:shd w:val="clear" w:color="auto" w:fill="auto"/>
        <w:tabs>
          <w:tab w:pos="378" w:val="left"/>
        </w:tabs>
        <w:bidi w:val="0"/>
        <w:spacing w:before="0" w:after="140" w:line="48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7</w:t>
      </w:r>
      <w:bookmarkEnd w:id="593"/>
      <w:r>
        <w:rPr>
          <w:color w:val="000000"/>
          <w:spacing w:val="0"/>
          <w:w w:val="100"/>
          <w:position w:val="0"/>
        </w:rPr>
        <w:t>、</w:t>
        <w:tab/>
        <w:t>其他重大关联交易</w:t>
      </w:r>
      <w:bookmarkEnd w:id="591"/>
      <w:bookmarkEnd w:id="592"/>
      <w:bookmarkEnd w:id="594"/>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140" w:line="466"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日，公司召开</w:t>
      </w:r>
      <w:r>
        <w:rPr>
          <w:color w:val="000000"/>
          <w:spacing w:val="0"/>
          <w:w w:val="100"/>
          <w:position w:val="0"/>
        </w:rPr>
        <w:t>2021</w:t>
      </w:r>
      <w:r>
        <w:rPr>
          <w:color w:val="000000"/>
          <w:spacing w:val="0"/>
          <w:w w:val="100"/>
          <w:position w:val="0"/>
        </w:rPr>
        <w:t>年第一次临时股东大会，审议通过了《关于控股股东对公司全资子公 司增资暨关联交易的议案》，同意公司控股股东、实际控制人陈清州先生或其一致行动人拟直接或通过其 控制的主体，以现金出资方式对深圳天海进行增资，增资价格为</w:t>
      </w:r>
      <w:r>
        <w:rPr>
          <w:color w:val="000000"/>
          <w:spacing w:val="0"/>
          <w:w w:val="100"/>
          <w:position w:val="0"/>
        </w:rPr>
        <w:t>2.75</w:t>
      </w:r>
      <w:r>
        <w:rPr>
          <w:color w:val="000000"/>
          <w:spacing w:val="0"/>
          <w:w w:val="100"/>
          <w:position w:val="0"/>
        </w:rPr>
        <w:t>元</w:t>
      </w:r>
      <w:r>
        <w:rPr>
          <w:color w:val="000000"/>
          <w:spacing w:val="0"/>
          <w:w w:val="100"/>
          <w:position w:val="0"/>
        </w:rPr>
        <w:t>/</w:t>
      </w:r>
      <w:r>
        <w:rPr>
          <w:color w:val="000000"/>
          <w:spacing w:val="0"/>
          <w:w w:val="100"/>
          <w:position w:val="0"/>
        </w:rPr>
        <w:t xml:space="preserve">注册资本元，增资金额不超过 </w:t>
      </w:r>
      <w:r>
        <w:rPr>
          <w:color w:val="000000"/>
          <w:spacing w:val="0"/>
          <w:w w:val="100"/>
          <w:position w:val="0"/>
        </w:rPr>
        <w:t>13,750</w:t>
      </w:r>
      <w:r>
        <w:rPr>
          <w:color w:val="000000"/>
          <w:spacing w:val="0"/>
          <w:w w:val="100"/>
          <w:position w:val="0"/>
        </w:rPr>
        <w:t>万元人民币。</w:t>
      </w:r>
    </w:p>
    <w:p>
      <w:pPr>
        <w:pStyle w:val="Style18"/>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 xml:space="preserve">日，公司与实际控制人控制的深圳市海能德投资合伙企业（有限合伙）签订了《增资协 </w:t>
      </w:r>
      <w:r>
        <w:rPr>
          <w:color w:val="000000"/>
          <w:spacing w:val="0"/>
          <w:w w:val="100"/>
          <w:position w:val="0"/>
        </w:rPr>
        <w:t>议》，并完成了相关的工商变更。截止本报告期末，深圳天海通信有限公司已收到深圳市海能德投资合伙</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企业（有限合伙）的增资款</w:t>
      </w:r>
      <w:r>
        <w:rPr>
          <w:color w:val="000000"/>
          <w:spacing w:val="0"/>
          <w:w w:val="100"/>
          <w:position w:val="0"/>
        </w:rPr>
        <w:t>13,550</w:t>
      </w:r>
      <w:r>
        <w:rPr>
          <w:color w:val="000000"/>
          <w:spacing w:val="0"/>
          <w:w w:val="100"/>
          <w:position w:val="0"/>
        </w:rPr>
        <w:t>万元。</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临时公告名称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临时公告披露日期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关于控股股东对公司全资子公司增资暨关 联交易的公告（公告编号：</w:t>
            </w:r>
            <w:r>
              <w:rPr>
                <w:color w:val="000000"/>
                <w:spacing w:val="0"/>
                <w:w w:val="100"/>
                <w:position w:val="0"/>
                <w:sz w:val="18"/>
                <w:szCs w:val="18"/>
              </w:rPr>
              <w:t>2021-006</w:t>
            </w: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巨潮资讯网(</w:t>
            </w:r>
            <w:r>
              <w:rPr>
                <w:color w:val="000000"/>
                <w:spacing w:val="0"/>
                <w:w w:val="100"/>
                <w:position w:val="0"/>
              </w:rPr>
              <w:t>www. cninfo. com. cn)</w:t>
            </w:r>
          </w:p>
        </w:tc>
      </w:tr>
    </w:tbl>
    <w:p>
      <w:pPr>
        <w:widowControl w:val="0"/>
        <w:spacing w:after="299" w:line="1" w:lineRule="exact"/>
      </w:pPr>
    </w:p>
    <w:p>
      <w:pPr>
        <w:pStyle w:val="Style21"/>
        <w:keepNext/>
        <w:keepLines/>
        <w:widowControl w:val="0"/>
        <w:shd w:val="clear" w:color="auto" w:fill="auto"/>
        <w:bidi w:val="0"/>
        <w:spacing w:before="0" w:after="140" w:line="240" w:lineRule="auto"/>
        <w:ind w:left="0" w:right="0" w:firstLine="0"/>
        <w:jc w:val="left"/>
      </w:pPr>
      <w:bookmarkStart w:id="595" w:name="bookmark595"/>
      <w:bookmarkStart w:id="596" w:name="bookmark596"/>
      <w:bookmarkStart w:id="597" w:name="bookmark597"/>
      <w:r>
        <w:rPr>
          <w:color w:val="000000"/>
          <w:spacing w:val="0"/>
          <w:w w:val="100"/>
          <w:position w:val="0"/>
          <w:sz w:val="24"/>
          <w:szCs w:val="24"/>
        </w:rPr>
        <w:t>十五、重大合同及其履行情况</w:t>
      </w:r>
      <w:bookmarkEnd w:id="595"/>
      <w:bookmarkEnd w:id="596"/>
      <w:bookmarkEnd w:id="597"/>
    </w:p>
    <w:p>
      <w:pPr>
        <w:pStyle w:val="Style33"/>
        <w:keepNext/>
        <w:keepLines/>
        <w:widowControl w:val="0"/>
        <w:shd w:val="clear" w:color="auto" w:fill="auto"/>
        <w:tabs>
          <w:tab w:pos="373" w:val="left"/>
        </w:tabs>
        <w:bidi w:val="0"/>
        <w:spacing w:before="0" w:after="140" w:line="470" w:lineRule="exact"/>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w:t>
        <w:tab/>
        <w:t>托管、承包、租赁事项情况</w:t>
      </w:r>
      <w:bookmarkEnd w:id="598"/>
      <w:bookmarkEnd w:id="599"/>
      <w:bookmarkEnd w:id="601"/>
    </w:p>
    <w:p>
      <w:pPr>
        <w:pStyle w:val="Style42"/>
        <w:keepNext/>
        <w:keepLines/>
        <w:widowControl w:val="0"/>
        <w:shd w:val="clear" w:color="auto" w:fill="auto"/>
        <w:tabs>
          <w:tab w:pos="493" w:val="left"/>
        </w:tabs>
        <w:bidi w:val="0"/>
        <w:spacing w:before="0" w:after="400" w:line="470" w:lineRule="exact"/>
        <w:ind w:left="0" w:right="0" w:firstLine="0"/>
        <w:jc w:val="left"/>
      </w:pPr>
      <w:bookmarkStart w:id="602" w:name="bookmark602"/>
      <w:bookmarkStart w:id="603" w:name="bookmark603"/>
      <w:bookmarkStart w:id="604" w:name="bookmark604"/>
      <w:bookmarkStart w:id="605" w:name="bookmark605"/>
      <w:r>
        <w:rPr>
          <w:color w:val="000000"/>
          <w:spacing w:val="0"/>
          <w:w w:val="100"/>
          <w:position w:val="0"/>
        </w:rPr>
        <w:t>（</w:t>
      </w:r>
      <w:bookmarkEnd w:id="60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602"/>
      <w:bookmarkEnd w:id="603"/>
      <w:bookmarkEnd w:id="605"/>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公司报告期不存在托管情况。</w:t>
      </w:r>
    </w:p>
    <w:p>
      <w:pPr>
        <w:pStyle w:val="Style42"/>
        <w:keepNext/>
        <w:keepLines/>
        <w:widowControl w:val="0"/>
        <w:shd w:val="clear" w:color="auto" w:fill="auto"/>
        <w:tabs>
          <w:tab w:pos="493" w:val="left"/>
        </w:tabs>
        <w:bidi w:val="0"/>
        <w:spacing w:before="0" w:after="400" w:line="470" w:lineRule="exact"/>
        <w:ind w:left="0" w:right="0" w:firstLine="0"/>
        <w:jc w:val="left"/>
      </w:pPr>
      <w:bookmarkStart w:id="606" w:name="bookmark606"/>
      <w:bookmarkStart w:id="607" w:name="bookmark607"/>
      <w:bookmarkStart w:id="608" w:name="bookmark608"/>
      <w:bookmarkStart w:id="609" w:name="bookmark609"/>
      <w:r>
        <w:rPr>
          <w:color w:val="000000"/>
          <w:spacing w:val="0"/>
          <w:w w:val="100"/>
          <w:position w:val="0"/>
        </w:rPr>
        <w:t>（</w:t>
      </w:r>
      <w:bookmarkEnd w:id="60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06"/>
      <w:bookmarkEnd w:id="607"/>
      <w:bookmarkEnd w:id="60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公司报告期不存在承包情况。</w:t>
      </w:r>
    </w:p>
    <w:p>
      <w:pPr>
        <w:pStyle w:val="Style42"/>
        <w:keepNext/>
        <w:keepLines/>
        <w:widowControl w:val="0"/>
        <w:shd w:val="clear" w:color="auto" w:fill="auto"/>
        <w:tabs>
          <w:tab w:pos="493" w:val="left"/>
        </w:tabs>
        <w:bidi w:val="0"/>
        <w:spacing w:before="0" w:after="400" w:line="470" w:lineRule="exact"/>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w:t>
      </w:r>
      <w:bookmarkEnd w:id="61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10"/>
      <w:bookmarkEnd w:id="611"/>
      <w:bookmarkEnd w:id="613"/>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租赁情况说明</w:t>
      </w:r>
    </w:p>
    <w:p>
      <w:pPr>
        <w:pStyle w:val="Style18"/>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为满足公司经营发展的需要，除自有办公场地外，报告期内，公司租赁的办公场所面积共计</w:t>
      </w:r>
      <w:r>
        <w:rPr>
          <w:color w:val="000000"/>
          <w:spacing w:val="0"/>
          <w:w w:val="100"/>
          <w:position w:val="0"/>
        </w:rPr>
        <w:t>4.03</w:t>
      </w:r>
      <w:r>
        <w:rPr>
          <w:color w:val="000000"/>
          <w:spacing w:val="0"/>
          <w:w w:val="100"/>
          <w:position w:val="0"/>
        </w:rPr>
        <w:t>万平 方米，其中深圳地区办公场所的租赁面积为</w:t>
      </w:r>
      <w:r>
        <w:rPr>
          <w:color w:val="000000"/>
          <w:spacing w:val="0"/>
          <w:w w:val="100"/>
          <w:position w:val="0"/>
        </w:rPr>
        <w:t>1.04</w:t>
      </w:r>
      <w:r>
        <w:rPr>
          <w:color w:val="000000"/>
          <w:spacing w:val="0"/>
          <w:w w:val="100"/>
          <w:position w:val="0"/>
        </w:rPr>
        <w:t>万平方米。</w:t>
      </w:r>
    </w:p>
    <w:p>
      <w:pPr>
        <w:pStyle w:val="Style18"/>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另外，为提高公司部分房产的使用效率，公司部分厂房对外出租，报告期内，共计对外出租面积</w:t>
      </w:r>
      <w:r>
        <w:rPr>
          <w:color w:val="000000"/>
          <w:spacing w:val="0"/>
          <w:w w:val="100"/>
          <w:position w:val="0"/>
        </w:rPr>
        <w:t xml:space="preserve">3. </w:t>
      </w:r>
      <w:r>
        <w:rPr>
          <w:color w:val="000000"/>
          <w:spacing w:val="0"/>
          <w:w w:val="100"/>
          <w:position w:val="0"/>
        </w:rPr>
        <w:t xml:space="preserve">79 </w:t>
      </w:r>
      <w:r>
        <w:rPr>
          <w:color w:val="000000"/>
          <w:spacing w:val="0"/>
          <w:w w:val="100"/>
          <w:position w:val="0"/>
        </w:rPr>
        <w:t>万平方米。</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3"/>
        <w:keepNext/>
        <w:keepLines/>
        <w:widowControl w:val="0"/>
        <w:shd w:val="clear" w:color="auto" w:fill="auto"/>
        <w:tabs>
          <w:tab w:pos="378" w:val="left"/>
        </w:tabs>
        <w:bidi w:val="0"/>
        <w:spacing w:before="0" w:after="140" w:line="492" w:lineRule="auto"/>
        <w:ind w:left="0" w:right="0" w:firstLine="0"/>
        <w:jc w:val="both"/>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w:t>
        <w:tab/>
        <w:t>重大担保</w:t>
      </w:r>
      <w:bookmarkEnd w:id="614"/>
      <w:bookmarkEnd w:id="615"/>
      <w:bookmarkEnd w:id="617"/>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p>
      <w:pPr>
        <w:pStyle w:val="Style28"/>
        <w:keepNext w:val="0"/>
        <w:keepLines w:val="0"/>
        <w:widowControl w:val="0"/>
        <w:pBdr>
          <w:top w:val="single" w:sz="0" w:space="6" w:color="D3D3D3"/>
          <w:left w:val="single" w:sz="0" w:space="0" w:color="D3D3D3"/>
          <w:bottom w:val="single" w:sz="0" w:space="2" w:color="D3D3D3"/>
          <w:right w:val="single" w:sz="0" w:space="0" w:color="D3D3D3"/>
        </w:pBdr>
        <w:shd w:val="clear" w:color="auto" w:fill="D3D3D3"/>
        <w:bidi w:val="0"/>
        <w:spacing w:before="0" w:after="98" w:line="240" w:lineRule="auto"/>
        <w:ind w:left="0" w:right="0" w:firstLine="0"/>
        <w:jc w:val="center"/>
      </w:pPr>
      <w:r>
        <w:rPr>
          <w:color w:val="000000"/>
          <w:spacing w:val="0"/>
          <w:w w:val="100"/>
          <w:position w:val="0"/>
        </w:rPr>
        <w:t>公司对子公司的担保情况</w:t>
      </w:r>
      <w:r>
        <w:br w:type="page"/>
      </w:r>
    </w:p>
    <w:tbl>
      <w:tblPr>
        <w:tblOverlap w:val="never"/>
        <w:jc w:val="center"/>
        <w:tblLayout w:type="fixed"/>
      </w:tblPr>
      <w:tblGrid>
        <w:gridCol w:w="941"/>
        <w:gridCol w:w="1018"/>
        <w:gridCol w:w="850"/>
        <w:gridCol w:w="850"/>
        <w:gridCol w:w="710"/>
        <w:gridCol w:w="706"/>
        <w:gridCol w:w="566"/>
        <w:gridCol w:w="710"/>
        <w:gridCol w:w="1987"/>
        <w:gridCol w:w="566"/>
        <w:gridCol w:w="682"/>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担保对象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担保额度相</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关公告披露</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实际发生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实际担</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担保类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担保</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物（如</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反担保 情况（如 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履行</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是否为</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关联方</w:t>
            </w:r>
          </w:p>
          <w:p>
            <w:pPr>
              <w:pStyle w:val="Style23"/>
              <w:keepNext w:val="0"/>
              <w:keepLines w:val="0"/>
              <w:widowControl w:val="0"/>
              <w:shd w:val="clear" w:color="auto" w:fill="auto"/>
              <w:bidi w:val="0"/>
              <w:spacing w:before="0" w:after="100" w:line="240" w:lineRule="auto"/>
              <w:ind w:left="0" w:right="0" w:firstLine="140"/>
              <w:jc w:val="left"/>
              <w:rPr>
                <w:sz w:val="16"/>
                <w:szCs w:val="16"/>
              </w:rPr>
            </w:pPr>
            <w:r>
              <w:rPr>
                <w:rFonts w:ascii="SimSun" w:eastAsia="SimSun" w:hAnsi="SimSun" w:cs="SimSun"/>
                <w:color w:val="000000"/>
                <w:spacing w:val="0"/>
                <w:w w:val="100"/>
                <w:position w:val="0"/>
                <w:sz w:val="16"/>
                <w:szCs w:val="16"/>
              </w:rPr>
              <w:t>担保</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深圳市海 能达技术 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03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1,288.91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1,288.91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709.57</w:t>
            </w:r>
            <w:r>
              <w:rPr>
                <w:rFonts w:ascii="SimSun" w:eastAsia="SimSun" w:hAnsi="SimSun" w:cs="SimSun"/>
                <w:color w:val="000000"/>
                <w:spacing w:val="0"/>
                <w:w w:val="100"/>
                <w:position w:val="0"/>
                <w:sz w:val="16"/>
                <w:szCs w:val="16"/>
              </w:rPr>
              <w:t xml:space="preserve">万元担保 </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月解除；</w:t>
            </w:r>
            <w:r>
              <w:rPr>
                <w:color w:val="000000"/>
                <w:spacing w:val="0"/>
                <w:w w:val="100"/>
                <w:position w:val="0"/>
                <w:sz w:val="18"/>
                <w:szCs w:val="18"/>
              </w:rPr>
              <w:t xml:space="preserve">579.34 </w:t>
            </w:r>
            <w:r>
              <w:rPr>
                <w:rFonts w:ascii="SimSun" w:eastAsia="SimSun" w:hAnsi="SimSun" w:cs="SimSun"/>
                <w:color w:val="000000"/>
                <w:spacing w:val="0"/>
                <w:w w:val="100"/>
                <w:position w:val="0"/>
                <w:sz w:val="16"/>
                <w:szCs w:val="16"/>
              </w:rPr>
              <w:t>万元担保</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月解 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深圳市海 能达技术 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3389.40</w:t>
            </w:r>
            <w:r>
              <w:rPr>
                <w:rFonts w:ascii="SimSun" w:eastAsia="SimSun" w:hAnsi="SimSun" w:cs="SimSun"/>
                <w:color w:val="000000"/>
                <w:spacing w:val="0"/>
                <w:w w:val="100"/>
                <w:position w:val="0"/>
                <w:sz w:val="16"/>
                <w:szCs w:val="16"/>
              </w:rPr>
              <w:t>万担保</w:t>
            </w: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年</w:t>
            </w:r>
            <w:r>
              <w:rPr>
                <w:color w:val="000000"/>
                <w:spacing w:val="0"/>
                <w:w w:val="100"/>
                <w:position w:val="0"/>
                <w:sz w:val="18"/>
                <w:szCs w:val="18"/>
              </w:rPr>
              <w:t>2</w:t>
            </w:r>
            <w:r>
              <w:rPr>
                <w:rFonts w:ascii="SimSun" w:eastAsia="SimSun" w:hAnsi="SimSun" w:cs="SimSun"/>
                <w:color w:val="000000"/>
                <w:spacing w:val="0"/>
                <w:w w:val="100"/>
                <w:position w:val="0"/>
                <w:sz w:val="16"/>
                <w:szCs w:val="16"/>
              </w:rPr>
              <w:t>月解除；</w:t>
            </w:r>
            <w:r>
              <w:rPr>
                <w:color w:val="000000"/>
                <w:spacing w:val="0"/>
                <w:w w:val="100"/>
                <w:position w:val="0"/>
                <w:sz w:val="18"/>
                <w:szCs w:val="18"/>
              </w:rPr>
              <w:t>2259.60</w:t>
            </w:r>
            <w:r>
              <w:rPr>
                <w:rFonts w:ascii="SimSun" w:eastAsia="SimSun" w:hAnsi="SimSun" w:cs="SimSun"/>
                <w:color w:val="000000"/>
                <w:spacing w:val="0"/>
                <w:w w:val="100"/>
                <w:position w:val="0"/>
                <w:sz w:val="16"/>
                <w:szCs w:val="16"/>
              </w:rPr>
              <w:t>万 担保</w:t>
            </w:r>
            <w:r>
              <w:rPr>
                <w:color w:val="000000"/>
                <w:spacing w:val="0"/>
                <w:w w:val="100"/>
                <w:position w:val="0"/>
                <w:sz w:val="18"/>
                <w:szCs w:val="18"/>
              </w:rPr>
              <w:t>2023</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月解除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深圳市海 能达技术 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8,199.88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8,199.88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1331.32</w:t>
            </w:r>
            <w:r>
              <w:rPr>
                <w:rFonts w:ascii="SimSun" w:eastAsia="SimSun" w:hAnsi="SimSun" w:cs="SimSun"/>
                <w:color w:val="000000"/>
                <w:spacing w:val="0"/>
                <w:w w:val="100"/>
                <w:position w:val="0"/>
                <w:sz w:val="16"/>
                <w:szCs w:val="16"/>
              </w:rPr>
              <w:t>万担保</w:t>
            </w: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r>
              <w:rPr>
                <w:color w:val="000000"/>
                <w:spacing w:val="0"/>
                <w:w w:val="100"/>
                <w:position w:val="0"/>
                <w:sz w:val="18"/>
                <w:szCs w:val="18"/>
              </w:rPr>
              <w:t>9</w:t>
            </w:r>
            <w:r>
              <w:rPr>
                <w:rFonts w:ascii="SimSun" w:eastAsia="SimSun" w:hAnsi="SimSun" w:cs="SimSun"/>
                <w:color w:val="000000"/>
                <w:spacing w:val="0"/>
                <w:w w:val="100"/>
                <w:position w:val="0"/>
                <w:sz w:val="16"/>
                <w:szCs w:val="16"/>
              </w:rPr>
              <w:t>月解除；</w:t>
            </w:r>
            <w:r>
              <w:rPr>
                <w:color w:val="000000"/>
                <w:spacing w:val="0"/>
                <w:w w:val="100"/>
                <w:position w:val="0"/>
                <w:sz w:val="18"/>
                <w:szCs w:val="18"/>
              </w:rPr>
              <w:t>3595.45</w:t>
            </w:r>
            <w:r>
              <w:rPr>
                <w:rFonts w:ascii="SimSun" w:eastAsia="SimSun" w:hAnsi="SimSun" w:cs="SimSun"/>
                <w:color w:val="000000"/>
                <w:spacing w:val="0"/>
                <w:w w:val="100"/>
                <w:position w:val="0"/>
                <w:sz w:val="16"/>
                <w:szCs w:val="16"/>
              </w:rPr>
              <w:t>万 担保</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月解除；</w:t>
            </w:r>
          </w:p>
          <w:p>
            <w:pPr>
              <w:pStyle w:val="Style23"/>
              <w:keepNext w:val="0"/>
              <w:keepLines w:val="0"/>
              <w:widowControl w:val="0"/>
              <w:shd w:val="clear" w:color="auto" w:fill="auto"/>
              <w:bidi w:val="0"/>
              <w:spacing w:before="0" w:after="0" w:line="318" w:lineRule="exact"/>
              <w:ind w:left="0" w:right="0" w:firstLine="0"/>
              <w:jc w:val="both"/>
              <w:rPr>
                <w:sz w:val="16"/>
                <w:szCs w:val="16"/>
              </w:rPr>
            </w:pPr>
            <w:r>
              <w:rPr>
                <w:color w:val="000000"/>
                <w:spacing w:val="0"/>
                <w:w w:val="100"/>
                <w:position w:val="0"/>
                <w:sz w:val="18"/>
                <w:szCs w:val="18"/>
              </w:rPr>
              <w:t xml:space="preserve">3273.11 </w:t>
            </w:r>
            <w:r>
              <w:rPr>
                <w:rFonts w:ascii="SimSun" w:eastAsia="SimSun" w:hAnsi="SimSun" w:cs="SimSun"/>
                <w:color w:val="000000"/>
                <w:spacing w:val="0"/>
                <w:w w:val="100"/>
                <w:position w:val="0"/>
                <w:sz w:val="16"/>
                <w:szCs w:val="16"/>
              </w:rPr>
              <w:t xml:space="preserve">万担保 </w:t>
            </w: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月解除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深圳市海 能达技术 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5,614.45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2485.87</w:t>
            </w:r>
            <w:r>
              <w:rPr>
                <w:rFonts w:ascii="SimSun" w:eastAsia="SimSun" w:hAnsi="SimSun" w:cs="SimSun"/>
                <w:color w:val="000000"/>
                <w:spacing w:val="0"/>
                <w:w w:val="100"/>
                <w:position w:val="0"/>
                <w:sz w:val="16"/>
                <w:szCs w:val="16"/>
              </w:rPr>
              <w:t>万担保</w:t>
            </w: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月解除；</w:t>
            </w:r>
            <w:r>
              <w:rPr>
                <w:color w:val="000000"/>
                <w:spacing w:val="0"/>
                <w:w w:val="100"/>
                <w:position w:val="0"/>
                <w:sz w:val="18"/>
                <w:szCs w:val="18"/>
              </w:rPr>
              <w:t>3128.58</w:t>
            </w:r>
            <w:r>
              <w:rPr>
                <w:rFonts w:ascii="SimSun" w:eastAsia="SimSun" w:hAnsi="SimSun" w:cs="SimSun"/>
                <w:color w:val="000000"/>
                <w:spacing w:val="0"/>
                <w:w w:val="100"/>
                <w:position w:val="0"/>
                <w:sz w:val="16"/>
                <w:szCs w:val="16"/>
              </w:rPr>
              <w:t>万 担保</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月解除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深圳市海</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能达通信</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12000.00</w:t>
            </w:r>
            <w:r>
              <w:rPr>
                <w:rFonts w:ascii="SimSun" w:eastAsia="SimSun" w:hAnsi="SimSun" w:cs="SimSun"/>
                <w:color w:val="000000"/>
                <w:spacing w:val="0"/>
                <w:w w:val="100"/>
                <w:position w:val="0"/>
                <w:sz w:val="16"/>
                <w:szCs w:val="16"/>
              </w:rPr>
              <w:t>万担保</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月解除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深圳市海</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能达通信</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291.45</w:t>
            </w:r>
            <w:r>
              <w:rPr>
                <w:rFonts w:ascii="SimSun" w:eastAsia="SimSun" w:hAnsi="SimSun" w:cs="SimSun"/>
                <w:color w:val="000000"/>
                <w:spacing w:val="0"/>
                <w:w w:val="100"/>
                <w:position w:val="0"/>
                <w:sz w:val="16"/>
                <w:szCs w:val="16"/>
              </w:rPr>
              <w:t>万担保</w:t>
            </w: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月解除；</w:t>
            </w:r>
            <w:r>
              <w:rPr>
                <w:color w:val="000000"/>
                <w:spacing w:val="0"/>
                <w:w w:val="100"/>
                <w:position w:val="0"/>
                <w:sz w:val="18"/>
                <w:szCs w:val="18"/>
              </w:rPr>
              <w:t>246.78</w:t>
            </w:r>
            <w:r>
              <w:rPr>
                <w:rFonts w:ascii="SimSun" w:eastAsia="SimSun" w:hAnsi="SimSun" w:cs="SimSun"/>
                <w:color w:val="000000"/>
                <w:spacing w:val="0"/>
                <w:w w:val="100"/>
                <w:position w:val="0"/>
                <w:sz w:val="16"/>
                <w:szCs w:val="16"/>
              </w:rPr>
              <w:t>万担 保</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月解除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深圳市宝</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龙海能达</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8,357.51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8,357.51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2907.64</w:t>
            </w:r>
            <w:r>
              <w:rPr>
                <w:rFonts w:ascii="SimSun" w:eastAsia="SimSun" w:hAnsi="SimSun" w:cs="SimSun"/>
                <w:color w:val="000000"/>
                <w:spacing w:val="0"/>
                <w:w w:val="100"/>
                <w:position w:val="0"/>
                <w:sz w:val="16"/>
                <w:szCs w:val="16"/>
              </w:rPr>
              <w:t>万担保</w:t>
            </w: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月解除；</w:t>
            </w:r>
            <w:r>
              <w:rPr>
                <w:color w:val="000000"/>
                <w:spacing w:val="0"/>
                <w:w w:val="100"/>
                <w:position w:val="0"/>
                <w:sz w:val="18"/>
                <w:szCs w:val="18"/>
              </w:rPr>
              <w:t>3719.67</w:t>
            </w:r>
            <w:r>
              <w:rPr>
                <w:rFonts w:ascii="SimSun" w:eastAsia="SimSun" w:hAnsi="SimSun" w:cs="SimSun"/>
                <w:color w:val="000000"/>
                <w:spacing w:val="0"/>
                <w:w w:val="100"/>
                <w:position w:val="0"/>
                <w:sz w:val="16"/>
                <w:szCs w:val="16"/>
              </w:rPr>
              <w:t>万 担保</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 xml:space="preserve">月解除； </w:t>
            </w:r>
            <w:r>
              <w:rPr>
                <w:color w:val="000000"/>
                <w:spacing w:val="0"/>
                <w:w w:val="100"/>
                <w:position w:val="0"/>
                <w:sz w:val="18"/>
                <w:szCs w:val="18"/>
              </w:rPr>
              <w:t>1730.20</w:t>
            </w:r>
            <w:r>
              <w:rPr>
                <w:rFonts w:ascii="SimSun" w:eastAsia="SimSun" w:hAnsi="SimSun" w:cs="SimSun"/>
                <w:color w:val="000000"/>
                <w:spacing w:val="0"/>
                <w:w w:val="100"/>
                <w:position w:val="0"/>
                <w:sz w:val="16"/>
                <w:szCs w:val="16"/>
              </w:rPr>
              <w:t>万担保</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2 </w:t>
            </w:r>
            <w:r>
              <w:rPr>
                <w:rFonts w:ascii="SimSun" w:eastAsia="SimSun" w:hAnsi="SimSun" w:cs="SimSun"/>
                <w:color w:val="000000"/>
                <w:spacing w:val="0"/>
                <w:w w:val="100"/>
                <w:position w:val="0"/>
                <w:sz w:val="16"/>
                <w:szCs w:val="16"/>
              </w:rPr>
              <w:t>月解除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鹤壁天海 电子信息 系统有限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2015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2500</w:t>
            </w:r>
            <w:r>
              <w:rPr>
                <w:rFonts w:ascii="SimSun" w:eastAsia="SimSun" w:hAnsi="SimSun" w:cs="SimSun"/>
                <w:color w:val="000000"/>
                <w:spacing w:val="0"/>
                <w:w w:val="100"/>
                <w:position w:val="0"/>
                <w:sz w:val="16"/>
                <w:szCs w:val="16"/>
              </w:rPr>
              <w:t>万担保</w:t>
            </w:r>
            <w:r>
              <w:rPr>
                <w:color w:val="000000"/>
                <w:spacing w:val="0"/>
                <w:w w:val="100"/>
                <w:position w:val="0"/>
                <w:sz w:val="18"/>
                <w:szCs w:val="18"/>
              </w:rPr>
              <w:t>2026</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 到期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鹤壁天海 电子信息 系统有限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5000</w:t>
            </w:r>
            <w:r>
              <w:rPr>
                <w:rFonts w:ascii="SimSun" w:eastAsia="SimSun" w:hAnsi="SimSun" w:cs="SimSun"/>
                <w:color w:val="000000"/>
                <w:spacing w:val="0"/>
                <w:w w:val="100"/>
                <w:position w:val="0"/>
                <w:sz w:val="16"/>
                <w:szCs w:val="16"/>
              </w:rPr>
              <w:t>万元担保</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5 </w:t>
            </w:r>
            <w:r>
              <w:rPr>
                <w:rFonts w:ascii="SimSun" w:eastAsia="SimSun" w:hAnsi="SimSun" w:cs="SimSun"/>
                <w:color w:val="000000"/>
                <w:spacing w:val="0"/>
                <w:w w:val="100"/>
                <w:position w:val="0"/>
                <w:sz w:val="16"/>
                <w:szCs w:val="16"/>
              </w:rPr>
              <w:t>月解除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鹤壁天海 电子信息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19,643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一般保 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2345</w:t>
            </w:r>
            <w:r>
              <w:rPr>
                <w:rFonts w:ascii="SimSun" w:eastAsia="SimSun" w:hAnsi="SimSun" w:cs="SimSun"/>
                <w:color w:val="000000"/>
                <w:spacing w:val="0"/>
                <w:w w:val="100"/>
                <w:position w:val="0"/>
                <w:sz w:val="16"/>
                <w:szCs w:val="16"/>
              </w:rPr>
              <w:t>万担保</w:t>
            </w:r>
            <w:r>
              <w:rPr>
                <w:color w:val="000000"/>
                <w:spacing w:val="0"/>
                <w:w w:val="100"/>
                <w:position w:val="0"/>
                <w:sz w:val="18"/>
                <w:szCs w:val="18"/>
              </w:rPr>
              <w:t>2022</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4</w:t>
            </w:r>
            <w:r>
              <w:rPr>
                <w:rFonts w:ascii="SimSun" w:eastAsia="SimSun" w:hAnsi="SimSun" w:cs="SimSun"/>
                <w:color w:val="000000"/>
                <w:spacing w:val="0"/>
                <w:w w:val="100"/>
                <w:position w:val="0"/>
                <w:sz w:val="16"/>
                <w:szCs w:val="16"/>
              </w:rPr>
              <w:t>月解除；</w:t>
            </w:r>
            <w:r>
              <w:rPr>
                <w:color w:val="000000"/>
                <w:spacing w:val="0"/>
                <w:w w:val="100"/>
                <w:position w:val="0"/>
                <w:sz w:val="18"/>
                <w:szCs w:val="18"/>
              </w:rPr>
              <w:t>7298</w:t>
            </w:r>
            <w:r>
              <w:rPr>
                <w:rFonts w:ascii="SimSun" w:eastAsia="SimSun" w:hAnsi="SimSun" w:cs="SimSun"/>
                <w:color w:val="000000"/>
                <w:spacing w:val="0"/>
                <w:w w:val="100"/>
                <w:position w:val="0"/>
                <w:sz w:val="16"/>
                <w:szCs w:val="16"/>
              </w:rPr>
              <w:t>万担保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bl>
    <w:p>
      <w:pPr>
        <w:spacing w:lineRule="exact" w:line="1"/>
        <w:rPr>
          <w:sz w:val="2"/>
          <w:szCs w:val="2"/>
        </w:rPr>
      </w:pPr>
      <w:r>
        <w:br w:type="page"/>
      </w:r>
    </w:p>
    <w:tbl>
      <w:tblPr>
        <w:tblOverlap w:val="never"/>
        <w:jc w:val="center"/>
        <w:tblLayout w:type="fixed"/>
      </w:tblPr>
      <w:tblGrid>
        <w:gridCol w:w="941"/>
        <w:gridCol w:w="1018"/>
        <w:gridCol w:w="850"/>
        <w:gridCol w:w="850"/>
        <w:gridCol w:w="710"/>
        <w:gridCol w:w="706"/>
        <w:gridCol w:w="566"/>
        <w:gridCol w:w="710"/>
        <w:gridCol w:w="1987"/>
        <w:gridCol w:w="566"/>
        <w:gridCol w:w="682"/>
      </w:tblGrid>
      <w:tr>
        <w:trPr>
          <w:trHeight w:val="130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系统有限</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月解除；</w:t>
            </w:r>
            <w:r>
              <w:rPr>
                <w:color w:val="000000"/>
                <w:spacing w:val="0"/>
                <w:w w:val="100"/>
                <w:position w:val="0"/>
                <w:sz w:val="18"/>
                <w:szCs w:val="18"/>
              </w:rPr>
              <w:t xml:space="preserve">5000 </w:t>
            </w:r>
            <w:r>
              <w:rPr>
                <w:rFonts w:ascii="SimSun" w:eastAsia="SimSun" w:hAnsi="SimSun" w:cs="SimSun"/>
                <w:color w:val="000000"/>
                <w:spacing w:val="0"/>
                <w:w w:val="100"/>
                <w:position w:val="0"/>
                <w:sz w:val="16"/>
                <w:szCs w:val="16"/>
              </w:rPr>
              <w:t>万担保</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 xml:space="preserve">月解除； </w:t>
            </w:r>
            <w:r>
              <w:rPr>
                <w:color w:val="000000"/>
                <w:spacing w:val="0"/>
                <w:w w:val="100"/>
                <w:position w:val="0"/>
                <w:sz w:val="18"/>
                <w:szCs w:val="18"/>
              </w:rPr>
              <w:t>5000</w:t>
            </w:r>
            <w:r>
              <w:rPr>
                <w:rFonts w:ascii="SimSun" w:eastAsia="SimSun" w:hAnsi="SimSun" w:cs="SimSun"/>
                <w:color w:val="000000"/>
                <w:spacing w:val="0"/>
                <w:w w:val="100"/>
                <w:position w:val="0"/>
                <w:sz w:val="16"/>
                <w:szCs w:val="16"/>
              </w:rPr>
              <w:t>万担保</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 解除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鹤壁天海 电子信息 系统有限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3000</w:t>
            </w:r>
            <w:r>
              <w:rPr>
                <w:rFonts w:ascii="SimSun" w:eastAsia="SimSun" w:hAnsi="SimSun" w:cs="SimSun"/>
                <w:color w:val="000000"/>
                <w:spacing w:val="0"/>
                <w:w w:val="100"/>
                <w:position w:val="0"/>
                <w:sz w:val="16"/>
                <w:szCs w:val="16"/>
              </w:rPr>
              <w:t>万担保</w:t>
            </w:r>
            <w:r>
              <w:rPr>
                <w:color w:val="000000"/>
                <w:spacing w:val="0"/>
                <w:w w:val="100"/>
                <w:position w:val="0"/>
                <w:sz w:val="18"/>
                <w:szCs w:val="18"/>
              </w:rPr>
              <w:t>2022</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1</w:t>
            </w:r>
            <w:r>
              <w:rPr>
                <w:rFonts w:ascii="SimSun" w:eastAsia="SimSun" w:hAnsi="SimSun" w:cs="SimSun"/>
                <w:color w:val="000000"/>
                <w:spacing w:val="0"/>
                <w:w w:val="100"/>
                <w:position w:val="0"/>
                <w:sz w:val="16"/>
                <w:szCs w:val="16"/>
              </w:rPr>
              <w:t>月解除；</w:t>
            </w:r>
            <w:r>
              <w:rPr>
                <w:color w:val="000000"/>
                <w:spacing w:val="0"/>
                <w:w w:val="100"/>
                <w:position w:val="0"/>
                <w:sz w:val="18"/>
                <w:szCs w:val="18"/>
              </w:rPr>
              <w:t>2500</w:t>
            </w:r>
            <w:r>
              <w:rPr>
                <w:rFonts w:ascii="SimSun" w:eastAsia="SimSun" w:hAnsi="SimSun" w:cs="SimSun"/>
                <w:color w:val="000000"/>
                <w:spacing w:val="0"/>
                <w:w w:val="100"/>
                <w:position w:val="0"/>
                <w:sz w:val="16"/>
                <w:szCs w:val="16"/>
              </w:rPr>
              <w:t xml:space="preserve">万担保 </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月解除；</w:t>
            </w:r>
            <w:r>
              <w:rPr>
                <w:color w:val="000000"/>
                <w:spacing w:val="0"/>
                <w:w w:val="100"/>
                <w:position w:val="0"/>
                <w:sz w:val="18"/>
                <w:szCs w:val="18"/>
              </w:rPr>
              <w:t xml:space="preserve">2000 </w:t>
            </w:r>
            <w:r>
              <w:rPr>
                <w:rFonts w:ascii="SimSun" w:eastAsia="SimSun" w:hAnsi="SimSun" w:cs="SimSun"/>
                <w:color w:val="000000"/>
                <w:spacing w:val="0"/>
                <w:w w:val="100"/>
                <w:position w:val="0"/>
                <w:sz w:val="16"/>
                <w:szCs w:val="16"/>
              </w:rPr>
              <w:t>万担保</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月解除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鹤壁天海 电子信息 系统有限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3600</w:t>
            </w:r>
            <w:r>
              <w:rPr>
                <w:rFonts w:ascii="SimSun" w:eastAsia="SimSun" w:hAnsi="SimSun" w:cs="SimSun"/>
                <w:color w:val="000000"/>
                <w:spacing w:val="0"/>
                <w:w w:val="100"/>
                <w:position w:val="0"/>
                <w:sz w:val="16"/>
                <w:szCs w:val="16"/>
              </w:rPr>
              <w:t>万担保</w:t>
            </w:r>
            <w:r>
              <w:rPr>
                <w:color w:val="000000"/>
                <w:spacing w:val="0"/>
                <w:w w:val="100"/>
                <w:position w:val="0"/>
                <w:sz w:val="18"/>
                <w:szCs w:val="18"/>
              </w:rPr>
              <w:t>2022</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1</w:t>
            </w:r>
            <w:r>
              <w:rPr>
                <w:rFonts w:ascii="SimSun" w:eastAsia="SimSun" w:hAnsi="SimSun" w:cs="SimSun"/>
                <w:color w:val="000000"/>
                <w:spacing w:val="0"/>
                <w:w w:val="100"/>
                <w:position w:val="0"/>
                <w:sz w:val="16"/>
                <w:szCs w:val="16"/>
              </w:rPr>
              <w:t>月解除；</w:t>
            </w:r>
            <w:r>
              <w:rPr>
                <w:color w:val="000000"/>
                <w:spacing w:val="0"/>
                <w:w w:val="100"/>
                <w:position w:val="0"/>
                <w:sz w:val="18"/>
                <w:szCs w:val="18"/>
              </w:rPr>
              <w:t>2000</w:t>
            </w:r>
            <w:r>
              <w:rPr>
                <w:rFonts w:ascii="SimSun" w:eastAsia="SimSun" w:hAnsi="SimSun" w:cs="SimSun"/>
                <w:color w:val="000000"/>
                <w:spacing w:val="0"/>
                <w:w w:val="100"/>
                <w:position w:val="0"/>
                <w:sz w:val="16"/>
                <w:szCs w:val="16"/>
              </w:rPr>
              <w:t xml:space="preserve">万担保 </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月解除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深圳市海</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能达通信</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79,461.77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深圳市宝</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龙海能达</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11,642.49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深圳市海 能达技术 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16,151.12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鹤壁天海 电子信息 系统有限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深圳市安 智捷科技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Hytera Communica tions (Hong Kong) Company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南京海能 达软件科 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南京海能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41"/>
        <w:gridCol w:w="1018"/>
        <w:gridCol w:w="850"/>
        <w:gridCol w:w="850"/>
        <w:gridCol w:w="710"/>
        <w:gridCol w:w="706"/>
        <w:gridCol w:w="566"/>
        <w:gridCol w:w="710"/>
        <w:gridCol w:w="1987"/>
        <w:gridCol w:w="566"/>
        <w:gridCol w:w="682"/>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达科技有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深圳市诺</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萨特科技</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深圳天海</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通信有限</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Hytera Comunicac oes Do Brasil Ltda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Hytera Communica tions (UK)Co.,Lt 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Hytera Communica tions (Australia)</w:t>
            </w:r>
          </w:p>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Pty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Hytera Co.,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Hytera Communica tions (Canada)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tions FZE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SEPURA</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PLC.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Teltronic</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SAU</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ICATIONS</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INDONESI</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A PT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41"/>
        <w:gridCol w:w="1018"/>
        <w:gridCol w:w="485"/>
        <w:gridCol w:w="365"/>
        <w:gridCol w:w="850"/>
        <w:gridCol w:w="710"/>
        <w:gridCol w:w="706"/>
        <w:gridCol w:w="566"/>
        <w:gridCol w:w="710"/>
        <w:gridCol w:w="1987"/>
        <w:gridCol w:w="566"/>
        <w:gridCol w:w="682"/>
      </w:tblGrid>
      <w:tr>
        <w:trPr>
          <w:trHeight w:val="10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Norsat</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Internationa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l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Mobilfunk</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GmbH</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报告期内审批对子公司 担保额度合计</w:t>
            </w:r>
            <w:r>
              <w:rPr>
                <w:rFonts w:ascii="SimSun" w:eastAsia="SimSun" w:hAnsi="SimSun" w:cs="SimSun"/>
                <w:color w:val="000000"/>
                <w:spacing w:val="0"/>
                <w:w w:val="100"/>
                <w:position w:val="0"/>
                <w:sz w:val="16"/>
                <w:szCs w:val="16"/>
              </w:rPr>
              <w:t>（</w:t>
            </w:r>
            <w:r>
              <w:rPr>
                <w:color w:val="000000"/>
                <w:spacing w:val="0"/>
                <w:w w:val="100"/>
                <w:position w:val="0"/>
                <w:sz w:val="18"/>
                <w:szCs w:val="18"/>
              </w:rPr>
              <w:t>B1</w:t>
            </w:r>
            <w:r>
              <w:rPr>
                <w:rFonts w:ascii="SimSun" w:eastAsia="SimSun" w:hAnsi="SimSun" w:cs="SimSun"/>
                <w:color w:val="000000"/>
                <w:spacing w:val="0"/>
                <w:w w:val="100"/>
                <w:position w:val="0"/>
                <w:sz w:val="16"/>
                <w:szCs w:val="16"/>
              </w:rPr>
              <w:t>）</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both"/>
              <w:rPr>
                <w:sz w:val="16"/>
                <w:szCs w:val="16"/>
              </w:rPr>
            </w:pPr>
            <w:r>
              <w:rPr>
                <w:rFonts w:ascii="SimSun" w:eastAsia="SimSun" w:hAnsi="SimSun" w:cs="SimSun"/>
                <w:color w:val="000000"/>
                <w:spacing w:val="0"/>
                <w:w w:val="100"/>
                <w:position w:val="0"/>
                <w:sz w:val="16"/>
                <w:szCs w:val="16"/>
              </w:rPr>
              <w:t>报告期内对子公 司担保实际发生 额合计</w:t>
            </w:r>
            <w:r>
              <w:rPr>
                <w:rFonts w:ascii="SimSun" w:eastAsia="SimSun" w:hAnsi="SimSun" w:cs="SimSun"/>
                <w:color w:val="000000"/>
                <w:spacing w:val="0"/>
                <w:w w:val="100"/>
                <w:position w:val="0"/>
                <w:sz w:val="16"/>
                <w:szCs w:val="16"/>
              </w:rPr>
              <w:t>（</w:t>
            </w:r>
            <w:r>
              <w:rPr>
                <w:color w:val="000000"/>
                <w:spacing w:val="0"/>
                <w:w w:val="100"/>
                <w:position w:val="0"/>
                <w:sz w:val="18"/>
                <w:szCs w:val="18"/>
              </w:rPr>
              <w:t>B2</w:t>
            </w:r>
            <w:r>
              <w:rPr>
                <w:rFonts w:ascii="SimSun" w:eastAsia="SimSun" w:hAnsi="SimSun" w:cs="SimSun"/>
                <w:color w:val="000000"/>
                <w:spacing w:val="0"/>
                <w:w w:val="100"/>
                <w:position w:val="0"/>
                <w:sz w:val="16"/>
                <w:szCs w:val="16"/>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73,102.07</w:t>
            </w: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报告期末已审批的对子</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公司担保额度合计</w:t>
            </w:r>
            <w:r>
              <w:rPr>
                <w:rFonts w:ascii="SimSun" w:eastAsia="SimSun" w:hAnsi="SimSun" w:cs="SimSun"/>
                <w:color w:val="000000"/>
                <w:spacing w:val="0"/>
                <w:w w:val="100"/>
                <w:position w:val="0"/>
                <w:sz w:val="16"/>
                <w:szCs w:val="16"/>
              </w:rPr>
              <w:t>（</w:t>
            </w:r>
            <w:r>
              <w:rPr>
                <w:color w:val="000000"/>
                <w:spacing w:val="0"/>
                <w:w w:val="100"/>
                <w:position w:val="0"/>
                <w:sz w:val="18"/>
                <w:szCs w:val="18"/>
              </w:rPr>
              <w:t>B3</w:t>
            </w:r>
            <w:r>
              <w:rPr>
                <w:rFonts w:ascii="SimSun" w:eastAsia="SimSun" w:hAnsi="SimSun" w:cs="SimSun"/>
                <w:color w:val="000000"/>
                <w:spacing w:val="0"/>
                <w:w w:val="100"/>
                <w:position w:val="0"/>
                <w:sz w:val="16"/>
                <w:szCs w:val="16"/>
              </w:rPr>
              <w:t>）</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592,788.91</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报告期末对子公 司实际担保余额 合计</w:t>
            </w:r>
            <w:r>
              <w:rPr>
                <w:rFonts w:ascii="SimSun" w:eastAsia="SimSun" w:hAnsi="SimSun" w:cs="SimSun"/>
                <w:color w:val="000000"/>
                <w:spacing w:val="0"/>
                <w:w w:val="100"/>
                <w:position w:val="0"/>
                <w:sz w:val="16"/>
                <w:szCs w:val="16"/>
              </w:rPr>
              <w:t>（</w:t>
            </w:r>
            <w:r>
              <w:rPr>
                <w:color w:val="000000"/>
                <w:spacing w:val="0"/>
                <w:w w:val="100"/>
                <w:position w:val="0"/>
                <w:sz w:val="18"/>
                <w:szCs w:val="18"/>
              </w:rPr>
              <w:t>B4</w:t>
            </w:r>
            <w:r>
              <w:rPr>
                <w:rFonts w:ascii="SimSun" w:eastAsia="SimSun" w:hAnsi="SimSun" w:cs="SimSun"/>
                <w:color w:val="000000"/>
                <w:spacing w:val="0"/>
                <w:w w:val="100"/>
                <w:position w:val="0"/>
                <w:sz w:val="16"/>
                <w:szCs w:val="16"/>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81,890.98</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子公司对子公司的担保情况</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担保对象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担保额度相</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关公告披露</w:t>
            </w:r>
          </w:p>
          <w:p>
            <w:pPr>
              <w:pStyle w:val="Style23"/>
              <w:keepNext w:val="0"/>
              <w:keepLines w:val="0"/>
              <w:widowControl w:val="0"/>
              <w:shd w:val="clear" w:color="auto" w:fill="auto"/>
              <w:bidi w:val="0"/>
              <w:spacing w:before="0" w:after="120" w:line="240" w:lineRule="auto"/>
              <w:ind w:left="0" w:right="0" w:firstLine="320"/>
              <w:jc w:val="left"/>
              <w:rPr>
                <w:sz w:val="16"/>
                <w:szCs w:val="16"/>
              </w:rPr>
            </w:pPr>
            <w:r>
              <w:rPr>
                <w:rFonts w:ascii="SimSun" w:eastAsia="SimSun" w:hAnsi="SimSun" w:cs="SimSun"/>
                <w:color w:val="000000"/>
                <w:spacing w:val="0"/>
                <w:w w:val="100"/>
                <w:position w:val="0"/>
                <w:sz w:val="16"/>
                <w:szCs w:val="16"/>
              </w:rPr>
              <w:t>日期</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实际发生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实际担</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担保类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担保</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物（如</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反担保 情况（如 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履行</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是否为</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关联方</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担保</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rPr>
                <w:sz w:val="16"/>
                <w:szCs w:val="16"/>
              </w:rPr>
            </w:pPr>
            <w:r>
              <w:rPr>
                <w:rFonts w:ascii="SimSun" w:eastAsia="SimSun" w:hAnsi="SimSun" w:cs="SimSun"/>
                <w:color w:val="000000"/>
                <w:spacing w:val="0"/>
                <w:w w:val="100"/>
                <w:position w:val="0"/>
                <w:sz w:val="16"/>
                <w:szCs w:val="16"/>
              </w:rPr>
              <w:t>鹤壁天海 电子信息 系统有限 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rPr>
                <w:sz w:val="16"/>
                <w:szCs w:val="16"/>
              </w:rPr>
            </w:pPr>
            <w:r>
              <w:rPr>
                <w:rFonts w:ascii="SimSun" w:eastAsia="SimSun" w:hAnsi="SimSun" w:cs="SimSun"/>
                <w:color w:val="000000"/>
                <w:spacing w:val="0"/>
                <w:w w:val="100"/>
                <w:position w:val="0"/>
                <w:sz w:val="16"/>
                <w:szCs w:val="16"/>
              </w:rPr>
              <w:t>土地 使用 权及 其上 建筑 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2500</w:t>
            </w:r>
            <w:r>
              <w:rPr>
                <w:rFonts w:ascii="SimSun" w:eastAsia="SimSun" w:hAnsi="SimSun" w:cs="SimSun"/>
                <w:color w:val="000000"/>
                <w:spacing w:val="0"/>
                <w:w w:val="100"/>
                <w:position w:val="0"/>
                <w:sz w:val="16"/>
                <w:szCs w:val="16"/>
              </w:rPr>
              <w:t>万担保</w:t>
            </w:r>
            <w:r>
              <w:rPr>
                <w:color w:val="000000"/>
                <w:spacing w:val="0"/>
                <w:w w:val="100"/>
                <w:position w:val="0"/>
                <w:sz w:val="18"/>
                <w:szCs w:val="18"/>
              </w:rPr>
              <w:t>2026</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 到期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rPr>
                <w:sz w:val="16"/>
                <w:szCs w:val="16"/>
              </w:rPr>
            </w:pPr>
            <w:r>
              <w:rPr>
                <w:rFonts w:ascii="SimSun" w:eastAsia="SimSun" w:hAnsi="SimSun" w:cs="SimSun"/>
                <w:color w:val="000000"/>
                <w:spacing w:val="0"/>
                <w:w w:val="100"/>
                <w:position w:val="0"/>
                <w:sz w:val="16"/>
                <w:szCs w:val="16"/>
              </w:rPr>
              <w:t>深圳市海 能达技术 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13,824.3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1331.32</w:t>
            </w:r>
            <w:r>
              <w:rPr>
                <w:rFonts w:ascii="SimSun" w:eastAsia="SimSun" w:hAnsi="SimSun" w:cs="SimSun"/>
                <w:color w:val="000000"/>
                <w:spacing w:val="0"/>
                <w:w w:val="100"/>
                <w:position w:val="0"/>
                <w:sz w:val="16"/>
                <w:szCs w:val="16"/>
              </w:rPr>
              <w:t>万担保</w:t>
            </w: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r>
              <w:rPr>
                <w:color w:val="000000"/>
                <w:spacing w:val="0"/>
                <w:w w:val="100"/>
                <w:position w:val="0"/>
                <w:sz w:val="18"/>
                <w:szCs w:val="18"/>
              </w:rPr>
              <w:t>9</w:t>
            </w:r>
            <w:r>
              <w:rPr>
                <w:rFonts w:ascii="SimSun" w:eastAsia="SimSun" w:hAnsi="SimSun" w:cs="SimSun"/>
                <w:color w:val="000000"/>
                <w:spacing w:val="0"/>
                <w:w w:val="100"/>
                <w:position w:val="0"/>
                <w:sz w:val="16"/>
                <w:szCs w:val="16"/>
              </w:rPr>
              <w:t>月解除；</w:t>
            </w:r>
            <w:r>
              <w:rPr>
                <w:color w:val="000000"/>
                <w:spacing w:val="0"/>
                <w:w w:val="100"/>
                <w:position w:val="0"/>
                <w:sz w:val="18"/>
                <w:szCs w:val="18"/>
              </w:rPr>
              <w:t>3595.45</w:t>
            </w:r>
            <w:r>
              <w:rPr>
                <w:rFonts w:ascii="SimSun" w:eastAsia="SimSun" w:hAnsi="SimSun" w:cs="SimSun"/>
                <w:color w:val="000000"/>
                <w:spacing w:val="0"/>
                <w:w w:val="100"/>
                <w:position w:val="0"/>
                <w:sz w:val="16"/>
                <w:szCs w:val="16"/>
              </w:rPr>
              <w:t>万 担保</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 xml:space="preserve">月解除； </w:t>
            </w:r>
            <w:r>
              <w:rPr>
                <w:color w:val="000000"/>
                <w:spacing w:val="0"/>
                <w:w w:val="100"/>
                <w:position w:val="0"/>
                <w:sz w:val="18"/>
                <w:szCs w:val="18"/>
              </w:rPr>
              <w:t xml:space="preserve">5768.98 </w:t>
            </w:r>
            <w:r>
              <w:rPr>
                <w:rFonts w:ascii="SimSun" w:eastAsia="SimSun" w:hAnsi="SimSun" w:cs="SimSun"/>
                <w:color w:val="000000"/>
                <w:spacing w:val="0"/>
                <w:w w:val="100"/>
                <w:position w:val="0"/>
                <w:sz w:val="16"/>
                <w:szCs w:val="16"/>
              </w:rPr>
              <w:t xml:space="preserve">万担保 </w:t>
            </w: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月解除；</w:t>
            </w:r>
            <w:r>
              <w:rPr>
                <w:color w:val="000000"/>
                <w:spacing w:val="0"/>
                <w:w w:val="100"/>
                <w:position w:val="0"/>
                <w:sz w:val="18"/>
                <w:szCs w:val="18"/>
              </w:rPr>
              <w:t>3128.58</w:t>
            </w:r>
            <w:r>
              <w:rPr>
                <w:rFonts w:ascii="SimSun" w:eastAsia="SimSun" w:hAnsi="SimSun" w:cs="SimSun"/>
                <w:color w:val="000000"/>
                <w:spacing w:val="0"/>
                <w:w w:val="100"/>
                <w:position w:val="0"/>
                <w:sz w:val="16"/>
                <w:szCs w:val="16"/>
              </w:rPr>
              <w:t xml:space="preserve">万担保 </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月解除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报告期内审批对子公司 担保额度合计</w:t>
            </w:r>
            <w:r>
              <w:rPr>
                <w:rFonts w:ascii="SimSun" w:eastAsia="SimSun" w:hAnsi="SimSun" w:cs="SimSun"/>
                <w:color w:val="000000"/>
                <w:spacing w:val="0"/>
                <w:w w:val="100"/>
                <w:position w:val="0"/>
                <w:sz w:val="16"/>
                <w:szCs w:val="16"/>
              </w:rPr>
              <w:t>（</w:t>
            </w:r>
            <w:r>
              <w:rPr>
                <w:color w:val="000000"/>
                <w:spacing w:val="0"/>
                <w:w w:val="100"/>
                <w:position w:val="0"/>
                <w:sz w:val="18"/>
                <w:szCs w:val="18"/>
              </w:rPr>
              <w:t>C1</w:t>
            </w:r>
            <w:r>
              <w:rPr>
                <w:rFonts w:ascii="SimSun" w:eastAsia="SimSun" w:hAnsi="SimSun" w:cs="SimSun"/>
                <w:color w:val="000000"/>
                <w:spacing w:val="0"/>
                <w:w w:val="100"/>
                <w:position w:val="0"/>
                <w:sz w:val="16"/>
                <w:szCs w:val="16"/>
              </w:rPr>
              <w:t>）</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报告期内对子公 司担保实际发生 额合计</w:t>
            </w:r>
            <w:r>
              <w:rPr>
                <w:rFonts w:ascii="SimSun" w:eastAsia="SimSun" w:hAnsi="SimSun" w:cs="SimSun"/>
                <w:color w:val="000000"/>
                <w:spacing w:val="0"/>
                <w:w w:val="100"/>
                <w:position w:val="0"/>
                <w:sz w:val="16"/>
                <w:szCs w:val="16"/>
              </w:rPr>
              <w:t>（</w:t>
            </w:r>
            <w:r>
              <w:rPr>
                <w:color w:val="000000"/>
                <w:spacing w:val="0"/>
                <w:w w:val="100"/>
                <w:position w:val="0"/>
                <w:sz w:val="18"/>
                <w:szCs w:val="18"/>
              </w:rPr>
              <w:t>C2</w:t>
            </w:r>
            <w:r>
              <w:rPr>
                <w:rFonts w:ascii="SimSun" w:eastAsia="SimSun" w:hAnsi="SimSun" w:cs="SimSun"/>
                <w:color w:val="000000"/>
                <w:spacing w:val="0"/>
                <w:w w:val="100"/>
                <w:position w:val="0"/>
                <w:sz w:val="16"/>
                <w:szCs w:val="16"/>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13,824.33</w:t>
            </w:r>
          </w:p>
        </w:tc>
      </w:tr>
      <w:tr>
        <w:trPr>
          <w:trHeight w:val="1022"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报告期末已审批的对子</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公司担保额度合计</w:t>
            </w:r>
            <w:r>
              <w:rPr>
                <w:rFonts w:ascii="SimSun" w:eastAsia="SimSun" w:hAnsi="SimSun" w:cs="SimSun"/>
                <w:color w:val="000000"/>
                <w:spacing w:val="0"/>
                <w:w w:val="100"/>
                <w:position w:val="0"/>
                <w:sz w:val="16"/>
                <w:szCs w:val="16"/>
              </w:rPr>
              <w:t>（</w:t>
            </w:r>
            <w:r>
              <w:rPr>
                <w:color w:val="000000"/>
                <w:spacing w:val="0"/>
                <w:w w:val="100"/>
                <w:position w:val="0"/>
                <w:sz w:val="18"/>
                <w:szCs w:val="18"/>
              </w:rPr>
              <w:t>C3</w:t>
            </w:r>
            <w:r>
              <w:rPr>
                <w:rFonts w:ascii="SimSun" w:eastAsia="SimSun" w:hAnsi="SimSun" w:cs="SimSun"/>
                <w:color w:val="000000"/>
                <w:spacing w:val="0"/>
                <w:w w:val="100"/>
                <w:position w:val="0"/>
                <w:sz w:val="16"/>
                <w:szCs w:val="16"/>
              </w:rPr>
              <w:t>）</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both"/>
              <w:rPr>
                <w:sz w:val="16"/>
                <w:szCs w:val="16"/>
              </w:rPr>
            </w:pPr>
            <w:r>
              <w:rPr>
                <w:rFonts w:ascii="SimSun" w:eastAsia="SimSun" w:hAnsi="SimSun" w:cs="SimSun"/>
                <w:color w:val="000000"/>
                <w:spacing w:val="0"/>
                <w:w w:val="100"/>
                <w:position w:val="0"/>
                <w:sz w:val="16"/>
                <w:szCs w:val="16"/>
              </w:rPr>
              <w:t>报告期末对子公 司实际担保余额 合计</w:t>
            </w:r>
            <w:r>
              <w:rPr>
                <w:rFonts w:ascii="SimSun" w:eastAsia="SimSun" w:hAnsi="SimSun" w:cs="SimSun"/>
                <w:color w:val="000000"/>
                <w:spacing w:val="0"/>
                <w:w w:val="100"/>
                <w:position w:val="0"/>
                <w:sz w:val="16"/>
                <w:szCs w:val="16"/>
              </w:rPr>
              <w:t>（</w:t>
            </w:r>
            <w:r>
              <w:rPr>
                <w:color w:val="000000"/>
                <w:spacing w:val="0"/>
                <w:w w:val="100"/>
                <w:position w:val="0"/>
                <w:sz w:val="18"/>
                <w:szCs w:val="18"/>
              </w:rPr>
              <w:t>C4</w:t>
            </w:r>
            <w:r>
              <w:rPr>
                <w:rFonts w:ascii="SimSun" w:eastAsia="SimSun" w:hAnsi="SimSun" w:cs="SimSun"/>
                <w:color w:val="000000"/>
                <w:spacing w:val="0"/>
                <w:w w:val="100"/>
                <w:position w:val="0"/>
                <w:sz w:val="16"/>
                <w:szCs w:val="16"/>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16,324.33</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公司担保总额（即前三大项的合计）</w:t>
            </w:r>
          </w:p>
        </w:tc>
      </w:tr>
      <w:tr>
        <w:trPr>
          <w:trHeight w:val="1027"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报告期内审批担保额度合计</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A1+B1+C1</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报告期内担保实</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际发生额合计</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A2+B2+C2</w:t>
            </w:r>
            <w:r>
              <w:rPr>
                <w:rFonts w:ascii="SimSun" w:eastAsia="SimSun" w:hAnsi="SimSun" w:cs="SimSun"/>
                <w:color w:val="000000"/>
                <w:spacing w:val="0"/>
                <w:w w:val="100"/>
                <w:position w:val="0"/>
                <w:sz w:val="16"/>
                <w:szCs w:val="16"/>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86,926.4</w:t>
            </w:r>
          </w:p>
        </w:tc>
      </w:tr>
      <w:tr>
        <w:trPr>
          <w:trHeight w:val="725" w:hRule="exact"/>
        </w:trPr>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报告期末已审批的担保额度合</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w:t>
            </w:r>
            <w:r>
              <w:rPr>
                <w:rFonts w:ascii="SimSun" w:eastAsia="SimSun" w:hAnsi="SimSun" w:cs="SimSun"/>
                <w:color w:val="000000"/>
                <w:spacing w:val="0"/>
                <w:w w:val="100"/>
                <w:position w:val="0"/>
                <w:sz w:val="16"/>
                <w:szCs w:val="16"/>
              </w:rPr>
              <w:t>（</w:t>
            </w:r>
            <w:r>
              <w:rPr>
                <w:color w:val="000000"/>
                <w:spacing w:val="0"/>
                <w:w w:val="100"/>
                <w:position w:val="0"/>
                <w:sz w:val="18"/>
                <w:szCs w:val="18"/>
              </w:rPr>
              <w:t>A3+B3+C3</w:t>
            </w:r>
            <w:r>
              <w:rPr>
                <w:rFonts w:ascii="SimSun" w:eastAsia="SimSun" w:hAnsi="SimSun" w:cs="SimSun"/>
                <w:color w:val="000000"/>
                <w:spacing w:val="0"/>
                <w:w w:val="100"/>
                <w:position w:val="0"/>
                <w:sz w:val="16"/>
                <w:szCs w:val="16"/>
              </w:rPr>
              <w:t>）</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633,288.91</w:t>
            </w:r>
          </w:p>
        </w:tc>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报告期末实际担 保余额合计</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98,215.31</w:t>
            </w:r>
          </w:p>
        </w:tc>
      </w:tr>
    </w:tbl>
    <w:tbl>
      <w:tblPr>
        <w:tblOverlap w:val="never"/>
        <w:jc w:val="center"/>
        <w:tblLayout w:type="fixed"/>
      </w:tblPr>
      <w:tblGrid>
        <w:gridCol w:w="3658"/>
        <w:gridCol w:w="5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A4+B4+C4</w:t>
            </w:r>
            <w:r>
              <w:rPr>
                <w:rFonts w:ascii="SimSun" w:eastAsia="SimSun" w:hAnsi="SimSun" w:cs="SimSun"/>
                <w:color w:val="000000"/>
                <w:spacing w:val="0"/>
                <w:w w:val="100"/>
                <w:position w:val="0"/>
                <w:sz w:val="16"/>
                <w:szCs w:val="16"/>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6"/>
                <w:szCs w:val="16"/>
              </w:rPr>
              <w:t>）占公司净资产 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为股东、实际控制人及其关联方提供担保的余</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额</w:t>
            </w:r>
            <w:r>
              <w:rPr>
                <w:rFonts w:ascii="SimSun" w:eastAsia="SimSun" w:hAnsi="SimSun" w:cs="SimSun"/>
                <w:color w:val="000000"/>
                <w:spacing w:val="0"/>
                <w:w w:val="100"/>
                <w:position w:val="0"/>
                <w:sz w:val="16"/>
                <w:szCs w:val="16"/>
              </w:rPr>
              <w:t>（</w:t>
            </w:r>
            <w:r>
              <w:rPr>
                <w:color w:val="000000"/>
                <w:spacing w:val="0"/>
                <w:w w:val="100"/>
                <w:position w:val="0"/>
                <w:sz w:val="18"/>
                <w:szCs w:val="18"/>
              </w:rPr>
              <w:t>D</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6"/>
                <w:szCs w:val="16"/>
              </w:rPr>
              <w:t>的被担保对 象提供的债务担保余额</w:t>
            </w:r>
            <w:r>
              <w:rPr>
                <w:rFonts w:ascii="SimSun" w:eastAsia="SimSun" w:hAnsi="SimSun" w:cs="SimSun"/>
                <w:color w:val="000000"/>
                <w:spacing w:val="0"/>
                <w:w w:val="100"/>
                <w:position w:val="0"/>
                <w:sz w:val="16"/>
                <w:szCs w:val="16"/>
              </w:rPr>
              <w:t>（</w:t>
            </w:r>
            <w:r>
              <w:rPr>
                <w:color w:val="000000"/>
                <w:spacing w:val="0"/>
                <w:w w:val="100"/>
                <w:position w:val="0"/>
                <w:sz w:val="18"/>
                <w:szCs w:val="18"/>
              </w:rPr>
              <w:t>E</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81,890.98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6"/>
                <w:szCs w:val="16"/>
              </w:rPr>
              <w:t>部分的金额</w:t>
            </w:r>
            <w:r>
              <w:rPr>
                <w:rFonts w:ascii="SimSun" w:eastAsia="SimSun" w:hAnsi="SimSun" w:cs="SimSun"/>
                <w:color w:val="000000"/>
                <w:spacing w:val="0"/>
                <w:w w:val="100"/>
                <w:position w:val="0"/>
                <w:sz w:val="16"/>
                <w:szCs w:val="16"/>
              </w:rPr>
              <w:t>（</w:t>
            </w:r>
            <w:r>
              <w:rPr>
                <w:color w:val="000000"/>
                <w:spacing w:val="0"/>
                <w:w w:val="100"/>
                <w:position w:val="0"/>
                <w:sz w:val="18"/>
                <w:szCs w:val="18"/>
              </w:rPr>
              <w:t>F</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上述三项担保金额合计</w:t>
            </w:r>
            <w:r>
              <w:rPr>
                <w:rFonts w:ascii="SimSun" w:eastAsia="SimSun" w:hAnsi="SimSun" w:cs="SimSun"/>
                <w:color w:val="000000"/>
                <w:spacing w:val="0"/>
                <w:w w:val="100"/>
                <w:position w:val="0"/>
                <w:sz w:val="16"/>
                <w:szCs w:val="16"/>
              </w:rPr>
              <w:t>（</w:t>
            </w:r>
            <w:r>
              <w:rPr>
                <w:color w:val="000000"/>
                <w:spacing w:val="0"/>
                <w:w w:val="100"/>
                <w:position w:val="0"/>
                <w:sz w:val="18"/>
                <w:szCs w:val="18"/>
              </w:rPr>
              <w:t>D+E+F</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81,890.98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对未到期担保合同，报告期内已发生担保责任 或有证据表明有可能承担连带清偿责任的情 况说明（如有）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widowControl w:val="0"/>
        <w:spacing w:after="139" w:line="1" w:lineRule="exact"/>
      </w:pPr>
    </w:p>
    <w:p>
      <w:pPr>
        <w:pStyle w:val="Style33"/>
        <w:keepNext/>
        <w:keepLines/>
        <w:widowControl w:val="0"/>
        <w:shd w:val="clear" w:color="auto" w:fill="auto"/>
        <w:tabs>
          <w:tab w:pos="378" w:val="left"/>
        </w:tabs>
        <w:bidi w:val="0"/>
        <w:spacing w:before="0" w:after="140" w:line="468" w:lineRule="exact"/>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3</w:t>
      </w:r>
      <w:bookmarkEnd w:id="620"/>
      <w:r>
        <w:rPr>
          <w:color w:val="000000"/>
          <w:spacing w:val="0"/>
          <w:w w:val="100"/>
          <w:position w:val="0"/>
        </w:rPr>
        <w:t>、</w:t>
        <w:tab/>
        <w:t>委托他人进行现金资产管理情况</w:t>
      </w:r>
      <w:bookmarkEnd w:id="618"/>
      <w:bookmarkEnd w:id="619"/>
      <w:bookmarkEnd w:id="621"/>
    </w:p>
    <w:p>
      <w:pPr>
        <w:pStyle w:val="Style42"/>
        <w:keepNext/>
        <w:keepLines/>
        <w:widowControl w:val="0"/>
        <w:shd w:val="clear" w:color="auto" w:fill="auto"/>
        <w:tabs>
          <w:tab w:pos="493" w:val="left"/>
        </w:tabs>
        <w:bidi w:val="0"/>
        <w:spacing w:before="0" w:line="468" w:lineRule="exact"/>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w:t>
      </w:r>
      <w:bookmarkEnd w:id="62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622"/>
      <w:bookmarkEnd w:id="623"/>
      <w:bookmarkEnd w:id="625"/>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公司报告期不存在委托理财。</w:t>
      </w:r>
    </w:p>
    <w:p>
      <w:pPr>
        <w:pStyle w:val="Style42"/>
        <w:keepNext/>
        <w:keepLines/>
        <w:widowControl w:val="0"/>
        <w:shd w:val="clear" w:color="auto" w:fill="auto"/>
        <w:tabs>
          <w:tab w:pos="493" w:val="left"/>
        </w:tabs>
        <w:bidi w:val="0"/>
        <w:spacing w:before="0" w:line="468" w:lineRule="exact"/>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w:t>
      </w:r>
      <w:bookmarkEnd w:id="62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626"/>
      <w:bookmarkEnd w:id="627"/>
      <w:bookmarkEnd w:id="62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tabs>
          <w:tab w:pos="378" w:val="left"/>
        </w:tabs>
        <w:bidi w:val="0"/>
        <w:spacing w:before="0" w:after="380" w:line="468" w:lineRule="exact"/>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4</w:t>
      </w:r>
      <w:bookmarkEnd w:id="632"/>
      <w:r>
        <w:rPr>
          <w:color w:val="000000"/>
          <w:spacing w:val="0"/>
          <w:w w:val="100"/>
          <w:position w:val="0"/>
        </w:rPr>
        <w:t>、</w:t>
        <w:tab/>
        <w:t>其他重大合同</w:t>
      </w:r>
      <w:bookmarkEnd w:id="630"/>
      <w:bookmarkEnd w:id="631"/>
      <w:bookmarkEnd w:id="633"/>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80" w:line="240" w:lineRule="auto"/>
        <w:ind w:left="0" w:right="0" w:firstLine="0"/>
        <w:jc w:val="left"/>
      </w:pPr>
      <w:bookmarkStart w:id="634" w:name="bookmark634"/>
      <w:bookmarkStart w:id="635" w:name="bookmark635"/>
      <w:bookmarkStart w:id="636" w:name="bookmark636"/>
      <w:r>
        <w:rPr>
          <w:color w:val="000000"/>
          <w:spacing w:val="0"/>
          <w:w w:val="100"/>
          <w:position w:val="0"/>
          <w:sz w:val="24"/>
          <w:szCs w:val="24"/>
        </w:rPr>
        <w:t>十六、其他重大事项的说明</w:t>
      </w:r>
      <w:bookmarkEnd w:id="634"/>
      <w:bookmarkEnd w:id="635"/>
      <w:bookmarkEnd w:id="636"/>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468" w:lineRule="exact"/>
        <w:ind w:left="0" w:right="0" w:firstLine="440"/>
        <w:jc w:val="left"/>
      </w:pPr>
      <w:bookmarkStart w:id="637" w:name="bookmark637"/>
      <w:r>
        <w:rPr>
          <w:b/>
          <w:bCs/>
          <w:color w:val="000000"/>
          <w:spacing w:val="0"/>
          <w:w w:val="100"/>
          <w:position w:val="0"/>
        </w:rPr>
        <w:t>（</w:t>
      </w:r>
      <w:bookmarkEnd w:id="637"/>
      <w:r>
        <w:rPr>
          <w:b/>
          <w:bCs/>
          <w:color w:val="000000"/>
          <w:spacing w:val="0"/>
          <w:w w:val="100"/>
          <w:position w:val="0"/>
        </w:rPr>
        <w:t>一）诉讼事项</w:t>
      </w:r>
    </w:p>
    <w:p>
      <w:pPr>
        <w:pStyle w:val="Style18"/>
        <w:keepNext w:val="0"/>
        <w:keepLines w:val="0"/>
        <w:widowControl w:val="0"/>
        <w:shd w:val="clear" w:color="auto" w:fill="auto"/>
        <w:bidi w:val="0"/>
        <w:spacing w:before="0" w:line="468" w:lineRule="exact"/>
        <w:ind w:left="0" w:right="0" w:firstLine="440"/>
        <w:jc w:val="left"/>
      </w:pPr>
      <w:r>
        <w:rPr>
          <w:color w:val="000000"/>
          <w:spacing w:val="0"/>
          <w:w w:val="100"/>
          <w:position w:val="0"/>
        </w:rPr>
        <w:t>公司与摩托罗拉之间的系列诉讼具体情况及进展详见公司于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日披露的《</w:t>
      </w:r>
      <w:r>
        <w:rPr>
          <w:color w:val="000000"/>
          <w:spacing w:val="0"/>
          <w:w w:val="100"/>
          <w:position w:val="0"/>
        </w:rPr>
        <w:t>2019</w:t>
      </w:r>
      <w:r>
        <w:rPr>
          <w:color w:val="000000"/>
          <w:spacing w:val="0"/>
          <w:w w:val="100"/>
          <w:position w:val="0"/>
        </w:rPr>
        <w:t>年年度报告》 之“第四节重要事项-十九、其他重大事项的说明-（一）诉讼事项”、</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28</w:t>
      </w:r>
      <w:r>
        <w:rPr>
          <w:color w:val="000000"/>
          <w:spacing w:val="0"/>
          <w:w w:val="100"/>
          <w:position w:val="0"/>
        </w:rPr>
        <w:t>日披露的《</w:t>
      </w:r>
      <w:r>
        <w:rPr>
          <w:color w:val="000000"/>
          <w:spacing w:val="0"/>
          <w:w w:val="100"/>
          <w:position w:val="0"/>
        </w:rPr>
        <w:t>2020</w:t>
      </w:r>
      <w:r>
        <w:rPr>
          <w:color w:val="000000"/>
          <w:spacing w:val="0"/>
          <w:w w:val="100"/>
          <w:position w:val="0"/>
        </w:rPr>
        <w:t>年半 年度报告》之“第五节重要事项</w:t>
      </w:r>
      <w:r>
        <w:rPr>
          <w:color w:val="000000"/>
          <w:spacing w:val="0"/>
          <w:w w:val="100"/>
          <w:position w:val="0"/>
        </w:rPr>
        <w:t>-</w:t>
      </w:r>
      <w:r>
        <w:rPr>
          <w:color w:val="000000"/>
          <w:spacing w:val="0"/>
          <w:w w:val="100"/>
          <w:position w:val="0"/>
        </w:rPr>
        <w:t>十七、其他重大事项的说明”、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日披露的《</w:t>
      </w:r>
      <w:r>
        <w:rPr>
          <w:color w:val="000000"/>
          <w:spacing w:val="0"/>
          <w:w w:val="100"/>
          <w:position w:val="0"/>
        </w:rPr>
        <w:t>2020</w:t>
      </w:r>
      <w:r>
        <w:rPr>
          <w:color w:val="000000"/>
          <w:spacing w:val="0"/>
          <w:w w:val="100"/>
          <w:position w:val="0"/>
        </w:rPr>
        <w:t xml:space="preserve">年年度报告》 </w:t>
      </w:r>
      <w:r>
        <w:rPr>
          <w:color w:val="000000"/>
          <w:spacing w:val="0"/>
          <w:w w:val="100"/>
          <w:position w:val="0"/>
        </w:rPr>
        <w:t>之“第四节重要事项-十九、其他重大事项的说明</w:t>
      </w:r>
      <w:r>
        <w:rPr>
          <w:color w:val="000000"/>
          <w:spacing w:val="0"/>
          <w:w w:val="100"/>
          <w:position w:val="0"/>
        </w:rPr>
        <w:t>-（</w:t>
      </w:r>
      <w:r>
        <w:rPr>
          <w:color w:val="000000"/>
          <w:spacing w:val="0"/>
          <w:w w:val="100"/>
          <w:position w:val="0"/>
        </w:rPr>
        <w:t>一）诉讼事项”、</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30</w:t>
      </w:r>
      <w:r>
        <w:rPr>
          <w:color w:val="000000"/>
          <w:spacing w:val="0"/>
          <w:w w:val="100"/>
          <w:position w:val="0"/>
        </w:rPr>
        <w:t>日披露的《</w:t>
      </w:r>
      <w:r>
        <w:rPr>
          <w:color w:val="000000"/>
          <w:spacing w:val="0"/>
          <w:w w:val="100"/>
          <w:position w:val="0"/>
        </w:rPr>
        <w:t>2021</w:t>
      </w:r>
      <w:r>
        <w:rPr>
          <w:color w:val="000000"/>
          <w:spacing w:val="0"/>
          <w:w w:val="100"/>
          <w:position w:val="0"/>
        </w:rPr>
        <w:t>年半 年度报告》之“第四节重要事项-十九、其他重大事项的说明</w:t>
      </w:r>
      <w:r>
        <w:rPr>
          <w:color w:val="000000"/>
          <w:spacing w:val="0"/>
          <w:w w:val="100"/>
          <w:position w:val="0"/>
        </w:rPr>
        <w:t>-</w:t>
      </w:r>
      <w:r>
        <w:rPr>
          <w:color w:val="000000"/>
          <w:spacing w:val="0"/>
          <w:w w:val="100"/>
          <w:position w:val="0"/>
        </w:rPr>
        <w:t>（</w:t>
      </w:r>
      <w:r>
        <w:rPr>
          <w:color w:val="000000"/>
          <w:spacing w:val="0"/>
          <w:w w:val="100"/>
          <w:position w:val="0"/>
        </w:rPr>
        <w:t>一）诉讼事项”、</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日披露的 《</w:t>
      </w:r>
      <w:r>
        <w:rPr>
          <w:color w:val="000000"/>
          <w:spacing w:val="0"/>
          <w:w w:val="100"/>
          <w:position w:val="0"/>
        </w:rPr>
        <w:t>2021</w:t>
      </w:r>
      <w:r>
        <w:rPr>
          <w:color w:val="000000"/>
          <w:spacing w:val="0"/>
          <w:w w:val="100"/>
          <w:position w:val="0"/>
        </w:rPr>
        <w:t>年第三季度报告》之“三、其他重要事项-（一）重要事项进展情况</w:t>
      </w:r>
      <w:r>
        <w:rPr>
          <w:color w:val="000000"/>
          <w:spacing w:val="0"/>
          <w:w w:val="100"/>
          <w:position w:val="0"/>
        </w:rPr>
        <w:t>-1</w:t>
      </w:r>
      <w:r>
        <w:rPr>
          <w:color w:val="000000"/>
          <w:spacing w:val="0"/>
          <w:w w:val="100"/>
          <w:position w:val="0"/>
        </w:rPr>
        <w:t>、诉讼事项”。</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截至本报告披露日，部分诉讼进展更新如下：</w:t>
      </w:r>
    </w:p>
    <w:p>
      <w:pPr>
        <w:pStyle w:val="Style18"/>
        <w:keepNext w:val="0"/>
        <w:keepLines w:val="0"/>
        <w:widowControl w:val="0"/>
        <w:shd w:val="clear" w:color="auto" w:fill="auto"/>
        <w:bidi w:val="0"/>
        <w:spacing w:before="0" w:line="470" w:lineRule="exact"/>
        <w:ind w:left="0" w:right="0" w:firstLine="440"/>
        <w:jc w:val="both"/>
      </w:pPr>
      <w:bookmarkStart w:id="638" w:name="bookmark638"/>
      <w:r>
        <w:rPr>
          <w:b/>
          <w:bCs/>
          <w:color w:val="000000"/>
          <w:spacing w:val="0"/>
          <w:w w:val="100"/>
          <w:position w:val="0"/>
        </w:rPr>
        <w:t>1</w:t>
      </w:r>
      <w:bookmarkEnd w:id="638"/>
      <w:r>
        <w:rPr>
          <w:b/>
          <w:bCs/>
          <w:color w:val="000000"/>
          <w:spacing w:val="0"/>
          <w:w w:val="100"/>
          <w:position w:val="0"/>
        </w:rPr>
        <w:t>、美国商密版权案</w:t>
      </w:r>
    </w:p>
    <w:p>
      <w:pPr>
        <w:pStyle w:val="Style18"/>
        <w:keepNext w:val="0"/>
        <w:keepLines w:val="0"/>
        <w:widowControl w:val="0"/>
        <w:shd w:val="clear" w:color="auto" w:fill="auto"/>
        <w:tabs>
          <w:tab w:pos="977" w:val="left"/>
        </w:tabs>
        <w:bidi w:val="0"/>
        <w:spacing w:before="0" w:line="468" w:lineRule="exact"/>
        <w:ind w:left="0" w:right="0" w:firstLine="440"/>
        <w:jc w:val="both"/>
      </w:pPr>
      <w:bookmarkStart w:id="639" w:name="bookmark639"/>
      <w:r>
        <w:rPr>
          <w:color w:val="000000"/>
          <w:spacing w:val="0"/>
          <w:w w:val="100"/>
          <w:position w:val="0"/>
        </w:rPr>
        <w:t>（</w:t>
      </w:r>
      <w:bookmarkEnd w:id="639"/>
      <w:r>
        <w:rPr>
          <w:color w:val="000000"/>
          <w:spacing w:val="0"/>
          <w:w w:val="100"/>
          <w:position w:val="0"/>
        </w:rPr>
        <w:t>1）</w:t>
        <w:tab/>
      </w:r>
      <w:r>
        <w:rPr>
          <w:color w:val="000000"/>
          <w:spacing w:val="0"/>
          <w:w w:val="100"/>
          <w:position w:val="0"/>
        </w:rPr>
        <w:t>基于伊利诺伊州法院在审后程序阶段分别驳回了摩托罗拉永久禁令的动议以及要求转移资产的 动议，摩托罗拉于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日向伊利诺伊州法院提交了要求转移公司资产的动议、及请求法院重新考 虑永久禁令动议。</w:t>
      </w:r>
    </w:p>
    <w:p>
      <w:pPr>
        <w:pStyle w:val="Style18"/>
        <w:keepNext w:val="0"/>
        <w:keepLines w:val="0"/>
        <w:widowControl w:val="0"/>
        <w:shd w:val="clear" w:color="auto" w:fill="auto"/>
        <w:tabs>
          <w:tab w:pos="977" w:val="left"/>
        </w:tabs>
        <w:bidi w:val="0"/>
        <w:spacing w:before="0" w:line="480" w:lineRule="exact"/>
        <w:ind w:left="0" w:right="0" w:firstLine="440"/>
        <w:jc w:val="both"/>
      </w:pPr>
      <w:bookmarkStart w:id="640" w:name="bookmark640"/>
      <w:r>
        <w:rPr>
          <w:color w:val="000000"/>
          <w:spacing w:val="0"/>
          <w:w w:val="100"/>
          <w:position w:val="0"/>
        </w:rPr>
        <w:t>（</w:t>
      </w:r>
      <w:bookmarkEnd w:id="640"/>
      <w:r>
        <w:rPr>
          <w:color w:val="000000"/>
          <w:spacing w:val="0"/>
          <w:w w:val="100"/>
          <w:position w:val="0"/>
        </w:rPr>
        <w:t>2）</w:t>
        <w:tab/>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日，公司收到美国伊利诺伊州法院通知，针对该案件一审判决后双方提交的部分 动议做出决定：判决公司支付摩托罗拉特许权使用费，并要求双方达成许可费协议。</w:t>
      </w:r>
    </w:p>
    <w:p>
      <w:pPr>
        <w:pStyle w:val="Style18"/>
        <w:keepNext w:val="0"/>
        <w:keepLines w:val="0"/>
        <w:widowControl w:val="0"/>
        <w:shd w:val="clear" w:color="auto" w:fill="auto"/>
        <w:tabs>
          <w:tab w:pos="924" w:val="left"/>
        </w:tabs>
        <w:bidi w:val="0"/>
        <w:spacing w:before="0" w:after="0" w:line="485" w:lineRule="exact"/>
        <w:ind w:left="0" w:right="0" w:firstLine="440"/>
        <w:jc w:val="both"/>
      </w:pPr>
      <w:bookmarkStart w:id="641" w:name="bookmark641"/>
      <w:r>
        <w:rPr>
          <w:color w:val="000000"/>
          <w:spacing w:val="0"/>
          <w:w w:val="100"/>
          <w:position w:val="0"/>
        </w:rPr>
        <w:t>（</w:t>
      </w:r>
      <w:bookmarkEnd w:id="641"/>
      <w:r>
        <w:rPr>
          <w:color w:val="000000"/>
          <w:spacing w:val="0"/>
          <w:w w:val="100"/>
          <w:position w:val="0"/>
        </w:rPr>
        <w:t>3）</w:t>
        <w:tab/>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日，公司就该案件的一审判决结果及后动议判决结果再次向美国第七巡回上诉法院 （以下简称“上诉法院”）提出了上诉，上诉范围包括但不限于一审判决结果、关于许可费的判决、关于</w:t>
      </w:r>
    </w:p>
    <w:p>
      <w:pPr>
        <w:pStyle w:val="Style18"/>
        <w:keepNext w:val="0"/>
        <w:keepLines w:val="0"/>
        <w:widowControl w:val="0"/>
        <w:shd w:val="clear" w:color="auto" w:fill="auto"/>
        <w:bidi w:val="0"/>
        <w:spacing w:before="0" w:line="485" w:lineRule="exact"/>
        <w:ind w:left="0" w:right="0" w:firstLine="0"/>
        <w:jc w:val="left"/>
      </w:pPr>
      <w:r>
        <w:rPr>
          <w:color w:val="000000"/>
          <w:spacing w:val="0"/>
          <w:w w:val="100"/>
          <w:position w:val="0"/>
        </w:rPr>
        <w:t>利息的判决、关于诉讼杂费的判决、关于律师费的判决等。</w:t>
      </w:r>
    </w:p>
    <w:p>
      <w:pPr>
        <w:pStyle w:val="Style18"/>
        <w:keepNext w:val="0"/>
        <w:keepLines w:val="0"/>
        <w:widowControl w:val="0"/>
        <w:shd w:val="clear" w:color="auto" w:fill="auto"/>
        <w:tabs>
          <w:tab w:pos="977" w:val="left"/>
        </w:tabs>
        <w:bidi w:val="0"/>
        <w:spacing w:before="0" w:line="477" w:lineRule="exact"/>
        <w:ind w:left="0" w:right="0" w:firstLine="440"/>
        <w:jc w:val="both"/>
      </w:pPr>
      <w:bookmarkStart w:id="642" w:name="bookmark642"/>
      <w:r>
        <w:rPr>
          <w:color w:val="000000"/>
          <w:spacing w:val="0"/>
          <w:w w:val="100"/>
          <w:position w:val="0"/>
        </w:rPr>
        <w:t>（</w:t>
      </w:r>
      <w:bookmarkEnd w:id="642"/>
      <w:r>
        <w:rPr>
          <w:color w:val="000000"/>
          <w:spacing w:val="0"/>
          <w:w w:val="100"/>
          <w:position w:val="0"/>
        </w:rPr>
        <w:t>4）</w:t>
        <w:tab/>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16</w:t>
      </w:r>
      <w:r>
        <w:rPr>
          <w:color w:val="000000"/>
          <w:spacing w:val="0"/>
          <w:w w:val="100"/>
          <w:position w:val="0"/>
        </w:rPr>
        <w:t>日，上诉法院对公司于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日提出的上诉作出决定，上诉法院认为上诉时一 审法院尚未对许可费动议做出判决，上诉法院暂无管辖权，故驳回了公司</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日提出的上诉请求。 但公司于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日第二次上诉时一审法院已就许可费动议做出了判决，上诉法院尚未对公司第二次 上诉做出判决。</w:t>
      </w:r>
    </w:p>
    <w:p>
      <w:pPr>
        <w:pStyle w:val="Style18"/>
        <w:keepNext w:val="0"/>
        <w:keepLines w:val="0"/>
        <w:widowControl w:val="0"/>
        <w:shd w:val="clear" w:color="auto" w:fill="auto"/>
        <w:bidi w:val="0"/>
        <w:spacing w:before="0" w:line="480" w:lineRule="exact"/>
        <w:ind w:left="0" w:right="0" w:firstLine="440"/>
        <w:jc w:val="both"/>
      </w:pPr>
      <w:r>
        <w:rPr>
          <w:color w:val="000000"/>
          <w:spacing w:val="0"/>
          <w:w w:val="100"/>
          <w:position w:val="0"/>
        </w:rPr>
        <w:t>截至本报告披露日，双方在一审审后程序中提交的未决动议仍在一审法院审理过程中，同时本案已进 入上诉阶段。</w:t>
      </w:r>
    </w:p>
    <w:p>
      <w:pPr>
        <w:pStyle w:val="Style18"/>
        <w:keepNext w:val="0"/>
        <w:keepLines w:val="0"/>
        <w:widowControl w:val="0"/>
        <w:shd w:val="clear" w:color="auto" w:fill="auto"/>
        <w:tabs>
          <w:tab w:pos="977" w:val="left"/>
        </w:tabs>
        <w:bidi w:val="0"/>
        <w:spacing w:before="0" w:after="0" w:line="470" w:lineRule="exact"/>
        <w:ind w:left="0" w:right="0" w:firstLine="440"/>
        <w:jc w:val="both"/>
      </w:pPr>
      <w:bookmarkStart w:id="643" w:name="bookmark643"/>
      <w:r>
        <w:rPr>
          <w:color w:val="000000"/>
          <w:spacing w:val="0"/>
          <w:w w:val="100"/>
          <w:position w:val="0"/>
        </w:rPr>
        <w:t>（</w:t>
      </w:r>
      <w:bookmarkEnd w:id="643"/>
      <w:r>
        <w:rPr>
          <w:color w:val="000000"/>
          <w:spacing w:val="0"/>
          <w:w w:val="100"/>
          <w:position w:val="0"/>
        </w:rPr>
        <w:t>5）</w:t>
        <w:tab/>
      </w:r>
      <w:r>
        <w:rPr>
          <w:color w:val="000000"/>
          <w:spacing w:val="0"/>
          <w:w w:val="100"/>
          <w:position w:val="0"/>
        </w:rPr>
        <w:t>为应对与摩托罗拉之间的商业秘密及版权侵权诉讼案件判决带来的挑战，更加有效的保护公司 在美业务，并有效保障公司员工及客户合法权益，公司在美国的三家子（孙）公司于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月根据美国 破产法典第十一章的规定主动向美国加利福尼亚州中区破产法院申请破产重整，</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月，公司聘请的 破产重整管理人向加州中区破产法院递交了清算计划草案。</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日，管理人向加州中区破产法院 提交了全体债权人对清算计划草案表决通过的投票结果。</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10</w:t>
      </w:r>
      <w:r>
        <w:rPr>
          <w:color w:val="000000"/>
          <w:spacing w:val="0"/>
          <w:w w:val="100"/>
          <w:position w:val="0"/>
        </w:rPr>
        <w:t>日，加州破产法院举行听证会并做 出裁定批准。</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w:t>
      </w:r>
      <w:r>
        <w:rPr>
          <w:color w:val="000000"/>
          <w:spacing w:val="0"/>
          <w:w w:val="100"/>
          <w:position w:val="0"/>
        </w:rPr>
        <w:t>日，清算计划满足生效条件后开始执行。同时，公司通过业务和资产重组以及 新渠道建设，保障了在美业务的正常开展。具体详见公司于巨潮资讯网披露的《关于重大诉讼的进展公告》</w:t>
      </w:r>
    </w:p>
    <w:p>
      <w:pPr>
        <w:pStyle w:val="Style18"/>
        <w:keepNext w:val="0"/>
        <w:keepLines w:val="0"/>
        <w:widowControl w:val="0"/>
        <w:shd w:val="clear" w:color="auto" w:fill="auto"/>
        <w:bidi w:val="0"/>
        <w:spacing w:before="0" w:line="470" w:lineRule="exact"/>
        <w:ind w:left="0" w:right="0" w:firstLine="0"/>
        <w:jc w:val="left"/>
      </w:pPr>
      <w:r>
        <w:rPr>
          <w:color w:val="000000"/>
          <w:spacing w:val="0"/>
          <w:w w:val="100"/>
          <w:position w:val="0"/>
        </w:rPr>
        <w:t>（公告编号：</w:t>
      </w:r>
      <w:r>
        <w:rPr>
          <w:color w:val="000000"/>
          <w:spacing w:val="0"/>
          <w:w w:val="100"/>
          <w:position w:val="0"/>
        </w:rPr>
        <w:t>2022-011</w:t>
      </w:r>
      <w:r>
        <w:rPr>
          <w:color w:val="000000"/>
          <w:spacing w:val="0"/>
          <w:w w:val="100"/>
          <w:position w:val="0"/>
        </w:rPr>
        <w:t>）。</w:t>
      </w:r>
    </w:p>
    <w:p>
      <w:pPr>
        <w:pStyle w:val="Style18"/>
        <w:keepNext w:val="0"/>
        <w:keepLines w:val="0"/>
        <w:widowControl w:val="0"/>
        <w:shd w:val="clear" w:color="auto" w:fill="auto"/>
        <w:tabs>
          <w:tab w:pos="774" w:val="left"/>
        </w:tabs>
        <w:bidi w:val="0"/>
        <w:spacing w:before="0" w:line="472" w:lineRule="exact"/>
        <w:ind w:left="0" w:right="0" w:firstLine="440"/>
        <w:jc w:val="left"/>
      </w:pPr>
      <w:bookmarkStart w:id="644" w:name="bookmark644"/>
      <w:r>
        <w:rPr>
          <w:b/>
          <w:bCs/>
          <w:color w:val="000000"/>
          <w:spacing w:val="0"/>
          <w:w w:val="100"/>
          <w:position w:val="0"/>
        </w:rPr>
        <w:t>2</w:t>
      </w:r>
      <w:bookmarkEnd w:id="644"/>
      <w:r>
        <w:rPr>
          <w:b/>
          <w:bCs/>
          <w:color w:val="000000"/>
          <w:spacing w:val="0"/>
          <w:w w:val="100"/>
          <w:position w:val="0"/>
        </w:rPr>
        <w:t>、</w:t>
        <w:tab/>
        <w:t>英国上诉法院和英国最高法院驳回摩托罗拉冻结令申请</w:t>
      </w:r>
    </w:p>
    <w:p>
      <w:pPr>
        <w:pStyle w:val="Style18"/>
        <w:keepNext w:val="0"/>
        <w:keepLines w:val="0"/>
        <w:widowControl w:val="0"/>
        <w:shd w:val="clear" w:color="auto" w:fill="auto"/>
        <w:bidi w:val="0"/>
        <w:spacing w:before="0" w:line="473"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11</w:t>
      </w:r>
      <w:r>
        <w:rPr>
          <w:color w:val="000000"/>
          <w:spacing w:val="0"/>
          <w:w w:val="100"/>
          <w:position w:val="0"/>
        </w:rPr>
        <w:t>日，英国上诉法院撤销了英格兰和威尔士商事财产高等法院之前应摩托罗拉申请针对公 司及英国子公司</w:t>
      </w:r>
      <w:r>
        <w:rPr>
          <w:color w:val="000000"/>
          <w:spacing w:val="0"/>
          <w:w w:val="100"/>
          <w:position w:val="0"/>
        </w:rPr>
        <w:t>Project Shortway Limited</w:t>
      </w:r>
      <w:r>
        <w:rPr>
          <w:color w:val="000000"/>
          <w:spacing w:val="0"/>
          <w:w w:val="100"/>
          <w:position w:val="0"/>
        </w:rPr>
        <w:t>作出的冻结令，并要求摩托罗拉承担公司因英国冻结令事宜 支出的部分律师费。具体详见公司于巨潮资讯网披露的《关于重大诉讼的进展公告》（公告编号</w:t>
      </w:r>
      <w:r>
        <w:rPr>
          <w:color w:val="000000"/>
          <w:spacing w:val="0"/>
          <w:w w:val="100"/>
          <w:position w:val="0"/>
        </w:rPr>
        <w:t>：2021-013）</w:t>
      </w:r>
      <w:r>
        <w:rPr>
          <w:color w:val="000000"/>
          <w:spacing w:val="0"/>
          <w:w w:val="100"/>
          <w:position w:val="0"/>
        </w:rPr>
        <w:t>。</w:t>
      </w:r>
    </w:p>
    <w:p>
      <w:pPr>
        <w:pStyle w:val="Style18"/>
        <w:keepNext w:val="0"/>
        <w:keepLines w:val="0"/>
        <w:widowControl w:val="0"/>
        <w:shd w:val="clear" w:color="auto" w:fill="auto"/>
        <w:bidi w:val="0"/>
        <w:spacing w:before="0" w:line="480" w:lineRule="exact"/>
        <w:ind w:left="0" w:right="0" w:firstLine="440"/>
        <w:jc w:val="left"/>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23</w:t>
      </w:r>
      <w:r>
        <w:rPr>
          <w:color w:val="000000"/>
          <w:spacing w:val="0"/>
          <w:w w:val="100"/>
          <w:position w:val="0"/>
        </w:rPr>
        <w:t>日，英国最高法院判决驳回摩托罗拉的上诉申请，维持英国上诉法院于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11</w:t>
      </w:r>
      <w:r>
        <w:rPr>
          <w:color w:val="000000"/>
          <w:spacing w:val="0"/>
          <w:w w:val="100"/>
          <w:position w:val="0"/>
        </w:rPr>
        <w:t>日做 出的原判决，并判令摩托罗拉承担海能达因英国冻结令事宜支出的部分律师费。</w:t>
      </w:r>
    </w:p>
    <w:p>
      <w:pPr>
        <w:pStyle w:val="Style18"/>
        <w:keepNext w:val="0"/>
        <w:keepLines w:val="0"/>
        <w:widowControl w:val="0"/>
        <w:shd w:val="clear" w:color="auto" w:fill="auto"/>
        <w:tabs>
          <w:tab w:pos="774" w:val="left"/>
        </w:tabs>
        <w:bidi w:val="0"/>
        <w:spacing w:before="0" w:line="472" w:lineRule="exact"/>
        <w:ind w:left="0" w:right="0" w:firstLine="440"/>
        <w:jc w:val="left"/>
      </w:pPr>
      <w:bookmarkStart w:id="645" w:name="bookmark645"/>
      <w:r>
        <w:rPr>
          <w:b/>
          <w:bCs/>
          <w:color w:val="000000"/>
          <w:spacing w:val="0"/>
          <w:w w:val="100"/>
          <w:position w:val="0"/>
        </w:rPr>
        <w:t>3</w:t>
      </w:r>
      <w:bookmarkEnd w:id="645"/>
      <w:r>
        <w:rPr>
          <w:b/>
          <w:bCs/>
          <w:color w:val="000000"/>
          <w:spacing w:val="0"/>
          <w:w w:val="100"/>
          <w:position w:val="0"/>
        </w:rPr>
        <w:t>、</w:t>
        <w:tab/>
        <w:t>美国司法部对公司提起指控</w:t>
      </w:r>
    </w:p>
    <w:p>
      <w:pPr>
        <w:pStyle w:val="Style18"/>
        <w:keepNext w:val="0"/>
        <w:keepLines w:val="0"/>
        <w:widowControl w:val="0"/>
        <w:shd w:val="clear" w:color="auto" w:fill="auto"/>
        <w:bidi w:val="0"/>
        <w:spacing w:before="0" w:line="472" w:lineRule="exact"/>
        <w:ind w:left="0" w:right="0" w:firstLine="440"/>
        <w:jc w:val="left"/>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8</w:t>
      </w:r>
      <w:r>
        <w:rPr>
          <w:color w:val="000000"/>
          <w:spacing w:val="0"/>
          <w:w w:val="100"/>
          <w:position w:val="0"/>
        </w:rPr>
        <w:t>日，公司关注到美国司法部（以下简称“</w:t>
      </w:r>
      <w:r>
        <w:rPr>
          <w:color w:val="000000"/>
          <w:spacing w:val="0"/>
          <w:w w:val="100"/>
          <w:position w:val="0"/>
        </w:rPr>
        <w:t>DOJ</w:t>
      </w:r>
      <w:r>
        <w:rPr>
          <w:color w:val="000000"/>
          <w:spacing w:val="0"/>
          <w:w w:val="100"/>
          <w:position w:val="0"/>
        </w:rPr>
        <w:t>”）</w:t>
      </w:r>
      <w:r>
        <w:rPr>
          <w:color w:val="000000"/>
          <w:spacing w:val="0"/>
          <w:w w:val="100"/>
          <w:position w:val="0"/>
        </w:rPr>
        <w:t>通过官网发布的基于商密案对公司的指 控信息（以下简称“指控”）。公司认为</w:t>
      </w:r>
      <w:r>
        <w:rPr>
          <w:color w:val="000000"/>
          <w:spacing w:val="0"/>
          <w:w w:val="100"/>
          <w:position w:val="0"/>
        </w:rPr>
        <w:t>DOJ</w:t>
      </w:r>
      <w:r>
        <w:rPr>
          <w:color w:val="000000"/>
          <w:spacing w:val="0"/>
          <w:w w:val="100"/>
          <w:position w:val="0"/>
        </w:rPr>
        <w:t>的指控内容不具备事实依据，并且公司不应被列为被告。 公司将以法律手段和事实依据积极应对本次事项，坚决维护公司的合法权益。具体详见公司于巨潮资讯网 披露的《关于重大诉讼的进展公告》（公告编号：</w:t>
      </w:r>
      <w:r>
        <w:rPr>
          <w:color w:val="000000"/>
          <w:spacing w:val="0"/>
          <w:w w:val="100"/>
          <w:position w:val="0"/>
        </w:rPr>
        <w:t>2022-010）</w:t>
      </w:r>
      <w:r>
        <w:rPr>
          <w:color w:val="000000"/>
          <w:spacing w:val="0"/>
          <w:w w:val="100"/>
          <w:position w:val="0"/>
        </w:rPr>
        <w:t>。</w:t>
      </w:r>
    </w:p>
    <w:p>
      <w:pPr>
        <w:pStyle w:val="Style18"/>
        <w:keepNext w:val="0"/>
        <w:keepLines w:val="0"/>
        <w:widowControl w:val="0"/>
        <w:shd w:val="clear" w:color="auto" w:fill="auto"/>
        <w:bidi w:val="0"/>
        <w:spacing w:before="0" w:line="480" w:lineRule="exact"/>
        <w:ind w:left="0" w:right="0" w:firstLine="440"/>
        <w:jc w:val="left"/>
      </w:pPr>
      <w:r>
        <w:rPr>
          <w:color w:val="000000"/>
          <w:spacing w:val="0"/>
          <w:w w:val="100"/>
          <w:position w:val="0"/>
        </w:rPr>
        <w:t>除以上进展以外，其余诉讼事项暂无重大变化和进展。公司将持续关注该事项进展，并以定期报告/ 临时报告的形式履行信披义务。</w:t>
      </w:r>
    </w:p>
    <w:p>
      <w:pPr>
        <w:pStyle w:val="Style18"/>
        <w:keepNext w:val="0"/>
        <w:keepLines w:val="0"/>
        <w:widowControl w:val="0"/>
        <w:shd w:val="clear" w:color="auto" w:fill="auto"/>
        <w:bidi w:val="0"/>
        <w:spacing w:before="0" w:line="472" w:lineRule="exact"/>
        <w:ind w:left="0" w:right="0" w:firstLine="440"/>
        <w:jc w:val="left"/>
      </w:pPr>
      <w:bookmarkStart w:id="646" w:name="bookmark646"/>
      <w:r>
        <w:rPr>
          <w:b/>
          <w:bCs/>
          <w:color w:val="000000"/>
          <w:spacing w:val="0"/>
          <w:w w:val="100"/>
          <w:position w:val="0"/>
        </w:rPr>
        <w:t>（</w:t>
      </w:r>
      <w:bookmarkEnd w:id="646"/>
      <w:r>
        <w:rPr>
          <w:b/>
          <w:bCs/>
          <w:color w:val="000000"/>
          <w:spacing w:val="0"/>
          <w:w w:val="100"/>
          <w:position w:val="0"/>
        </w:rPr>
        <w:t>二）基建投资</w:t>
      </w:r>
    </w:p>
    <w:p>
      <w:pPr>
        <w:pStyle w:val="Style18"/>
        <w:keepNext w:val="0"/>
        <w:keepLines w:val="0"/>
        <w:widowControl w:val="0"/>
        <w:shd w:val="clear" w:color="auto" w:fill="auto"/>
        <w:tabs>
          <w:tab w:pos="760" w:val="left"/>
        </w:tabs>
        <w:bidi w:val="0"/>
        <w:spacing w:before="0" w:line="472" w:lineRule="exact"/>
        <w:ind w:left="0" w:right="0" w:firstLine="440"/>
        <w:jc w:val="left"/>
      </w:pPr>
      <w:bookmarkStart w:id="647" w:name="bookmark647"/>
      <w:r>
        <w:rPr>
          <w:b/>
          <w:bCs/>
          <w:color w:val="000000"/>
          <w:spacing w:val="0"/>
          <w:w w:val="100"/>
          <w:position w:val="0"/>
        </w:rPr>
        <w:t>1</w:t>
      </w:r>
      <w:bookmarkEnd w:id="647"/>
      <w:r>
        <w:rPr>
          <w:b/>
          <w:bCs/>
          <w:color w:val="000000"/>
          <w:spacing w:val="0"/>
          <w:w w:val="100"/>
          <w:position w:val="0"/>
        </w:rPr>
        <w:t>、</w:t>
        <w:tab/>
        <w:t>松山湖研发基地建设</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24</w:t>
      </w:r>
      <w:r>
        <w:rPr>
          <w:color w:val="000000"/>
          <w:spacing w:val="0"/>
          <w:w w:val="100"/>
          <w:position w:val="0"/>
        </w:rPr>
        <w:t>日，公司第三届董事会第十二次会议审议通过了《关于向全资子公司增资并购买土地使 用权的议案》，同意公司使用自有资金向东莞海能达增资人民币</w:t>
      </w:r>
      <w:r>
        <w:rPr>
          <w:color w:val="000000"/>
          <w:spacing w:val="0"/>
          <w:w w:val="100"/>
          <w:position w:val="0"/>
        </w:rPr>
        <w:t>6,700</w:t>
      </w:r>
      <w:r>
        <w:rPr>
          <w:color w:val="000000"/>
          <w:spacing w:val="0"/>
          <w:w w:val="100"/>
          <w:position w:val="0"/>
        </w:rPr>
        <w:t>万元，增资完成后东莞海能达注册 资本将达到人民币</w:t>
      </w:r>
      <w:r>
        <w:rPr>
          <w:color w:val="000000"/>
          <w:spacing w:val="0"/>
          <w:w w:val="100"/>
          <w:position w:val="0"/>
        </w:rPr>
        <w:t>10, 000</w:t>
      </w:r>
      <w:r>
        <w:rPr>
          <w:color w:val="000000"/>
          <w:spacing w:val="0"/>
          <w:w w:val="100"/>
          <w:position w:val="0"/>
        </w:rPr>
        <w:t>万元，上述资金将用于购买上述土地使用权以及为东莞海能达日常经营提供资金。 松山湖研发基地一期工程预计投资约</w:t>
      </w:r>
      <w:r>
        <w:rPr>
          <w:color w:val="000000"/>
          <w:spacing w:val="0"/>
          <w:w w:val="100"/>
          <w:position w:val="0"/>
        </w:rPr>
        <w:t>7.17</w:t>
      </w:r>
      <w:r>
        <w:rPr>
          <w:color w:val="000000"/>
          <w:spacing w:val="0"/>
          <w:w w:val="100"/>
          <w:position w:val="0"/>
        </w:rPr>
        <w:t>亿元，建设完成后将极大缓解公司研发办公场所紧张的局面。该 项目报告期内投入金额为</w:t>
      </w:r>
      <w:r>
        <w:rPr>
          <w:color w:val="000000"/>
          <w:spacing w:val="0"/>
          <w:w w:val="100"/>
          <w:position w:val="0"/>
        </w:rPr>
        <w:t>0</w:t>
      </w:r>
      <w:r>
        <w:rPr>
          <w:color w:val="000000"/>
          <w:spacing w:val="0"/>
          <w:w w:val="100"/>
          <w:position w:val="0"/>
        </w:rPr>
        <w:t>亿元，累计投入</w:t>
      </w:r>
      <w:r>
        <w:rPr>
          <w:color w:val="000000"/>
          <w:spacing w:val="0"/>
          <w:w w:val="100"/>
          <w:position w:val="0"/>
        </w:rPr>
        <w:t>0.59</w:t>
      </w:r>
      <w:r>
        <w:rPr>
          <w:color w:val="000000"/>
          <w:spacing w:val="0"/>
          <w:w w:val="100"/>
          <w:position w:val="0"/>
        </w:rPr>
        <w:t>亿元，项目进度为</w:t>
      </w:r>
      <w:r>
        <w:rPr>
          <w:color w:val="000000"/>
          <w:spacing w:val="0"/>
          <w:w w:val="100"/>
          <w:position w:val="0"/>
        </w:rPr>
        <w:t>8.20%</w:t>
      </w:r>
      <w:r>
        <w:rPr>
          <w:color w:val="000000"/>
          <w:spacing w:val="0"/>
          <w:w w:val="100"/>
          <w:position w:val="0"/>
        </w:rPr>
        <w:t>。</w:t>
      </w:r>
    </w:p>
    <w:p>
      <w:pPr>
        <w:pStyle w:val="Style18"/>
        <w:keepNext w:val="0"/>
        <w:keepLines w:val="0"/>
        <w:widowControl w:val="0"/>
        <w:shd w:val="clear" w:color="auto" w:fill="auto"/>
        <w:tabs>
          <w:tab w:pos="774" w:val="left"/>
        </w:tabs>
        <w:bidi w:val="0"/>
        <w:spacing w:before="0" w:line="472" w:lineRule="exact"/>
        <w:ind w:left="0" w:right="0" w:firstLine="440"/>
        <w:jc w:val="left"/>
      </w:pPr>
      <w:bookmarkStart w:id="648" w:name="bookmark648"/>
      <w:r>
        <w:rPr>
          <w:b/>
          <w:bCs/>
          <w:color w:val="000000"/>
          <w:spacing w:val="0"/>
          <w:w w:val="100"/>
          <w:position w:val="0"/>
        </w:rPr>
        <w:t>2</w:t>
      </w:r>
      <w:bookmarkEnd w:id="648"/>
      <w:r>
        <w:rPr>
          <w:b/>
          <w:bCs/>
          <w:color w:val="000000"/>
          <w:spacing w:val="0"/>
          <w:w w:val="100"/>
          <w:position w:val="0"/>
        </w:rPr>
        <w:t>、</w:t>
        <w:tab/>
        <w:t>南京海能达研发中心建设</w:t>
      </w:r>
    </w:p>
    <w:p>
      <w:pPr>
        <w:pStyle w:val="Style18"/>
        <w:keepNext w:val="0"/>
        <w:keepLines w:val="0"/>
        <w:widowControl w:val="0"/>
        <w:shd w:val="clear" w:color="auto" w:fill="auto"/>
        <w:bidi w:val="0"/>
        <w:spacing w:before="0" w:line="467" w:lineRule="exact"/>
        <w:ind w:left="0" w:right="0" w:firstLine="440"/>
        <w:jc w:val="left"/>
      </w:pP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11</w:t>
      </w:r>
      <w:r>
        <w:rPr>
          <w:color w:val="000000"/>
          <w:spacing w:val="0"/>
          <w:w w:val="100"/>
          <w:position w:val="0"/>
        </w:rPr>
        <w:t>日，公司第一届董事会第十四次会议审议通过了《关于在南京市雨花区购买土地使用权 相关变动事宜的议案》，同意公司使用部分超募资金人民币</w:t>
      </w:r>
      <w:r>
        <w:rPr>
          <w:color w:val="000000"/>
          <w:spacing w:val="0"/>
          <w:w w:val="100"/>
          <w:position w:val="0"/>
        </w:rPr>
        <w:t>6,700</w:t>
      </w:r>
      <w:r>
        <w:rPr>
          <w:color w:val="000000"/>
          <w:spacing w:val="0"/>
          <w:w w:val="100"/>
          <w:position w:val="0"/>
        </w:rPr>
        <w:t>万元及自有资金</w:t>
      </w:r>
      <w:r>
        <w:rPr>
          <w:color w:val="000000"/>
          <w:spacing w:val="0"/>
          <w:w w:val="100"/>
          <w:position w:val="0"/>
        </w:rPr>
        <w:t>3, 300</w:t>
      </w:r>
      <w:r>
        <w:rPr>
          <w:color w:val="000000"/>
          <w:spacing w:val="0"/>
          <w:w w:val="100"/>
          <w:position w:val="0"/>
        </w:rPr>
        <w:t>万元，合计</w:t>
      </w:r>
      <w:r>
        <w:rPr>
          <w:color w:val="000000"/>
          <w:spacing w:val="0"/>
          <w:w w:val="100"/>
          <w:position w:val="0"/>
        </w:rPr>
        <w:t xml:space="preserve">10,000 </w:t>
      </w:r>
      <w:r>
        <w:rPr>
          <w:color w:val="000000"/>
          <w:spacing w:val="0"/>
          <w:w w:val="100"/>
          <w:position w:val="0"/>
        </w:rPr>
        <w:t>万元设立南京子公司，并在子公司注册完成后设立专门的募集资金监管账户对该部分募集资金进行监管， 并由该子公司负责参与南京地块竞拍和后期土地建设工作。南京研发中心建设一期工程预计投资约</w:t>
      </w:r>
      <w:r>
        <w:rPr>
          <w:color w:val="000000"/>
          <w:spacing w:val="0"/>
          <w:w w:val="100"/>
          <w:position w:val="0"/>
        </w:rPr>
        <w:t>4.88</w:t>
      </w:r>
      <w:r>
        <w:rPr>
          <w:color w:val="000000"/>
          <w:spacing w:val="0"/>
          <w:w w:val="100"/>
          <w:position w:val="0"/>
        </w:rPr>
        <w:t>亿 元。该项目报告期内投入金额为</w:t>
      </w:r>
      <w:r>
        <w:rPr>
          <w:color w:val="000000"/>
          <w:spacing w:val="0"/>
          <w:w w:val="100"/>
          <w:position w:val="0"/>
        </w:rPr>
        <w:t>0.22</w:t>
      </w:r>
      <w:r>
        <w:rPr>
          <w:color w:val="000000"/>
          <w:spacing w:val="0"/>
          <w:w w:val="100"/>
          <w:position w:val="0"/>
        </w:rPr>
        <w:t>亿元，累计投入</w:t>
      </w:r>
      <w:r>
        <w:rPr>
          <w:color w:val="000000"/>
          <w:spacing w:val="0"/>
          <w:w w:val="100"/>
          <w:position w:val="0"/>
        </w:rPr>
        <w:t>4.17</w:t>
      </w:r>
      <w:r>
        <w:rPr>
          <w:color w:val="000000"/>
          <w:spacing w:val="0"/>
          <w:w w:val="100"/>
          <w:position w:val="0"/>
        </w:rPr>
        <w:t>亿元，项目进度为</w:t>
      </w:r>
      <w:r>
        <w:rPr>
          <w:color w:val="000000"/>
          <w:spacing w:val="0"/>
          <w:w w:val="100"/>
          <w:position w:val="0"/>
        </w:rPr>
        <w:t>85.50%</w:t>
      </w:r>
      <w:r>
        <w:rPr>
          <w:color w:val="000000"/>
          <w:spacing w:val="0"/>
          <w:w w:val="100"/>
          <w:position w:val="0"/>
        </w:rPr>
        <w:t>。</w:t>
      </w:r>
    </w:p>
    <w:p>
      <w:pPr>
        <w:pStyle w:val="Style21"/>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r>
        <w:rPr>
          <w:color w:val="000000"/>
          <w:spacing w:val="0"/>
          <w:w w:val="100"/>
          <w:position w:val="0"/>
          <w:sz w:val="24"/>
          <w:szCs w:val="24"/>
        </w:rPr>
        <w:t>十七、公司子公司重大事项</w:t>
      </w:r>
      <w:bookmarkEnd w:id="649"/>
      <w:bookmarkEnd w:id="650"/>
      <w:bookmarkEnd w:id="651"/>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日，公司召开</w:t>
      </w:r>
      <w:r>
        <w:rPr>
          <w:color w:val="000000"/>
          <w:spacing w:val="0"/>
          <w:w w:val="100"/>
          <w:position w:val="0"/>
        </w:rPr>
        <w:t>2021</w:t>
      </w:r>
      <w:r>
        <w:rPr>
          <w:color w:val="000000"/>
          <w:spacing w:val="0"/>
          <w:w w:val="100"/>
          <w:position w:val="0"/>
        </w:rPr>
        <w:t>年第一次临时股东大会，审议通过了《关于引入员工持股平台对全资 子公司实施增资的议案》，同意公司引入员工持股平台以</w:t>
      </w:r>
      <w:r>
        <w:rPr>
          <w:color w:val="000000"/>
          <w:spacing w:val="0"/>
          <w:w w:val="100"/>
          <w:position w:val="0"/>
        </w:rPr>
        <w:t>2.75</w:t>
      </w:r>
      <w:r>
        <w:rPr>
          <w:color w:val="000000"/>
          <w:spacing w:val="0"/>
          <w:w w:val="100"/>
          <w:position w:val="0"/>
        </w:rPr>
        <w:t>元</w:t>
      </w:r>
      <w:r>
        <w:rPr>
          <w:color w:val="000000"/>
          <w:spacing w:val="0"/>
          <w:w w:val="100"/>
          <w:position w:val="0"/>
        </w:rPr>
        <w:t>/</w:t>
      </w:r>
      <w:r>
        <w:rPr>
          <w:color w:val="000000"/>
          <w:spacing w:val="0"/>
          <w:w w:val="100"/>
          <w:position w:val="0"/>
        </w:rPr>
        <w:t>注册资本元的价格增资深圳天海，增资 总金额不超过</w:t>
      </w:r>
      <w:r>
        <w:rPr>
          <w:color w:val="000000"/>
          <w:spacing w:val="0"/>
          <w:w w:val="100"/>
          <w:position w:val="0"/>
        </w:rPr>
        <w:t>13,750</w:t>
      </w:r>
      <w:r>
        <w:rPr>
          <w:color w:val="000000"/>
          <w:spacing w:val="0"/>
          <w:w w:val="100"/>
          <w:position w:val="0"/>
        </w:rPr>
        <w:t>万元，增资完成后员工持股平台持有深圳天海的股权比例不超过</w:t>
      </w:r>
      <w:r>
        <w:rPr>
          <w:color w:val="000000"/>
          <w:spacing w:val="0"/>
          <w:w w:val="100"/>
          <w:position w:val="0"/>
        </w:rPr>
        <w:t>10%</w:t>
      </w:r>
      <w:r>
        <w:rPr>
          <w:color w:val="000000"/>
          <w:spacing w:val="0"/>
          <w:w w:val="100"/>
          <w:position w:val="0"/>
        </w:rPr>
        <w:t>。</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日，公司与员工持股平台签订了《增资协议》并完成了相关的工商变更。根据股东大会 决议及《增资协议》，员工持股平台应于</w:t>
      </w:r>
      <w:r>
        <w:rPr>
          <w:color w:val="000000"/>
          <w:spacing w:val="0"/>
          <w:w w:val="100"/>
          <w:position w:val="0"/>
        </w:rPr>
        <w:t>6</w:t>
      </w:r>
      <w:r>
        <w:rPr>
          <w:color w:val="000000"/>
          <w:spacing w:val="0"/>
          <w:w w:val="100"/>
          <w:position w:val="0"/>
        </w:rPr>
        <w:t>月</w:t>
      </w:r>
      <w:r>
        <w:rPr>
          <w:color w:val="000000"/>
          <w:spacing w:val="0"/>
          <w:w w:val="100"/>
          <w:position w:val="0"/>
        </w:rPr>
        <w:t>12</w:t>
      </w:r>
      <w:r>
        <w:rPr>
          <w:color w:val="000000"/>
          <w:spacing w:val="0"/>
          <w:w w:val="100"/>
          <w:position w:val="0"/>
        </w:rPr>
        <w:t>日前向子公司支付全部增资款项。报告期内，深圳天海已 收到员工持股平台增资款合计</w:t>
      </w:r>
      <w:r>
        <w:rPr>
          <w:color w:val="000000"/>
          <w:spacing w:val="0"/>
          <w:w w:val="100"/>
          <w:position w:val="0"/>
        </w:rPr>
        <w:t>13,550</w:t>
      </w:r>
      <w:r>
        <w:rPr>
          <w:color w:val="000000"/>
          <w:spacing w:val="0"/>
          <w:w w:val="100"/>
          <w:position w:val="0"/>
        </w:rPr>
        <w:t>万元。</w:t>
      </w:r>
      <w:r>
        <w:br w:type="page"/>
      </w:r>
    </w:p>
    <w:p>
      <w:pPr>
        <w:pStyle w:val="Style10"/>
        <w:keepNext/>
        <w:keepLines/>
        <w:widowControl w:val="0"/>
        <w:shd w:val="clear" w:color="auto" w:fill="auto"/>
        <w:bidi w:val="0"/>
        <w:spacing w:before="0" w:after="540" w:line="240" w:lineRule="auto"/>
        <w:ind w:left="0" w:right="0" w:firstLine="0"/>
        <w:jc w:val="center"/>
      </w:pPr>
      <w:bookmarkStart w:id="652" w:name="bookmark652"/>
      <w:bookmarkStart w:id="653" w:name="bookmark653"/>
      <w:bookmarkStart w:id="654" w:name="bookmark654"/>
      <w:r>
        <w:rPr>
          <w:color w:val="000000"/>
          <w:spacing w:val="0"/>
          <w:w w:val="100"/>
          <w:position w:val="0"/>
        </w:rPr>
        <w:t>第七节股份变动及股东情况</w:t>
      </w:r>
      <w:bookmarkEnd w:id="652"/>
      <w:bookmarkEnd w:id="653"/>
      <w:bookmarkEnd w:id="654"/>
    </w:p>
    <w:p>
      <w:pPr>
        <w:pStyle w:val="Style21"/>
        <w:keepNext/>
        <w:keepLines/>
        <w:widowControl w:val="0"/>
        <w:shd w:val="clear" w:color="auto" w:fill="auto"/>
        <w:bidi w:val="0"/>
        <w:spacing w:before="0" w:after="380" w:line="240" w:lineRule="auto"/>
        <w:ind w:left="0" w:right="0" w:firstLine="0"/>
        <w:jc w:val="both"/>
      </w:pPr>
      <w:bookmarkStart w:id="655" w:name="bookmark655"/>
      <w:bookmarkStart w:id="656" w:name="bookmark656"/>
      <w:bookmarkStart w:id="657" w:name="bookmark657"/>
      <w:bookmarkStart w:id="658" w:name="bookmark658"/>
      <w:bookmarkStart w:id="659" w:name="bookmark659"/>
      <w:r>
        <w:rPr>
          <w:color w:val="000000"/>
          <w:spacing w:val="0"/>
          <w:w w:val="100"/>
          <w:position w:val="0"/>
          <w:sz w:val="24"/>
          <w:szCs w:val="24"/>
        </w:rPr>
        <w:t>一</w:t>
      </w:r>
      <w:bookmarkEnd w:id="658"/>
      <w:r>
        <w:rPr>
          <w:color w:val="000000"/>
          <w:spacing w:val="0"/>
          <w:w w:val="100"/>
          <w:position w:val="0"/>
          <w:sz w:val="24"/>
          <w:szCs w:val="24"/>
        </w:rPr>
        <w:t>、股份变动情况</w:t>
      </w:r>
      <w:bookmarkEnd w:id="656"/>
      <w:bookmarkEnd w:id="657"/>
      <w:bookmarkEnd w:id="659"/>
      <w:bookmarkEnd w:id="655"/>
    </w:p>
    <w:p>
      <w:pPr>
        <w:pStyle w:val="Style33"/>
        <w:keepNext/>
        <w:keepLines/>
        <w:widowControl w:val="0"/>
        <w:shd w:val="clear" w:color="auto" w:fill="auto"/>
        <w:bidi w:val="0"/>
        <w:spacing w:before="0" w:after="380" w:line="240" w:lineRule="auto"/>
        <w:ind w:left="0" w:right="0" w:firstLine="0"/>
        <w:jc w:val="both"/>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bookmarkEnd w:id="662"/>
      <w:r>
        <w:rPr>
          <w:color w:val="000000"/>
          <w:spacing w:val="0"/>
          <w:w w:val="100"/>
          <w:position w:val="0"/>
        </w:rPr>
        <w:t>、股份变动情况</w:t>
      </w:r>
      <w:bookmarkEnd w:id="660"/>
      <w:bookmarkEnd w:id="661"/>
      <w:bookmarkEnd w:id="66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本次变动增减</w:t>
            </w:r>
            <w:r>
              <w:rPr>
                <w:rFonts w:ascii="SimSun" w:eastAsia="SimSun" w:hAnsi="SimSun" w:cs="SimSun"/>
                <w:color w:val="000000"/>
                <w:spacing w:val="0"/>
                <w:w w:val="100"/>
                <w:position w:val="0"/>
                <w:sz w:val="16"/>
                <w:szCs w:val="16"/>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公积金转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比例</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755,189,6</w:t>
            </w:r>
          </w:p>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-26,700,8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-26,700,8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728,488,7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753,409,1</w:t>
            </w:r>
          </w:p>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-25,690,8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-25,690,8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727,718,2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753,409,1</w:t>
            </w:r>
          </w:p>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-25,690,8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-25,690,8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727,718,2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、外资持股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1,780,475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770,475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境外自然人持股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1,780,475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770,475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1,084,384, 358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1,087,590</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1,084,384, 358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1,087,590</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1,839,573, 991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-23,494,3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-23,494,3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1,816,079</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8"/>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420"/>
        <w:jc w:val="both"/>
      </w:pPr>
      <w:r>
        <w:rPr>
          <w:color w:val="000000"/>
          <w:spacing w:val="0"/>
          <w:w w:val="100"/>
          <w:position w:val="0"/>
        </w:rPr>
        <w:t>报告期内，公司股份总数由</w:t>
      </w:r>
      <w:r>
        <w:rPr>
          <w:color w:val="000000"/>
          <w:spacing w:val="0"/>
          <w:w w:val="100"/>
          <w:position w:val="0"/>
        </w:rPr>
        <w:t>1,839,573,991</w:t>
      </w:r>
      <w:r>
        <w:rPr>
          <w:color w:val="000000"/>
          <w:spacing w:val="0"/>
          <w:w w:val="100"/>
          <w:position w:val="0"/>
        </w:rPr>
        <w:t>股减少至</w:t>
      </w:r>
      <w:r>
        <w:rPr>
          <w:color w:val="000000"/>
          <w:spacing w:val="0"/>
          <w:w w:val="100"/>
          <w:position w:val="0"/>
        </w:rPr>
        <w:t>1,816,079,691</w:t>
      </w:r>
      <w:r>
        <w:rPr>
          <w:color w:val="000000"/>
          <w:spacing w:val="0"/>
          <w:w w:val="100"/>
          <w:position w:val="0"/>
        </w:rPr>
        <w:t xml:space="preserve">股，同时股份结构发生了变化。具 </w:t>
      </w:r>
      <w:r>
        <w:rPr>
          <w:color w:val="000000"/>
          <w:spacing w:val="0"/>
          <w:w w:val="100"/>
          <w:position w:val="0"/>
        </w:rPr>
        <w:t>体情况如下：</w:t>
      </w:r>
    </w:p>
    <w:p>
      <w:pPr>
        <w:pStyle w:val="Style18"/>
        <w:keepNext w:val="0"/>
        <w:keepLines w:val="0"/>
        <w:widowControl w:val="0"/>
        <w:shd w:val="clear" w:color="auto" w:fill="auto"/>
        <w:tabs>
          <w:tab w:pos="1021" w:val="left"/>
        </w:tabs>
        <w:bidi w:val="0"/>
        <w:spacing w:before="0" w:line="466" w:lineRule="exact"/>
        <w:ind w:left="0" w:right="0" w:firstLine="440"/>
        <w:jc w:val="both"/>
      </w:pPr>
      <w:bookmarkStart w:id="664" w:name="bookmark664"/>
      <w:r>
        <w:rPr>
          <w:color w:val="000000"/>
          <w:spacing w:val="0"/>
          <w:w w:val="100"/>
          <w:position w:val="0"/>
        </w:rPr>
        <w:t>（</w:t>
      </w:r>
      <w:bookmarkEnd w:id="664"/>
      <w:r>
        <w:rPr>
          <w:color w:val="000000"/>
          <w:spacing w:val="0"/>
          <w:w w:val="100"/>
          <w:position w:val="0"/>
        </w:rPr>
        <w:t>1）</w:t>
        <w:tab/>
      </w:r>
      <w:r>
        <w:rPr>
          <w:color w:val="000000"/>
          <w:spacing w:val="0"/>
          <w:w w:val="100"/>
          <w:position w:val="0"/>
        </w:rPr>
        <w:t>报告期内，公司终止实施第一期限制性股票激励计划并回购注销限制性股票</w:t>
      </w:r>
      <w:r>
        <w:rPr>
          <w:color w:val="000000"/>
          <w:spacing w:val="0"/>
          <w:w w:val="100"/>
          <w:position w:val="0"/>
        </w:rPr>
        <w:t>23,494,300</w:t>
      </w:r>
      <w:r>
        <w:rPr>
          <w:color w:val="000000"/>
          <w:spacing w:val="0"/>
          <w:w w:val="100"/>
          <w:position w:val="0"/>
        </w:rPr>
        <w:t>股，导 致公司股份总数减少</w:t>
      </w:r>
      <w:r>
        <w:rPr>
          <w:color w:val="000000"/>
          <w:spacing w:val="0"/>
          <w:w w:val="100"/>
          <w:position w:val="0"/>
        </w:rPr>
        <w:t>23,494,300</w:t>
      </w:r>
      <w:r>
        <w:rPr>
          <w:color w:val="000000"/>
          <w:spacing w:val="0"/>
          <w:w w:val="100"/>
          <w:position w:val="0"/>
        </w:rPr>
        <w:t>股，有限售条件股份减少</w:t>
      </w:r>
      <w:r>
        <w:rPr>
          <w:color w:val="000000"/>
          <w:spacing w:val="0"/>
          <w:w w:val="100"/>
          <w:position w:val="0"/>
        </w:rPr>
        <w:t>23,494, 300</w:t>
      </w:r>
      <w:r>
        <w:rPr>
          <w:color w:val="000000"/>
          <w:spacing w:val="0"/>
          <w:w w:val="100"/>
          <w:position w:val="0"/>
        </w:rPr>
        <w:t>股。</w:t>
      </w:r>
    </w:p>
    <w:p>
      <w:pPr>
        <w:pStyle w:val="Style18"/>
        <w:keepNext w:val="0"/>
        <w:keepLines w:val="0"/>
        <w:widowControl w:val="0"/>
        <w:shd w:val="clear" w:color="auto" w:fill="auto"/>
        <w:tabs>
          <w:tab w:pos="1021" w:val="left"/>
        </w:tabs>
        <w:bidi w:val="0"/>
        <w:spacing w:before="0" w:line="470" w:lineRule="exact"/>
        <w:ind w:left="0" w:right="0" w:firstLine="440"/>
        <w:jc w:val="both"/>
      </w:pPr>
      <w:bookmarkStart w:id="665" w:name="bookmark665"/>
      <w:r>
        <w:rPr>
          <w:color w:val="000000"/>
          <w:spacing w:val="0"/>
          <w:w w:val="100"/>
          <w:position w:val="0"/>
        </w:rPr>
        <w:t>（</w:t>
      </w:r>
      <w:bookmarkEnd w:id="665"/>
      <w:r>
        <w:rPr>
          <w:color w:val="000000"/>
          <w:spacing w:val="0"/>
          <w:w w:val="100"/>
          <w:position w:val="0"/>
        </w:rPr>
        <w:t>2）</w:t>
        <w:tab/>
      </w:r>
      <w:r>
        <w:rPr>
          <w:color w:val="000000"/>
          <w:spacing w:val="0"/>
          <w:w w:val="100"/>
          <w:position w:val="0"/>
        </w:rPr>
        <w:t>报告期内，高管锁定股重新计算及高管人员变动，导致高管锁定股减少</w:t>
      </w:r>
      <w:r>
        <w:rPr>
          <w:color w:val="000000"/>
          <w:spacing w:val="0"/>
          <w:w w:val="100"/>
          <w:position w:val="0"/>
        </w:rPr>
        <w:t>3,206,563</w:t>
      </w:r>
      <w:r>
        <w:rPr>
          <w:color w:val="000000"/>
          <w:spacing w:val="0"/>
          <w:w w:val="100"/>
          <w:position w:val="0"/>
        </w:rPr>
        <w:t>股，无限售流 通股增加</w:t>
      </w:r>
      <w:r>
        <w:rPr>
          <w:color w:val="000000"/>
          <w:spacing w:val="0"/>
          <w:w w:val="100"/>
          <w:position w:val="0"/>
        </w:rPr>
        <w:t>3,206,563</w:t>
      </w:r>
      <w:r>
        <w:rPr>
          <w:color w:val="000000"/>
          <w:spacing w:val="0"/>
          <w:w w:val="100"/>
          <w:position w:val="0"/>
        </w:rPr>
        <w:t>股。</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13</w:t>
      </w:r>
      <w:r>
        <w:rPr>
          <w:color w:val="000000"/>
          <w:spacing w:val="0"/>
          <w:w w:val="100"/>
          <w:position w:val="0"/>
        </w:rPr>
        <w:t>日，公司第四届董事会第三次会议审议通过的《关于回购注销部分已授予但尚未解除限 售的限制性股票的议案》，审议通过回购注销</w:t>
      </w:r>
      <w:r>
        <w:rPr>
          <w:color w:val="000000"/>
          <w:spacing w:val="0"/>
          <w:w w:val="100"/>
          <w:position w:val="0"/>
        </w:rPr>
        <w:t>44</w:t>
      </w:r>
      <w:r>
        <w:rPr>
          <w:color w:val="000000"/>
          <w:spacing w:val="0"/>
          <w:w w:val="100"/>
          <w:position w:val="0"/>
        </w:rPr>
        <w:t>名离职员工（其中首次授予</w:t>
      </w:r>
      <w:r>
        <w:rPr>
          <w:color w:val="000000"/>
          <w:spacing w:val="0"/>
          <w:w w:val="100"/>
          <w:position w:val="0"/>
        </w:rPr>
        <w:t>41</w:t>
      </w:r>
      <w:r>
        <w:rPr>
          <w:color w:val="000000"/>
          <w:spacing w:val="0"/>
          <w:w w:val="100"/>
          <w:position w:val="0"/>
        </w:rPr>
        <w:t>人、预留部分</w:t>
      </w:r>
      <w:r>
        <w:rPr>
          <w:color w:val="000000"/>
          <w:spacing w:val="0"/>
          <w:w w:val="100"/>
          <w:position w:val="0"/>
        </w:rPr>
        <w:t>3</w:t>
      </w:r>
      <w:r>
        <w:rPr>
          <w:color w:val="000000"/>
          <w:spacing w:val="0"/>
          <w:w w:val="100"/>
          <w:position w:val="0"/>
        </w:rPr>
        <w:t>人）已获授 但尚未解除限售的限制性股票</w:t>
      </w:r>
      <w:r>
        <w:rPr>
          <w:color w:val="000000"/>
          <w:spacing w:val="0"/>
          <w:w w:val="100"/>
          <w:position w:val="0"/>
        </w:rPr>
        <w:t>1,492,000</w:t>
      </w:r>
      <w:r>
        <w:rPr>
          <w:color w:val="000000"/>
          <w:spacing w:val="0"/>
          <w:w w:val="100"/>
          <w:position w:val="0"/>
        </w:rPr>
        <w:t>股。该事项已经</w:t>
      </w:r>
      <w:r>
        <w:rPr>
          <w:color w:val="000000"/>
          <w:spacing w:val="0"/>
          <w:w w:val="100"/>
          <w:position w:val="0"/>
        </w:rPr>
        <w:t>2020</w:t>
      </w:r>
      <w:r>
        <w:rPr>
          <w:color w:val="000000"/>
          <w:spacing w:val="0"/>
          <w:w w:val="100"/>
          <w:position w:val="0"/>
        </w:rPr>
        <w:t>年第一次临时股东大会审议通过。</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日，公司第四届董事会第七次会议审议通过的《关于回购注销未达业绩考核目标的限制 性股票并终止实施第一期限制性股票激励计划暨回购注销已授予但尚未解除限售的全部限制性股票的议 案》，审议通过回购注销</w:t>
      </w:r>
      <w:r>
        <w:rPr>
          <w:color w:val="000000"/>
          <w:spacing w:val="0"/>
          <w:w w:val="100"/>
          <w:position w:val="0"/>
        </w:rPr>
        <w:t>51</w:t>
      </w:r>
      <w:r>
        <w:rPr>
          <w:color w:val="000000"/>
          <w:spacing w:val="0"/>
          <w:w w:val="100"/>
          <w:position w:val="0"/>
        </w:rPr>
        <w:t>名离职激励对象已授予但尚未解除限售的限制性股票</w:t>
      </w:r>
      <w:r>
        <w:rPr>
          <w:color w:val="000000"/>
          <w:spacing w:val="0"/>
          <w:w w:val="100"/>
          <w:position w:val="0"/>
        </w:rPr>
        <w:t>1,284,900</w:t>
      </w:r>
      <w:r>
        <w:rPr>
          <w:color w:val="000000"/>
          <w:spacing w:val="0"/>
          <w:w w:val="100"/>
          <w:position w:val="0"/>
        </w:rPr>
        <w:t>股；回购注销 第一个解除限售期</w:t>
      </w:r>
      <w:r>
        <w:rPr>
          <w:color w:val="000000"/>
          <w:spacing w:val="0"/>
          <w:w w:val="100"/>
          <w:position w:val="0"/>
        </w:rPr>
        <w:t>708</w:t>
      </w:r>
      <w:r>
        <w:rPr>
          <w:color w:val="000000"/>
          <w:spacing w:val="0"/>
          <w:w w:val="100"/>
          <w:position w:val="0"/>
        </w:rPr>
        <w:t>名激励对象未达到解除限售条件的限制性股票</w:t>
      </w:r>
      <w:r>
        <w:rPr>
          <w:color w:val="000000"/>
          <w:spacing w:val="0"/>
          <w:w w:val="100"/>
          <w:position w:val="0"/>
        </w:rPr>
        <w:t>8,286,960</w:t>
      </w:r>
      <w:r>
        <w:rPr>
          <w:color w:val="000000"/>
          <w:spacing w:val="0"/>
          <w:w w:val="100"/>
          <w:position w:val="0"/>
        </w:rPr>
        <w:t>股；终止实施第一期限制性 股票激励计划并回购注销</w:t>
      </w:r>
      <w:r>
        <w:rPr>
          <w:color w:val="000000"/>
          <w:spacing w:val="0"/>
          <w:w w:val="100"/>
          <w:position w:val="0"/>
        </w:rPr>
        <w:t>708</w:t>
      </w:r>
      <w:r>
        <w:rPr>
          <w:color w:val="000000"/>
          <w:spacing w:val="0"/>
          <w:w w:val="100"/>
          <w:position w:val="0"/>
        </w:rPr>
        <w:t>名激励对象已授予但尚未解锁的第二个解除限售期、第三个解除限售期限制 性股票</w:t>
      </w:r>
      <w:r>
        <w:rPr>
          <w:color w:val="000000"/>
          <w:spacing w:val="0"/>
          <w:w w:val="100"/>
          <w:position w:val="0"/>
        </w:rPr>
        <w:t>12,430,440</w:t>
      </w:r>
      <w:r>
        <w:rPr>
          <w:color w:val="000000"/>
          <w:spacing w:val="0"/>
          <w:w w:val="100"/>
          <w:position w:val="0"/>
        </w:rPr>
        <w:t>股。该事项已经</w:t>
      </w:r>
      <w:r>
        <w:rPr>
          <w:color w:val="000000"/>
          <w:spacing w:val="0"/>
          <w:w w:val="100"/>
          <w:position w:val="0"/>
        </w:rPr>
        <w:t>2020</w:t>
      </w:r>
      <w:r>
        <w:rPr>
          <w:color w:val="000000"/>
          <w:spacing w:val="0"/>
          <w:w w:val="100"/>
          <w:position w:val="0"/>
        </w:rPr>
        <w:t>年第三次临时股东大会审议通过。</w:t>
      </w:r>
    </w:p>
    <w:p>
      <w:pPr>
        <w:pStyle w:val="Style18"/>
        <w:keepNext w:val="0"/>
        <w:keepLines w:val="0"/>
        <w:widowControl w:val="0"/>
        <w:shd w:val="clear" w:color="auto" w:fill="auto"/>
        <w:bidi w:val="0"/>
        <w:spacing w:before="0" w:line="461"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 xml:space="preserve">日，公司办理完成第一期限制性股票激励计划回购注销手续，公司股份总数由 </w:t>
      </w:r>
      <w:r>
        <w:rPr>
          <w:color w:val="000000"/>
          <w:spacing w:val="0"/>
          <w:w w:val="100"/>
          <w:position w:val="0"/>
        </w:rPr>
        <w:t xml:space="preserve">1,839,573,991 </w:t>
      </w:r>
      <w:r>
        <w:rPr>
          <w:color w:val="000000"/>
          <w:spacing w:val="0"/>
          <w:w w:val="100"/>
          <w:position w:val="0"/>
        </w:rPr>
        <w:t xml:space="preserve">股减少至 </w:t>
      </w:r>
      <w:r>
        <w:rPr>
          <w:color w:val="000000"/>
          <w:spacing w:val="0"/>
          <w:w w:val="100"/>
          <w:position w:val="0"/>
        </w:rPr>
        <w:t>1,816, 079,691</w:t>
      </w:r>
      <w:r>
        <w:rPr>
          <w:color w:val="000000"/>
          <w:spacing w:val="0"/>
          <w:w w:val="100"/>
          <w:position w:val="0"/>
        </w:rPr>
        <w:t>股。</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10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469" w:lineRule="exact"/>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2</w:t>
      </w:r>
      <w:bookmarkEnd w:id="668"/>
      <w:r>
        <w:rPr>
          <w:color w:val="000000"/>
          <w:spacing w:val="0"/>
          <w:w w:val="100"/>
          <w:position w:val="0"/>
        </w:rPr>
        <w:t>、限售股份变动情况</w:t>
      </w:r>
      <w:bookmarkEnd w:id="666"/>
      <w:bookmarkEnd w:id="667"/>
      <w:bookmarkEnd w:id="669"/>
    </w:p>
    <w:p>
      <w:pPr>
        <w:pStyle w:val="Style26"/>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83"/>
        <w:gridCol w:w="1349"/>
        <w:gridCol w:w="1349"/>
        <w:gridCol w:w="1349"/>
        <w:gridCol w:w="1349"/>
        <w:gridCol w:w="1349"/>
        <w:gridCol w:w="135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本期增加限售股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本期解除限售股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期末限售股数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解除限售日期</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711,602,518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711,602,518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按董监高股份管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按董监高股份管</w:t>
            </w:r>
          </w:p>
        </w:tc>
      </w:tr>
    </w:tbl>
    <w:p>
      <w:pPr>
        <w:spacing w:lineRule="exact" w:line="1"/>
        <w:rPr>
          <w:sz w:val="2"/>
          <w:szCs w:val="2"/>
        </w:rPr>
      </w:pPr>
      <w:r>
        <w:br w:type="page"/>
      </w:r>
    </w:p>
    <w:tbl>
      <w:tblPr>
        <w:tblOverlap w:val="never"/>
        <w:jc w:val="center"/>
        <w:tblLayout w:type="fixed"/>
      </w:tblPr>
      <w:tblGrid>
        <w:gridCol w:w="1483"/>
        <w:gridCol w:w="1349"/>
        <w:gridCol w:w="1349"/>
        <w:gridCol w:w="1349"/>
        <w:gridCol w:w="1349"/>
        <w:gridCol w:w="1349"/>
        <w:gridCol w:w="13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理相关规定执行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理相关规定执行</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蒋叶林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按董监高股份管 理相关规定执 行；限制性股票 回购注销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按董监高股份管</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理相关规定执行</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康继亮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限制性股票回购 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 </w:t>
            </w:r>
            <w:r>
              <w:rPr>
                <w:rFonts w:ascii="SimSun" w:eastAsia="SimSun" w:hAnsi="SimSun" w:cs="SimSun"/>
                <w:color w:val="000000"/>
                <w:spacing w:val="0"/>
                <w:w w:val="100"/>
                <w:position w:val="0"/>
                <w:sz w:val="16"/>
                <w:szCs w:val="16"/>
              </w:rPr>
              <w:t>日</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孙鹏飞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按董监高股份管 理相关规定执 行；限制性股票 回购注销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按董监高股份管</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理相关规定执行</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于平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限制性股票回购 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 </w:t>
            </w:r>
            <w:r>
              <w:rPr>
                <w:rFonts w:ascii="SimSun" w:eastAsia="SimSun" w:hAnsi="SimSun" w:cs="SimSun"/>
                <w:color w:val="000000"/>
                <w:spacing w:val="0"/>
                <w:w w:val="100"/>
                <w:position w:val="0"/>
                <w:sz w:val="16"/>
                <w:szCs w:val="16"/>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周炎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限制性股票回购 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 </w:t>
            </w:r>
            <w:r>
              <w:rPr>
                <w:rFonts w:ascii="SimSun" w:eastAsia="SimSun" w:hAnsi="SimSun" w:cs="SimSun"/>
                <w:color w:val="000000"/>
                <w:spacing w:val="0"/>
                <w:w w:val="100"/>
                <w:position w:val="0"/>
                <w:sz w:val="16"/>
                <w:szCs w:val="16"/>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田智勇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按董监高股份管</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理相关规定执行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按董监高股份管</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理相关规定执行</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罗俊平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限制性股票回购 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 </w:t>
            </w:r>
            <w:r>
              <w:rPr>
                <w:rFonts w:ascii="SimSun" w:eastAsia="SimSun" w:hAnsi="SimSun" w:cs="SimSun"/>
                <w:color w:val="000000"/>
                <w:spacing w:val="0"/>
                <w:w w:val="100"/>
                <w:position w:val="0"/>
                <w:sz w:val="16"/>
                <w:szCs w:val="16"/>
              </w:rPr>
              <w:t>日</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曾华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13,242,653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3,810,663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9,431,990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按董监高股份管 理相关规定执 行；限制性股票 回购注销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按董监高股份管</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理相关规定执行</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5,934,937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5,539,037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按董监高股份管 理相关规定执 行；限制性股票 回购注销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按董监高股份管</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理相关规定执行</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魏东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限制性股票回购 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 </w:t>
            </w:r>
            <w:r>
              <w:rPr>
                <w:rFonts w:ascii="SimSun" w:eastAsia="SimSun" w:hAnsi="SimSun" w:cs="SimSun"/>
                <w:color w:val="000000"/>
                <w:spacing w:val="0"/>
                <w:w w:val="100"/>
                <w:position w:val="0"/>
                <w:sz w:val="16"/>
                <w:szCs w:val="16"/>
              </w:rPr>
              <w:t>日</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许诺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1,070,475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按董监高股份管 理相关规定执 行；限制性股票 回购注销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按董监高股份管</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理相关规定执行</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孙萌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限制性股票回购 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 </w:t>
            </w:r>
            <w:r>
              <w:rPr>
                <w:rFonts w:ascii="SimSun" w:eastAsia="SimSun" w:hAnsi="SimSun" w:cs="SimSun"/>
                <w:color w:val="000000"/>
                <w:spacing w:val="0"/>
                <w:w w:val="100"/>
                <w:position w:val="0"/>
                <w:sz w:val="16"/>
                <w:szCs w:val="16"/>
              </w:rPr>
              <w:t>日</w:t>
            </w:r>
          </w:p>
        </w:tc>
      </w:tr>
      <w:tr>
        <w:trPr>
          <w:trHeight w:val="16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第一期限制性股</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票激励计划首次</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授予除董事、高管</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外的中层管理人</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员、核心技术骨干</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16,631,100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16,631,100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限制性股票回购 注销</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 </w:t>
            </w:r>
            <w:r>
              <w:rPr>
                <w:rFonts w:ascii="SimSun" w:eastAsia="SimSun" w:hAnsi="SimSun" w:cs="SimSun"/>
                <w:color w:val="000000"/>
                <w:spacing w:val="0"/>
                <w:w w:val="100"/>
                <w:position w:val="0"/>
                <w:sz w:val="16"/>
                <w:szCs w:val="16"/>
              </w:rPr>
              <w:t>日</w:t>
            </w:r>
          </w:p>
        </w:tc>
      </w:tr>
    </w:tbl>
    <w:p>
      <w:pPr>
        <w:spacing w:lineRule="exact" w:line="1"/>
        <w:rPr>
          <w:sz w:val="2"/>
          <w:szCs w:val="2"/>
        </w:rPr>
      </w:pPr>
      <w:r>
        <w:br w:type="page"/>
      </w:r>
    </w:p>
    <w:tbl>
      <w:tblPr>
        <w:tblOverlap w:val="never"/>
        <w:jc w:val="center"/>
        <w:tblLayout w:type="fixed"/>
      </w:tblPr>
      <w:tblGrid>
        <w:gridCol w:w="1483"/>
        <w:gridCol w:w="1349"/>
        <w:gridCol w:w="1349"/>
        <w:gridCol w:w="1349"/>
        <w:gridCol w:w="1349"/>
        <w:gridCol w:w="1349"/>
        <w:gridCol w:w="1358"/>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716</w:t>
            </w:r>
            <w:r>
              <w:rPr>
                <w:rFonts w:ascii="SimSun" w:eastAsia="SimSun" w:hAnsi="SimSun" w:cs="SimSun"/>
                <w:color w:val="000000"/>
                <w:spacing w:val="0"/>
                <w:w w:val="100"/>
                <w:position w:val="0"/>
                <w:sz w:val="16"/>
                <w:szCs w:val="16"/>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第一期限制性股</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票激励计划预留</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部分授予除董事、</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高管外的中层管</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理人员、核心技术</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骨干</w:t>
            </w:r>
            <w:r>
              <w:rPr>
                <w:color w:val="000000"/>
                <w:spacing w:val="0"/>
                <w:w w:val="100"/>
                <w:position w:val="0"/>
                <w:sz w:val="18"/>
                <w:szCs w:val="18"/>
              </w:rPr>
              <w:t>79</w:t>
            </w:r>
            <w:r>
              <w:rPr>
                <w:rFonts w:ascii="SimSun" w:eastAsia="SimSun" w:hAnsi="SimSun" w:cs="SimSun"/>
                <w:color w:val="000000"/>
                <w:spacing w:val="0"/>
                <w:w w:val="100"/>
                <w:position w:val="0"/>
                <w:sz w:val="16"/>
                <w:szCs w:val="16"/>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限制性股票回购 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 </w:t>
            </w:r>
            <w:r>
              <w:rPr>
                <w:rFonts w:ascii="SimSun" w:eastAsia="SimSun" w:hAnsi="SimSun" w:cs="SimSun"/>
                <w:color w:val="000000"/>
                <w:spacing w:val="0"/>
                <w:w w:val="100"/>
                <w:position w:val="0"/>
                <w:sz w:val="16"/>
                <w:szCs w:val="16"/>
              </w:rPr>
              <w:t>日</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755,189,633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26,700,863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728,488,770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670" w:name="bookmark670"/>
      <w:bookmarkStart w:id="671" w:name="bookmark671"/>
      <w:bookmarkStart w:id="672" w:name="bookmark672"/>
      <w:bookmarkStart w:id="673" w:name="bookmark673"/>
      <w:r>
        <w:rPr>
          <w:color w:val="000000"/>
          <w:spacing w:val="0"/>
          <w:w w:val="100"/>
          <w:position w:val="0"/>
          <w:sz w:val="24"/>
          <w:szCs w:val="24"/>
        </w:rPr>
        <w:t>二</w:t>
      </w:r>
      <w:bookmarkEnd w:id="672"/>
      <w:r>
        <w:rPr>
          <w:color w:val="000000"/>
          <w:spacing w:val="0"/>
          <w:w w:val="100"/>
          <w:position w:val="0"/>
          <w:sz w:val="24"/>
          <w:szCs w:val="24"/>
        </w:rPr>
        <w:t>、证券发行与上市情况</w:t>
      </w:r>
      <w:bookmarkEnd w:id="670"/>
      <w:bookmarkEnd w:id="671"/>
      <w:bookmarkEnd w:id="673"/>
    </w:p>
    <w:p>
      <w:pPr>
        <w:pStyle w:val="Style33"/>
        <w:keepNext/>
        <w:keepLines/>
        <w:widowControl w:val="0"/>
        <w:shd w:val="clear" w:color="auto" w:fill="auto"/>
        <w:bidi w:val="0"/>
        <w:spacing w:before="0" w:after="36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color w:val="000000"/>
          <w:spacing w:val="0"/>
          <w:w w:val="100"/>
          <w:position w:val="0"/>
        </w:rPr>
        <w:t>、报告期内证券发行（不含优先股）情况</w:t>
      </w:r>
      <w:bookmarkEnd w:id="674"/>
      <w:bookmarkEnd w:id="675"/>
      <w:bookmarkEnd w:id="677"/>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1066"/>
        <w:gridCol w:w="1061"/>
        <w:gridCol w:w="1061"/>
        <w:gridCol w:w="1066"/>
        <w:gridCol w:w="1066"/>
        <w:gridCol w:w="1061"/>
        <w:gridCol w:w="1066"/>
        <w:gridCol w:w="107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股票及其衍</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生证券名称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发行日期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发行价格（或 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发行数量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上市日期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获准上市交</w:t>
            </w:r>
          </w:p>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易数量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交易终止日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披露索引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股票类</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可转换公司债券、分离交易的可转换公司债券、公司债类</w:t>
            </w:r>
          </w:p>
        </w:tc>
      </w:tr>
      <w:tr>
        <w:trPr>
          <w:trHeight w:val="22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海能达通信 股份有限公 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 面向专业投 资者公开发 行公司债券 （第一期）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巨潮资讯网</w:t>
            </w:r>
          </w:p>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http://www .cninfo.com.c n</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海能达通信 股份有限公 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 面向专业投 资者公开发 行公司债券 （第一期）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2024</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巨潮资讯网</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6"/>
                <w:szCs w:val="16"/>
              </w:rPr>
              <w:t>(</w:t>
            </w:r>
            <w:r>
              <w:rPr>
                <w:color w:val="000000"/>
                <w:spacing w:val="0"/>
                <w:w w:val="100"/>
                <w:position w:val="0"/>
              </w:rPr>
              <w:t>http://www</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.cninfO.com.c</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n</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其他衍生证券类</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18"/>
        <w:keepNext w:val="0"/>
        <w:keepLines w:val="0"/>
        <w:widowControl w:val="0"/>
        <w:shd w:val="clear" w:color="auto" w:fill="auto"/>
        <w:tabs>
          <w:tab w:pos="1016" w:val="left"/>
        </w:tabs>
        <w:bidi w:val="0"/>
        <w:spacing w:before="0" w:after="80" w:line="474" w:lineRule="exact"/>
        <w:ind w:left="0" w:right="0" w:firstLine="440"/>
        <w:jc w:val="left"/>
      </w:pPr>
      <w:bookmarkStart w:id="678" w:name="bookmark678"/>
      <w:r>
        <w:rPr>
          <w:color w:val="000000"/>
          <w:spacing w:val="0"/>
          <w:w w:val="100"/>
          <w:position w:val="0"/>
        </w:rPr>
        <w:t>（</w:t>
      </w:r>
      <w:bookmarkEnd w:id="678"/>
      <w:r>
        <w:rPr>
          <w:color w:val="000000"/>
          <w:spacing w:val="0"/>
          <w:w w:val="100"/>
          <w:position w:val="0"/>
        </w:rPr>
        <w:t>1）</w:t>
        <w:tab/>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10</w:t>
      </w:r>
      <w:r>
        <w:rPr>
          <w:color w:val="000000"/>
          <w:spacing w:val="0"/>
          <w:w w:val="100"/>
          <w:position w:val="0"/>
        </w:rPr>
        <w:t>日，公司召开第三届董事会第四十次会议，审议通过了《关于公司符合公开发行公 司债券条件的议案》、《关于公开发行公司债券方案的议案》、《关于提请公司股东大会授权董事会全权 办理本次公开发行公司债券相关事项的议案》，认为公司符合面向合格投资者公开发行公司债券条件，同 意公司发行本次债券及相关授权并提交公司股东大会审议。</w:t>
      </w:r>
    </w:p>
    <w:p>
      <w:pPr>
        <w:pStyle w:val="Style18"/>
        <w:keepNext w:val="0"/>
        <w:keepLines w:val="0"/>
        <w:widowControl w:val="0"/>
        <w:shd w:val="clear" w:color="auto" w:fill="auto"/>
        <w:tabs>
          <w:tab w:pos="488" w:val="left"/>
        </w:tabs>
        <w:bidi w:val="0"/>
        <w:spacing w:before="0" w:after="60" w:line="474" w:lineRule="exact"/>
        <w:ind w:left="0" w:right="0" w:firstLine="440"/>
        <w:jc w:val="left"/>
      </w:pPr>
      <w:bookmarkStart w:id="679" w:name="bookmark679"/>
      <w:r>
        <w:rPr>
          <w:color w:val="000000"/>
          <w:spacing w:val="0"/>
          <w:w w:val="100"/>
          <w:position w:val="0"/>
        </w:rPr>
        <w:t>（</w:t>
      </w:r>
      <w:bookmarkEnd w:id="679"/>
      <w:r>
        <w:rPr>
          <w:color w:val="000000"/>
          <w:spacing w:val="0"/>
          <w:w w:val="100"/>
          <w:position w:val="0"/>
        </w:rPr>
        <w:t>2）</w:t>
        <w:tab/>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日，公司召开</w:t>
      </w:r>
      <w:r>
        <w:rPr>
          <w:color w:val="000000"/>
          <w:spacing w:val="0"/>
          <w:w w:val="100"/>
          <w:position w:val="0"/>
        </w:rPr>
        <w:t>2019</w:t>
      </w:r>
      <w:r>
        <w:rPr>
          <w:color w:val="000000"/>
          <w:spacing w:val="0"/>
          <w:w w:val="100"/>
          <w:position w:val="0"/>
        </w:rPr>
        <w:t xml:space="preserve">年第二次临时股东大会，审议通过了《关于公司符合公开发行公 </w:t>
      </w:r>
      <w:r>
        <w:rPr>
          <w:color w:val="000000"/>
          <w:spacing w:val="0"/>
          <w:w w:val="100"/>
          <w:position w:val="0"/>
        </w:rPr>
        <w:t>司债券条件的议案》、《关于公开发行公司债券方案的议案》和《关于提请公司股东大会授权董事会全权 办理本次公开发行公司债券相关事项的议案》，同意公司发行本次债券并授权董事会或董事会授权人士办 理相关事宜。</w:t>
      </w:r>
    </w:p>
    <w:p>
      <w:pPr>
        <w:pStyle w:val="Style18"/>
        <w:keepNext w:val="0"/>
        <w:keepLines w:val="0"/>
        <w:widowControl w:val="0"/>
        <w:shd w:val="clear" w:color="auto" w:fill="auto"/>
        <w:tabs>
          <w:tab w:pos="1016" w:val="left"/>
        </w:tabs>
        <w:bidi w:val="0"/>
        <w:spacing w:before="0" w:line="485" w:lineRule="exact"/>
        <w:ind w:left="0" w:right="0" w:firstLine="440"/>
        <w:jc w:val="both"/>
      </w:pPr>
      <w:bookmarkStart w:id="680" w:name="bookmark680"/>
      <w:r>
        <w:rPr>
          <w:color w:val="000000"/>
          <w:spacing w:val="0"/>
          <w:w w:val="100"/>
          <w:position w:val="0"/>
        </w:rPr>
        <w:t>（</w:t>
      </w:r>
      <w:bookmarkEnd w:id="680"/>
      <w:r>
        <w:rPr>
          <w:color w:val="000000"/>
          <w:spacing w:val="0"/>
          <w:w w:val="100"/>
          <w:position w:val="0"/>
        </w:rPr>
        <w:t>3）</w:t>
        <w:tab/>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日，经中国证监会“证监许可</w:t>
      </w:r>
      <w:r>
        <w:rPr>
          <w:color w:val="000000"/>
          <w:spacing w:val="0"/>
          <w:w w:val="100"/>
          <w:position w:val="0"/>
        </w:rPr>
        <w:t>[2020]3268</w:t>
      </w:r>
      <w:r>
        <w:rPr>
          <w:color w:val="000000"/>
          <w:spacing w:val="0"/>
          <w:w w:val="100"/>
          <w:position w:val="0"/>
        </w:rPr>
        <w:t>号”文核准，公司获准面向合格投资者 公开发行面值总额不超过</w:t>
      </w:r>
      <w:r>
        <w:rPr>
          <w:color w:val="000000"/>
          <w:spacing w:val="0"/>
          <w:w w:val="100"/>
          <w:position w:val="0"/>
        </w:rPr>
        <w:t>10.00</w:t>
      </w:r>
      <w:r>
        <w:rPr>
          <w:color w:val="000000"/>
          <w:spacing w:val="0"/>
          <w:w w:val="100"/>
          <w:position w:val="0"/>
        </w:rPr>
        <w:t>亿元（含</w:t>
      </w:r>
      <w:r>
        <w:rPr>
          <w:color w:val="000000"/>
          <w:spacing w:val="0"/>
          <w:w w:val="100"/>
          <w:position w:val="0"/>
        </w:rPr>
        <w:t>10.0</w:t>
      </w:r>
      <w:r>
        <w:rPr>
          <w:color w:val="000000"/>
          <w:spacing w:val="0"/>
          <w:w w:val="100"/>
          <w:position w:val="0"/>
        </w:rPr>
        <w:t>0</w:t>
      </w:r>
      <w:r>
        <w:rPr>
          <w:color w:val="000000"/>
          <w:spacing w:val="0"/>
          <w:w w:val="100"/>
          <w:position w:val="0"/>
        </w:rPr>
        <w:t>亿元）的公司债券。</w:t>
      </w:r>
    </w:p>
    <w:p>
      <w:pPr>
        <w:pStyle w:val="Style18"/>
        <w:keepNext w:val="0"/>
        <w:keepLines w:val="0"/>
        <w:widowControl w:val="0"/>
        <w:shd w:val="clear" w:color="auto" w:fill="auto"/>
        <w:tabs>
          <w:tab w:pos="1016" w:val="left"/>
        </w:tabs>
        <w:bidi w:val="0"/>
        <w:spacing w:before="0" w:after="460" w:line="468" w:lineRule="exact"/>
        <w:ind w:left="0" w:right="0" w:firstLine="440"/>
        <w:jc w:val="both"/>
      </w:pPr>
      <w:bookmarkStart w:id="681" w:name="bookmark681"/>
      <w:r>
        <w:rPr>
          <w:color w:val="000000"/>
          <w:spacing w:val="0"/>
          <w:w w:val="100"/>
          <w:position w:val="0"/>
        </w:rPr>
        <w:t>（</w:t>
      </w:r>
      <w:bookmarkEnd w:id="681"/>
      <w:r>
        <w:rPr>
          <w:color w:val="000000"/>
          <w:spacing w:val="0"/>
          <w:w w:val="100"/>
          <w:position w:val="0"/>
        </w:rPr>
        <w:t>4）</w:t>
        <w:tab/>
      </w:r>
      <w:r>
        <w:rPr>
          <w:color w:val="000000"/>
          <w:spacing w:val="0"/>
          <w:w w:val="100"/>
          <w:position w:val="0"/>
        </w:rPr>
        <w:t>公司采用分期发行方式面向合格投资者公开发行公司债券，</w:t>
      </w:r>
      <w:r>
        <w:rPr>
          <w:color w:val="000000"/>
          <w:spacing w:val="0"/>
          <w:w w:val="100"/>
          <w:position w:val="0"/>
        </w:rPr>
        <w:t>2020</w:t>
      </w:r>
      <w:r>
        <w:rPr>
          <w:color w:val="000000"/>
          <w:spacing w:val="0"/>
          <w:w w:val="100"/>
          <w:position w:val="0"/>
        </w:rPr>
        <w:t>年第一期债券发行总额为</w:t>
      </w:r>
      <w:r>
        <w:rPr>
          <w:color w:val="000000"/>
          <w:spacing w:val="0"/>
          <w:w w:val="100"/>
          <w:position w:val="0"/>
        </w:rPr>
        <w:t>1.4</w:t>
      </w:r>
      <w:r>
        <w:rPr>
          <w:color w:val="000000"/>
          <w:spacing w:val="0"/>
          <w:w w:val="100"/>
          <w:position w:val="0"/>
        </w:rPr>
        <w:t>亿 元，面值</w:t>
      </w:r>
      <w:r>
        <w:rPr>
          <w:color w:val="000000"/>
          <w:spacing w:val="0"/>
          <w:w w:val="100"/>
          <w:position w:val="0"/>
        </w:rPr>
        <w:t>100</w:t>
      </w:r>
      <w:r>
        <w:rPr>
          <w:color w:val="000000"/>
          <w:spacing w:val="0"/>
          <w:w w:val="100"/>
          <w:position w:val="0"/>
        </w:rPr>
        <w:t>元，票面利率</w:t>
      </w:r>
      <w:r>
        <w:rPr>
          <w:color w:val="000000"/>
          <w:spacing w:val="0"/>
          <w:w w:val="100"/>
          <w:position w:val="0"/>
        </w:rPr>
        <w:t>6.50%，</w:t>
      </w:r>
      <w:r>
        <w:rPr>
          <w:color w:val="000000"/>
          <w:spacing w:val="0"/>
          <w:w w:val="100"/>
          <w:position w:val="0"/>
        </w:rPr>
        <w:t>上市日为</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7</w:t>
      </w:r>
      <w:r>
        <w:rPr>
          <w:color w:val="000000"/>
          <w:spacing w:val="0"/>
          <w:w w:val="100"/>
          <w:position w:val="0"/>
        </w:rPr>
        <w:t>日；</w:t>
      </w:r>
      <w:r>
        <w:rPr>
          <w:color w:val="000000"/>
          <w:spacing w:val="0"/>
          <w:w w:val="100"/>
          <w:position w:val="0"/>
        </w:rPr>
        <w:t>2021</w:t>
      </w:r>
      <w:r>
        <w:rPr>
          <w:color w:val="000000"/>
          <w:spacing w:val="0"/>
          <w:w w:val="100"/>
          <w:position w:val="0"/>
        </w:rPr>
        <w:t>年第一期债券发行总额为</w:t>
      </w:r>
      <w:r>
        <w:rPr>
          <w:color w:val="000000"/>
          <w:spacing w:val="0"/>
          <w:w w:val="100"/>
          <w:position w:val="0"/>
        </w:rPr>
        <w:t>3.6</w:t>
      </w:r>
      <w:r>
        <w:rPr>
          <w:color w:val="000000"/>
          <w:spacing w:val="0"/>
          <w:w w:val="100"/>
          <w:position w:val="0"/>
        </w:rPr>
        <w:t xml:space="preserve">亿元，面值 </w:t>
      </w:r>
      <w:r>
        <w:rPr>
          <w:color w:val="000000"/>
          <w:spacing w:val="0"/>
          <w:w w:val="100"/>
          <w:position w:val="0"/>
        </w:rPr>
        <w:t>100</w:t>
      </w:r>
      <w:r>
        <w:rPr>
          <w:color w:val="000000"/>
          <w:spacing w:val="0"/>
          <w:w w:val="100"/>
          <w:position w:val="0"/>
        </w:rPr>
        <w:t>元，票面利率</w:t>
      </w:r>
      <w:r>
        <w:rPr>
          <w:color w:val="000000"/>
          <w:spacing w:val="0"/>
          <w:w w:val="100"/>
          <w:position w:val="0"/>
        </w:rPr>
        <w:t>6.00%，</w:t>
      </w:r>
      <w:r>
        <w:rPr>
          <w:color w:val="000000"/>
          <w:spacing w:val="0"/>
          <w:w w:val="100"/>
          <w:position w:val="0"/>
        </w:rPr>
        <w:t>上市日为</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w:t>
      </w:r>
    </w:p>
    <w:p>
      <w:pPr>
        <w:pStyle w:val="Style33"/>
        <w:keepNext/>
        <w:keepLines/>
        <w:widowControl w:val="0"/>
        <w:shd w:val="clear" w:color="auto" w:fill="auto"/>
        <w:tabs>
          <w:tab w:pos="378" w:val="left"/>
        </w:tabs>
        <w:bidi w:val="0"/>
        <w:spacing w:before="0" w:after="140" w:line="480" w:lineRule="auto"/>
        <w:ind w:left="0" w:right="0" w:firstLine="0"/>
        <w:jc w:val="both"/>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2</w:t>
      </w:r>
      <w:bookmarkEnd w:id="684"/>
      <w:r>
        <w:rPr>
          <w:color w:val="000000"/>
          <w:spacing w:val="0"/>
          <w:w w:val="100"/>
          <w:position w:val="0"/>
        </w:rPr>
        <w:t>、</w:t>
        <w:tab/>
        <w:t>公司股份总数及股东结构的变动、公司资产和负债结构的变动情况说明</w:t>
      </w:r>
      <w:bookmarkEnd w:id="682"/>
      <w:bookmarkEnd w:id="683"/>
      <w:bookmarkEnd w:id="685"/>
    </w:p>
    <w:p>
      <w:pPr>
        <w:pStyle w:val="Style28"/>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928" w:val="left"/>
        </w:tabs>
        <w:bidi w:val="0"/>
        <w:spacing w:before="0" w:line="469" w:lineRule="exact"/>
        <w:ind w:left="0" w:right="0" w:firstLine="440"/>
        <w:jc w:val="both"/>
      </w:pPr>
      <w:bookmarkStart w:id="686" w:name="bookmark686"/>
      <w:r>
        <w:rPr>
          <w:color w:val="000000"/>
          <w:spacing w:val="0"/>
          <w:w w:val="100"/>
          <w:position w:val="0"/>
        </w:rPr>
        <w:t>（</w:t>
      </w:r>
      <w:bookmarkEnd w:id="686"/>
      <w:r>
        <w:rPr>
          <w:color w:val="000000"/>
          <w:spacing w:val="0"/>
          <w:w w:val="100"/>
          <w:position w:val="0"/>
        </w:rPr>
        <w:t>1）</w:t>
        <w:tab/>
      </w:r>
      <w:r>
        <w:rPr>
          <w:color w:val="000000"/>
          <w:spacing w:val="0"/>
          <w:w w:val="100"/>
          <w:position w:val="0"/>
        </w:rPr>
        <w:t>报告期内，公司完成第一期限制性股票回购注销，股份总数减少</w:t>
      </w:r>
      <w:r>
        <w:rPr>
          <w:color w:val="000000"/>
          <w:spacing w:val="0"/>
          <w:w w:val="100"/>
          <w:position w:val="0"/>
        </w:rPr>
        <w:t>23, 494,300</w:t>
      </w:r>
      <w:r>
        <w:rPr>
          <w:color w:val="000000"/>
          <w:spacing w:val="0"/>
          <w:w w:val="100"/>
          <w:position w:val="0"/>
        </w:rPr>
        <w:t>股；</w:t>
      </w:r>
    </w:p>
    <w:p>
      <w:pPr>
        <w:pStyle w:val="Style18"/>
        <w:keepNext w:val="0"/>
        <w:keepLines w:val="0"/>
        <w:widowControl w:val="0"/>
        <w:shd w:val="clear" w:color="auto" w:fill="auto"/>
        <w:tabs>
          <w:tab w:pos="1016" w:val="left"/>
        </w:tabs>
        <w:bidi w:val="0"/>
        <w:spacing w:before="0" w:after="460" w:line="470" w:lineRule="exact"/>
        <w:ind w:left="0" w:right="0" w:firstLine="440"/>
        <w:jc w:val="both"/>
      </w:pPr>
      <w:bookmarkStart w:id="687" w:name="bookmark687"/>
      <w:r>
        <w:rPr>
          <w:color w:val="000000"/>
          <w:spacing w:val="0"/>
          <w:w w:val="100"/>
          <w:position w:val="0"/>
        </w:rPr>
        <w:t>（</w:t>
      </w:r>
      <w:bookmarkEnd w:id="687"/>
      <w:r>
        <w:rPr>
          <w:color w:val="000000"/>
          <w:spacing w:val="0"/>
          <w:w w:val="100"/>
          <w:position w:val="0"/>
        </w:rPr>
        <w:t>2）</w:t>
        <w:tab/>
      </w: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月向合格投资者公开发行面值总额人民币</w:t>
      </w:r>
      <w:r>
        <w:rPr>
          <w:color w:val="000000"/>
          <w:spacing w:val="0"/>
          <w:w w:val="100"/>
          <w:position w:val="0"/>
        </w:rPr>
        <w:t>36, 000</w:t>
      </w:r>
      <w:r>
        <w:rPr>
          <w:color w:val="000000"/>
          <w:spacing w:val="0"/>
          <w:w w:val="100"/>
          <w:position w:val="0"/>
        </w:rPr>
        <w:t>万元（发行价格为每张面值人民 币</w:t>
      </w:r>
      <w:r>
        <w:rPr>
          <w:color w:val="000000"/>
          <w:spacing w:val="0"/>
          <w:w w:val="100"/>
          <w:position w:val="0"/>
        </w:rPr>
        <w:t>100</w:t>
      </w:r>
      <w:r>
        <w:rPr>
          <w:color w:val="000000"/>
          <w:spacing w:val="0"/>
          <w:w w:val="100"/>
          <w:position w:val="0"/>
        </w:rPr>
        <w:t>元，发行数量</w:t>
      </w:r>
      <w:r>
        <w:rPr>
          <w:color w:val="000000"/>
          <w:spacing w:val="0"/>
          <w:w w:val="100"/>
          <w:position w:val="0"/>
        </w:rPr>
        <w:t>360</w:t>
      </w:r>
      <w:r>
        <w:rPr>
          <w:color w:val="000000"/>
          <w:spacing w:val="0"/>
          <w:w w:val="100"/>
          <w:position w:val="0"/>
        </w:rPr>
        <w:t>万张）的公司债券，债券简称</w:t>
      </w:r>
      <w:r>
        <w:rPr>
          <w:color w:val="000000"/>
          <w:spacing w:val="0"/>
          <w:w w:val="100"/>
          <w:position w:val="0"/>
        </w:rPr>
        <w:t>“21</w:t>
      </w:r>
      <w:r>
        <w:rPr>
          <w:color w:val="000000"/>
          <w:spacing w:val="0"/>
          <w:w w:val="100"/>
          <w:position w:val="0"/>
        </w:rPr>
        <w:t>海能</w:t>
      </w:r>
      <w:r>
        <w:rPr>
          <w:color w:val="000000"/>
          <w:spacing w:val="0"/>
          <w:w w:val="100"/>
          <w:position w:val="0"/>
        </w:rPr>
        <w:t>01”，</w:t>
      </w:r>
      <w:r>
        <w:rPr>
          <w:color w:val="000000"/>
          <w:spacing w:val="0"/>
          <w:w w:val="100"/>
          <w:position w:val="0"/>
        </w:rPr>
        <w:t>债券代码</w:t>
      </w:r>
      <w:r>
        <w:rPr>
          <w:color w:val="000000"/>
          <w:spacing w:val="0"/>
          <w:w w:val="100"/>
          <w:position w:val="0"/>
        </w:rPr>
        <w:t>“149460”，</w:t>
      </w:r>
      <w:r>
        <w:rPr>
          <w:color w:val="000000"/>
          <w:spacing w:val="0"/>
          <w:w w:val="100"/>
          <w:position w:val="0"/>
        </w:rPr>
        <w:t>募集资金</w:t>
      </w:r>
      <w:r>
        <w:rPr>
          <w:color w:val="000000"/>
          <w:spacing w:val="0"/>
          <w:w w:val="100"/>
          <w:position w:val="0"/>
        </w:rPr>
        <w:t xml:space="preserve">36,000 </w:t>
      </w:r>
      <w:r>
        <w:rPr>
          <w:color w:val="000000"/>
          <w:spacing w:val="0"/>
          <w:w w:val="100"/>
          <w:position w:val="0"/>
        </w:rPr>
        <w:t>万元，扣除发行费用</w:t>
      </w:r>
      <w:r>
        <w:rPr>
          <w:color w:val="000000"/>
          <w:spacing w:val="0"/>
          <w:w w:val="100"/>
          <w:position w:val="0"/>
        </w:rPr>
        <w:t>216</w:t>
      </w:r>
      <w:r>
        <w:rPr>
          <w:color w:val="000000"/>
          <w:spacing w:val="0"/>
          <w:w w:val="100"/>
          <w:position w:val="0"/>
        </w:rPr>
        <w:t>万元后，募集资金净额为</w:t>
      </w:r>
      <w:r>
        <w:rPr>
          <w:color w:val="000000"/>
          <w:spacing w:val="0"/>
          <w:w w:val="100"/>
          <w:position w:val="0"/>
        </w:rPr>
        <w:t>35,784</w:t>
      </w:r>
      <w:r>
        <w:rPr>
          <w:color w:val="000000"/>
          <w:spacing w:val="0"/>
          <w:w w:val="100"/>
          <w:position w:val="0"/>
        </w:rPr>
        <w:t>万元。发行完成后，公司资产及负债相应增加。</w:t>
      </w:r>
    </w:p>
    <w:p>
      <w:pPr>
        <w:pStyle w:val="Style33"/>
        <w:keepNext/>
        <w:keepLines/>
        <w:widowControl w:val="0"/>
        <w:shd w:val="clear" w:color="auto" w:fill="auto"/>
        <w:tabs>
          <w:tab w:pos="378" w:val="left"/>
        </w:tabs>
        <w:bidi w:val="0"/>
        <w:spacing w:before="0" w:after="140" w:line="480" w:lineRule="auto"/>
        <w:ind w:left="0" w:right="0" w:firstLine="0"/>
        <w:jc w:val="both"/>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3</w:t>
      </w:r>
      <w:bookmarkEnd w:id="690"/>
      <w:r>
        <w:rPr>
          <w:color w:val="000000"/>
          <w:spacing w:val="0"/>
          <w:w w:val="100"/>
          <w:position w:val="0"/>
        </w:rPr>
        <w:t>、</w:t>
        <w:tab/>
        <w:t>现存的内部职工股情况</w:t>
      </w:r>
      <w:bookmarkEnd w:id="688"/>
      <w:bookmarkEnd w:id="689"/>
      <w:bookmarkEnd w:id="691"/>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692" w:name="bookmark692"/>
      <w:bookmarkStart w:id="693" w:name="bookmark693"/>
      <w:bookmarkStart w:id="694" w:name="bookmark694"/>
      <w:bookmarkStart w:id="695" w:name="bookmark695"/>
      <w:r>
        <w:rPr>
          <w:color w:val="000000"/>
          <w:spacing w:val="0"/>
          <w:w w:val="100"/>
          <w:position w:val="0"/>
          <w:sz w:val="24"/>
          <w:szCs w:val="24"/>
        </w:rPr>
        <w:t>三</w:t>
      </w:r>
      <w:bookmarkEnd w:id="694"/>
      <w:r>
        <w:rPr>
          <w:color w:val="000000"/>
          <w:spacing w:val="0"/>
          <w:w w:val="100"/>
          <w:position w:val="0"/>
          <w:sz w:val="24"/>
          <w:szCs w:val="24"/>
        </w:rPr>
        <w:t>、股东和实际控制人情况</w:t>
      </w:r>
      <w:bookmarkEnd w:id="692"/>
      <w:bookmarkEnd w:id="693"/>
      <w:bookmarkEnd w:id="695"/>
    </w:p>
    <w:p>
      <w:pPr>
        <w:pStyle w:val="Style33"/>
        <w:keepNext/>
        <w:keepLines/>
        <w:widowControl w:val="0"/>
        <w:shd w:val="clear" w:color="auto" w:fill="auto"/>
        <w:bidi w:val="0"/>
        <w:spacing w:before="0" w:after="140" w:line="480" w:lineRule="auto"/>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1</w:t>
      </w:r>
      <w:bookmarkEnd w:id="698"/>
      <w:r>
        <w:rPr>
          <w:color w:val="000000"/>
          <w:spacing w:val="0"/>
          <w:w w:val="100"/>
          <w:position w:val="0"/>
        </w:rPr>
        <w:t>、公司股东数量及持股情况</w:t>
      </w:r>
      <w:bookmarkEnd w:id="696"/>
      <w:bookmarkEnd w:id="697"/>
      <w:bookmarkEnd w:id="6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470"/>
        <w:gridCol w:w="725"/>
        <w:gridCol w:w="264"/>
        <w:gridCol w:w="710"/>
        <w:gridCol w:w="355"/>
        <w:gridCol w:w="730"/>
        <w:gridCol w:w="336"/>
        <w:gridCol w:w="706"/>
        <w:gridCol w:w="754"/>
        <w:gridCol w:w="240"/>
        <w:gridCol w:w="826"/>
        <w:gridCol w:w="307"/>
        <w:gridCol w:w="850"/>
        <w:gridCol w:w="168"/>
        <w:gridCol w:w="936"/>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报告期末普通</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69,876</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年度报告披露日 前上一月末普通 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68,726</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报告期末表决权</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恢复的优先股股</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东总数（如有）（参</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见注</w:t>
            </w:r>
            <w:r>
              <w:rPr>
                <w:color w:val="000000"/>
                <w:spacing w:val="0"/>
                <w:w w:val="100"/>
                <w:position w:val="0"/>
                <w:sz w:val="18"/>
                <w:szCs w:val="18"/>
              </w:rPr>
              <w:t>8</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both"/>
              <w:rPr>
                <w:sz w:val="16"/>
                <w:szCs w:val="16"/>
              </w:rPr>
            </w:pPr>
            <w:r>
              <w:rPr>
                <w:rFonts w:ascii="SimSun" w:eastAsia="SimSun" w:hAnsi="SimSun" w:cs="SimSun"/>
                <w:color w:val="000000"/>
                <w:spacing w:val="0"/>
                <w:w w:val="100"/>
                <w:position w:val="0"/>
                <w:sz w:val="16"/>
                <w:szCs w:val="16"/>
              </w:rPr>
              <w:t>年度报告披露日 前上一月末表决 权恢复的优先股 股东总数（如有）</w:t>
            </w:r>
          </w:p>
          <w:p>
            <w:pPr>
              <w:pStyle w:val="Style23"/>
              <w:keepNext w:val="0"/>
              <w:keepLines w:val="0"/>
              <w:widowControl w:val="0"/>
              <w:shd w:val="clear" w:color="auto" w:fill="auto"/>
              <w:bidi w:val="0"/>
              <w:spacing w:before="0" w:after="0" w:line="309" w:lineRule="exact"/>
              <w:ind w:left="0" w:right="0" w:firstLine="0"/>
              <w:jc w:val="both"/>
              <w:rPr>
                <w:sz w:val="16"/>
                <w:szCs w:val="16"/>
              </w:rPr>
            </w:pPr>
            <w:r>
              <w:rPr>
                <w:rFonts w:ascii="SimSun" w:eastAsia="SimSun" w:hAnsi="SimSun" w:cs="SimSun"/>
                <w:color w:val="000000"/>
                <w:spacing w:val="0"/>
                <w:w w:val="100"/>
                <w:position w:val="0"/>
                <w:sz w:val="16"/>
                <w:szCs w:val="16"/>
              </w:rPr>
              <w:t>（参见注</w:t>
            </w:r>
            <w:r>
              <w:rPr>
                <w:color w:val="000000"/>
                <w:spacing w:val="0"/>
                <w:w w:val="100"/>
                <w:position w:val="0"/>
                <w:sz w:val="18"/>
                <w:szCs w:val="18"/>
              </w:rPr>
              <w:t>8</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w:t>
            </w:r>
            <w:r>
              <w:rPr>
                <w:color w:val="000000"/>
                <w:spacing w:val="0"/>
                <w:w w:val="100"/>
                <w:position w:val="0"/>
                <w:sz w:val="18"/>
                <w:szCs w:val="18"/>
              </w:rPr>
              <w:t>5%</w:t>
            </w:r>
            <w:r>
              <w:rPr>
                <w:rFonts w:ascii="SimSun" w:eastAsia="SimSun" w:hAnsi="SimSun" w:cs="SimSun"/>
                <w:color w:val="000000"/>
                <w:spacing w:val="0"/>
                <w:w w:val="100"/>
                <w:position w:val="0"/>
                <w:sz w:val="16"/>
                <w:szCs w:val="16"/>
              </w:rPr>
              <w:t>以上的股东或前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股东名称</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持股比 例</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报告期末持</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股数量</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报告期内增</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减变动情况</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持有有限售</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条件的股份</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持有无限售</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条件的股份</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股份状态</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r>
      <w:tr>
        <w:trPr>
          <w:trHeight w:val="413"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42.12%</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764,846,057</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-183,957,300</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711,602,518</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53,243,539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477,800,022</w:t>
            </w:r>
          </w:p>
        </w:tc>
      </w:tr>
    </w:tbl>
    <w:p>
      <w:pPr>
        <w:spacing w:lineRule="exact" w:line="1"/>
        <w:rPr>
          <w:sz w:val="2"/>
          <w:szCs w:val="2"/>
        </w:rPr>
      </w:pPr>
      <w:r>
        <w:br w:type="page"/>
      </w:r>
    </w:p>
    <w:tbl>
      <w:tblPr>
        <w:tblOverlap w:val="never"/>
        <w:jc w:val="center"/>
        <w:tblLayout w:type="fixed"/>
      </w:tblPr>
      <w:tblGrid>
        <w:gridCol w:w="1675"/>
        <w:gridCol w:w="989"/>
        <w:gridCol w:w="710"/>
        <w:gridCol w:w="1085"/>
        <w:gridCol w:w="1042"/>
        <w:gridCol w:w="994"/>
        <w:gridCol w:w="1133"/>
        <w:gridCol w:w="850"/>
        <w:gridCol w:w="1104"/>
      </w:tblGrid>
      <w:tr>
        <w:trPr>
          <w:trHeight w:val="16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深圳市投控资本有 限公司一深圳投控 共赢股权投资基金 合伙企业（有限合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183,957,300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183,957,300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183,957,300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香港中央结算有限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境外法人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39,287,553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20,284,177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39,287,553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海能达通信股份有 限公司一第三期员 工持股计划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32,235,188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32,235,188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翁丽敏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11,440,000</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中国建设银行股份 有限公司一信达澳 银新能源产业股票 型证券投资基金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10,933,667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7,489,698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10,933,667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林德明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10,198,900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7,168,000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10,198,900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曾华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9,831,990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-3,410,663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9,431,990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北京银杏盛鸿投资 管理有限公司一盛 鸿价值基金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8,644,900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8,644,900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7,400,137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-513,113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5,539,037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战略投资者或一般法人因配售新 股成为前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名股东的情况（如有）</w:t>
            </w:r>
          </w:p>
          <w:p>
            <w:pPr>
              <w:pStyle w:val="Style23"/>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（参见注</w:t>
            </w:r>
            <w:r>
              <w:rPr>
                <w:color w:val="000000"/>
                <w:spacing w:val="0"/>
                <w:w w:val="100"/>
                <w:position w:val="0"/>
                <w:sz w:val="18"/>
                <w:szCs w:val="18"/>
              </w:rPr>
              <w:t>3</w:t>
            </w:r>
            <w:r>
              <w:rPr>
                <w:rFonts w:ascii="SimSun" w:eastAsia="SimSun" w:hAnsi="SimSun" w:cs="SimSun"/>
                <w:color w:val="000000"/>
                <w:spacing w:val="0"/>
                <w:w w:val="100"/>
                <w:position w:val="0"/>
                <w:sz w:val="16"/>
                <w:szCs w:val="16"/>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rPr>
                <w:sz w:val="16"/>
                <w:szCs w:val="16"/>
              </w:rPr>
            </w:pPr>
            <w:r>
              <w:rPr>
                <w:rFonts w:ascii="SimSun" w:eastAsia="SimSun" w:hAnsi="SimSun" w:cs="SimSun"/>
                <w:color w:val="000000"/>
                <w:spacing w:val="0"/>
                <w:w w:val="100"/>
                <w:position w:val="0"/>
                <w:sz w:val="16"/>
                <w:szCs w:val="16"/>
              </w:rPr>
              <w:t>上述前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名股东中</w:t>
            </w:r>
            <w:r>
              <w:rPr>
                <w:color w:val="000000"/>
                <w:spacing w:val="0"/>
                <w:w w:val="100"/>
                <w:position w:val="0"/>
                <w:sz w:val="18"/>
                <w:szCs w:val="18"/>
              </w:rPr>
              <w:t>“</w:t>
            </w:r>
            <w:r>
              <w:rPr>
                <w:rFonts w:ascii="SimSun" w:eastAsia="SimSun" w:hAnsi="SimSun" w:cs="SimSun"/>
                <w:color w:val="000000"/>
                <w:spacing w:val="0"/>
                <w:w w:val="100"/>
                <w:position w:val="0"/>
                <w:sz w:val="16"/>
                <w:szCs w:val="16"/>
              </w:rPr>
              <w:t>陈清州</w:t>
            </w:r>
            <w:r>
              <w:rPr>
                <w:color w:val="000000"/>
                <w:spacing w:val="0"/>
                <w:w w:val="100"/>
                <w:position w:val="0"/>
                <w:sz w:val="18"/>
                <w:szCs w:val="18"/>
              </w:rPr>
              <w:t>”</w:t>
            </w:r>
            <w:r>
              <w:rPr>
                <w:rFonts w:ascii="SimSun" w:eastAsia="SimSun" w:hAnsi="SimSun" w:cs="SimSun"/>
                <w:color w:val="000000"/>
                <w:spacing w:val="0"/>
                <w:w w:val="100"/>
                <w:position w:val="0"/>
                <w:sz w:val="16"/>
                <w:szCs w:val="16"/>
              </w:rPr>
              <w:t>和</w:t>
            </w:r>
            <w:r>
              <w:rPr>
                <w:color w:val="000000"/>
                <w:spacing w:val="0"/>
                <w:w w:val="100"/>
                <w:position w:val="0"/>
                <w:sz w:val="18"/>
                <w:szCs w:val="18"/>
              </w:rPr>
              <w:t>“</w:t>
            </w:r>
            <w:r>
              <w:rPr>
                <w:rFonts w:ascii="SimSun" w:eastAsia="SimSun" w:hAnsi="SimSun" w:cs="SimSun"/>
                <w:color w:val="000000"/>
                <w:spacing w:val="0"/>
                <w:w w:val="100"/>
                <w:position w:val="0"/>
                <w:sz w:val="16"/>
                <w:szCs w:val="16"/>
              </w:rPr>
              <w:t>海能达通信股份有限公司一第三期员工持股计划</w:t>
            </w:r>
            <w:r>
              <w:rPr>
                <w:color w:val="000000"/>
                <w:spacing w:val="0"/>
                <w:w w:val="100"/>
                <w:position w:val="0"/>
                <w:sz w:val="18"/>
                <w:szCs w:val="18"/>
              </w:rPr>
              <w:t>”</w:t>
            </w:r>
            <w:r>
              <w:rPr>
                <w:rFonts w:ascii="SimSun" w:eastAsia="SimSun" w:hAnsi="SimSun" w:cs="SimSun"/>
                <w:color w:val="000000"/>
                <w:spacing w:val="0"/>
                <w:w w:val="100"/>
                <w:position w:val="0"/>
                <w:sz w:val="16"/>
                <w:szCs w:val="16"/>
              </w:rPr>
              <w:t>获得公 司</w:t>
            </w:r>
            <w:r>
              <w:rPr>
                <w:color w:val="000000"/>
                <w:spacing w:val="0"/>
                <w:w w:val="100"/>
                <w:position w:val="0"/>
                <w:sz w:val="18"/>
                <w:szCs w:val="18"/>
              </w:rPr>
              <w:t>2017</w:t>
            </w:r>
            <w:r>
              <w:rPr>
                <w:rFonts w:ascii="SimSun" w:eastAsia="SimSun" w:hAnsi="SimSun" w:cs="SimSun"/>
                <w:color w:val="000000"/>
                <w:spacing w:val="0"/>
                <w:w w:val="100"/>
                <w:position w:val="0"/>
                <w:sz w:val="16"/>
                <w:szCs w:val="16"/>
              </w:rPr>
              <w:t>年非公开发行配售股份依次分别为</w:t>
            </w:r>
            <w:r>
              <w:rPr>
                <w:color w:val="000000"/>
                <w:spacing w:val="0"/>
                <w:w w:val="100"/>
                <w:position w:val="0"/>
                <w:sz w:val="18"/>
                <w:szCs w:val="18"/>
              </w:rPr>
              <w:t>34,563,246</w:t>
            </w:r>
            <w:r>
              <w:rPr>
                <w:rFonts w:ascii="SimSun" w:eastAsia="SimSun" w:hAnsi="SimSun" w:cs="SimSun"/>
                <w:color w:val="000000"/>
                <w:spacing w:val="0"/>
                <w:w w:val="100"/>
                <w:position w:val="0"/>
                <w:sz w:val="16"/>
                <w:szCs w:val="16"/>
              </w:rPr>
              <w:t>股和</w:t>
            </w:r>
            <w:r>
              <w:rPr>
                <w:color w:val="000000"/>
                <w:spacing w:val="0"/>
                <w:w w:val="100"/>
                <w:position w:val="0"/>
                <w:sz w:val="18"/>
                <w:szCs w:val="18"/>
              </w:rPr>
              <w:t>32,235,188</w:t>
            </w:r>
            <w:r>
              <w:rPr>
                <w:rFonts w:ascii="SimSun" w:eastAsia="SimSun" w:hAnsi="SimSun" w:cs="SimSun"/>
                <w:color w:val="000000"/>
                <w:spacing w:val="0"/>
                <w:w w:val="100"/>
                <w:position w:val="0"/>
                <w:sz w:val="16"/>
                <w:szCs w:val="16"/>
              </w:rPr>
              <w:t xml:space="preserve">股。该部分股份于 </w:t>
            </w: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日在深圳交易所上市，已于</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日解除限售。</w:t>
            </w: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上述股东关联关系或一致行动的 说明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陈清州、翁丽敏之间是夫妻关系，存在关联关系，是一致行动人，</w:t>
            </w:r>
            <w:r>
              <w:rPr>
                <w:color w:val="000000"/>
                <w:spacing w:val="0"/>
                <w:w w:val="100"/>
                <w:position w:val="0"/>
                <w:sz w:val="18"/>
                <w:szCs w:val="18"/>
              </w:rPr>
              <w:t>“</w:t>
            </w:r>
            <w:r>
              <w:rPr>
                <w:rFonts w:ascii="SimSun" w:eastAsia="SimSun" w:hAnsi="SimSun" w:cs="SimSun"/>
                <w:color w:val="000000"/>
                <w:spacing w:val="0"/>
                <w:w w:val="100"/>
                <w:position w:val="0"/>
                <w:sz w:val="16"/>
                <w:szCs w:val="16"/>
              </w:rPr>
              <w:t>海能达通信股份有限 公司一第三期员工持股计划</w:t>
            </w:r>
            <w:r>
              <w:rPr>
                <w:color w:val="000000"/>
                <w:spacing w:val="0"/>
                <w:w w:val="100"/>
                <w:position w:val="0"/>
                <w:sz w:val="18"/>
                <w:szCs w:val="18"/>
              </w:rPr>
              <w:t>”</w:t>
            </w:r>
            <w:r>
              <w:rPr>
                <w:rFonts w:ascii="SimSun" w:eastAsia="SimSun" w:hAnsi="SimSun" w:cs="SimSun"/>
                <w:color w:val="000000"/>
                <w:spacing w:val="0"/>
                <w:w w:val="100"/>
                <w:position w:val="0"/>
                <w:sz w:val="16"/>
                <w:szCs w:val="16"/>
              </w:rPr>
              <w:t>是公司员工持股计划。未知其他股东之间是否存在关联关 系，也未知是否属于《上市公司股东持股变动信息披露管理办法》中规定的一致行动人。</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6"/>
                <w:szCs w:val="16"/>
              </w:rPr>
              <w:t>受托表决权、 放弃表决权情况的说明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名股东中存在回购专户的特 别说明（如有）（参见注</w:t>
            </w:r>
            <w:r>
              <w:rPr>
                <w:color w:val="000000"/>
                <w:spacing w:val="0"/>
                <w:w w:val="100"/>
                <w:position w:val="0"/>
                <w:sz w:val="18"/>
                <w:szCs w:val="18"/>
              </w:rPr>
              <w:t>10</w:t>
            </w:r>
            <w:r>
              <w:rPr>
                <w:rFonts w:ascii="SimSun" w:eastAsia="SimSun" w:hAnsi="SimSun" w:cs="SimSun"/>
                <w:color w:val="000000"/>
                <w:spacing w:val="0"/>
                <w:w w:val="100"/>
                <w:position w:val="0"/>
                <w:sz w:val="16"/>
                <w:szCs w:val="16"/>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股东名称</w:t>
            </w:r>
          </w:p>
        </w:tc>
        <w:tc>
          <w:tcPr>
            <w:gridSpan w:val="5"/>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r>
      <w:tr>
        <w:trPr>
          <w:trHeight w:val="102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深圳市投控资本有限公司一深圳</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投控共赢股权投资基金合伙企业</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（有限合伙）</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183,957,300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183,957,300</w:t>
            </w:r>
          </w:p>
        </w:tc>
      </w:tr>
      <w:tr>
        <w:trPr>
          <w:trHeight w:val="725"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gridSpan w:val="5"/>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53,243,539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通股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53,243,539</w:t>
            </w:r>
          </w:p>
        </w:tc>
      </w:tr>
    </w:tbl>
    <w:p>
      <w:pPr>
        <w:spacing w:lineRule="exact" w:line="1"/>
        <w:rPr>
          <w:sz w:val="2"/>
          <w:szCs w:val="2"/>
        </w:rPr>
      </w:pPr>
      <w:r>
        <w:br w:type="page"/>
      </w:r>
    </w:p>
    <w:tbl>
      <w:tblPr>
        <w:tblOverlap w:val="never"/>
        <w:jc w:val="center"/>
        <w:tblLayout w:type="fixed"/>
      </w:tblPr>
      <w:tblGrid>
        <w:gridCol w:w="2664"/>
        <w:gridCol w:w="4963"/>
        <w:gridCol w:w="850"/>
        <w:gridCol w:w="1104"/>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香港中央结算有限公司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120" w:right="0" w:firstLine="0"/>
              <w:jc w:val="left"/>
            </w:pPr>
            <w:r>
              <w:rPr>
                <w:color w:val="000000"/>
                <w:spacing w:val="0"/>
                <w:w w:val="100"/>
                <w:position w:val="0"/>
              </w:rPr>
              <w:t>39,287,553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39,287,553</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海能达通信股份有限公司一第三 期员工持股计划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120" w:right="0" w:firstLine="0"/>
              <w:jc w:val="left"/>
            </w:pPr>
            <w:r>
              <w:rPr>
                <w:color w:val="000000"/>
                <w:spacing w:val="0"/>
                <w:w w:val="100"/>
                <w:position w:val="0"/>
              </w:rPr>
              <w:t>32,235,188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32,235,188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翁丽敏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120" w:right="0" w:firstLine="0"/>
              <w:jc w:val="left"/>
            </w:pPr>
            <w:r>
              <w:rPr>
                <w:color w:val="000000"/>
                <w:spacing w:val="0"/>
                <w:w w:val="100"/>
                <w:position w:val="0"/>
              </w:rPr>
              <w:t>17,600,000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17,600,000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中国建设银行股份有限公司一信 达澳银新能源产业股票型证券投 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120" w:right="0" w:firstLine="0"/>
              <w:jc w:val="left"/>
            </w:pPr>
            <w:r>
              <w:rPr>
                <w:color w:val="000000"/>
                <w:spacing w:val="0"/>
                <w:w w:val="100"/>
                <w:position w:val="0"/>
              </w:rPr>
              <w:t>10,933,667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10,933,667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林德明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120" w:right="0" w:firstLine="0"/>
              <w:jc w:val="left"/>
            </w:pPr>
            <w:r>
              <w:rPr>
                <w:color w:val="000000"/>
                <w:spacing w:val="0"/>
                <w:w w:val="100"/>
                <w:position w:val="0"/>
              </w:rPr>
              <w:t>10,198,900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10,198,900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北京银杏盛鸿投资管理有限公 司一盛鸿价值基金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00" w:right="0" w:firstLine="0"/>
              <w:jc w:val="left"/>
            </w:pPr>
            <w:r>
              <w:rPr>
                <w:color w:val="000000"/>
                <w:spacing w:val="0"/>
                <w:w w:val="100"/>
                <w:position w:val="0"/>
              </w:rPr>
              <w:t>8,644,900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8,644,900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华安基金一工商银行一华融国际 信托一华融</w:t>
            </w:r>
            <w:r>
              <w:rPr>
                <w:color w:val="000000"/>
                <w:spacing w:val="0"/>
                <w:w w:val="100"/>
                <w:position w:val="0"/>
                <w:sz w:val="18"/>
                <w:szCs w:val="18"/>
              </w:rPr>
              <w:t>•</w:t>
            </w:r>
            <w:r>
              <w:rPr>
                <w:rFonts w:ascii="SimSun" w:eastAsia="SimSun" w:hAnsi="SimSun" w:cs="SimSun"/>
                <w:color w:val="000000"/>
                <w:spacing w:val="0"/>
                <w:w w:val="100"/>
                <w:position w:val="0"/>
                <w:sz w:val="16"/>
                <w:szCs w:val="16"/>
              </w:rPr>
              <w:t>正弘旗胜定增基金权 益投资集合资金信托计划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00" w:right="0" w:firstLine="0"/>
              <w:jc w:val="left"/>
            </w:pPr>
            <w:r>
              <w:rPr>
                <w:color w:val="000000"/>
                <w:spacing w:val="0"/>
                <w:w w:val="100"/>
                <w:position w:val="0"/>
              </w:rPr>
              <w:t>5,891,192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5,891,192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李建锋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0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5,000,000</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名无限售流通股股东之间， 以及前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名无限售流通股股东和 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名股东之间关联关系或一致 行动的说明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陈清州、翁丽敏之间是夫妻关系，存在关联关系，是一致行动人，</w:t>
            </w:r>
            <w:r>
              <w:rPr>
                <w:color w:val="000000"/>
                <w:spacing w:val="0"/>
                <w:w w:val="100"/>
                <w:position w:val="0"/>
                <w:sz w:val="18"/>
                <w:szCs w:val="18"/>
              </w:rPr>
              <w:t>“</w:t>
            </w:r>
            <w:r>
              <w:rPr>
                <w:rFonts w:ascii="SimSun" w:eastAsia="SimSun" w:hAnsi="SimSun" w:cs="SimSun"/>
                <w:color w:val="000000"/>
                <w:spacing w:val="0"/>
                <w:w w:val="100"/>
                <w:position w:val="0"/>
                <w:sz w:val="16"/>
                <w:szCs w:val="16"/>
              </w:rPr>
              <w:t>海能达通信股份有限 公司一第三期员工持股计划</w:t>
            </w:r>
            <w:r>
              <w:rPr>
                <w:color w:val="000000"/>
                <w:spacing w:val="0"/>
                <w:w w:val="100"/>
                <w:position w:val="0"/>
                <w:sz w:val="18"/>
                <w:szCs w:val="18"/>
              </w:rPr>
              <w:t>”</w:t>
            </w:r>
            <w:r>
              <w:rPr>
                <w:rFonts w:ascii="SimSun" w:eastAsia="SimSun" w:hAnsi="SimSun" w:cs="SimSun"/>
                <w:color w:val="000000"/>
                <w:spacing w:val="0"/>
                <w:w w:val="100"/>
                <w:position w:val="0"/>
                <w:sz w:val="16"/>
                <w:szCs w:val="16"/>
              </w:rPr>
              <w:t>是公司员工持股计划。未知其他股东之间是否存在关联关 系，也未知是否属于《上市公司股东持股变动信息披露管理办法》中规定的一致行动人。</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名普通股股东参与融资融券 业务情况说明（如有）（参见注</w:t>
            </w:r>
            <w:r>
              <w:rPr>
                <w:color w:val="000000"/>
                <w:spacing w:val="0"/>
                <w:w w:val="100"/>
                <w:position w:val="0"/>
                <w:sz w:val="18"/>
                <w:szCs w:val="18"/>
              </w:rPr>
              <w:t>4</w:t>
            </w:r>
            <w:r>
              <w:rPr>
                <w:rFonts w:ascii="SimSun" w:eastAsia="SimSun" w:hAnsi="SimSun" w:cs="SimSun"/>
                <w:color w:val="000000"/>
                <w:spacing w:val="0"/>
                <w:w w:val="100"/>
                <w:position w:val="0"/>
                <w:sz w:val="16"/>
                <w:szCs w:val="16"/>
              </w:rPr>
              <w:t>）</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林德明通过普通证券账户持有公司股份</w:t>
            </w:r>
            <w:r>
              <w:rPr>
                <w:color w:val="000000"/>
                <w:spacing w:val="0"/>
                <w:w w:val="100"/>
                <w:position w:val="0"/>
                <w:sz w:val="18"/>
                <w:szCs w:val="18"/>
              </w:rPr>
              <w:t>0</w:t>
            </w:r>
            <w:r>
              <w:rPr>
                <w:rFonts w:ascii="SimSun" w:eastAsia="SimSun" w:hAnsi="SimSun" w:cs="SimSun"/>
                <w:color w:val="000000"/>
                <w:spacing w:val="0"/>
                <w:w w:val="100"/>
                <w:position w:val="0"/>
                <w:sz w:val="16"/>
                <w:szCs w:val="16"/>
              </w:rPr>
              <w:t xml:space="preserve">股，通过投资者信用证券账户持有公司股份 </w:t>
            </w:r>
            <w:r>
              <w:rPr>
                <w:color w:val="000000"/>
                <w:spacing w:val="0"/>
                <w:w w:val="100"/>
                <w:position w:val="0"/>
                <w:sz w:val="18"/>
                <w:szCs w:val="18"/>
              </w:rPr>
              <w:t>10,198,900</w:t>
            </w:r>
            <w:r>
              <w:rPr>
                <w:rFonts w:ascii="SimSun" w:eastAsia="SimSun" w:hAnsi="SimSun" w:cs="SimSun"/>
                <w:color w:val="000000"/>
                <w:spacing w:val="0"/>
                <w:w w:val="100"/>
                <w:position w:val="0"/>
                <w:sz w:val="16"/>
                <w:szCs w:val="16"/>
              </w:rPr>
              <w:t>股；北京银杏盛鸿投资管理有限公司一盛鸿价值基金通过普通证券账户持有 公司股份</w:t>
            </w:r>
            <w:r>
              <w:rPr>
                <w:color w:val="000000"/>
                <w:spacing w:val="0"/>
                <w:w w:val="100"/>
                <w:position w:val="0"/>
                <w:sz w:val="18"/>
                <w:szCs w:val="18"/>
              </w:rPr>
              <w:t>0</w:t>
            </w:r>
            <w:r>
              <w:rPr>
                <w:rFonts w:ascii="SimSun" w:eastAsia="SimSun" w:hAnsi="SimSun" w:cs="SimSun"/>
                <w:color w:val="000000"/>
                <w:spacing w:val="0"/>
                <w:w w:val="100"/>
                <w:position w:val="0"/>
                <w:sz w:val="16"/>
                <w:szCs w:val="16"/>
              </w:rPr>
              <w:t>股，通过投资者信用证券账户持有公司股份</w:t>
            </w:r>
            <w:r>
              <w:rPr>
                <w:color w:val="000000"/>
                <w:spacing w:val="0"/>
                <w:w w:val="100"/>
                <w:position w:val="0"/>
                <w:sz w:val="18"/>
                <w:szCs w:val="18"/>
              </w:rPr>
              <w:t>8,644,900</w:t>
            </w:r>
            <w:r>
              <w:rPr>
                <w:rFonts w:ascii="SimSun" w:eastAsia="SimSun" w:hAnsi="SimSun" w:cs="SimSun"/>
                <w:color w:val="000000"/>
                <w:spacing w:val="0"/>
                <w:w w:val="100"/>
                <w:position w:val="0"/>
                <w:sz w:val="16"/>
                <w:szCs w:val="16"/>
              </w:rPr>
              <w:t>股。</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24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2</w:t>
      </w:r>
      <w:bookmarkEnd w:id="702"/>
      <w:r>
        <w:rPr>
          <w:color w:val="000000"/>
          <w:spacing w:val="0"/>
          <w:w w:val="100"/>
          <w:position w:val="0"/>
        </w:rPr>
        <w:t>、公司控股股东情况</w:t>
      </w:r>
      <w:bookmarkEnd w:id="700"/>
      <w:bookmarkEnd w:id="701"/>
      <w:bookmarkEnd w:id="703"/>
    </w:p>
    <w:p>
      <w:pPr>
        <w:pStyle w:val="Style28"/>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2"/>
        <w:gridCol w:w="2170"/>
        <w:gridCol w:w="398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控股股东姓名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陈清州先生，</w:t>
            </w:r>
            <w:r>
              <w:rPr>
                <w:color w:val="000000"/>
                <w:spacing w:val="0"/>
                <w:w w:val="100"/>
                <w:position w:val="0"/>
                <w:sz w:val="18"/>
                <w:szCs w:val="18"/>
              </w:rPr>
              <w:t>1965</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月出生，中国国籍，无永久境外居留权。</w:t>
            </w:r>
            <w:r>
              <w:rPr>
                <w:color w:val="000000"/>
                <w:spacing w:val="0"/>
                <w:w w:val="100"/>
                <w:position w:val="0"/>
                <w:sz w:val="18"/>
                <w:szCs w:val="18"/>
              </w:rPr>
              <w:t>1993</w:t>
            </w:r>
            <w:r>
              <w:rPr>
                <w:rFonts w:ascii="SimSun" w:eastAsia="SimSun" w:hAnsi="SimSun" w:cs="SimSun"/>
                <w:color w:val="000000"/>
                <w:spacing w:val="0"/>
                <w:w w:val="100"/>
                <w:position w:val="0"/>
                <w:sz w:val="16"/>
                <w:szCs w:val="16"/>
              </w:rPr>
              <w:t>年开始 在深圳市好易通科技有限公司（本公司前身）工作，任董事长兼总经理，现 任本公司董事长。</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38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3</w:t>
      </w:r>
      <w:bookmarkEnd w:id="706"/>
      <w:r>
        <w:rPr>
          <w:color w:val="000000"/>
          <w:spacing w:val="0"/>
          <w:w w:val="100"/>
          <w:position w:val="0"/>
        </w:rPr>
        <w:t>、公司实际控制人及其一致行动人</w:t>
      </w:r>
      <w:bookmarkEnd w:id="704"/>
      <w:bookmarkEnd w:id="705"/>
      <w:bookmarkEnd w:id="70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0"/>
        <w:gridCol w:w="1651"/>
        <w:gridCol w:w="1646"/>
        <w:gridCol w:w="352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与实际控制人关系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陈清州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翁丽敏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一致行动（含协议、 亲属、同一控制）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主要职业及职务</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陈清州先生，</w:t>
            </w:r>
            <w:r>
              <w:rPr>
                <w:color w:val="000000"/>
                <w:spacing w:val="0"/>
                <w:w w:val="100"/>
                <w:position w:val="0"/>
                <w:sz w:val="18"/>
                <w:szCs w:val="18"/>
              </w:rPr>
              <w:t>1965</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月出生，中国国籍，无永久境外居留权。</w:t>
            </w:r>
            <w:r>
              <w:rPr>
                <w:color w:val="000000"/>
                <w:spacing w:val="0"/>
                <w:w w:val="100"/>
                <w:position w:val="0"/>
                <w:sz w:val="18"/>
                <w:szCs w:val="18"/>
              </w:rPr>
              <w:t>1993</w:t>
            </w:r>
            <w:r>
              <w:rPr>
                <w:rFonts w:ascii="SimSun" w:eastAsia="SimSun" w:hAnsi="SimSun" w:cs="SimSun"/>
                <w:color w:val="000000"/>
                <w:spacing w:val="0"/>
                <w:w w:val="100"/>
                <w:position w:val="0"/>
                <w:sz w:val="16"/>
                <w:szCs w:val="16"/>
              </w:rPr>
              <w:t>年开始在深圳市 好易通科技有限公司（本公司前身）工作，任董事长兼总经理，现任本公司董事长。 翁丽敏女士，</w:t>
            </w:r>
            <w:r>
              <w:rPr>
                <w:color w:val="000000"/>
                <w:spacing w:val="0"/>
                <w:w w:val="100"/>
                <w:position w:val="0"/>
                <w:sz w:val="18"/>
                <w:szCs w:val="18"/>
              </w:rPr>
              <w:t>1967</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月出生，中国国籍，无永久境外居留权</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翁丽敏女士为陈清州先 生的配偶，属一致行动人，其未在本公司担任职务。</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过去</w:t>
            </w:r>
            <w:r>
              <w:rPr>
                <w:color w:val="000000"/>
                <w:spacing w:val="0"/>
                <w:w w:val="100"/>
                <w:position w:val="0"/>
                <w:sz w:val="18"/>
                <w:szCs w:val="18"/>
              </w:rPr>
              <w:t>10</w:t>
            </w:r>
            <w:r>
              <w:rPr>
                <w:rFonts w:ascii="SimSun" w:eastAsia="SimSun" w:hAnsi="SimSun" w:cs="SimSun"/>
                <w:color w:val="000000"/>
                <w:spacing w:val="0"/>
                <w:w w:val="100"/>
                <w:position w:val="0"/>
                <w:sz w:val="16"/>
                <w:szCs w:val="16"/>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2731135" cy="177419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pic:blipFill>
                  <pic:spPr>
                    <a:xfrm>
                      <a:ext cx="2731135" cy="1774190"/>
                    </a:xfrm>
                    <a:prstGeom prst="rect"/>
                  </pic:spPr>
                </pic:pic>
              </a:graphicData>
            </a:graphic>
          </wp:inline>
        </w:drawing>
      </w:r>
    </w:p>
    <w:p>
      <w:pPr>
        <w:widowControl w:val="0"/>
        <w:spacing w:after="25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4</w:t>
      </w:r>
      <w:bookmarkEnd w:id="710"/>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708"/>
      <w:bookmarkEnd w:id="709"/>
      <w:bookmarkEnd w:id="711"/>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5</w:t>
      </w:r>
      <w:bookmarkEnd w:id="71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12"/>
      <w:bookmarkEnd w:id="713"/>
      <w:bookmarkEnd w:id="715"/>
    </w:p>
    <w:p>
      <w:pPr>
        <w:pStyle w:val="Style28"/>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tbl>
      <w:tblPr>
        <w:tblOverlap w:val="never"/>
        <w:jc w:val="center"/>
        <w:tblLayout w:type="fixed"/>
      </w:tblPr>
      <w:tblGrid>
        <w:gridCol w:w="2582"/>
        <w:gridCol w:w="1819"/>
        <w:gridCol w:w="1411"/>
        <w:gridCol w:w="1637"/>
        <w:gridCol w:w="2131"/>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法人股东名称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法定代表人</w:t>
            </w:r>
            <w:r>
              <w:rPr>
                <w:color w:val="000000"/>
                <w:spacing w:val="0"/>
                <w:w w:val="100"/>
                <w:position w:val="0"/>
                <w:sz w:val="18"/>
                <w:szCs w:val="18"/>
              </w:rPr>
              <w:t>/</w:t>
            </w:r>
            <w:r>
              <w:rPr>
                <w:rFonts w:ascii="SimSun" w:eastAsia="SimSun" w:hAnsi="SimSun" w:cs="SimSun"/>
                <w:color w:val="000000"/>
                <w:spacing w:val="0"/>
                <w:w w:val="100"/>
                <w:position w:val="0"/>
                <w:sz w:val="16"/>
                <w:szCs w:val="16"/>
              </w:rPr>
              <w:t>单位负责 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注册资本</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主要经营业务或管理活动</w:t>
            </w:r>
          </w:p>
        </w:tc>
      </w:tr>
      <w:tr>
        <w:trPr>
          <w:trHeight w:val="353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深圳市投控资本有限公司一深圳</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投控共赢股权投资基金合伙企业</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（有限合伙）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深圳市投控资本有限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120</w:t>
            </w:r>
            <w:r>
              <w:rPr>
                <w:rFonts w:ascii="SimSun" w:eastAsia="SimSun" w:hAnsi="SimSun" w:cs="SimSun"/>
                <w:color w:val="000000"/>
                <w:spacing w:val="0"/>
                <w:w w:val="100"/>
                <w:position w:val="0"/>
                <w:sz w:val="16"/>
                <w:szCs w:val="16"/>
              </w:rPr>
              <w:t>亿元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投资管理（根据法律、行 政法规、国务院决定等规 定需要审批的，依法取得 相关审批文件后方可经 营）；股权投资、受托管理 股权投资基金（不得以公 开方式募集资金开展投资 活动；不得从事公开募集 基金管理业务）；受托资产 管理（不得从事信托、金 融资产管理等业务）。</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6</w:t>
      </w:r>
      <w:bookmarkEnd w:id="718"/>
      <w:r>
        <w:rPr>
          <w:color w:val="000000"/>
          <w:spacing w:val="0"/>
          <w:w w:val="100"/>
          <w:position w:val="0"/>
        </w:rPr>
        <w:t>、控股股东、实际控制人、重组方及其他承诺主体股份限制减持情况</w:t>
      </w:r>
      <w:bookmarkEnd w:id="716"/>
      <w:bookmarkEnd w:id="717"/>
      <w:bookmarkEnd w:id="719"/>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sz w:val="24"/>
          <w:szCs w:val="24"/>
        </w:rPr>
        <w:t>四</w:t>
      </w:r>
      <w:bookmarkEnd w:id="722"/>
      <w:r>
        <w:rPr>
          <w:color w:val="000000"/>
          <w:spacing w:val="0"/>
          <w:w w:val="100"/>
          <w:position w:val="0"/>
          <w:sz w:val="24"/>
          <w:szCs w:val="24"/>
        </w:rPr>
        <w:t>、股份回购在报告期的具体实施情况</w:t>
      </w:r>
      <w:bookmarkEnd w:id="720"/>
      <w:bookmarkEnd w:id="721"/>
      <w:bookmarkEnd w:id="72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after="340" w:line="240" w:lineRule="auto"/>
        <w:ind w:left="0" w:right="0" w:firstLine="0"/>
        <w:jc w:val="both"/>
        <w:sectPr>
          <w:footnotePr>
            <w:pos w:val="pageBottom"/>
            <w:numFmt w:val="decimal"/>
            <w:numRestart w:val="continuous"/>
          </w:footnotePr>
          <w:pgSz w:w="11900" w:h="16840"/>
          <w:pgMar w:top="1311" w:right="1007" w:bottom="1450" w:left="100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560" w:line="240" w:lineRule="auto"/>
        <w:ind w:left="0" w:right="0" w:firstLine="0"/>
        <w:jc w:val="center"/>
      </w:pPr>
      <w:bookmarkStart w:id="724" w:name="bookmark724"/>
      <w:bookmarkStart w:id="725" w:name="bookmark725"/>
      <w:bookmarkStart w:id="726" w:name="bookmark726"/>
      <w:r>
        <w:rPr>
          <w:color w:val="000000"/>
          <w:spacing w:val="0"/>
          <w:w w:val="100"/>
          <w:position w:val="0"/>
        </w:rPr>
        <w:t>第八节优先股相关情况</w:t>
      </w:r>
      <w:bookmarkEnd w:id="724"/>
      <w:bookmarkEnd w:id="725"/>
      <w:bookmarkEnd w:id="726"/>
    </w:p>
    <w:p>
      <w:pPr>
        <w:pStyle w:val="Style28"/>
        <w:keepNext w:val="0"/>
        <w:keepLines w:val="0"/>
        <w:widowControl w:val="0"/>
        <w:shd w:val="clear" w:color="auto" w:fill="auto"/>
        <w:bidi w:val="0"/>
        <w:spacing w:before="0" w:after="140" w:line="240" w:lineRule="auto"/>
        <w:ind w:left="0" w:right="0" w:firstLine="0"/>
        <w:jc w:val="left"/>
      </w:pPr>
      <w:bookmarkStart w:id="727" w:name="bookmark72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727"/>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5" w:right="1194" w:bottom="1935" w:left="1112"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540" w:after="560" w:line="240" w:lineRule="auto"/>
        <w:ind w:left="0" w:right="0" w:firstLine="0"/>
        <w:jc w:val="center"/>
      </w:pPr>
      <w:bookmarkStart w:id="728" w:name="bookmark728"/>
      <w:bookmarkStart w:id="729" w:name="bookmark729"/>
      <w:bookmarkStart w:id="730" w:name="bookmark730"/>
      <w:r>
        <w:rPr>
          <w:color w:val="000000"/>
          <w:spacing w:val="0"/>
          <w:w w:val="100"/>
          <w:position w:val="0"/>
        </w:rPr>
        <w:t>第九节债券相关情况</w:t>
      </w:r>
      <w:bookmarkEnd w:id="728"/>
      <w:bookmarkEnd w:id="729"/>
      <w:bookmarkEnd w:id="730"/>
    </w:p>
    <w:p>
      <w:pPr>
        <w:pStyle w:val="Style28"/>
        <w:keepNext w:val="0"/>
        <w:keepLines w:val="0"/>
        <w:widowControl w:val="0"/>
        <w:shd w:val="clear" w:color="auto" w:fill="auto"/>
        <w:bidi w:val="0"/>
        <w:spacing w:before="0" w:after="360" w:line="240" w:lineRule="auto"/>
        <w:ind w:left="0" w:right="0" w:firstLine="0"/>
        <w:jc w:val="left"/>
      </w:pPr>
      <w:bookmarkStart w:id="731" w:name="bookmark731"/>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731"/>
    </w:p>
    <w:p>
      <w:pPr>
        <w:pStyle w:val="Style21"/>
        <w:keepNext/>
        <w:keepLines/>
        <w:widowControl w:val="0"/>
        <w:shd w:val="clear" w:color="auto" w:fill="auto"/>
        <w:tabs>
          <w:tab w:pos="517" w:val="left"/>
        </w:tabs>
        <w:bidi w:val="0"/>
        <w:spacing w:before="0" w:after="36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sz w:val="24"/>
          <w:szCs w:val="24"/>
        </w:rPr>
        <w:t>一</w:t>
      </w:r>
      <w:bookmarkEnd w:id="734"/>
      <w:r>
        <w:rPr>
          <w:color w:val="000000"/>
          <w:spacing w:val="0"/>
          <w:w w:val="100"/>
          <w:position w:val="0"/>
          <w:sz w:val="24"/>
          <w:szCs w:val="24"/>
        </w:rPr>
        <w:t>、</w:t>
        <w:tab/>
        <w:t>企业债券</w:t>
      </w:r>
      <w:bookmarkEnd w:id="732"/>
      <w:bookmarkEnd w:id="733"/>
      <w:bookmarkEnd w:id="735"/>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报告期公司不存在企业债券。</w:t>
      </w:r>
    </w:p>
    <w:p>
      <w:pPr>
        <w:pStyle w:val="Style21"/>
        <w:keepNext/>
        <w:keepLines/>
        <w:widowControl w:val="0"/>
        <w:shd w:val="clear" w:color="auto" w:fill="auto"/>
        <w:tabs>
          <w:tab w:pos="517" w:val="left"/>
        </w:tabs>
        <w:bidi w:val="0"/>
        <w:spacing w:before="0" w:after="36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sz w:val="24"/>
          <w:szCs w:val="24"/>
        </w:rPr>
        <w:t>二</w:t>
      </w:r>
      <w:bookmarkEnd w:id="738"/>
      <w:r>
        <w:rPr>
          <w:color w:val="000000"/>
          <w:spacing w:val="0"/>
          <w:w w:val="100"/>
          <w:position w:val="0"/>
          <w:sz w:val="24"/>
          <w:szCs w:val="24"/>
        </w:rPr>
        <w:t>、</w:t>
        <w:tab/>
        <w:t>公司债券</w:t>
      </w:r>
      <w:bookmarkEnd w:id="736"/>
      <w:bookmarkEnd w:id="737"/>
      <w:bookmarkEnd w:id="73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color w:val="000000"/>
          <w:spacing w:val="0"/>
          <w:w w:val="100"/>
          <w:position w:val="0"/>
        </w:rPr>
        <w:t>、公司债券基本信息</w:t>
      </w:r>
      <w:bookmarkEnd w:id="740"/>
      <w:bookmarkEnd w:id="741"/>
      <w:bookmarkEnd w:id="7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955"/>
        <w:gridCol w:w="955"/>
        <w:gridCol w:w="960"/>
        <w:gridCol w:w="955"/>
        <w:gridCol w:w="955"/>
        <w:gridCol w:w="955"/>
        <w:gridCol w:w="955"/>
        <w:gridCol w:w="960"/>
        <w:gridCol w:w="96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债券简称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债券代码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发行日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起息日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到期日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债券余额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还本付息方 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交易场所</w:t>
            </w:r>
          </w:p>
        </w:tc>
      </w:tr>
      <w:tr>
        <w:trPr>
          <w:trHeight w:val="28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海能达通信 股份有限公 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 面向专业投 资者公开发 行公司债券 （第一期）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sz w:val="16"/>
                <w:szCs w:val="16"/>
              </w:rPr>
              <w:t>海能</w:t>
            </w:r>
            <w:r>
              <w:rPr>
                <w:color w:val="000000"/>
                <w:spacing w:val="0"/>
                <w:w w:val="100"/>
                <w:position w:val="0"/>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149338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单利按年计 息，不计复 利，利息每 年支付一 次，到期一 次环保，最 后一期利息 随本金一起 支付。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深圳证券交</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易所</w:t>
            </w:r>
          </w:p>
        </w:tc>
      </w:tr>
      <w:tr>
        <w:trPr>
          <w:trHeight w:val="28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海能达通信 股份有限公 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 面向专业投 资者公开发 行公司债券 （第一期）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sz w:val="16"/>
                <w:szCs w:val="16"/>
              </w:rPr>
              <w:t>海能</w:t>
            </w:r>
            <w:r>
              <w:rPr>
                <w:color w:val="000000"/>
                <w:spacing w:val="0"/>
                <w:w w:val="100"/>
                <w:position w:val="0"/>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149460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2024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360,000,000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单利按年计 息，不计复 利，利息每 年支付一 次，到期一 次环保，最 后一期利息 随本金一起 支付。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深圳证券交</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易所</w:t>
            </w:r>
          </w:p>
        </w:tc>
      </w:tr>
      <w:tr>
        <w:trPr>
          <w:trHeight w:val="1656" w:hRule="exact"/>
        </w:trPr>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投资者适当性安排（如有）</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公司发行的</w:t>
            </w:r>
            <w:r>
              <w:rPr>
                <w:color w:val="000000"/>
                <w:spacing w:val="0"/>
                <w:w w:val="100"/>
                <w:position w:val="0"/>
                <w:sz w:val="18"/>
                <w:szCs w:val="18"/>
              </w:rPr>
              <w:t>“20</w:t>
            </w:r>
            <w:r>
              <w:rPr>
                <w:rFonts w:ascii="SimSun" w:eastAsia="SimSun" w:hAnsi="SimSun" w:cs="SimSun"/>
                <w:color w:val="000000"/>
                <w:spacing w:val="0"/>
                <w:w w:val="100"/>
                <w:position w:val="0"/>
                <w:sz w:val="16"/>
                <w:szCs w:val="16"/>
              </w:rPr>
              <w:t>海能</w:t>
            </w:r>
            <w:r>
              <w:rPr>
                <w:color w:val="000000"/>
                <w:spacing w:val="0"/>
                <w:w w:val="100"/>
                <w:position w:val="0"/>
                <w:sz w:val="18"/>
                <w:szCs w:val="18"/>
              </w:rPr>
              <w:t>01”</w:t>
            </w:r>
            <w:r>
              <w:rPr>
                <w:rFonts w:ascii="SimSun" w:eastAsia="SimSun" w:hAnsi="SimSun" w:cs="SimSun"/>
                <w:color w:val="000000"/>
                <w:spacing w:val="0"/>
                <w:w w:val="100"/>
                <w:position w:val="0"/>
                <w:sz w:val="16"/>
                <w:szCs w:val="16"/>
              </w:rPr>
              <w:t>和</w:t>
            </w:r>
            <w:r>
              <w:rPr>
                <w:color w:val="000000"/>
                <w:spacing w:val="0"/>
                <w:w w:val="100"/>
                <w:position w:val="0"/>
                <w:sz w:val="18"/>
                <w:szCs w:val="18"/>
              </w:rPr>
              <w:t>“21</w:t>
            </w:r>
            <w:r>
              <w:rPr>
                <w:rFonts w:ascii="SimSun" w:eastAsia="SimSun" w:hAnsi="SimSun" w:cs="SimSun"/>
                <w:color w:val="000000"/>
                <w:spacing w:val="0"/>
                <w:w w:val="100"/>
                <w:position w:val="0"/>
                <w:sz w:val="16"/>
                <w:szCs w:val="16"/>
              </w:rPr>
              <w:t>海能</w:t>
            </w:r>
            <w:r>
              <w:rPr>
                <w:color w:val="000000"/>
                <w:spacing w:val="0"/>
                <w:w w:val="100"/>
                <w:position w:val="0"/>
                <w:sz w:val="18"/>
                <w:szCs w:val="18"/>
              </w:rPr>
              <w:t>01”</w:t>
            </w:r>
            <w:r>
              <w:rPr>
                <w:rFonts w:ascii="SimSun" w:eastAsia="SimSun" w:hAnsi="SimSun" w:cs="SimSun"/>
                <w:color w:val="000000"/>
                <w:spacing w:val="0"/>
                <w:w w:val="100"/>
                <w:position w:val="0"/>
                <w:sz w:val="16"/>
                <w:szCs w:val="16"/>
              </w:rPr>
              <w:t>网下发行的对象为持有中国证券登记结算有限 责任公司深圳分公司</w:t>
            </w:r>
            <w:r>
              <w:rPr>
                <w:color w:val="000000"/>
                <w:spacing w:val="0"/>
                <w:w w:val="100"/>
                <w:position w:val="0"/>
                <w:sz w:val="18"/>
                <w:szCs w:val="18"/>
              </w:rPr>
              <w:t>A</w:t>
            </w:r>
            <w:r>
              <w:rPr>
                <w:rFonts w:ascii="SimSun" w:eastAsia="SimSun" w:hAnsi="SimSun" w:cs="SimSun"/>
                <w:color w:val="000000"/>
                <w:spacing w:val="0"/>
                <w:w w:val="100"/>
                <w:position w:val="0"/>
                <w:sz w:val="16"/>
                <w:szCs w:val="16"/>
              </w:rPr>
              <w:t>股证券账户的并且符合《公司债券发行与交易管理办法》、《证 券期货投资者适当性管理办法》和《深圳证券交易所债券市场投资者适当性管理办法》 及相关法律法规规定的可以参与公司债券认购和转让的，具备相应风险识别和承担能 力的专业投资者（法律、法规禁止购买者除外）。</w:t>
            </w:r>
          </w:p>
        </w:tc>
      </w:tr>
    </w:tbl>
    <w:p>
      <w:pPr>
        <w:spacing w:lineRule="exact" w:line="1"/>
        <w:rPr>
          <w:sz w:val="2"/>
          <w:szCs w:val="2"/>
        </w:rPr>
      </w:pPr>
      <w:r>
        <w:br w:type="page"/>
      </w:r>
    </w:p>
    <w:tbl>
      <w:tblPr>
        <w:tblOverlap w:val="never"/>
        <w:jc w:val="center"/>
        <w:tblLayout w:type="fixed"/>
      </w:tblPr>
      <w:tblGrid>
        <w:gridCol w:w="2880"/>
        <w:gridCol w:w="670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适用的交易机制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面向专业投资者竞价交易</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是否存在终止上市交易的风险（如 有）和应对措施</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逾期未偿还债券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2</w:t>
      </w:r>
      <w:bookmarkEnd w:id="746"/>
      <w:r>
        <w:rPr>
          <w:color w:val="000000"/>
          <w:spacing w:val="0"/>
          <w:w w:val="100"/>
          <w:position w:val="0"/>
        </w:rPr>
        <w:t>、</w:t>
        <w:tab/>
        <w:t>发行人或投资者选择权条款、投资者保护条款的触发和执行情况</w:t>
      </w:r>
      <w:bookmarkEnd w:id="744"/>
      <w:bookmarkEnd w:id="745"/>
      <w:bookmarkEnd w:id="747"/>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2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3</w:t>
      </w:r>
      <w:bookmarkEnd w:id="750"/>
      <w:r>
        <w:rPr>
          <w:color w:val="000000"/>
          <w:spacing w:val="0"/>
          <w:w w:val="100"/>
          <w:position w:val="0"/>
        </w:rPr>
        <w:t>、</w:t>
        <w:tab/>
        <w:t>中介机构的情况</w:t>
      </w:r>
      <w:bookmarkEnd w:id="748"/>
      <w:bookmarkEnd w:id="749"/>
      <w:bookmarkEnd w:id="751"/>
    </w:p>
    <w:tbl>
      <w:tblPr>
        <w:tblOverlap w:val="never"/>
        <w:jc w:val="center"/>
        <w:tblLayout w:type="fixed"/>
      </w:tblPr>
      <w:tblGrid>
        <w:gridCol w:w="1603"/>
        <w:gridCol w:w="1594"/>
        <w:gridCol w:w="1589"/>
        <w:gridCol w:w="1594"/>
        <w:gridCol w:w="1598"/>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债券项目名称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中介机构名称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办公地址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签字会计师姓名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中介机构联系人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联系电话</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 xml:space="preserve">海能 </w:t>
            </w:r>
            <w:r>
              <w:rPr>
                <w:color w:val="000000"/>
                <w:spacing w:val="0"/>
                <w:w w:val="100"/>
                <w:position w:val="0"/>
                <w:sz w:val="18"/>
                <w:szCs w:val="18"/>
              </w:rPr>
              <w:t>01</w:t>
            </w:r>
            <w:r>
              <w:rPr>
                <w:rFonts w:ascii="SimSun" w:eastAsia="SimSun" w:hAnsi="SimSun" w:cs="SimSun"/>
                <w:color w:val="000000"/>
                <w:spacing w:val="0"/>
                <w:w w:val="100"/>
                <w:position w:val="0"/>
                <w:sz w:val="16"/>
                <w:szCs w:val="16"/>
              </w:rPr>
              <w:t>”、“</w:t>
            </w:r>
            <w:r>
              <w:rPr>
                <w:color w:val="000000"/>
                <w:spacing w:val="0"/>
                <w:w w:val="100"/>
                <w:position w:val="0"/>
                <w:sz w:val="18"/>
                <w:szCs w:val="18"/>
              </w:rPr>
              <w:t xml:space="preserve">21 </w:t>
            </w:r>
            <w:r>
              <w:rPr>
                <w:rFonts w:ascii="SimSun" w:eastAsia="SimSun" w:hAnsi="SimSun" w:cs="SimSun"/>
                <w:color w:val="000000"/>
                <w:spacing w:val="0"/>
                <w:w w:val="100"/>
                <w:position w:val="0"/>
                <w:sz w:val="16"/>
                <w:szCs w:val="16"/>
              </w:rPr>
              <w:t>海能</w:t>
            </w:r>
            <w:r>
              <w:rPr>
                <w:color w:val="000000"/>
                <w:spacing w:val="0"/>
                <w:w w:val="100"/>
                <w:position w:val="0"/>
                <w:sz w:val="18"/>
                <w:szCs w:val="18"/>
              </w:rPr>
              <w:t>01</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中信证券股份有限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广东省深圳市福田 区中心三路</w:t>
            </w:r>
            <w:r>
              <w:rPr>
                <w:color w:val="000000"/>
                <w:spacing w:val="0"/>
                <w:w w:val="100"/>
                <w:position w:val="0"/>
                <w:sz w:val="18"/>
                <w:szCs w:val="18"/>
              </w:rPr>
              <w:t>8</w:t>
            </w:r>
            <w:r>
              <w:rPr>
                <w:rFonts w:ascii="SimSun" w:eastAsia="SimSun" w:hAnsi="SimSun" w:cs="SimSun"/>
                <w:color w:val="000000"/>
                <w:spacing w:val="0"/>
                <w:w w:val="100"/>
                <w:position w:val="0"/>
                <w:sz w:val="16"/>
                <w:szCs w:val="16"/>
              </w:rPr>
              <w:t>号中 信证券大厦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宋禹熹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0755-23835225</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 xml:space="preserve">海能 </w:t>
            </w:r>
            <w:r>
              <w:rPr>
                <w:color w:val="000000"/>
                <w:spacing w:val="0"/>
                <w:w w:val="100"/>
                <w:position w:val="0"/>
                <w:sz w:val="18"/>
                <w:szCs w:val="18"/>
              </w:rPr>
              <w:t>01</w:t>
            </w:r>
            <w:r>
              <w:rPr>
                <w:rFonts w:ascii="SimSun" w:eastAsia="SimSun" w:hAnsi="SimSun" w:cs="SimSun"/>
                <w:color w:val="000000"/>
                <w:spacing w:val="0"/>
                <w:w w:val="100"/>
                <w:position w:val="0"/>
                <w:sz w:val="16"/>
                <w:szCs w:val="16"/>
              </w:rPr>
              <w:t>”、“</w:t>
            </w:r>
            <w:r>
              <w:rPr>
                <w:color w:val="000000"/>
                <w:spacing w:val="0"/>
                <w:w w:val="100"/>
                <w:position w:val="0"/>
                <w:sz w:val="18"/>
                <w:szCs w:val="18"/>
              </w:rPr>
              <w:t xml:space="preserve">21 </w:t>
            </w:r>
            <w:r>
              <w:rPr>
                <w:rFonts w:ascii="SimSun" w:eastAsia="SimSun" w:hAnsi="SimSun" w:cs="SimSun"/>
                <w:color w:val="000000"/>
                <w:spacing w:val="0"/>
                <w:w w:val="100"/>
                <w:position w:val="0"/>
                <w:sz w:val="16"/>
                <w:szCs w:val="16"/>
              </w:rPr>
              <w:t>海能</w:t>
            </w:r>
            <w:r>
              <w:rPr>
                <w:color w:val="000000"/>
                <w:spacing w:val="0"/>
                <w:w w:val="100"/>
                <w:position w:val="0"/>
                <w:sz w:val="18"/>
                <w:szCs w:val="18"/>
              </w:rPr>
              <w:t>01</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中诚信国际信用评 级有限责任公司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307" w:lineRule="exact"/>
              <w:ind w:left="0" w:right="0" w:firstLine="0"/>
              <w:jc w:val="left"/>
              <w:rPr>
                <w:sz w:val="16"/>
                <w:szCs w:val="16"/>
              </w:rPr>
            </w:pPr>
            <w:r>
              <w:rPr>
                <w:rFonts w:ascii="SimSun" w:eastAsia="SimSun" w:hAnsi="SimSun" w:cs="SimSun"/>
                <w:color w:val="000000"/>
                <w:spacing w:val="0"/>
                <w:w w:val="100"/>
                <w:position w:val="0"/>
                <w:sz w:val="16"/>
                <w:szCs w:val="16"/>
              </w:rPr>
              <w:t>北京市东城区朝阳 门内大街南竹杆胡 同</w:t>
            </w:r>
            <w:r>
              <w:rPr>
                <w:color w:val="000000"/>
                <w:spacing w:val="0"/>
                <w:w w:val="100"/>
                <w:position w:val="0"/>
                <w:sz w:val="18"/>
                <w:szCs w:val="18"/>
              </w:rPr>
              <w:t>2</w:t>
            </w:r>
            <w:r>
              <w:rPr>
                <w:rFonts w:ascii="SimSun" w:eastAsia="SimSun" w:hAnsi="SimSun" w:cs="SimSun"/>
                <w:color w:val="000000"/>
                <w:spacing w:val="0"/>
                <w:w w:val="100"/>
                <w:position w:val="0"/>
                <w:sz w:val="16"/>
                <w:szCs w:val="16"/>
              </w:rPr>
              <w:t>号银河</w:t>
            </w:r>
          </w:p>
          <w:p>
            <w:pPr>
              <w:pStyle w:val="Style23"/>
              <w:keepNext w:val="0"/>
              <w:keepLines w:val="0"/>
              <w:widowControl w:val="0"/>
              <w:shd w:val="clear" w:color="auto" w:fill="auto"/>
              <w:bidi w:val="0"/>
              <w:spacing w:before="0" w:after="0" w:line="360" w:lineRule="auto"/>
              <w:ind w:left="0" w:right="0" w:firstLine="0"/>
              <w:jc w:val="left"/>
              <w:rPr>
                <w:sz w:val="16"/>
                <w:szCs w:val="16"/>
              </w:rPr>
            </w:pPr>
            <w:r>
              <w:rPr>
                <w:color w:val="000000"/>
                <w:spacing w:val="0"/>
                <w:w w:val="100"/>
                <w:position w:val="0"/>
                <w:sz w:val="18"/>
                <w:szCs w:val="18"/>
              </w:rPr>
              <w:t>SOHO6</w:t>
            </w:r>
            <w:r>
              <w:rPr>
                <w:rFonts w:ascii="SimSun" w:eastAsia="SimSun" w:hAnsi="SimSun" w:cs="SimSun"/>
                <w:color w:val="000000"/>
                <w:spacing w:val="0"/>
                <w:w w:val="100"/>
                <w:position w:val="0"/>
                <w:sz w:val="16"/>
                <w:szCs w:val="16"/>
              </w:rPr>
              <w:t>号楼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杨韵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010-66428877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 xml:space="preserve">海能 </w:t>
            </w:r>
            <w:r>
              <w:rPr>
                <w:color w:val="000000"/>
                <w:spacing w:val="0"/>
                <w:w w:val="100"/>
                <w:position w:val="0"/>
                <w:sz w:val="18"/>
                <w:szCs w:val="18"/>
              </w:rPr>
              <w:t>01</w:t>
            </w:r>
            <w:r>
              <w:rPr>
                <w:rFonts w:ascii="SimSun" w:eastAsia="SimSun" w:hAnsi="SimSun" w:cs="SimSun"/>
                <w:color w:val="000000"/>
                <w:spacing w:val="0"/>
                <w:w w:val="100"/>
                <w:position w:val="0"/>
                <w:sz w:val="16"/>
                <w:szCs w:val="16"/>
              </w:rPr>
              <w:t>”、“</w:t>
            </w:r>
            <w:r>
              <w:rPr>
                <w:color w:val="000000"/>
                <w:spacing w:val="0"/>
                <w:w w:val="100"/>
                <w:position w:val="0"/>
                <w:sz w:val="18"/>
                <w:szCs w:val="18"/>
              </w:rPr>
              <w:t xml:space="preserve">21 </w:t>
            </w:r>
            <w:r>
              <w:rPr>
                <w:rFonts w:ascii="SimSun" w:eastAsia="SimSun" w:hAnsi="SimSun" w:cs="SimSun"/>
                <w:color w:val="000000"/>
                <w:spacing w:val="0"/>
                <w:w w:val="100"/>
                <w:position w:val="0"/>
                <w:sz w:val="16"/>
                <w:szCs w:val="16"/>
              </w:rPr>
              <w:t>海能</w:t>
            </w:r>
            <w:r>
              <w:rPr>
                <w:color w:val="000000"/>
                <w:spacing w:val="0"/>
                <w:w w:val="100"/>
                <w:position w:val="0"/>
                <w:sz w:val="18"/>
                <w:szCs w:val="18"/>
              </w:rPr>
              <w:t>01</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国浩律师（深圳）事 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深圳市深南大道</w:t>
            </w:r>
          </w:p>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6008</w:t>
            </w:r>
            <w:r>
              <w:rPr>
                <w:rFonts w:ascii="SimSun" w:eastAsia="SimSun" w:hAnsi="SimSun" w:cs="SimSun"/>
                <w:color w:val="000000"/>
                <w:spacing w:val="0"/>
                <w:w w:val="100"/>
                <w:position w:val="0"/>
                <w:sz w:val="16"/>
                <w:szCs w:val="16"/>
              </w:rPr>
              <w:t xml:space="preserve">号特区报业大 厦 </w:t>
            </w:r>
            <w:r>
              <w:rPr>
                <w:color w:val="000000"/>
                <w:spacing w:val="0"/>
                <w:w w:val="100"/>
                <w:position w:val="0"/>
                <w:sz w:val="18"/>
                <w:szCs w:val="18"/>
              </w:rPr>
              <w:t>31</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41</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 xml:space="preserve">42 </w:t>
            </w:r>
            <w:r>
              <w:rPr>
                <w:rFonts w:ascii="SimSun" w:eastAsia="SimSun" w:hAnsi="SimSun" w:cs="SimSun"/>
                <w:color w:val="000000"/>
                <w:spacing w:val="0"/>
                <w:w w:val="100"/>
                <w:position w:val="0"/>
                <w:sz w:val="16"/>
                <w:szCs w:val="16"/>
              </w:rPr>
              <w:t>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许成富，程静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0755-83515666</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 xml:space="preserve">海能 </w:t>
            </w:r>
            <w:r>
              <w:rPr>
                <w:color w:val="000000"/>
                <w:spacing w:val="0"/>
                <w:w w:val="100"/>
                <w:position w:val="0"/>
                <w:sz w:val="18"/>
                <w:szCs w:val="18"/>
              </w:rPr>
              <w:t>01</w:t>
            </w:r>
            <w:r>
              <w:rPr>
                <w:rFonts w:ascii="SimSun" w:eastAsia="SimSun" w:hAnsi="SimSun" w:cs="SimSun"/>
                <w:color w:val="000000"/>
                <w:spacing w:val="0"/>
                <w:w w:val="100"/>
                <w:position w:val="0"/>
                <w:sz w:val="16"/>
                <w:szCs w:val="16"/>
              </w:rPr>
              <w:t>”、“</w:t>
            </w:r>
            <w:r>
              <w:rPr>
                <w:color w:val="000000"/>
                <w:spacing w:val="0"/>
                <w:w w:val="100"/>
                <w:position w:val="0"/>
                <w:sz w:val="18"/>
                <w:szCs w:val="18"/>
              </w:rPr>
              <w:t xml:space="preserve">21 </w:t>
            </w:r>
            <w:r>
              <w:rPr>
                <w:rFonts w:ascii="SimSun" w:eastAsia="SimSun" w:hAnsi="SimSun" w:cs="SimSun"/>
                <w:color w:val="000000"/>
                <w:spacing w:val="0"/>
                <w:w w:val="100"/>
                <w:position w:val="0"/>
                <w:sz w:val="16"/>
                <w:szCs w:val="16"/>
              </w:rPr>
              <w:t>海能</w:t>
            </w:r>
            <w:r>
              <w:rPr>
                <w:color w:val="000000"/>
                <w:spacing w:val="0"/>
                <w:w w:val="100"/>
                <w:position w:val="0"/>
                <w:sz w:val="18"/>
                <w:szCs w:val="18"/>
              </w:rPr>
              <w:t>01</w:t>
            </w: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致同会计师事务所</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（特殊普通合伙）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北京市朝阳区建国 门外大街</w:t>
            </w:r>
            <w:r>
              <w:rPr>
                <w:color w:val="000000"/>
                <w:spacing w:val="0"/>
                <w:w w:val="100"/>
                <w:position w:val="0"/>
                <w:sz w:val="18"/>
                <w:szCs w:val="18"/>
              </w:rPr>
              <w:t>22</w:t>
            </w:r>
            <w:r>
              <w:rPr>
                <w:rFonts w:ascii="SimSun" w:eastAsia="SimSun" w:hAnsi="SimSun" w:cs="SimSun"/>
                <w:color w:val="000000"/>
                <w:spacing w:val="0"/>
                <w:w w:val="100"/>
                <w:position w:val="0"/>
                <w:sz w:val="16"/>
                <w:szCs w:val="16"/>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李萍，刘亚仕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李萍，刘亚仕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010-85665588</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报告期内上述机构是否发生变化</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4</w:t>
      </w:r>
      <w:bookmarkEnd w:id="754"/>
      <w:r>
        <w:rPr>
          <w:color w:val="000000"/>
          <w:spacing w:val="0"/>
          <w:w w:val="100"/>
          <w:position w:val="0"/>
        </w:rPr>
        <w:t>、募集资金使用情况</w:t>
      </w:r>
      <w:bookmarkEnd w:id="752"/>
      <w:bookmarkEnd w:id="753"/>
      <w:bookmarkEnd w:id="75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债券项目名称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募集资金总金额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已使用金额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未使用金额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募集资金专项账 户运作情况（如 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募集资金违规使</w:t>
            </w:r>
          </w:p>
          <w:p>
            <w:pPr>
              <w:pStyle w:val="Style23"/>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用的整改情况</w:t>
            </w:r>
          </w:p>
          <w:p>
            <w:pPr>
              <w:pStyle w:val="Style23"/>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（如有）</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是否与募集说明</w:t>
            </w:r>
          </w:p>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书承诺的用途、 使用计划及其他</w:t>
            </w:r>
          </w:p>
          <w:p>
            <w:pPr>
              <w:pStyle w:val="Style23"/>
              <w:keepNext w:val="0"/>
              <w:keepLines w:val="0"/>
              <w:widowControl w:val="0"/>
              <w:shd w:val="clear" w:color="auto" w:fill="auto"/>
              <w:bidi w:val="0"/>
              <w:spacing w:before="0" w:after="0" w:line="317" w:lineRule="exact"/>
              <w:ind w:left="0" w:right="0" w:firstLine="320"/>
              <w:jc w:val="left"/>
              <w:rPr>
                <w:sz w:val="16"/>
                <w:szCs w:val="16"/>
              </w:rPr>
            </w:pPr>
            <w:r>
              <w:rPr>
                <w:rFonts w:ascii="SimSun" w:eastAsia="SimSun" w:hAnsi="SimSun" w:cs="SimSun"/>
                <w:color w:val="000000"/>
                <w:spacing w:val="0"/>
                <w:w w:val="100"/>
                <w:position w:val="0"/>
                <w:sz w:val="16"/>
                <w:szCs w:val="16"/>
              </w:rPr>
              <w:t>约定一致</w:t>
            </w:r>
          </w:p>
        </w:tc>
      </w:tr>
      <w:tr>
        <w:trPr>
          <w:trHeight w:val="196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20</w:t>
            </w:r>
            <w:r>
              <w:rPr>
                <w:rFonts w:ascii="SimSun" w:eastAsia="SimSun" w:hAnsi="SimSun" w:cs="SimSun"/>
                <w:color w:val="000000"/>
                <w:spacing w:val="0"/>
                <w:w w:val="100"/>
                <w:position w:val="0"/>
                <w:sz w:val="16"/>
                <w:szCs w:val="16"/>
              </w:rPr>
              <w:t>海能</w:t>
            </w:r>
            <w:r>
              <w:rPr>
                <w:color w:val="000000"/>
                <w:spacing w:val="0"/>
                <w:w w:val="100"/>
                <w:position w:val="0"/>
                <w:sz w:val="18"/>
                <w:szCs w:val="18"/>
              </w:rPr>
              <w:t>01</w:t>
            </w: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139,160,000.00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139,160,000.00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日，募集资 金</w:t>
            </w:r>
            <w:r>
              <w:rPr>
                <w:color w:val="000000"/>
                <w:spacing w:val="0"/>
                <w:w w:val="100"/>
                <w:position w:val="0"/>
                <w:sz w:val="18"/>
                <w:szCs w:val="18"/>
              </w:rPr>
              <w:t>13916</w:t>
            </w:r>
            <w:r>
              <w:rPr>
                <w:rFonts w:ascii="SimSun" w:eastAsia="SimSun" w:hAnsi="SimSun" w:cs="SimSun"/>
                <w:color w:val="000000"/>
                <w:spacing w:val="0"/>
                <w:w w:val="100"/>
                <w:position w:val="0"/>
                <w:sz w:val="16"/>
                <w:szCs w:val="16"/>
              </w:rPr>
              <w:t>万元已 提取完毕，</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日募</w:t>
            </w:r>
          </w:p>
          <w:p>
            <w:pPr>
              <w:pStyle w:val="Style23"/>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集资金结息取得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根据相关法律法 规的规定及募集 说明书的约定使 用募集资金，未 出现违规使用募 集资金的情况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利息收入</w:t>
            </w:r>
          </w:p>
          <w:p>
            <w:pPr>
              <w:pStyle w:val="Style23"/>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 xml:space="preserve">1,353.33 </w:t>
            </w:r>
            <w:r>
              <w:rPr>
                <w:rFonts w:ascii="SimSun" w:eastAsia="SimSun" w:hAnsi="SimSun" w:cs="SimSun"/>
                <w:color w:val="000000"/>
                <w:spacing w:val="0"/>
                <w:w w:val="100"/>
                <w:position w:val="0"/>
                <w:sz w:val="16"/>
                <w:szCs w:val="16"/>
              </w:rPr>
              <w:t>元。</w:t>
            </w:r>
            <w:r>
              <w:rPr>
                <w:color w:val="000000"/>
                <w:spacing w:val="0"/>
                <w:w w:val="100"/>
                <w:position w:val="0"/>
                <w:sz w:val="18"/>
                <w:szCs w:val="18"/>
              </w:rPr>
              <w:t xml:space="preserve">"20 </w:t>
            </w:r>
            <w:r>
              <w:rPr>
                <w:rFonts w:ascii="SimSun" w:eastAsia="SimSun" w:hAnsi="SimSun" w:cs="SimSun"/>
                <w:color w:val="000000"/>
                <w:spacing w:val="0"/>
                <w:w w:val="100"/>
                <w:position w:val="0"/>
                <w:sz w:val="16"/>
                <w:szCs w:val="16"/>
              </w:rPr>
              <w:t>海能</w:t>
            </w:r>
            <w:r>
              <w:rPr>
                <w:color w:val="000000"/>
                <w:spacing w:val="0"/>
                <w:w w:val="100"/>
                <w:position w:val="0"/>
                <w:sz w:val="18"/>
                <w:szCs w:val="18"/>
              </w:rPr>
              <w:t>01"</w:t>
            </w:r>
            <w:r>
              <w:rPr>
                <w:rFonts w:ascii="SimSun" w:eastAsia="SimSun" w:hAnsi="SimSun" w:cs="SimSun"/>
                <w:color w:val="000000"/>
                <w:spacing w:val="0"/>
                <w:w w:val="100"/>
                <w:position w:val="0"/>
                <w:sz w:val="16"/>
                <w:szCs w:val="16"/>
              </w:rPr>
              <w:t>公司债 券募集资金专项 账户运作规范、 正常。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21</w:t>
            </w:r>
            <w:r>
              <w:rPr>
                <w:rFonts w:ascii="SimSun" w:eastAsia="SimSun" w:hAnsi="SimSun" w:cs="SimSun"/>
                <w:color w:val="000000"/>
                <w:spacing w:val="0"/>
                <w:w w:val="100"/>
                <w:position w:val="0"/>
                <w:sz w:val="16"/>
                <w:szCs w:val="16"/>
              </w:rPr>
              <w:t>海能</w:t>
            </w:r>
            <w:r>
              <w:rPr>
                <w:color w:val="000000"/>
                <w:spacing w:val="0"/>
                <w:w w:val="100"/>
                <w:position w:val="0"/>
                <w:sz w:val="18"/>
                <w:szCs w:val="18"/>
              </w:rPr>
              <w:t>01</w:t>
            </w: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357,840,000.00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357,840,000.00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日，募集资 金</w:t>
            </w:r>
            <w:r>
              <w:rPr>
                <w:color w:val="000000"/>
                <w:spacing w:val="0"/>
                <w:w w:val="100"/>
                <w:position w:val="0"/>
                <w:sz w:val="18"/>
                <w:szCs w:val="18"/>
              </w:rPr>
              <w:t>35784</w:t>
            </w:r>
            <w:r>
              <w:rPr>
                <w:rFonts w:ascii="SimSun" w:eastAsia="SimSun" w:hAnsi="SimSun" w:cs="SimSun"/>
                <w:color w:val="000000"/>
                <w:spacing w:val="0"/>
                <w:w w:val="100"/>
                <w:position w:val="0"/>
                <w:sz w:val="16"/>
                <w:szCs w:val="16"/>
              </w:rPr>
              <w:t>万元已 提取完毕，</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日募 集资金结息取得</w:t>
            </w:r>
          </w:p>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利息收入</w:t>
            </w:r>
          </w:p>
          <w:p>
            <w:pPr>
              <w:pStyle w:val="Style23"/>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 xml:space="preserve">31,037.43 </w:t>
            </w:r>
            <w:r>
              <w:rPr>
                <w:rFonts w:ascii="SimSun" w:eastAsia="SimSun" w:hAnsi="SimSun" w:cs="SimSun"/>
                <w:color w:val="000000"/>
                <w:spacing w:val="0"/>
                <w:w w:val="100"/>
                <w:position w:val="0"/>
                <w:sz w:val="16"/>
                <w:szCs w:val="16"/>
              </w:rPr>
              <w:t>元。</w:t>
            </w:r>
            <w:r>
              <w:rPr>
                <w:color w:val="000000"/>
                <w:spacing w:val="0"/>
                <w:w w:val="100"/>
                <w:position w:val="0"/>
                <w:sz w:val="18"/>
                <w:szCs w:val="18"/>
              </w:rPr>
              <w:t xml:space="preserve">"21 </w:t>
            </w:r>
            <w:r>
              <w:rPr>
                <w:rFonts w:ascii="SimSun" w:eastAsia="SimSun" w:hAnsi="SimSun" w:cs="SimSun"/>
                <w:color w:val="000000"/>
                <w:spacing w:val="0"/>
                <w:w w:val="100"/>
                <w:position w:val="0"/>
                <w:sz w:val="16"/>
                <w:szCs w:val="16"/>
              </w:rPr>
              <w:t>海能</w:t>
            </w:r>
            <w:r>
              <w:rPr>
                <w:color w:val="000000"/>
                <w:spacing w:val="0"/>
                <w:w w:val="100"/>
                <w:position w:val="0"/>
                <w:sz w:val="18"/>
                <w:szCs w:val="18"/>
              </w:rPr>
              <w:t>01"</w:t>
            </w:r>
            <w:r>
              <w:rPr>
                <w:rFonts w:ascii="SimSun" w:eastAsia="SimSun" w:hAnsi="SimSun" w:cs="SimSun"/>
                <w:color w:val="000000"/>
                <w:spacing w:val="0"/>
                <w:w w:val="100"/>
                <w:position w:val="0"/>
                <w:sz w:val="16"/>
                <w:szCs w:val="16"/>
              </w:rPr>
              <w:t>公司债 券募集资金专项 账户运作规范、 正常。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根据相关法律法 规的规定及募集 说明书的约定使 用募集资金，未 出现违规使用募 集资金的情况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募集资金用于建设项目</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公司报告期内变更上述债券募集资金用途</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179" w:line="1" w:lineRule="exact"/>
      </w:pPr>
    </w:p>
    <w:p>
      <w:pPr>
        <w:pStyle w:val="Style33"/>
        <w:keepNext/>
        <w:keepLines/>
        <w:widowControl w:val="0"/>
        <w:shd w:val="clear" w:color="auto" w:fill="auto"/>
        <w:bidi w:val="0"/>
        <w:spacing w:before="0" w:after="380" w:line="467" w:lineRule="exact"/>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5</w:t>
      </w:r>
      <w:bookmarkEnd w:id="758"/>
      <w:r>
        <w:rPr>
          <w:color w:val="000000"/>
          <w:spacing w:val="0"/>
          <w:w w:val="100"/>
          <w:position w:val="0"/>
        </w:rPr>
        <w:t>、报告期内信用评级结果调整情况</w:t>
      </w:r>
      <w:bookmarkEnd w:id="756"/>
      <w:bookmarkEnd w:id="757"/>
      <w:bookmarkEnd w:id="759"/>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日中诚信国际信用评级有限责任公司出具了《海能达通信股份有限公司</w:t>
      </w:r>
      <w:r>
        <w:rPr>
          <w:color w:val="000000"/>
          <w:spacing w:val="0"/>
          <w:w w:val="100"/>
          <w:position w:val="0"/>
        </w:rPr>
        <w:t>2020</w:t>
      </w:r>
      <w:r>
        <w:rPr>
          <w:color w:val="000000"/>
          <w:spacing w:val="0"/>
          <w:w w:val="100"/>
          <w:position w:val="0"/>
        </w:rPr>
        <w:t>年面向专业 投资者公开发行公司债券（第一期）、</w:t>
      </w:r>
      <w:r>
        <w:rPr>
          <w:color w:val="000000"/>
          <w:spacing w:val="0"/>
          <w:w w:val="100"/>
          <w:position w:val="0"/>
        </w:rPr>
        <w:t>2021</w:t>
      </w:r>
      <w:r>
        <w:rPr>
          <w:color w:val="000000"/>
          <w:spacing w:val="0"/>
          <w:w w:val="100"/>
          <w:position w:val="0"/>
        </w:rPr>
        <w:t xml:space="preserve">年面向专业投资者公开发行公司债券（第一期）跟踪评级报告 </w:t>
      </w:r>
      <w:r>
        <w:rPr>
          <w:color w:val="000000"/>
          <w:spacing w:val="0"/>
          <w:w w:val="100"/>
          <w:position w:val="0"/>
        </w:rPr>
        <w:t>（2021</w:t>
      </w:r>
      <w:r>
        <w:rPr>
          <w:color w:val="000000"/>
          <w:spacing w:val="0"/>
          <w:w w:val="100"/>
          <w:position w:val="0"/>
        </w:rPr>
        <w:t>）》（信评委函字【</w:t>
      </w:r>
      <w:r>
        <w:rPr>
          <w:color w:val="000000"/>
          <w:spacing w:val="0"/>
          <w:w w:val="100"/>
          <w:position w:val="0"/>
        </w:rPr>
        <w:t>2021</w:t>
      </w:r>
      <w:r>
        <w:rPr>
          <w:color w:val="000000"/>
          <w:spacing w:val="0"/>
          <w:w w:val="100"/>
          <w:position w:val="0"/>
        </w:rPr>
        <w:t>】跟踪</w:t>
      </w:r>
      <w:r>
        <w:rPr>
          <w:color w:val="000000"/>
          <w:spacing w:val="0"/>
          <w:w w:val="100"/>
          <w:position w:val="0"/>
        </w:rPr>
        <w:t>0664</w:t>
      </w:r>
      <w:r>
        <w:rPr>
          <w:color w:val="000000"/>
          <w:spacing w:val="0"/>
          <w:w w:val="100"/>
          <w:position w:val="0"/>
        </w:rPr>
        <w:t>号）</w:t>
      </w:r>
      <w:r>
        <w:rPr>
          <w:color w:val="000000"/>
          <w:spacing w:val="0"/>
          <w:w w:val="100"/>
          <w:position w:val="0"/>
        </w:rPr>
        <w:t>，</w:t>
      </w:r>
      <w:r>
        <w:rPr>
          <w:color w:val="000000"/>
          <w:spacing w:val="0"/>
          <w:w w:val="100"/>
          <w:position w:val="0"/>
        </w:rPr>
        <w:t>中诚信国际认为：公司存在重大未决诉讼、银行授信规 模大幅下滑且仍面临一定流动性压力、收入下滑明显且海外业务拓展易受中美贸易摩擦影响、控股股东质 押比例仍较高等风险，同时中诚信国际也肯定了公司跟踪期内保持领先的行业地位且具有较强技术研发实 力、重大资产出售有利于缓解流动性压力等优势对公司发展的积极影响，将公司的主体信用等级由</w:t>
      </w:r>
      <w:r>
        <w:rPr>
          <w:color w:val="000000"/>
          <w:spacing w:val="0"/>
          <w:w w:val="100"/>
          <w:position w:val="0"/>
        </w:rPr>
        <w:t>AA</w:t>
      </w:r>
      <w:r>
        <w:rPr>
          <w:color w:val="000000"/>
          <w:spacing w:val="0"/>
          <w:w w:val="100"/>
          <w:position w:val="0"/>
        </w:rPr>
        <w:t>调降 至</w:t>
      </w:r>
      <w:r>
        <w:rPr>
          <w:color w:val="000000"/>
          <w:spacing w:val="0"/>
          <w:w w:val="100"/>
          <w:position w:val="0"/>
        </w:rPr>
        <w:t>AA-</w:t>
      </w:r>
      <w:r>
        <w:rPr>
          <w:color w:val="000000"/>
          <w:spacing w:val="0"/>
          <w:w w:val="100"/>
          <w:position w:val="0"/>
        </w:rPr>
        <w:t>，评级展望为负面。同时，综合考虑了深圳高新投融资担提供的全额连带责任保证担保，维持</w:t>
      </w:r>
      <w:r>
        <w:rPr>
          <w:color w:val="000000"/>
          <w:spacing w:val="0"/>
          <w:w w:val="100"/>
          <w:position w:val="0"/>
        </w:rPr>
        <w:t xml:space="preserve">“20 </w:t>
      </w:r>
      <w:r>
        <w:rPr>
          <w:color w:val="000000"/>
          <w:spacing w:val="0"/>
          <w:w w:val="100"/>
          <w:position w:val="0"/>
        </w:rPr>
        <w:t>海能</w:t>
      </w:r>
      <w:r>
        <w:rPr>
          <w:color w:val="000000"/>
          <w:spacing w:val="0"/>
          <w:w w:val="100"/>
          <w:position w:val="0"/>
        </w:rPr>
        <w:t>01”</w:t>
      </w:r>
      <w:r>
        <w:rPr>
          <w:color w:val="000000"/>
          <w:spacing w:val="0"/>
          <w:w w:val="100"/>
          <w:position w:val="0"/>
        </w:rPr>
        <w:t>和</w:t>
      </w:r>
      <w:r>
        <w:rPr>
          <w:color w:val="000000"/>
          <w:spacing w:val="0"/>
          <w:w w:val="100"/>
          <w:position w:val="0"/>
        </w:rPr>
        <w:t>“21</w:t>
      </w:r>
      <w:r>
        <w:rPr>
          <w:color w:val="000000"/>
          <w:spacing w:val="0"/>
          <w:w w:val="100"/>
          <w:position w:val="0"/>
        </w:rPr>
        <w:t>海能</w:t>
      </w:r>
      <w:r>
        <w:rPr>
          <w:color w:val="000000"/>
          <w:spacing w:val="0"/>
          <w:w w:val="100"/>
          <w:position w:val="0"/>
        </w:rPr>
        <w:t>01”</w:t>
      </w:r>
      <w:r>
        <w:rPr>
          <w:color w:val="000000"/>
          <w:spacing w:val="0"/>
          <w:w w:val="100"/>
          <w:position w:val="0"/>
        </w:rPr>
        <w:t>的债项信用等级为</w:t>
      </w:r>
      <w:r>
        <w:rPr>
          <w:color w:val="000000"/>
          <w:spacing w:val="0"/>
          <w:w w:val="100"/>
          <w:position w:val="0"/>
        </w:rPr>
        <w:t>AAA</w:t>
      </w:r>
      <w:r>
        <w:rPr>
          <w:color w:val="000000"/>
          <w:spacing w:val="0"/>
          <w:w w:val="100"/>
          <w:position w:val="0"/>
        </w:rPr>
        <w:t>不变。</w:t>
      </w:r>
    </w:p>
    <w:p>
      <w:pPr>
        <w:pStyle w:val="Style18"/>
        <w:keepNext w:val="0"/>
        <w:keepLines w:val="0"/>
        <w:widowControl w:val="0"/>
        <w:shd w:val="clear" w:color="auto" w:fill="auto"/>
        <w:bidi w:val="0"/>
        <w:spacing w:before="0" w:after="140" w:line="475" w:lineRule="exact"/>
        <w:ind w:left="0" w:right="0" w:firstLine="440"/>
        <w:jc w:val="both"/>
      </w:pPr>
      <w:r>
        <w:rPr>
          <w:color w:val="000000"/>
          <w:spacing w:val="0"/>
          <w:w w:val="100"/>
          <w:position w:val="0"/>
        </w:rPr>
        <w:t>中诚信国际信用评级有限责任公司将于</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日前出具</w:t>
      </w:r>
      <w:r>
        <w:rPr>
          <w:color w:val="000000"/>
          <w:spacing w:val="0"/>
          <w:w w:val="100"/>
          <w:position w:val="0"/>
        </w:rPr>
        <w:t>“20</w:t>
      </w:r>
      <w:r>
        <w:rPr>
          <w:color w:val="000000"/>
          <w:spacing w:val="0"/>
          <w:w w:val="100"/>
          <w:position w:val="0"/>
        </w:rPr>
        <w:t>海能</w:t>
      </w:r>
      <w:r>
        <w:rPr>
          <w:color w:val="000000"/>
          <w:spacing w:val="0"/>
          <w:w w:val="100"/>
          <w:position w:val="0"/>
        </w:rPr>
        <w:t>01”</w:t>
      </w:r>
      <w:r>
        <w:rPr>
          <w:color w:val="000000"/>
          <w:spacing w:val="0"/>
          <w:w w:val="100"/>
          <w:position w:val="0"/>
        </w:rPr>
        <w:t>、</w:t>
      </w:r>
      <w:r>
        <w:rPr>
          <w:color w:val="000000"/>
          <w:spacing w:val="0"/>
          <w:w w:val="100"/>
          <w:position w:val="0"/>
        </w:rPr>
        <w:t>“21</w:t>
      </w:r>
      <w:r>
        <w:rPr>
          <w:color w:val="000000"/>
          <w:spacing w:val="0"/>
          <w:w w:val="100"/>
          <w:position w:val="0"/>
        </w:rPr>
        <w:t>海能</w:t>
      </w:r>
      <w:r>
        <w:rPr>
          <w:color w:val="000000"/>
          <w:spacing w:val="0"/>
          <w:w w:val="100"/>
          <w:position w:val="0"/>
        </w:rPr>
        <w:t>01” 2022</w:t>
      </w:r>
      <w:r>
        <w:rPr>
          <w:color w:val="000000"/>
          <w:spacing w:val="0"/>
          <w:w w:val="100"/>
          <w:position w:val="0"/>
        </w:rPr>
        <w:t>年跟 踪评级报告，请广大投资者关注巨潮资讯网的相关公告。</w:t>
      </w:r>
    </w:p>
    <w:p>
      <w:pPr>
        <w:pStyle w:val="Style33"/>
        <w:keepNext/>
        <w:keepLines/>
        <w:widowControl w:val="0"/>
        <w:shd w:val="clear" w:color="auto" w:fill="auto"/>
        <w:bidi w:val="0"/>
        <w:spacing w:before="0" w:after="360" w:line="326" w:lineRule="exact"/>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6</w:t>
      </w:r>
      <w:bookmarkEnd w:id="762"/>
      <w:r>
        <w:rPr>
          <w:color w:val="000000"/>
          <w:spacing w:val="0"/>
          <w:w w:val="100"/>
          <w:position w:val="0"/>
        </w:rPr>
        <w:t>、担保情况、偿债计划及其他偿债保障措施在报告期内的执行情况和变化情况及对债券投资者权益的影 响</w:t>
      </w:r>
      <w:bookmarkEnd w:id="760"/>
      <w:bookmarkEnd w:id="761"/>
      <w:bookmarkEnd w:id="763"/>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478" w:lineRule="exact"/>
        <w:ind w:left="0" w:right="0" w:firstLine="440"/>
        <w:jc w:val="both"/>
      </w:pPr>
      <w:r>
        <w:rPr>
          <w:color w:val="000000"/>
          <w:spacing w:val="0"/>
          <w:w w:val="100"/>
          <w:position w:val="0"/>
        </w:rPr>
        <w:t>“20</w:t>
      </w:r>
      <w:r>
        <w:rPr>
          <w:color w:val="000000"/>
          <w:spacing w:val="0"/>
          <w:w w:val="100"/>
          <w:position w:val="0"/>
        </w:rPr>
        <w:t>海能</w:t>
      </w:r>
      <w:r>
        <w:rPr>
          <w:color w:val="000000"/>
          <w:spacing w:val="0"/>
          <w:w w:val="100"/>
          <w:position w:val="0"/>
        </w:rPr>
        <w:t>01”</w:t>
      </w:r>
      <w:r>
        <w:rPr>
          <w:color w:val="000000"/>
          <w:spacing w:val="0"/>
          <w:w w:val="100"/>
          <w:position w:val="0"/>
        </w:rPr>
        <w:t>和</w:t>
      </w:r>
      <w:r>
        <w:rPr>
          <w:color w:val="000000"/>
          <w:spacing w:val="0"/>
          <w:w w:val="100"/>
          <w:position w:val="0"/>
        </w:rPr>
        <w:t>“21</w:t>
      </w:r>
      <w:r>
        <w:rPr>
          <w:color w:val="000000"/>
          <w:spacing w:val="0"/>
          <w:w w:val="100"/>
          <w:position w:val="0"/>
        </w:rPr>
        <w:t>海能</w:t>
      </w:r>
      <w:r>
        <w:rPr>
          <w:color w:val="000000"/>
          <w:spacing w:val="0"/>
          <w:w w:val="100"/>
          <w:position w:val="0"/>
        </w:rPr>
        <w:t>01”</w:t>
      </w:r>
      <w:r>
        <w:rPr>
          <w:color w:val="000000"/>
          <w:spacing w:val="0"/>
          <w:w w:val="100"/>
          <w:position w:val="0"/>
        </w:rPr>
        <w:t>公司债券的增信机制、偿债计划和偿债保障措施未发生变更。</w:t>
      </w:r>
      <w:r>
        <w:rPr>
          <w:color w:val="000000"/>
          <w:spacing w:val="0"/>
          <w:w w:val="100"/>
          <w:position w:val="0"/>
        </w:rPr>
        <w:t>“20</w:t>
      </w:r>
      <w:r>
        <w:rPr>
          <w:color w:val="000000"/>
          <w:spacing w:val="0"/>
          <w:w w:val="100"/>
          <w:position w:val="0"/>
        </w:rPr>
        <w:t xml:space="preserve">海能 </w:t>
      </w:r>
      <w:r>
        <w:rPr>
          <w:color w:val="000000"/>
          <w:spacing w:val="0"/>
          <w:w w:val="100"/>
          <w:position w:val="0"/>
        </w:rPr>
        <w:t>01”</w:t>
      </w:r>
      <w:r>
        <w:rPr>
          <w:color w:val="000000"/>
          <w:spacing w:val="0"/>
          <w:w w:val="100"/>
          <w:position w:val="0"/>
        </w:rPr>
        <w:t>和</w:t>
      </w:r>
      <w:r>
        <w:rPr>
          <w:color w:val="000000"/>
          <w:spacing w:val="0"/>
          <w:w w:val="100"/>
          <w:position w:val="0"/>
        </w:rPr>
        <w:t>“21</w:t>
      </w:r>
      <w:r>
        <w:rPr>
          <w:color w:val="000000"/>
          <w:spacing w:val="0"/>
          <w:w w:val="100"/>
          <w:position w:val="0"/>
        </w:rPr>
        <w:t>海能</w:t>
      </w:r>
      <w:r>
        <w:rPr>
          <w:color w:val="000000"/>
          <w:spacing w:val="0"/>
          <w:w w:val="100"/>
          <w:position w:val="0"/>
        </w:rPr>
        <w:t>01”</w:t>
      </w:r>
      <w:r>
        <w:rPr>
          <w:color w:val="000000"/>
          <w:spacing w:val="0"/>
          <w:w w:val="100"/>
          <w:position w:val="0"/>
        </w:rPr>
        <w:t>公司债券由深圳市高新投融资担保有限公司提供连带责任保证担保，担保范围包括公 司债券的本金、利息以及实现债权的合理费用。</w:t>
      </w:r>
    </w:p>
    <w:p>
      <w:pPr>
        <w:pStyle w:val="Style18"/>
        <w:keepNext w:val="0"/>
        <w:keepLines w:val="0"/>
        <w:widowControl w:val="0"/>
        <w:shd w:val="clear" w:color="auto" w:fill="auto"/>
        <w:bidi w:val="0"/>
        <w:spacing w:before="0" w:after="420" w:line="480" w:lineRule="exact"/>
        <w:ind w:left="0" w:right="0" w:firstLine="440"/>
        <w:jc w:val="both"/>
      </w:pPr>
      <w:r>
        <w:rPr>
          <w:color w:val="000000"/>
          <w:spacing w:val="0"/>
          <w:w w:val="100"/>
          <w:position w:val="0"/>
        </w:rPr>
        <w:t>报告期内，公司严格按照披露的</w:t>
      </w:r>
      <w:r>
        <w:rPr>
          <w:color w:val="000000"/>
          <w:spacing w:val="0"/>
          <w:w w:val="100"/>
          <w:position w:val="0"/>
        </w:rPr>
        <w:t>“20</w:t>
      </w:r>
      <w:r>
        <w:rPr>
          <w:color w:val="000000"/>
          <w:spacing w:val="0"/>
          <w:w w:val="100"/>
          <w:position w:val="0"/>
        </w:rPr>
        <w:t>海能</w:t>
      </w:r>
      <w:r>
        <w:rPr>
          <w:color w:val="000000"/>
          <w:spacing w:val="0"/>
          <w:w w:val="100"/>
          <w:position w:val="0"/>
        </w:rPr>
        <w:t>01”</w:t>
      </w:r>
      <w:r>
        <w:rPr>
          <w:color w:val="000000"/>
          <w:spacing w:val="0"/>
          <w:w w:val="100"/>
          <w:position w:val="0"/>
        </w:rPr>
        <w:t>和</w:t>
      </w:r>
      <w:r>
        <w:rPr>
          <w:color w:val="000000"/>
          <w:spacing w:val="0"/>
          <w:w w:val="100"/>
          <w:position w:val="0"/>
        </w:rPr>
        <w:t>“21</w:t>
      </w:r>
      <w:r>
        <w:rPr>
          <w:color w:val="000000"/>
          <w:spacing w:val="0"/>
          <w:w w:val="100"/>
          <w:position w:val="0"/>
        </w:rPr>
        <w:t>海能</w:t>
      </w:r>
      <w:r>
        <w:rPr>
          <w:color w:val="000000"/>
          <w:spacing w:val="0"/>
          <w:w w:val="100"/>
          <w:position w:val="0"/>
        </w:rPr>
        <w:t>01”</w:t>
      </w:r>
      <w:r>
        <w:rPr>
          <w:color w:val="000000"/>
          <w:spacing w:val="0"/>
          <w:w w:val="100"/>
          <w:position w:val="0"/>
        </w:rPr>
        <w:t>公司债券的相关偿债计划和偿债保障措 施执行，与募集说明书的相关承诺一致。</w:t>
      </w:r>
    </w:p>
    <w:p>
      <w:pPr>
        <w:pStyle w:val="Style21"/>
        <w:keepNext/>
        <w:keepLines/>
        <w:widowControl w:val="0"/>
        <w:shd w:val="clear" w:color="auto" w:fill="auto"/>
        <w:tabs>
          <w:tab w:pos="517" w:val="left"/>
        </w:tabs>
        <w:bidi w:val="0"/>
        <w:spacing w:before="0" w:after="36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sz w:val="24"/>
          <w:szCs w:val="24"/>
        </w:rPr>
        <w:t>三</w:t>
      </w:r>
      <w:bookmarkEnd w:id="766"/>
      <w:r>
        <w:rPr>
          <w:color w:val="000000"/>
          <w:spacing w:val="0"/>
          <w:w w:val="100"/>
          <w:position w:val="0"/>
          <w:sz w:val="24"/>
          <w:szCs w:val="24"/>
        </w:rPr>
        <w:t>、</w:t>
        <w:tab/>
        <w:t>非金融企业债务融资工具</w:t>
      </w:r>
      <w:bookmarkEnd w:id="764"/>
      <w:bookmarkEnd w:id="765"/>
      <w:bookmarkEnd w:id="76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报告期公司不存在非金融企业债务融资工具。</w:t>
      </w:r>
    </w:p>
    <w:p>
      <w:pPr>
        <w:pStyle w:val="Style21"/>
        <w:keepNext/>
        <w:keepLines/>
        <w:widowControl w:val="0"/>
        <w:shd w:val="clear" w:color="auto" w:fill="auto"/>
        <w:tabs>
          <w:tab w:pos="517" w:val="left"/>
        </w:tabs>
        <w:bidi w:val="0"/>
        <w:spacing w:before="0" w:after="36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sz w:val="24"/>
          <w:szCs w:val="24"/>
        </w:rPr>
        <w:t>四</w:t>
      </w:r>
      <w:bookmarkEnd w:id="770"/>
      <w:r>
        <w:rPr>
          <w:color w:val="000000"/>
          <w:spacing w:val="0"/>
          <w:w w:val="100"/>
          <w:position w:val="0"/>
          <w:sz w:val="24"/>
          <w:szCs w:val="24"/>
        </w:rPr>
        <w:t>、</w:t>
        <w:tab/>
        <w:t>可转换公司债券</w:t>
      </w:r>
      <w:bookmarkEnd w:id="768"/>
      <w:bookmarkEnd w:id="769"/>
      <w:bookmarkEnd w:id="771"/>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p>
    <w:p>
      <w:pPr>
        <w:pStyle w:val="Style21"/>
        <w:keepNext/>
        <w:keepLines/>
        <w:widowControl w:val="0"/>
        <w:shd w:val="clear" w:color="auto" w:fill="auto"/>
        <w:bidi w:val="0"/>
        <w:spacing w:before="0" w:after="360" w:line="240" w:lineRule="auto"/>
        <w:ind w:left="0" w:right="0" w:firstLine="0"/>
        <w:jc w:val="left"/>
      </w:pPr>
      <w:bookmarkStart w:id="772" w:name="bookmark772"/>
      <w:bookmarkStart w:id="773" w:name="bookmark773"/>
      <w:bookmarkStart w:id="774" w:name="bookmark774"/>
      <w:bookmarkStart w:id="775" w:name="bookmark775"/>
      <w:r>
        <w:rPr>
          <w:color w:val="000000"/>
          <w:spacing w:val="0"/>
          <w:w w:val="100"/>
          <w:position w:val="0"/>
          <w:sz w:val="24"/>
          <w:szCs w:val="24"/>
        </w:rPr>
        <w:t>五</w:t>
      </w:r>
      <w:bookmarkEnd w:id="774"/>
      <w:r>
        <w:rPr>
          <w:color w:val="000000"/>
          <w:spacing w:val="0"/>
          <w:w w:val="100"/>
          <w:position w:val="0"/>
          <w:sz w:val="24"/>
          <w:szCs w:val="24"/>
        </w:rPr>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72"/>
      <w:bookmarkEnd w:id="773"/>
      <w:bookmarkEnd w:id="775"/>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248"/>
        <w:gridCol w:w="1843"/>
        <w:gridCol w:w="4680"/>
        <w:gridCol w:w="181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亏损情况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亏损原因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对公司生产经营和偿 债能力的影响</w:t>
            </w:r>
          </w:p>
        </w:tc>
      </w:tr>
      <w:tr>
        <w:trPr>
          <w:trHeight w:val="259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海能达通信股</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6"/>
                <w:szCs w:val="16"/>
              </w:rPr>
              <w:t>本报告期归属母公司 的净利润为</w:t>
            </w:r>
            <w:r>
              <w:rPr>
                <w:color w:val="000000"/>
                <w:spacing w:val="0"/>
                <w:w w:val="100"/>
                <w:position w:val="0"/>
              </w:rPr>
              <w:t xml:space="preserve">-66,174.19 </w:t>
            </w:r>
            <w:r>
              <w:rPr>
                <w:rFonts w:ascii="SimSun" w:eastAsia="SimSun" w:hAnsi="SimSun" w:cs="SimSun"/>
                <w:color w:val="000000"/>
                <w:spacing w:val="0"/>
                <w:w w:val="100"/>
                <w:position w:val="0"/>
                <w:sz w:val="16"/>
                <w:szCs w:val="16"/>
              </w:rPr>
              <w:t>万元，亏损金额占上年 末净资产的</w:t>
            </w:r>
            <w:r>
              <w:rPr>
                <w:color w:val="000000"/>
                <w:spacing w:val="0"/>
                <w:w w:val="100"/>
                <w:position w:val="0"/>
              </w:rPr>
              <w:t>11.82%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报告期内业绩亏损主要原因如下：①受疫情影响，虽然下半 年业务开始恢复，但全年营收有所下降；②上游电子器件等 原材料涨价以及人民币升值影响，导致公司第四季度毛利率 有所下降；③报告期内，美国子公司破产重整事项对公司净 利润影响</w:t>
            </w:r>
            <w:r>
              <w:rPr>
                <w:color w:val="000000"/>
                <w:spacing w:val="0"/>
                <w:w w:val="100"/>
                <w:position w:val="0"/>
                <w:sz w:val="18"/>
                <w:szCs w:val="18"/>
              </w:rPr>
              <w:t>-1.94</w:t>
            </w:r>
            <w:r>
              <w:rPr>
                <w:rFonts w:ascii="SimSun" w:eastAsia="SimSun" w:hAnsi="SimSun" w:cs="SimSun"/>
                <w:color w:val="000000"/>
                <w:spacing w:val="0"/>
                <w:w w:val="100"/>
                <w:position w:val="0"/>
                <w:sz w:val="16"/>
                <w:szCs w:val="16"/>
              </w:rPr>
              <w:t xml:space="preserve">亿元；④报告期内，汇率波动导致汇兑损失 </w:t>
            </w:r>
            <w:r>
              <w:rPr>
                <w:color w:val="000000"/>
                <w:spacing w:val="0"/>
                <w:w w:val="100"/>
                <w:position w:val="0"/>
                <w:sz w:val="18"/>
                <w:szCs w:val="18"/>
              </w:rPr>
              <w:t>1.49</w:t>
            </w:r>
            <w:r>
              <w:rPr>
                <w:rFonts w:ascii="SimSun" w:eastAsia="SimSun" w:hAnsi="SimSun" w:cs="SimSun"/>
                <w:color w:val="000000"/>
                <w:spacing w:val="0"/>
                <w:w w:val="100"/>
                <w:position w:val="0"/>
                <w:sz w:val="16"/>
                <w:szCs w:val="16"/>
              </w:rPr>
              <w:t>亿元，较去年增加</w:t>
            </w:r>
            <w:r>
              <w:rPr>
                <w:color w:val="000000"/>
                <w:spacing w:val="0"/>
                <w:w w:val="100"/>
                <w:position w:val="0"/>
                <w:sz w:val="18"/>
                <w:szCs w:val="18"/>
              </w:rPr>
              <w:t>8,349</w:t>
            </w:r>
            <w:r>
              <w:rPr>
                <w:rFonts w:ascii="SimSun" w:eastAsia="SimSun" w:hAnsi="SimSun" w:cs="SimSun"/>
                <w:color w:val="000000"/>
                <w:spacing w:val="0"/>
                <w:w w:val="100"/>
                <w:position w:val="0"/>
                <w:sz w:val="16"/>
                <w:szCs w:val="16"/>
              </w:rPr>
              <w:t>万元；⑤报告期内，对</w:t>
            </w:r>
            <w:r>
              <w:rPr>
                <w:color w:val="000000"/>
                <w:spacing w:val="0"/>
                <w:w w:val="100"/>
                <w:position w:val="0"/>
                <w:sz w:val="18"/>
                <w:szCs w:val="18"/>
              </w:rPr>
              <w:t xml:space="preserve">Norsat </w:t>
            </w:r>
            <w:r>
              <w:rPr>
                <w:rFonts w:ascii="SimSun" w:eastAsia="SimSun" w:hAnsi="SimSun" w:cs="SimSun"/>
                <w:color w:val="000000"/>
                <w:spacing w:val="0"/>
                <w:w w:val="100"/>
                <w:position w:val="0"/>
                <w:sz w:val="16"/>
                <w:szCs w:val="16"/>
              </w:rPr>
              <w:t>计提商誉减值</w:t>
            </w:r>
            <w:r>
              <w:rPr>
                <w:color w:val="000000"/>
                <w:spacing w:val="0"/>
                <w:w w:val="100"/>
                <w:position w:val="0"/>
                <w:sz w:val="18"/>
                <w:szCs w:val="18"/>
              </w:rPr>
              <w:t>7,520</w:t>
            </w:r>
            <w:r>
              <w:rPr>
                <w:rFonts w:ascii="SimSun" w:eastAsia="SimSun" w:hAnsi="SimSun" w:cs="SimSun"/>
                <w:color w:val="000000"/>
                <w:spacing w:val="0"/>
                <w:w w:val="100"/>
                <w:position w:val="0"/>
                <w:sz w:val="16"/>
                <w:szCs w:val="16"/>
              </w:rPr>
              <w:t>万元；⑥报告期内</w:t>
            </w:r>
            <w:r>
              <w:rPr>
                <w:color w:val="000000"/>
                <w:spacing w:val="0"/>
                <w:w w:val="100"/>
                <w:position w:val="0"/>
                <w:sz w:val="18"/>
                <w:szCs w:val="18"/>
              </w:rPr>
              <w:t>,</w:t>
            </w:r>
            <w:r>
              <w:rPr>
                <w:rFonts w:ascii="SimSun" w:eastAsia="SimSun" w:hAnsi="SimSun" w:cs="SimSun"/>
                <w:color w:val="000000"/>
                <w:spacing w:val="0"/>
                <w:w w:val="100"/>
                <w:position w:val="0"/>
                <w:sz w:val="16"/>
                <w:szCs w:val="16"/>
              </w:rPr>
              <w:t>投资收益及资产处置 收益较去年大幅减少。</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当前公司生产经营一 切正常，对公司偿债能 力无明显不良影响。</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both"/>
      </w:pPr>
      <w:bookmarkStart w:id="776" w:name="bookmark776"/>
      <w:bookmarkStart w:id="777" w:name="bookmark777"/>
      <w:bookmarkStart w:id="778" w:name="bookmark778"/>
      <w:bookmarkStart w:id="779" w:name="bookmark779"/>
      <w:r>
        <w:rPr>
          <w:color w:val="000000"/>
          <w:spacing w:val="0"/>
          <w:w w:val="100"/>
          <w:position w:val="0"/>
          <w:sz w:val="24"/>
          <w:szCs w:val="24"/>
        </w:rPr>
        <w:t>六</w:t>
      </w:r>
      <w:bookmarkEnd w:id="778"/>
      <w:r>
        <w:rPr>
          <w:color w:val="000000"/>
          <w:spacing w:val="0"/>
          <w:w w:val="100"/>
          <w:position w:val="0"/>
          <w:sz w:val="24"/>
          <w:szCs w:val="24"/>
        </w:rPr>
        <w:t>、报告期末除债券外的有息债务逾期情况</w:t>
      </w:r>
      <w:bookmarkEnd w:id="776"/>
      <w:bookmarkEnd w:id="777"/>
      <w:bookmarkEnd w:id="779"/>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1"/>
        <w:keepNext/>
        <w:keepLines/>
        <w:widowControl w:val="0"/>
        <w:shd w:val="clear" w:color="auto" w:fill="auto"/>
        <w:tabs>
          <w:tab w:pos="522" w:val="left"/>
        </w:tabs>
        <w:bidi w:val="0"/>
        <w:spacing w:before="0" w:after="360" w:line="240" w:lineRule="auto"/>
        <w:ind w:left="0" w:right="0" w:firstLine="0"/>
        <w:jc w:val="left"/>
      </w:pPr>
      <w:bookmarkStart w:id="780" w:name="bookmark780"/>
      <w:bookmarkStart w:id="781" w:name="bookmark781"/>
      <w:bookmarkStart w:id="782" w:name="bookmark782"/>
      <w:bookmarkStart w:id="783" w:name="bookmark783"/>
      <w:r>
        <w:rPr>
          <w:color w:val="000000"/>
          <w:spacing w:val="0"/>
          <w:w w:val="100"/>
          <w:position w:val="0"/>
          <w:sz w:val="24"/>
          <w:szCs w:val="24"/>
        </w:rPr>
        <w:t>七</w:t>
      </w:r>
      <w:bookmarkEnd w:id="782"/>
      <w:r>
        <w:rPr>
          <w:color w:val="000000"/>
          <w:spacing w:val="0"/>
          <w:w w:val="100"/>
          <w:position w:val="0"/>
          <w:sz w:val="24"/>
          <w:szCs w:val="24"/>
        </w:rPr>
        <w:t>、</w:t>
        <w:tab/>
        <w:t>报告期内是否有违反规章制度的情况</w:t>
      </w:r>
      <w:bookmarkEnd w:id="780"/>
      <w:bookmarkEnd w:id="781"/>
      <w:bookmarkEnd w:id="78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tabs>
          <w:tab w:pos="522" w:val="left"/>
        </w:tabs>
        <w:bidi w:val="0"/>
        <w:spacing w:before="0" w:after="360" w:line="240" w:lineRule="auto"/>
        <w:ind w:left="0" w:right="0" w:firstLine="0"/>
        <w:jc w:val="left"/>
      </w:pPr>
      <w:bookmarkStart w:id="784" w:name="bookmark784"/>
      <w:bookmarkStart w:id="785" w:name="bookmark785"/>
      <w:bookmarkStart w:id="786" w:name="bookmark786"/>
      <w:bookmarkStart w:id="787" w:name="bookmark787"/>
      <w:r>
        <w:rPr>
          <w:color w:val="000000"/>
          <w:spacing w:val="0"/>
          <w:w w:val="100"/>
          <w:position w:val="0"/>
          <w:sz w:val="24"/>
          <w:szCs w:val="24"/>
        </w:rPr>
        <w:t>八</w:t>
      </w:r>
      <w:bookmarkEnd w:id="786"/>
      <w:r>
        <w:rPr>
          <w:color w:val="000000"/>
          <w:spacing w:val="0"/>
          <w:w w:val="100"/>
          <w:position w:val="0"/>
          <w:sz w:val="24"/>
          <w:szCs w:val="24"/>
        </w:rPr>
        <w:t>、</w:t>
        <w:tab/>
        <w:t>截至报告期末公司近两年的主要会计数据和财务指标</w:t>
      </w:r>
      <w:bookmarkEnd w:id="784"/>
      <w:bookmarkEnd w:id="785"/>
      <w:bookmarkEnd w:id="787"/>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本报告期末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本报告期末比上年末增减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流动比率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资产负债率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速动比率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本报告期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上年同期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本报告期比上年同期增减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扣除非经常性损益后净利润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-17,758.51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EBITDA</w:t>
            </w:r>
            <w:r>
              <w:rPr>
                <w:rFonts w:ascii="SimSun" w:eastAsia="SimSun" w:hAnsi="SimSun" w:cs="SimSun"/>
                <w:color w:val="000000"/>
                <w:spacing w:val="0"/>
                <w:w w:val="100"/>
                <w:position w:val="0"/>
                <w:sz w:val="16"/>
                <w:szCs w:val="16"/>
              </w:rPr>
              <w:t>全部债务比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利息保障倍数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现金利息保障倍数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EBITDA</w:t>
            </w:r>
            <w:r>
              <w:rPr>
                <w:rFonts w:ascii="SimSun" w:eastAsia="SimSun" w:hAnsi="SimSun" w:cs="SimSun"/>
                <w:color w:val="000000"/>
                <w:spacing w:val="0"/>
                <w:w w:val="100"/>
                <w:position w:val="0"/>
                <w:sz w:val="16"/>
                <w:szCs w:val="16"/>
              </w:rPr>
              <w:t>利息保障倍数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贷款偿还率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利息偿付率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ectPr>
          <w:footnotePr>
            <w:pos w:val="pageBottom"/>
            <w:numFmt w:val="decimal"/>
            <w:numRestart w:val="continuous"/>
          </w:footnotePr>
          <w:pgSz w:w="11900" w:h="16840"/>
          <w:pgMar w:top="1393" w:right="1116" w:bottom="1465" w:left="1088" w:header="0" w:footer="3" w:gutter="0"/>
          <w:cols w:space="720"/>
          <w:noEndnote/>
          <w:rtlGutter w:val="0"/>
          <w:docGrid w:linePitch="360"/>
        </w:sectPr>
      </w:pPr>
    </w:p>
    <w:p>
      <w:pPr>
        <w:pStyle w:val="Style10"/>
        <w:keepNext/>
        <w:keepLines/>
        <w:widowControl w:val="0"/>
        <w:shd w:val="clear" w:color="auto" w:fill="auto"/>
        <w:bidi w:val="0"/>
        <w:spacing w:before="640" w:line="240" w:lineRule="auto"/>
        <w:ind w:left="0" w:right="0" w:firstLine="0"/>
        <w:jc w:val="center"/>
      </w:pPr>
      <w:bookmarkStart w:id="788" w:name="bookmark788"/>
      <w:bookmarkStart w:id="789" w:name="bookmark789"/>
      <w:bookmarkStart w:id="790" w:name="bookmark790"/>
      <w:r>
        <w:rPr>
          <w:color w:val="000000"/>
          <w:spacing w:val="0"/>
          <w:w w:val="100"/>
          <w:position w:val="0"/>
        </w:rPr>
        <w:t>第十节财务报告</w:t>
      </w:r>
      <w:bookmarkEnd w:id="788"/>
      <w:bookmarkEnd w:id="789"/>
      <w:bookmarkEnd w:id="790"/>
    </w:p>
    <w:p>
      <w:pPr>
        <w:pStyle w:val="Style21"/>
        <w:keepNext/>
        <w:keepLines/>
        <w:widowControl w:val="0"/>
        <w:shd w:val="clear" w:color="auto" w:fill="auto"/>
        <w:bidi w:val="0"/>
        <w:spacing w:before="0" w:after="320" w:line="240" w:lineRule="auto"/>
        <w:ind w:left="0" w:right="0" w:firstLine="260"/>
        <w:jc w:val="both"/>
      </w:pPr>
      <w:bookmarkStart w:id="791" w:name="bookmark791"/>
      <w:bookmarkStart w:id="792" w:name="bookmark792"/>
      <w:bookmarkStart w:id="793" w:name="bookmark793"/>
      <w:bookmarkStart w:id="794" w:name="bookmark794"/>
      <w:r>
        <w:rPr>
          <w:color w:val="000000"/>
          <w:spacing w:val="0"/>
          <w:w w:val="100"/>
          <w:position w:val="0"/>
          <w:sz w:val="24"/>
          <w:szCs w:val="24"/>
        </w:rPr>
        <w:t>、审计报告</w:t>
      </w:r>
      <w:bookmarkEnd w:id="792"/>
      <w:bookmarkEnd w:id="793"/>
      <w:bookmarkEnd w:id="794"/>
      <w:bookmarkEnd w:id="791"/>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标准的无保留意见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致同会计师事务所（特殊普通合伙）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致同审字（</w:t>
            </w:r>
            <w:r>
              <w:rPr>
                <w:color w:val="000000"/>
                <w:spacing w:val="0"/>
                <w:w w:val="100"/>
                <w:position w:val="0"/>
                <w:sz w:val="18"/>
                <w:szCs w:val="18"/>
              </w:rPr>
              <w:t>2022</w:t>
            </w:r>
            <w:r>
              <w:rPr>
                <w:rFonts w:ascii="SimSun" w:eastAsia="SimSun" w:hAnsi="SimSun" w:cs="SimSun"/>
                <w:color w:val="000000"/>
                <w:spacing w:val="0"/>
                <w:w w:val="100"/>
                <w:position w:val="0"/>
                <w:sz w:val="16"/>
                <w:szCs w:val="16"/>
              </w:rPr>
              <w:t>）第</w:t>
            </w:r>
            <w:r>
              <w:rPr>
                <w:color w:val="000000"/>
                <w:spacing w:val="0"/>
                <w:w w:val="100"/>
                <w:position w:val="0"/>
                <w:sz w:val="18"/>
                <w:szCs w:val="18"/>
              </w:rPr>
              <w:t>441A007808</w:t>
            </w:r>
            <w:r>
              <w:rPr>
                <w:rFonts w:ascii="SimSun" w:eastAsia="SimSun" w:hAnsi="SimSun" w:cs="SimSun"/>
                <w:color w:val="000000"/>
                <w:spacing w:val="0"/>
                <w:w w:val="100"/>
                <w:position w:val="0"/>
                <w:sz w:val="16"/>
                <w:szCs w:val="16"/>
              </w:rPr>
              <w:t>号</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李萍、祝良</w:t>
            </w:r>
          </w:p>
        </w:tc>
      </w:tr>
    </w:tbl>
    <w:p>
      <w:pPr>
        <w:pStyle w:val="Style26"/>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39" w:line="1" w:lineRule="exact"/>
      </w:pPr>
    </w:p>
    <w:p>
      <w:pPr>
        <w:pStyle w:val="Style18"/>
        <w:keepNext w:val="0"/>
        <w:keepLines w:val="0"/>
        <w:widowControl w:val="0"/>
        <w:shd w:val="clear" w:color="auto" w:fill="auto"/>
        <w:bidi w:val="0"/>
        <w:spacing w:before="0" w:line="471" w:lineRule="exact"/>
        <w:ind w:left="0" w:right="0" w:firstLine="0"/>
        <w:jc w:val="both"/>
      </w:pPr>
      <w:r>
        <w:rPr>
          <w:b/>
          <w:bCs/>
          <w:color w:val="000000"/>
          <w:spacing w:val="0"/>
          <w:w w:val="100"/>
          <w:position w:val="0"/>
        </w:rPr>
        <w:t>海能达通信股份有限公司全体股东：</w:t>
      </w:r>
    </w:p>
    <w:p>
      <w:pPr>
        <w:pStyle w:val="Style18"/>
        <w:keepNext w:val="0"/>
        <w:keepLines w:val="0"/>
        <w:widowControl w:val="0"/>
        <w:shd w:val="clear" w:color="auto" w:fill="auto"/>
        <w:tabs>
          <w:tab w:pos="478" w:val="left"/>
        </w:tabs>
        <w:bidi w:val="0"/>
        <w:spacing w:before="0" w:line="471" w:lineRule="exact"/>
        <w:ind w:left="0" w:right="0" w:firstLine="0"/>
        <w:jc w:val="both"/>
      </w:pPr>
      <w:bookmarkStart w:id="795" w:name="bookmark795"/>
      <w:r>
        <w:rPr>
          <w:b/>
          <w:bCs/>
          <w:color w:val="000000"/>
          <w:spacing w:val="0"/>
          <w:w w:val="100"/>
          <w:position w:val="0"/>
        </w:rPr>
        <w:t>一</w:t>
      </w:r>
      <w:bookmarkEnd w:id="795"/>
      <w:r>
        <w:rPr>
          <w:b/>
          <w:bCs/>
          <w:color w:val="000000"/>
          <w:spacing w:val="0"/>
          <w:w w:val="100"/>
          <w:position w:val="0"/>
        </w:rPr>
        <w:t>、</w:t>
        <w:tab/>
        <w:t>审计意见</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我们审计了海能达通信股份有限公司（以下简称“海能达公司”</w:t>
      </w:r>
      <w:r>
        <w:rPr>
          <w:color w:val="000000"/>
          <w:spacing w:val="0"/>
          <w:w w:val="100"/>
          <w:position w:val="0"/>
        </w:rPr>
        <w:t>）</w:t>
      </w:r>
      <w:r>
        <w:rPr>
          <w:color w:val="000000"/>
          <w:spacing w:val="0"/>
          <w:w w:val="100"/>
          <w:position w:val="0"/>
        </w:rPr>
        <w:t>财务报表，包括</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 合并及公司资产负债表，</w:t>
      </w:r>
      <w:r>
        <w:rPr>
          <w:color w:val="000000"/>
          <w:spacing w:val="0"/>
          <w:w w:val="100"/>
          <w:position w:val="0"/>
        </w:rPr>
        <w:t>2021</w:t>
      </w:r>
      <w:r>
        <w:rPr>
          <w:color w:val="000000"/>
          <w:spacing w:val="0"/>
          <w:w w:val="100"/>
          <w:position w:val="0"/>
        </w:rPr>
        <w:t>年度的合并及公司利润表、合并及公司现金流量表、合并及公司股东权益变 动表以及相关财务报表附注。</w:t>
      </w:r>
    </w:p>
    <w:p>
      <w:pPr>
        <w:pStyle w:val="Style18"/>
        <w:keepNext w:val="0"/>
        <w:keepLines w:val="0"/>
        <w:widowControl w:val="0"/>
        <w:shd w:val="clear" w:color="auto" w:fill="auto"/>
        <w:bidi w:val="0"/>
        <w:spacing w:before="0" w:line="456" w:lineRule="exact"/>
        <w:ind w:left="0" w:right="0" w:firstLine="440"/>
        <w:jc w:val="both"/>
      </w:pPr>
      <w:r>
        <w:rPr>
          <w:color w:val="000000"/>
          <w:spacing w:val="0"/>
          <w:w w:val="100"/>
          <w:position w:val="0"/>
        </w:rPr>
        <w:t xml:space="preserve">我们认为，后附的财务报表在所有重大方面按照企业会计准则的规定编制，公允反映了海能达公司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日的合并及公司财务状况以及</w:t>
      </w:r>
      <w:r>
        <w:rPr>
          <w:color w:val="000000"/>
          <w:spacing w:val="0"/>
          <w:w w:val="100"/>
          <w:position w:val="0"/>
        </w:rPr>
        <w:t>2021</w:t>
      </w:r>
      <w:r>
        <w:rPr>
          <w:color w:val="000000"/>
          <w:spacing w:val="0"/>
          <w:w w:val="100"/>
          <w:position w:val="0"/>
        </w:rPr>
        <w:t>年度的合并及公司经营成果和现金流量。</w:t>
      </w:r>
    </w:p>
    <w:p>
      <w:pPr>
        <w:pStyle w:val="Style18"/>
        <w:keepNext w:val="0"/>
        <w:keepLines w:val="0"/>
        <w:widowControl w:val="0"/>
        <w:shd w:val="clear" w:color="auto" w:fill="auto"/>
        <w:tabs>
          <w:tab w:pos="478" w:val="left"/>
        </w:tabs>
        <w:bidi w:val="0"/>
        <w:spacing w:before="0" w:line="471" w:lineRule="exact"/>
        <w:ind w:left="0" w:right="0" w:firstLine="0"/>
        <w:jc w:val="both"/>
      </w:pPr>
      <w:bookmarkStart w:id="796" w:name="bookmark796"/>
      <w:r>
        <w:rPr>
          <w:b/>
          <w:bCs/>
          <w:color w:val="000000"/>
          <w:spacing w:val="0"/>
          <w:w w:val="100"/>
          <w:position w:val="0"/>
        </w:rPr>
        <w:t>二</w:t>
      </w:r>
      <w:bookmarkEnd w:id="796"/>
      <w:r>
        <w:rPr>
          <w:b/>
          <w:bCs/>
          <w:color w:val="000000"/>
          <w:spacing w:val="0"/>
          <w:w w:val="100"/>
          <w:position w:val="0"/>
        </w:rPr>
        <w:t>、</w:t>
        <w:tab/>
        <w:t>形成审计意见的基础</w:t>
      </w:r>
    </w:p>
    <w:p>
      <w:pPr>
        <w:pStyle w:val="Style18"/>
        <w:keepNext w:val="0"/>
        <w:keepLines w:val="0"/>
        <w:widowControl w:val="0"/>
        <w:shd w:val="clear" w:color="auto" w:fill="auto"/>
        <w:bidi w:val="0"/>
        <w:spacing w:before="0" w:line="467" w:lineRule="exact"/>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的责任”部分进一步阐述了我们在这些准则下的责任。按照中国注册会计师职业道德守则，我们独立于海 能达公司，并履行了职业道德方面的其他责任。我们相信，我们获取的审计证据是充分、适当的，为发表 审计意见提供了基础。</w:t>
      </w:r>
    </w:p>
    <w:p>
      <w:pPr>
        <w:pStyle w:val="Style18"/>
        <w:keepNext w:val="0"/>
        <w:keepLines w:val="0"/>
        <w:widowControl w:val="0"/>
        <w:shd w:val="clear" w:color="auto" w:fill="auto"/>
        <w:tabs>
          <w:tab w:pos="483" w:val="left"/>
        </w:tabs>
        <w:bidi w:val="0"/>
        <w:spacing w:before="0" w:line="471" w:lineRule="exact"/>
        <w:ind w:left="0" w:right="0" w:firstLine="0"/>
        <w:jc w:val="both"/>
      </w:pPr>
      <w:bookmarkStart w:id="797" w:name="bookmark797"/>
      <w:r>
        <w:rPr>
          <w:b/>
          <w:bCs/>
          <w:color w:val="000000"/>
          <w:spacing w:val="0"/>
          <w:w w:val="100"/>
          <w:position w:val="0"/>
        </w:rPr>
        <w:t>三</w:t>
      </w:r>
      <w:bookmarkEnd w:id="797"/>
      <w:r>
        <w:rPr>
          <w:b/>
          <w:bCs/>
          <w:color w:val="000000"/>
          <w:spacing w:val="0"/>
          <w:w w:val="100"/>
          <w:position w:val="0"/>
        </w:rPr>
        <w:t>、</w:t>
        <w:tab/>
        <w:t>关键审计事项</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18"/>
        <w:keepNext w:val="0"/>
        <w:keepLines w:val="0"/>
        <w:widowControl w:val="0"/>
        <w:shd w:val="clear" w:color="auto" w:fill="auto"/>
        <w:bidi w:val="0"/>
        <w:spacing w:before="0" w:line="471" w:lineRule="exact"/>
        <w:ind w:left="0" w:right="0" w:firstLine="0"/>
        <w:jc w:val="both"/>
      </w:pPr>
      <w:r>
        <w:rPr>
          <w:color w:val="000000"/>
          <w:spacing w:val="0"/>
          <w:w w:val="100"/>
          <w:position w:val="0"/>
        </w:rPr>
        <w:t>（一）与摩托罗拉商业秘密及版权侵权诉讼</w:t>
      </w:r>
    </w:p>
    <w:p>
      <w:pPr>
        <w:pStyle w:val="Style18"/>
        <w:keepNext w:val="0"/>
        <w:keepLines w:val="0"/>
        <w:widowControl w:val="0"/>
        <w:shd w:val="clear" w:color="auto" w:fill="auto"/>
        <w:bidi w:val="0"/>
        <w:spacing w:before="0" w:line="471" w:lineRule="exact"/>
        <w:ind w:left="0" w:right="0" w:firstLine="440"/>
        <w:jc w:val="both"/>
      </w:pPr>
      <w:r>
        <w:rPr>
          <w:color w:val="000000"/>
          <w:spacing w:val="0"/>
          <w:w w:val="100"/>
          <w:position w:val="0"/>
        </w:rPr>
        <w:t>相关信息披露详见财务报表附注十二、</w:t>
      </w:r>
      <w:r>
        <w:rPr>
          <w:color w:val="000000"/>
          <w:spacing w:val="0"/>
          <w:w w:val="100"/>
          <w:position w:val="0"/>
        </w:rPr>
        <w:t>2（1）</w:t>
      </w:r>
      <w:r>
        <w:rPr>
          <w:color w:val="000000"/>
          <w:spacing w:val="0"/>
          <w:w w:val="100"/>
          <w:position w:val="0"/>
        </w:rPr>
        <w:t>。</w:t>
      </w:r>
    </w:p>
    <w:p>
      <w:pPr>
        <w:pStyle w:val="Style18"/>
        <w:keepNext w:val="0"/>
        <w:keepLines w:val="0"/>
        <w:widowControl w:val="0"/>
        <w:shd w:val="clear" w:color="auto" w:fill="auto"/>
        <w:tabs>
          <w:tab w:pos="863" w:val="left"/>
        </w:tabs>
        <w:bidi w:val="0"/>
        <w:spacing w:before="0" w:line="470" w:lineRule="exact"/>
        <w:ind w:left="0" w:right="0" w:firstLine="440"/>
        <w:jc w:val="both"/>
      </w:pPr>
      <w:bookmarkStart w:id="798" w:name="bookmark798"/>
      <w:r>
        <w:rPr>
          <w:color w:val="000000"/>
          <w:spacing w:val="0"/>
          <w:w w:val="100"/>
          <w:position w:val="0"/>
        </w:rPr>
        <w:t>1</w:t>
      </w:r>
      <w:bookmarkEnd w:id="798"/>
      <w:r>
        <w:rPr>
          <w:color w:val="000000"/>
          <w:spacing w:val="0"/>
          <w:w w:val="100"/>
          <w:position w:val="0"/>
        </w:rPr>
        <w:t>、</w:t>
        <w:tab/>
        <w:t>事项描述</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 xml:space="preserve">海能达公司及两家全资子公司 </w:t>
      </w:r>
      <w:r>
        <w:rPr>
          <w:color w:val="000000"/>
          <w:spacing w:val="0"/>
          <w:w w:val="100"/>
          <w:position w:val="0"/>
        </w:rPr>
        <w:t xml:space="preserve">HYTERA AMERICA,INC </w:t>
      </w:r>
      <w:r>
        <w:rPr>
          <w:color w:val="000000"/>
          <w:spacing w:val="0"/>
          <w:w w:val="100"/>
          <w:position w:val="0"/>
        </w:rPr>
        <w:t xml:space="preserve">.和 </w:t>
      </w:r>
      <w:r>
        <w:rPr>
          <w:color w:val="000000"/>
          <w:spacing w:val="0"/>
          <w:w w:val="100"/>
          <w:position w:val="0"/>
        </w:rPr>
        <w:t xml:space="preserve">HYTERA COMMUNICATIONS AMERICA（WEST）,INC. </w:t>
      </w:r>
      <w:r>
        <w:rPr>
          <w:color w:val="000000"/>
          <w:spacing w:val="0"/>
          <w:w w:val="100"/>
          <w:position w:val="0"/>
        </w:rPr>
        <w:t>与摩托罗拉、摩托罗拉马来西亚公司之间的商业秘密及版权侵权诉讼于</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6</w:t>
      </w:r>
      <w:r>
        <w:rPr>
          <w:color w:val="000000"/>
          <w:spacing w:val="0"/>
          <w:w w:val="100"/>
          <w:position w:val="0"/>
        </w:rPr>
        <w:t>日在美国伊利诺伊州 法院开庭，伊利诺伊州法院</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5</w:t>
      </w:r>
      <w:r>
        <w:rPr>
          <w:color w:val="000000"/>
          <w:spacing w:val="0"/>
          <w:w w:val="100"/>
          <w:position w:val="0"/>
        </w:rPr>
        <w:t>日作出一审判决，</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w:t>
      </w:r>
      <w:r>
        <w:rPr>
          <w:color w:val="000000"/>
          <w:spacing w:val="0"/>
          <w:w w:val="100"/>
          <w:position w:val="0"/>
        </w:rPr>
        <w:t>日后，双方针对一审判决结果向伊利 诺伊州法院提出了相关动议，</w:t>
      </w:r>
      <w:r>
        <w:rPr>
          <w:color w:val="000000"/>
          <w:spacing w:val="0"/>
          <w:w w:val="100"/>
          <w:position w:val="0"/>
        </w:rPr>
        <w:t>2021</w:t>
      </w:r>
      <w:r>
        <w:rPr>
          <w:color w:val="000000"/>
          <w:spacing w:val="0"/>
          <w:w w:val="100"/>
          <w:position w:val="0"/>
        </w:rPr>
        <w:t>年度伊利诺伊州法院更改了一审判决的赔偿金额，并对诉讼杂费、利息 费、律师费及特许权使用费等动议作出判决。公司不认可一审判决的金额及基于一审判决结果作出的后续 动议判决，于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日向美国第七巡回上诉法院提起上诉。双方提交的未决动议仍在伊利诺伊州法院 审理过程中。</w:t>
      </w:r>
    </w:p>
    <w:p>
      <w:pPr>
        <w:pStyle w:val="Style18"/>
        <w:keepNext w:val="0"/>
        <w:keepLines w:val="0"/>
        <w:widowControl w:val="0"/>
        <w:shd w:val="clear" w:color="auto" w:fill="auto"/>
        <w:bidi w:val="0"/>
        <w:spacing w:before="0" w:line="466" w:lineRule="exact"/>
        <w:ind w:left="0" w:right="0" w:firstLine="440"/>
        <w:jc w:val="left"/>
      </w:pPr>
      <w:r>
        <w:rPr>
          <w:color w:val="000000"/>
          <w:spacing w:val="0"/>
          <w:w w:val="100"/>
          <w:position w:val="0"/>
        </w:rPr>
        <w:t>由于该诉讼尚未完全结束，赔偿金额存在较大不确定性，对财务报表的影响需要海能达公司管理层（后 简称“管理层”）作出重大判断，因此我们将与摩托罗拉商业秘密及版权侵权诉讼识别为关键审计事项。</w:t>
      </w:r>
    </w:p>
    <w:p>
      <w:pPr>
        <w:pStyle w:val="Style18"/>
        <w:keepNext w:val="0"/>
        <w:keepLines w:val="0"/>
        <w:widowControl w:val="0"/>
        <w:shd w:val="clear" w:color="auto" w:fill="auto"/>
        <w:tabs>
          <w:tab w:pos="863" w:val="left"/>
        </w:tabs>
        <w:bidi w:val="0"/>
        <w:spacing w:before="0" w:line="470" w:lineRule="exact"/>
        <w:ind w:left="0" w:right="0" w:firstLine="440"/>
        <w:jc w:val="both"/>
      </w:pPr>
      <w:bookmarkStart w:id="799" w:name="bookmark799"/>
      <w:r>
        <w:rPr>
          <w:color w:val="000000"/>
          <w:spacing w:val="0"/>
          <w:w w:val="100"/>
          <w:position w:val="0"/>
        </w:rPr>
        <w:t>2</w:t>
      </w:r>
      <w:bookmarkEnd w:id="799"/>
      <w:r>
        <w:rPr>
          <w:color w:val="000000"/>
          <w:spacing w:val="0"/>
          <w:w w:val="100"/>
          <w:position w:val="0"/>
        </w:rPr>
        <w:t>、</w:t>
        <w:tab/>
        <w:t>审计应对</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针对与摩托罗拉商业秘密及版权侵权诉讼（以下简称“该诉讼”），我们主要实施了以下审计程序：</w:t>
      </w:r>
    </w:p>
    <w:p>
      <w:pPr>
        <w:pStyle w:val="Style18"/>
        <w:keepNext w:val="0"/>
        <w:keepLines w:val="0"/>
        <w:widowControl w:val="0"/>
        <w:shd w:val="clear" w:color="auto" w:fill="auto"/>
        <w:tabs>
          <w:tab w:pos="928" w:val="left"/>
        </w:tabs>
        <w:bidi w:val="0"/>
        <w:spacing w:before="0" w:line="470" w:lineRule="exact"/>
        <w:ind w:left="0" w:right="0" w:firstLine="440"/>
        <w:jc w:val="both"/>
      </w:pPr>
      <w:bookmarkStart w:id="800" w:name="bookmark800"/>
      <w:r>
        <w:rPr>
          <w:color w:val="000000"/>
          <w:spacing w:val="0"/>
          <w:w w:val="100"/>
          <w:position w:val="0"/>
        </w:rPr>
        <w:t>（</w:t>
      </w:r>
      <w:bookmarkEnd w:id="800"/>
      <w:r>
        <w:rPr>
          <w:color w:val="000000"/>
          <w:spacing w:val="0"/>
          <w:w w:val="100"/>
          <w:position w:val="0"/>
        </w:rPr>
        <w:t>1）</w:t>
        <w:tab/>
      </w:r>
      <w:r>
        <w:rPr>
          <w:color w:val="000000"/>
          <w:spacing w:val="0"/>
          <w:w w:val="100"/>
          <w:position w:val="0"/>
        </w:rPr>
        <w:t>了解、评估并测试与未决诉讼等或有事项相关的内部控制流程；</w:t>
      </w:r>
    </w:p>
    <w:p>
      <w:pPr>
        <w:pStyle w:val="Style18"/>
        <w:keepNext w:val="0"/>
        <w:keepLines w:val="0"/>
        <w:widowControl w:val="0"/>
        <w:shd w:val="clear" w:color="auto" w:fill="auto"/>
        <w:tabs>
          <w:tab w:pos="1021" w:val="left"/>
        </w:tabs>
        <w:bidi w:val="0"/>
        <w:spacing w:before="0" w:line="480" w:lineRule="exact"/>
        <w:ind w:left="0" w:right="0" w:firstLine="440"/>
        <w:jc w:val="both"/>
      </w:pPr>
      <w:bookmarkStart w:id="801" w:name="bookmark801"/>
      <w:r>
        <w:rPr>
          <w:color w:val="000000"/>
          <w:spacing w:val="0"/>
          <w:w w:val="100"/>
          <w:position w:val="0"/>
        </w:rPr>
        <w:t>（</w:t>
      </w:r>
      <w:bookmarkEnd w:id="801"/>
      <w:r>
        <w:rPr>
          <w:color w:val="000000"/>
          <w:spacing w:val="0"/>
          <w:w w:val="100"/>
          <w:position w:val="0"/>
        </w:rPr>
        <w:t>2）</w:t>
        <w:tab/>
      </w:r>
      <w:r>
        <w:rPr>
          <w:color w:val="000000"/>
          <w:spacing w:val="0"/>
          <w:w w:val="100"/>
          <w:position w:val="0"/>
        </w:rPr>
        <w:t>取得并审阅与该诉讼相关的资料，询问管理层及诉讼相关负责人，了解该诉讼的进程、最新进 展、应对措施、发生损失的可能性及估计金额；</w:t>
      </w:r>
    </w:p>
    <w:p>
      <w:pPr>
        <w:pStyle w:val="Style18"/>
        <w:keepNext w:val="0"/>
        <w:keepLines w:val="0"/>
        <w:widowControl w:val="0"/>
        <w:shd w:val="clear" w:color="auto" w:fill="auto"/>
        <w:tabs>
          <w:tab w:pos="1021" w:val="left"/>
        </w:tabs>
        <w:bidi w:val="0"/>
        <w:spacing w:before="0" w:line="485" w:lineRule="exact"/>
        <w:ind w:left="0" w:right="0" w:firstLine="440"/>
        <w:jc w:val="both"/>
      </w:pPr>
      <w:bookmarkStart w:id="802" w:name="bookmark802"/>
      <w:r>
        <w:rPr>
          <w:color w:val="000000"/>
          <w:spacing w:val="0"/>
          <w:w w:val="100"/>
          <w:position w:val="0"/>
        </w:rPr>
        <w:t>（</w:t>
      </w:r>
      <w:bookmarkEnd w:id="802"/>
      <w:r>
        <w:rPr>
          <w:color w:val="000000"/>
          <w:spacing w:val="0"/>
          <w:w w:val="100"/>
          <w:position w:val="0"/>
        </w:rPr>
        <w:t>3）</w:t>
        <w:tab/>
      </w:r>
      <w:r>
        <w:rPr>
          <w:color w:val="000000"/>
          <w:spacing w:val="0"/>
          <w:w w:val="100"/>
          <w:position w:val="0"/>
        </w:rPr>
        <w:t>取得海能达公司聘请境外律师的代理合同，向代理该诉讼的律师发送律师询证函，了解诉讼的 事实经过与目前的进程、发生损失的可能性；</w:t>
      </w:r>
    </w:p>
    <w:p>
      <w:pPr>
        <w:pStyle w:val="Style18"/>
        <w:keepNext w:val="0"/>
        <w:keepLines w:val="0"/>
        <w:widowControl w:val="0"/>
        <w:shd w:val="clear" w:color="auto" w:fill="auto"/>
        <w:tabs>
          <w:tab w:pos="928" w:val="left"/>
        </w:tabs>
        <w:bidi w:val="0"/>
        <w:spacing w:before="0" w:line="470" w:lineRule="exact"/>
        <w:ind w:left="0" w:right="0" w:firstLine="440"/>
        <w:jc w:val="both"/>
      </w:pPr>
      <w:bookmarkStart w:id="803" w:name="bookmark803"/>
      <w:r>
        <w:rPr>
          <w:color w:val="000000"/>
          <w:spacing w:val="0"/>
          <w:w w:val="100"/>
          <w:position w:val="0"/>
        </w:rPr>
        <w:t>（</w:t>
      </w:r>
      <w:bookmarkEnd w:id="803"/>
      <w:r>
        <w:rPr>
          <w:color w:val="000000"/>
          <w:spacing w:val="0"/>
          <w:w w:val="100"/>
          <w:position w:val="0"/>
        </w:rPr>
        <w:t>4）</w:t>
        <w:tab/>
      </w:r>
      <w:r>
        <w:rPr>
          <w:color w:val="000000"/>
          <w:spacing w:val="0"/>
          <w:w w:val="100"/>
          <w:position w:val="0"/>
        </w:rPr>
        <w:t>向海能达公司的常年法律顾问发送律师询证函，了解美国法院的判决或裁定在中国的执行程序；</w:t>
      </w:r>
    </w:p>
    <w:p>
      <w:pPr>
        <w:pStyle w:val="Style18"/>
        <w:keepNext w:val="0"/>
        <w:keepLines w:val="0"/>
        <w:widowControl w:val="0"/>
        <w:shd w:val="clear" w:color="auto" w:fill="auto"/>
        <w:tabs>
          <w:tab w:pos="928" w:val="left"/>
        </w:tabs>
        <w:bidi w:val="0"/>
        <w:spacing w:before="0" w:line="470" w:lineRule="exact"/>
        <w:ind w:left="0" w:right="0" w:firstLine="440"/>
        <w:jc w:val="both"/>
      </w:pPr>
      <w:bookmarkStart w:id="804" w:name="bookmark804"/>
      <w:r>
        <w:rPr>
          <w:color w:val="000000"/>
          <w:spacing w:val="0"/>
          <w:w w:val="100"/>
          <w:position w:val="0"/>
        </w:rPr>
        <w:t>（</w:t>
      </w:r>
      <w:bookmarkEnd w:id="804"/>
      <w:r>
        <w:rPr>
          <w:color w:val="000000"/>
          <w:spacing w:val="0"/>
          <w:w w:val="100"/>
          <w:position w:val="0"/>
        </w:rPr>
        <w:t>5）</w:t>
        <w:tab/>
      </w:r>
      <w:r>
        <w:rPr>
          <w:color w:val="000000"/>
          <w:spacing w:val="0"/>
          <w:w w:val="100"/>
          <w:position w:val="0"/>
        </w:rPr>
        <w:t>查询摩托罗拉公司年报中披露的诉讼进展情况及相关资料；</w:t>
      </w:r>
    </w:p>
    <w:p>
      <w:pPr>
        <w:pStyle w:val="Style18"/>
        <w:keepNext w:val="0"/>
        <w:keepLines w:val="0"/>
        <w:widowControl w:val="0"/>
        <w:shd w:val="clear" w:color="auto" w:fill="auto"/>
        <w:tabs>
          <w:tab w:pos="928" w:val="left"/>
        </w:tabs>
        <w:bidi w:val="0"/>
        <w:spacing w:before="0" w:line="470" w:lineRule="exact"/>
        <w:ind w:left="0" w:right="0" w:firstLine="440"/>
        <w:jc w:val="both"/>
      </w:pPr>
      <w:bookmarkStart w:id="805" w:name="bookmark805"/>
      <w:r>
        <w:rPr>
          <w:color w:val="000000"/>
          <w:spacing w:val="0"/>
          <w:w w:val="100"/>
          <w:position w:val="0"/>
        </w:rPr>
        <w:t>（</w:t>
      </w:r>
      <w:bookmarkEnd w:id="805"/>
      <w:r>
        <w:rPr>
          <w:color w:val="000000"/>
          <w:spacing w:val="0"/>
          <w:w w:val="100"/>
          <w:position w:val="0"/>
        </w:rPr>
        <w:t>6）</w:t>
        <w:tab/>
      </w:r>
      <w:r>
        <w:rPr>
          <w:color w:val="000000"/>
          <w:spacing w:val="0"/>
          <w:w w:val="100"/>
          <w:position w:val="0"/>
        </w:rPr>
        <w:t>查阅董事会有关该诉讼的进展公告，核实相关公告信息与审计中了解到的信息是否一致；</w:t>
      </w:r>
    </w:p>
    <w:p>
      <w:pPr>
        <w:pStyle w:val="Style18"/>
        <w:keepNext w:val="0"/>
        <w:keepLines w:val="0"/>
        <w:widowControl w:val="0"/>
        <w:shd w:val="clear" w:color="auto" w:fill="auto"/>
        <w:tabs>
          <w:tab w:pos="1016" w:val="left"/>
        </w:tabs>
        <w:bidi w:val="0"/>
        <w:spacing w:before="0" w:line="480" w:lineRule="exact"/>
        <w:ind w:left="0" w:right="0" w:firstLine="440"/>
        <w:jc w:val="both"/>
      </w:pPr>
      <w:bookmarkStart w:id="806" w:name="bookmark806"/>
      <w:r>
        <w:rPr>
          <w:color w:val="000000"/>
          <w:spacing w:val="0"/>
          <w:w w:val="100"/>
          <w:position w:val="0"/>
        </w:rPr>
        <w:t>（</w:t>
      </w:r>
      <w:bookmarkEnd w:id="806"/>
      <w:r>
        <w:rPr>
          <w:color w:val="000000"/>
          <w:spacing w:val="0"/>
          <w:w w:val="100"/>
          <w:position w:val="0"/>
        </w:rPr>
        <w:t>7）</w:t>
        <w:tab/>
      </w:r>
      <w:r>
        <w:rPr>
          <w:color w:val="000000"/>
          <w:spacing w:val="0"/>
          <w:w w:val="100"/>
          <w:position w:val="0"/>
        </w:rPr>
        <w:t>结合获取的资料以及执行的审计程序，参考类似案例的处理方法，评估管理层作出的重大判断 是否恰当；</w:t>
      </w:r>
    </w:p>
    <w:p>
      <w:pPr>
        <w:pStyle w:val="Style18"/>
        <w:keepNext w:val="0"/>
        <w:keepLines w:val="0"/>
        <w:widowControl w:val="0"/>
        <w:shd w:val="clear" w:color="auto" w:fill="auto"/>
        <w:tabs>
          <w:tab w:pos="928" w:val="left"/>
        </w:tabs>
        <w:bidi w:val="0"/>
        <w:spacing w:before="0" w:line="470" w:lineRule="exact"/>
        <w:ind w:left="0" w:right="0" w:firstLine="440"/>
        <w:jc w:val="both"/>
      </w:pPr>
      <w:bookmarkStart w:id="807" w:name="bookmark807"/>
      <w:r>
        <w:rPr>
          <w:color w:val="000000"/>
          <w:spacing w:val="0"/>
          <w:w w:val="100"/>
          <w:position w:val="0"/>
        </w:rPr>
        <w:t>（</w:t>
      </w:r>
      <w:bookmarkEnd w:id="807"/>
      <w:r>
        <w:rPr>
          <w:color w:val="000000"/>
          <w:spacing w:val="0"/>
          <w:w w:val="100"/>
          <w:position w:val="0"/>
        </w:rPr>
        <w:t>8）</w:t>
        <w:tab/>
      </w:r>
      <w:r>
        <w:rPr>
          <w:color w:val="000000"/>
          <w:spacing w:val="0"/>
          <w:w w:val="100"/>
          <w:position w:val="0"/>
        </w:rPr>
        <w:t>就该未决诉讼与审计委员会沟通；</w:t>
      </w:r>
    </w:p>
    <w:p>
      <w:pPr>
        <w:pStyle w:val="Style18"/>
        <w:keepNext w:val="0"/>
        <w:keepLines w:val="0"/>
        <w:widowControl w:val="0"/>
        <w:shd w:val="clear" w:color="auto" w:fill="auto"/>
        <w:tabs>
          <w:tab w:pos="928" w:val="left"/>
        </w:tabs>
        <w:bidi w:val="0"/>
        <w:spacing w:before="0" w:line="470" w:lineRule="exact"/>
        <w:ind w:left="0" w:right="0" w:firstLine="440"/>
        <w:jc w:val="both"/>
      </w:pPr>
      <w:bookmarkStart w:id="808" w:name="bookmark808"/>
      <w:r>
        <w:rPr>
          <w:color w:val="000000"/>
          <w:spacing w:val="0"/>
          <w:w w:val="100"/>
          <w:position w:val="0"/>
        </w:rPr>
        <w:t>（</w:t>
      </w:r>
      <w:bookmarkEnd w:id="808"/>
      <w:r>
        <w:rPr>
          <w:color w:val="000000"/>
          <w:spacing w:val="0"/>
          <w:w w:val="100"/>
          <w:position w:val="0"/>
        </w:rPr>
        <w:t>9）</w:t>
        <w:tab/>
      </w:r>
      <w:r>
        <w:rPr>
          <w:color w:val="000000"/>
          <w:spacing w:val="0"/>
          <w:w w:val="100"/>
          <w:position w:val="0"/>
        </w:rPr>
        <w:t>检查该诉讼相关信息在财务报表中的披露。</w:t>
      </w:r>
    </w:p>
    <w:p>
      <w:pPr>
        <w:pStyle w:val="Style18"/>
        <w:keepNext w:val="0"/>
        <w:keepLines w:val="0"/>
        <w:widowControl w:val="0"/>
        <w:shd w:val="clear" w:color="auto" w:fill="auto"/>
        <w:bidi w:val="0"/>
        <w:spacing w:before="0" w:after="340" w:line="470" w:lineRule="exact"/>
        <w:ind w:left="0" w:right="0" w:firstLine="0"/>
        <w:jc w:val="both"/>
      </w:pPr>
      <w:r>
        <w:rPr>
          <w:color w:val="000000"/>
          <w:spacing w:val="0"/>
          <w:w w:val="100"/>
          <w:position w:val="0"/>
        </w:rPr>
        <w:t>（二）收入确认</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相关信息披露详见财务报表附注三、</w:t>
      </w:r>
      <w:r>
        <w:rPr>
          <w:color w:val="000000"/>
          <w:spacing w:val="0"/>
          <w:w w:val="100"/>
          <w:position w:val="0"/>
        </w:rPr>
        <w:t>26</w:t>
      </w:r>
      <w:r>
        <w:rPr>
          <w:color w:val="000000"/>
          <w:spacing w:val="0"/>
          <w:w w:val="100"/>
          <w:position w:val="0"/>
        </w:rPr>
        <w:t>及附注五、</w:t>
      </w:r>
      <w:r>
        <w:rPr>
          <w:color w:val="000000"/>
          <w:spacing w:val="0"/>
          <w:w w:val="100"/>
          <w:position w:val="0"/>
        </w:rPr>
        <w:t>46</w:t>
      </w:r>
      <w:r>
        <w:rPr>
          <w:color w:val="000000"/>
          <w:spacing w:val="0"/>
          <w:w w:val="100"/>
          <w:position w:val="0"/>
        </w:rPr>
        <w:t>。</w:t>
      </w:r>
    </w:p>
    <w:p>
      <w:pPr>
        <w:pStyle w:val="Style18"/>
        <w:keepNext w:val="0"/>
        <w:keepLines w:val="0"/>
        <w:widowControl w:val="0"/>
        <w:shd w:val="clear" w:color="auto" w:fill="auto"/>
        <w:tabs>
          <w:tab w:pos="891" w:val="left"/>
        </w:tabs>
        <w:bidi w:val="0"/>
        <w:spacing w:before="0" w:line="480" w:lineRule="exact"/>
        <w:ind w:left="0" w:right="0" w:firstLine="440"/>
        <w:jc w:val="both"/>
      </w:pPr>
      <w:bookmarkStart w:id="809" w:name="bookmark809"/>
      <w:r>
        <w:rPr>
          <w:color w:val="000000"/>
          <w:spacing w:val="0"/>
          <w:w w:val="100"/>
          <w:position w:val="0"/>
        </w:rPr>
        <w:t>1</w:t>
      </w:r>
      <w:bookmarkEnd w:id="809"/>
      <w:r>
        <w:rPr>
          <w:color w:val="000000"/>
          <w:spacing w:val="0"/>
          <w:w w:val="100"/>
          <w:position w:val="0"/>
        </w:rPr>
        <w:t>、</w:t>
        <w:tab/>
        <w:t>事项描述</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海能达公司主要从事对讲机终端、集群系统及调度系统等专业无线通信设备及软件的研发、生产、销 售和服务，并提供整体解决方案，</w:t>
      </w:r>
      <w:r>
        <w:rPr>
          <w:color w:val="000000"/>
          <w:spacing w:val="0"/>
          <w:w w:val="100"/>
          <w:position w:val="0"/>
        </w:rPr>
        <w:t>2021</w:t>
      </w:r>
      <w:r>
        <w:rPr>
          <w:color w:val="000000"/>
          <w:spacing w:val="0"/>
          <w:w w:val="100"/>
          <w:position w:val="0"/>
        </w:rPr>
        <w:t>年度营业收入</w:t>
      </w:r>
      <w:r>
        <w:rPr>
          <w:color w:val="000000"/>
          <w:spacing w:val="0"/>
          <w:w w:val="100"/>
          <w:position w:val="0"/>
        </w:rPr>
        <w:t xml:space="preserve">571, </w:t>
      </w:r>
      <w:r>
        <w:rPr>
          <w:color w:val="000000"/>
          <w:spacing w:val="0"/>
          <w:w w:val="100"/>
          <w:position w:val="0"/>
        </w:rPr>
        <w:t>903.46</w:t>
      </w:r>
      <w:r>
        <w:rPr>
          <w:color w:val="000000"/>
          <w:spacing w:val="0"/>
          <w:w w:val="100"/>
          <w:position w:val="0"/>
        </w:rPr>
        <w:t>万元。由于营业收入是海能达公司的关键 业绩指标之一，存在管理层为了达到特定目标或期望而操纵收入确认的固有风险，因此，我们将收入确认 识别为关键审计事项。</w:t>
      </w:r>
    </w:p>
    <w:p>
      <w:pPr>
        <w:pStyle w:val="Style18"/>
        <w:keepNext w:val="0"/>
        <w:keepLines w:val="0"/>
        <w:widowControl w:val="0"/>
        <w:shd w:val="clear" w:color="auto" w:fill="auto"/>
        <w:tabs>
          <w:tab w:pos="891" w:val="left"/>
        </w:tabs>
        <w:bidi w:val="0"/>
        <w:spacing w:before="0" w:line="480" w:lineRule="exact"/>
        <w:ind w:left="0" w:right="0" w:firstLine="440"/>
        <w:jc w:val="both"/>
      </w:pPr>
      <w:bookmarkStart w:id="810" w:name="bookmark810"/>
      <w:r>
        <w:rPr>
          <w:color w:val="000000"/>
          <w:spacing w:val="0"/>
          <w:w w:val="100"/>
          <w:position w:val="0"/>
        </w:rPr>
        <w:t>2</w:t>
      </w:r>
      <w:bookmarkEnd w:id="810"/>
      <w:r>
        <w:rPr>
          <w:color w:val="000000"/>
          <w:spacing w:val="0"/>
          <w:w w:val="100"/>
          <w:position w:val="0"/>
        </w:rPr>
        <w:t>、</w:t>
        <w:tab/>
        <w:t>审计应对</w:t>
      </w:r>
    </w:p>
    <w:p>
      <w:pPr>
        <w:pStyle w:val="Style18"/>
        <w:keepNext w:val="0"/>
        <w:keepLines w:val="0"/>
        <w:widowControl w:val="0"/>
        <w:shd w:val="clear" w:color="auto" w:fill="auto"/>
        <w:bidi w:val="0"/>
        <w:spacing w:before="0" w:line="480" w:lineRule="exact"/>
        <w:ind w:left="0" w:right="0" w:firstLine="440"/>
        <w:jc w:val="both"/>
      </w:pPr>
      <w:r>
        <w:rPr>
          <w:color w:val="000000"/>
          <w:spacing w:val="0"/>
          <w:w w:val="100"/>
          <w:position w:val="0"/>
        </w:rPr>
        <w:t>针对收入确认，我们主要实施了以下审计程序：</w:t>
      </w:r>
    </w:p>
    <w:p>
      <w:pPr>
        <w:pStyle w:val="Style18"/>
        <w:keepNext w:val="0"/>
        <w:keepLines w:val="0"/>
        <w:widowControl w:val="0"/>
        <w:shd w:val="clear" w:color="auto" w:fill="auto"/>
        <w:tabs>
          <w:tab w:pos="928" w:val="left"/>
        </w:tabs>
        <w:bidi w:val="0"/>
        <w:spacing w:before="0" w:line="480" w:lineRule="exact"/>
        <w:ind w:left="0" w:right="0" w:firstLine="440"/>
        <w:jc w:val="both"/>
      </w:pPr>
      <w:bookmarkStart w:id="811" w:name="bookmark811"/>
      <w:r>
        <w:rPr>
          <w:color w:val="000000"/>
          <w:spacing w:val="0"/>
          <w:w w:val="100"/>
          <w:position w:val="0"/>
        </w:rPr>
        <w:t>（</w:t>
      </w:r>
      <w:bookmarkEnd w:id="811"/>
      <w:r>
        <w:rPr>
          <w:color w:val="000000"/>
          <w:spacing w:val="0"/>
          <w:w w:val="100"/>
          <w:position w:val="0"/>
        </w:rPr>
        <w:t>1）</w:t>
        <w:tab/>
      </w:r>
      <w:r>
        <w:rPr>
          <w:color w:val="000000"/>
          <w:spacing w:val="0"/>
          <w:w w:val="100"/>
          <w:position w:val="0"/>
        </w:rPr>
        <w:t>了解和评价与收入确认相关的关键内部控制的设计有效性，并测试关键控制运行的有效性；</w:t>
      </w:r>
    </w:p>
    <w:p>
      <w:pPr>
        <w:pStyle w:val="Style18"/>
        <w:keepNext w:val="0"/>
        <w:keepLines w:val="0"/>
        <w:widowControl w:val="0"/>
        <w:shd w:val="clear" w:color="auto" w:fill="auto"/>
        <w:tabs>
          <w:tab w:pos="1021" w:val="left"/>
        </w:tabs>
        <w:bidi w:val="0"/>
        <w:spacing w:before="0" w:line="480" w:lineRule="exact"/>
        <w:ind w:left="0" w:right="0" w:firstLine="440"/>
        <w:jc w:val="both"/>
      </w:pPr>
      <w:bookmarkStart w:id="812" w:name="bookmark812"/>
      <w:r>
        <w:rPr>
          <w:color w:val="000000"/>
          <w:spacing w:val="0"/>
          <w:w w:val="100"/>
          <w:position w:val="0"/>
        </w:rPr>
        <w:t>（</w:t>
      </w:r>
      <w:bookmarkEnd w:id="812"/>
      <w:r>
        <w:rPr>
          <w:color w:val="000000"/>
          <w:spacing w:val="0"/>
          <w:w w:val="100"/>
          <w:position w:val="0"/>
        </w:rPr>
        <w:t>2）</w:t>
        <w:tab/>
      </w:r>
      <w:r>
        <w:rPr>
          <w:color w:val="000000"/>
          <w:spacing w:val="0"/>
          <w:w w:val="100"/>
          <w:position w:val="0"/>
        </w:rPr>
        <w:t>获取并了解与收入相关的会计政策，复核并评估与商品销售收入确认有关的控制权转移时点、 特殊交易会计处理等是否符合企业会计准则的要求；</w:t>
      </w:r>
    </w:p>
    <w:p>
      <w:pPr>
        <w:pStyle w:val="Style18"/>
        <w:keepNext w:val="0"/>
        <w:keepLines w:val="0"/>
        <w:widowControl w:val="0"/>
        <w:shd w:val="clear" w:color="auto" w:fill="auto"/>
        <w:tabs>
          <w:tab w:pos="928" w:val="left"/>
        </w:tabs>
        <w:bidi w:val="0"/>
        <w:spacing w:before="0" w:line="480" w:lineRule="exact"/>
        <w:ind w:left="0" w:right="0" w:firstLine="440"/>
        <w:jc w:val="both"/>
      </w:pPr>
      <w:bookmarkStart w:id="813" w:name="bookmark813"/>
      <w:r>
        <w:rPr>
          <w:color w:val="000000"/>
          <w:spacing w:val="0"/>
          <w:w w:val="100"/>
          <w:position w:val="0"/>
        </w:rPr>
        <w:t>（</w:t>
      </w:r>
      <w:bookmarkEnd w:id="813"/>
      <w:r>
        <w:rPr>
          <w:color w:val="000000"/>
          <w:spacing w:val="0"/>
          <w:w w:val="100"/>
          <w:position w:val="0"/>
        </w:rPr>
        <w:t>3）</w:t>
        <w:tab/>
      </w:r>
      <w:r>
        <w:rPr>
          <w:color w:val="000000"/>
          <w:spacing w:val="0"/>
          <w:w w:val="100"/>
          <w:position w:val="0"/>
        </w:rPr>
        <w:t>实施分析程序，分析收入及毛利率变动的合理性，并与同行业可比公司进行对比分析；</w:t>
      </w:r>
    </w:p>
    <w:p>
      <w:pPr>
        <w:pStyle w:val="Style18"/>
        <w:keepNext w:val="0"/>
        <w:keepLines w:val="0"/>
        <w:widowControl w:val="0"/>
        <w:shd w:val="clear" w:color="auto" w:fill="auto"/>
        <w:tabs>
          <w:tab w:pos="1021" w:val="left"/>
        </w:tabs>
        <w:bidi w:val="0"/>
        <w:spacing w:before="0" w:line="490" w:lineRule="exact"/>
        <w:ind w:left="0" w:right="0" w:firstLine="440"/>
        <w:jc w:val="both"/>
      </w:pPr>
      <w:bookmarkStart w:id="814" w:name="bookmark814"/>
      <w:r>
        <w:rPr>
          <w:color w:val="000000"/>
          <w:spacing w:val="0"/>
          <w:w w:val="100"/>
          <w:position w:val="0"/>
        </w:rPr>
        <w:t>（</w:t>
      </w:r>
      <w:bookmarkEnd w:id="814"/>
      <w:r>
        <w:rPr>
          <w:color w:val="000000"/>
          <w:spacing w:val="0"/>
          <w:w w:val="100"/>
          <w:position w:val="0"/>
        </w:rPr>
        <w:t>4）</w:t>
        <w:tab/>
      </w:r>
      <w:r>
        <w:rPr>
          <w:color w:val="000000"/>
          <w:spacing w:val="0"/>
          <w:w w:val="100"/>
          <w:position w:val="0"/>
        </w:rPr>
        <w:t>抽取本期确认的销售商品收入，检查相关的销售合同、发票、签收单或者报关单、初验报告、 银行进账单及其他支持性文件，以评价相关收入确认的真实性；</w:t>
      </w:r>
    </w:p>
    <w:p>
      <w:pPr>
        <w:pStyle w:val="Style18"/>
        <w:keepNext w:val="0"/>
        <w:keepLines w:val="0"/>
        <w:widowControl w:val="0"/>
        <w:shd w:val="clear" w:color="auto" w:fill="auto"/>
        <w:tabs>
          <w:tab w:pos="1021" w:val="left"/>
        </w:tabs>
        <w:bidi w:val="0"/>
        <w:spacing w:before="0" w:line="490" w:lineRule="exact"/>
        <w:ind w:left="0" w:right="0" w:firstLine="440"/>
        <w:jc w:val="both"/>
      </w:pPr>
      <w:bookmarkStart w:id="815" w:name="bookmark815"/>
      <w:r>
        <w:rPr>
          <w:color w:val="000000"/>
          <w:spacing w:val="0"/>
          <w:w w:val="100"/>
          <w:position w:val="0"/>
        </w:rPr>
        <w:t>（</w:t>
      </w:r>
      <w:bookmarkEnd w:id="815"/>
      <w:r>
        <w:rPr>
          <w:color w:val="000000"/>
          <w:spacing w:val="0"/>
          <w:w w:val="100"/>
          <w:position w:val="0"/>
        </w:rPr>
        <w:t>5）</w:t>
        <w:tab/>
      </w:r>
      <w:r>
        <w:rPr>
          <w:color w:val="000000"/>
          <w:spacing w:val="0"/>
          <w:w w:val="100"/>
          <w:position w:val="0"/>
        </w:rPr>
        <w:t>通过抽样对重要客户的销售执行函证程序及实地走访、电话访谈程序，对未回函的客户，通过 检查销售合同、发票、签收单或者报关单、初验报告、银行进账单等执行替代程序；</w:t>
      </w:r>
    </w:p>
    <w:p>
      <w:pPr>
        <w:pStyle w:val="Style18"/>
        <w:keepNext w:val="0"/>
        <w:keepLines w:val="0"/>
        <w:widowControl w:val="0"/>
        <w:shd w:val="clear" w:color="auto" w:fill="auto"/>
        <w:tabs>
          <w:tab w:pos="1021" w:val="left"/>
        </w:tabs>
        <w:bidi w:val="0"/>
        <w:spacing w:before="0" w:line="480" w:lineRule="exact"/>
        <w:ind w:left="0" w:right="0" w:firstLine="440"/>
        <w:jc w:val="both"/>
      </w:pPr>
      <w:bookmarkStart w:id="816" w:name="bookmark816"/>
      <w:r>
        <w:rPr>
          <w:color w:val="000000"/>
          <w:spacing w:val="0"/>
          <w:w w:val="100"/>
          <w:position w:val="0"/>
        </w:rPr>
        <w:t>（</w:t>
      </w:r>
      <w:bookmarkEnd w:id="816"/>
      <w:r>
        <w:rPr>
          <w:color w:val="000000"/>
          <w:spacing w:val="0"/>
          <w:w w:val="100"/>
          <w:position w:val="0"/>
        </w:rPr>
        <w:t>6）</w:t>
        <w:tab/>
      </w:r>
      <w:r>
        <w:rPr>
          <w:color w:val="000000"/>
          <w:spacing w:val="0"/>
          <w:w w:val="100"/>
          <w:position w:val="0"/>
        </w:rPr>
        <w:t>通过公开网站查询，核实海能达公司以招投标方式获取的重大项目，并对重要客户进行工商登 记信息查询，进一步核实合同的真实性；</w:t>
      </w:r>
    </w:p>
    <w:p>
      <w:pPr>
        <w:pStyle w:val="Style18"/>
        <w:keepNext w:val="0"/>
        <w:keepLines w:val="0"/>
        <w:widowControl w:val="0"/>
        <w:shd w:val="clear" w:color="auto" w:fill="auto"/>
        <w:tabs>
          <w:tab w:pos="1006" w:val="left"/>
        </w:tabs>
        <w:bidi w:val="0"/>
        <w:spacing w:before="0" w:line="485" w:lineRule="exact"/>
        <w:ind w:left="0" w:right="0" w:firstLine="440"/>
        <w:jc w:val="both"/>
      </w:pPr>
      <w:bookmarkStart w:id="817" w:name="bookmark817"/>
      <w:r>
        <w:rPr>
          <w:color w:val="000000"/>
          <w:spacing w:val="0"/>
          <w:w w:val="100"/>
          <w:position w:val="0"/>
        </w:rPr>
        <w:t>（</w:t>
      </w:r>
      <w:bookmarkEnd w:id="817"/>
      <w:r>
        <w:rPr>
          <w:color w:val="000000"/>
          <w:spacing w:val="0"/>
          <w:w w:val="100"/>
          <w:position w:val="0"/>
        </w:rPr>
        <w:t>7）</w:t>
        <w:tab/>
      </w:r>
      <w:r>
        <w:rPr>
          <w:color w:val="000000"/>
          <w:spacing w:val="0"/>
          <w:w w:val="100"/>
          <w:position w:val="0"/>
        </w:rPr>
        <w:t>针对外销终端收入，取得海关电子口岸信息以核实与佐证收入的真实性，并检查收入是否在恰 当的期间确认；</w:t>
      </w:r>
    </w:p>
    <w:p>
      <w:pPr>
        <w:pStyle w:val="Style18"/>
        <w:keepNext w:val="0"/>
        <w:keepLines w:val="0"/>
        <w:widowControl w:val="0"/>
        <w:shd w:val="clear" w:color="auto" w:fill="auto"/>
        <w:tabs>
          <w:tab w:pos="1021" w:val="left"/>
        </w:tabs>
        <w:bidi w:val="0"/>
        <w:spacing w:before="0" w:line="470" w:lineRule="exact"/>
        <w:ind w:left="0" w:right="0" w:firstLine="440"/>
        <w:jc w:val="both"/>
      </w:pPr>
      <w:bookmarkStart w:id="818" w:name="bookmark818"/>
      <w:r>
        <w:rPr>
          <w:color w:val="000000"/>
          <w:spacing w:val="0"/>
          <w:w w:val="100"/>
          <w:position w:val="0"/>
        </w:rPr>
        <w:t>（</w:t>
      </w:r>
      <w:bookmarkEnd w:id="818"/>
      <w:r>
        <w:rPr>
          <w:color w:val="000000"/>
          <w:spacing w:val="0"/>
          <w:w w:val="100"/>
          <w:position w:val="0"/>
        </w:rPr>
        <w:t>8）</w:t>
        <w:tab/>
      </w:r>
      <w:r>
        <w:rPr>
          <w:color w:val="000000"/>
          <w:spacing w:val="0"/>
          <w:w w:val="100"/>
          <w:position w:val="0"/>
        </w:rPr>
        <w:t>针对临近资产负债表日前后确认的销售收入，核对客户签收单或报关单、初验报告、发票及其 他支持性文件，以评估销售收入是否在恰当的期间确认；</w:t>
      </w:r>
    </w:p>
    <w:p>
      <w:pPr>
        <w:pStyle w:val="Style18"/>
        <w:keepNext w:val="0"/>
        <w:keepLines w:val="0"/>
        <w:widowControl w:val="0"/>
        <w:shd w:val="clear" w:color="auto" w:fill="auto"/>
        <w:tabs>
          <w:tab w:pos="928" w:val="left"/>
        </w:tabs>
        <w:bidi w:val="0"/>
        <w:spacing w:before="0" w:line="480" w:lineRule="exact"/>
        <w:ind w:left="0" w:right="0" w:firstLine="440"/>
        <w:jc w:val="both"/>
      </w:pPr>
      <w:bookmarkStart w:id="819" w:name="bookmark819"/>
      <w:r>
        <w:rPr>
          <w:color w:val="000000"/>
          <w:spacing w:val="0"/>
          <w:w w:val="100"/>
          <w:position w:val="0"/>
        </w:rPr>
        <w:t>（</w:t>
      </w:r>
      <w:bookmarkEnd w:id="819"/>
      <w:r>
        <w:rPr>
          <w:color w:val="000000"/>
          <w:spacing w:val="0"/>
          <w:w w:val="100"/>
          <w:position w:val="0"/>
        </w:rPr>
        <w:t>9）</w:t>
        <w:tab/>
      </w:r>
      <w:r>
        <w:rPr>
          <w:color w:val="000000"/>
          <w:spacing w:val="0"/>
          <w:w w:val="100"/>
          <w:position w:val="0"/>
        </w:rPr>
        <w:t>检查期后收款情况以及是否存在销售退回，与财务记录进行核对，以核实销售的真实性。</w:t>
      </w:r>
    </w:p>
    <w:p>
      <w:pPr>
        <w:pStyle w:val="Style18"/>
        <w:keepNext w:val="0"/>
        <w:keepLines w:val="0"/>
        <w:widowControl w:val="0"/>
        <w:shd w:val="clear" w:color="auto" w:fill="auto"/>
        <w:bidi w:val="0"/>
        <w:spacing w:before="0" w:line="480" w:lineRule="exact"/>
        <w:ind w:left="0" w:right="0" w:firstLine="0"/>
        <w:jc w:val="left"/>
      </w:pPr>
      <w:bookmarkStart w:id="820" w:name="bookmark820"/>
      <w:r>
        <w:rPr>
          <w:color w:val="000000"/>
          <w:spacing w:val="0"/>
          <w:w w:val="100"/>
          <w:position w:val="0"/>
        </w:rPr>
        <w:t>（</w:t>
      </w:r>
      <w:bookmarkEnd w:id="820"/>
      <w:r>
        <w:rPr>
          <w:color w:val="000000"/>
          <w:spacing w:val="0"/>
          <w:w w:val="100"/>
          <w:position w:val="0"/>
        </w:rPr>
        <w:t>三）应收账款及长期应收款坏账准备的计提</w:t>
      </w:r>
    </w:p>
    <w:p>
      <w:pPr>
        <w:pStyle w:val="Style18"/>
        <w:keepNext w:val="0"/>
        <w:keepLines w:val="0"/>
        <w:widowControl w:val="0"/>
        <w:shd w:val="clear" w:color="auto" w:fill="auto"/>
        <w:bidi w:val="0"/>
        <w:spacing w:before="0" w:line="480" w:lineRule="exact"/>
        <w:ind w:left="0" w:right="0" w:firstLine="440"/>
        <w:jc w:val="both"/>
      </w:pPr>
      <w:r>
        <w:rPr>
          <w:color w:val="000000"/>
          <w:spacing w:val="0"/>
          <w:w w:val="100"/>
          <w:position w:val="0"/>
        </w:rPr>
        <w:t>相关信息披露详见财务报表附注三、</w:t>
      </w:r>
      <w:r>
        <w:rPr>
          <w:color w:val="000000"/>
          <w:spacing w:val="0"/>
          <w:w w:val="100"/>
          <w:position w:val="0"/>
        </w:rPr>
        <w:t>10</w:t>
      </w:r>
      <w:r>
        <w:rPr>
          <w:color w:val="000000"/>
          <w:spacing w:val="0"/>
          <w:w w:val="100"/>
          <w:position w:val="0"/>
        </w:rPr>
        <w:t>及附注五、</w:t>
      </w:r>
      <w:r>
        <w:rPr>
          <w:color w:val="000000"/>
          <w:spacing w:val="0"/>
          <w:w w:val="100"/>
          <w:position w:val="0"/>
        </w:rPr>
        <w:t>3</w:t>
      </w:r>
      <w:r>
        <w:rPr>
          <w:color w:val="000000"/>
          <w:spacing w:val="0"/>
          <w:w w:val="100"/>
          <w:position w:val="0"/>
        </w:rPr>
        <w:t>、</w:t>
      </w:r>
      <w:r>
        <w:rPr>
          <w:color w:val="000000"/>
          <w:spacing w:val="0"/>
          <w:w w:val="100"/>
          <w:position w:val="0"/>
        </w:rPr>
        <w:t>11</w:t>
      </w:r>
      <w:r>
        <w:rPr>
          <w:color w:val="000000"/>
          <w:spacing w:val="0"/>
          <w:w w:val="100"/>
          <w:position w:val="0"/>
        </w:rPr>
        <w:t>。</w:t>
      </w:r>
    </w:p>
    <w:p>
      <w:pPr>
        <w:pStyle w:val="Style18"/>
        <w:keepNext w:val="0"/>
        <w:keepLines w:val="0"/>
        <w:widowControl w:val="0"/>
        <w:shd w:val="clear" w:color="auto" w:fill="auto"/>
        <w:bidi w:val="0"/>
        <w:spacing w:before="0" w:line="480" w:lineRule="exact"/>
        <w:ind w:left="0" w:right="0" w:firstLine="440"/>
        <w:jc w:val="both"/>
      </w:pPr>
      <w:bookmarkStart w:id="821" w:name="bookmark821"/>
      <w:r>
        <w:rPr>
          <w:color w:val="000000"/>
          <w:spacing w:val="0"/>
          <w:w w:val="100"/>
          <w:position w:val="0"/>
        </w:rPr>
        <w:t>1</w:t>
      </w:r>
      <w:bookmarkEnd w:id="821"/>
      <w:r>
        <w:rPr>
          <w:color w:val="000000"/>
          <w:spacing w:val="0"/>
          <w:w w:val="100"/>
          <w:position w:val="0"/>
        </w:rPr>
        <w:t>、事项描述</w:t>
      </w:r>
    </w:p>
    <w:p>
      <w:pPr>
        <w:pStyle w:val="Style18"/>
        <w:keepNext w:val="0"/>
        <w:keepLines w:val="0"/>
        <w:widowControl w:val="0"/>
        <w:shd w:val="clear" w:color="auto" w:fill="auto"/>
        <w:bidi w:val="0"/>
        <w:spacing w:before="0" w:line="473" w:lineRule="exact"/>
        <w:ind w:left="0" w:right="0" w:firstLine="440"/>
        <w:jc w:val="left"/>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日，海能达公司应收账款余额</w:t>
      </w:r>
      <w:r>
        <w:rPr>
          <w:color w:val="000000"/>
          <w:spacing w:val="0"/>
          <w:w w:val="100"/>
          <w:position w:val="0"/>
        </w:rPr>
        <w:t xml:space="preserve">357, </w:t>
      </w:r>
      <w:r>
        <w:rPr>
          <w:color w:val="000000"/>
          <w:spacing w:val="0"/>
          <w:w w:val="100"/>
          <w:position w:val="0"/>
        </w:rPr>
        <w:t>731.00</w:t>
      </w:r>
      <w:r>
        <w:rPr>
          <w:color w:val="000000"/>
          <w:spacing w:val="0"/>
          <w:w w:val="100"/>
          <w:position w:val="0"/>
        </w:rPr>
        <w:t>万元，坏账准备</w:t>
      </w:r>
      <w:r>
        <w:rPr>
          <w:color w:val="000000"/>
          <w:spacing w:val="0"/>
          <w:w w:val="100"/>
          <w:position w:val="0"/>
        </w:rPr>
        <w:t xml:space="preserve">53, </w:t>
      </w:r>
      <w:r>
        <w:rPr>
          <w:color w:val="000000"/>
          <w:spacing w:val="0"/>
          <w:w w:val="100"/>
          <w:position w:val="0"/>
        </w:rPr>
        <w:t xml:space="preserve">860. </w:t>
      </w:r>
      <w:r>
        <w:rPr>
          <w:color w:val="000000"/>
          <w:spacing w:val="0"/>
          <w:w w:val="100"/>
          <w:position w:val="0"/>
        </w:rPr>
        <w:t>11</w:t>
      </w:r>
      <w:r>
        <w:rPr>
          <w:color w:val="000000"/>
          <w:spacing w:val="0"/>
          <w:w w:val="100"/>
          <w:position w:val="0"/>
        </w:rPr>
        <w:t>万元；长期应 收款余额（包含一年以内到期的长期应收款）</w:t>
      </w:r>
      <w:r>
        <w:rPr>
          <w:color w:val="000000"/>
          <w:spacing w:val="0"/>
          <w:w w:val="100"/>
          <w:position w:val="0"/>
        </w:rPr>
        <w:t>64,851.00</w:t>
      </w:r>
      <w:r>
        <w:rPr>
          <w:color w:val="000000"/>
          <w:spacing w:val="0"/>
          <w:w w:val="100"/>
          <w:position w:val="0"/>
        </w:rPr>
        <w:t>万元，按照最新的市场状况和客户信用情况测算 可收回金额，坏账准备余额</w:t>
      </w:r>
      <w:r>
        <w:rPr>
          <w:color w:val="000000"/>
          <w:spacing w:val="0"/>
          <w:w w:val="100"/>
          <w:position w:val="0"/>
        </w:rPr>
        <w:t>6,423.95</w:t>
      </w:r>
      <w:r>
        <w:rPr>
          <w:color w:val="000000"/>
          <w:spacing w:val="0"/>
          <w:w w:val="100"/>
          <w:position w:val="0"/>
        </w:rPr>
        <w:t>万元。</w:t>
      </w:r>
    </w:p>
    <w:p>
      <w:pPr>
        <w:pStyle w:val="Style18"/>
        <w:keepNext w:val="0"/>
        <w:keepLines w:val="0"/>
        <w:widowControl w:val="0"/>
        <w:shd w:val="clear" w:color="auto" w:fill="auto"/>
        <w:bidi w:val="0"/>
        <w:spacing w:before="0" w:line="468" w:lineRule="exact"/>
        <w:ind w:left="0" w:right="0" w:firstLine="440"/>
        <w:jc w:val="left"/>
      </w:pPr>
      <w:r>
        <w:rPr>
          <w:color w:val="000000"/>
          <w:spacing w:val="0"/>
          <w:w w:val="100"/>
          <w:position w:val="0"/>
        </w:rPr>
        <w:t>对应收账款及长期应收款的可收回性进行估计并进行减值测试，涉及管理层的重大会计估计和判断。 由于应收账款、长期应收款账面价值重大且涉及管理层的估计和判断，因此，我们将应收账款及长期应收 款坏账准备的计提识别为关键审计事项。</w:t>
      </w:r>
    </w:p>
    <w:p>
      <w:pPr>
        <w:pStyle w:val="Style18"/>
        <w:keepNext w:val="0"/>
        <w:keepLines w:val="0"/>
        <w:widowControl w:val="0"/>
        <w:shd w:val="clear" w:color="auto" w:fill="auto"/>
        <w:bidi w:val="0"/>
        <w:spacing w:before="0" w:line="475" w:lineRule="exact"/>
        <w:ind w:left="0" w:right="0" w:firstLine="440"/>
        <w:jc w:val="both"/>
      </w:pPr>
      <w:bookmarkStart w:id="822" w:name="bookmark822"/>
      <w:r>
        <w:rPr>
          <w:color w:val="000000"/>
          <w:spacing w:val="0"/>
          <w:w w:val="100"/>
          <w:position w:val="0"/>
        </w:rPr>
        <w:t>2</w:t>
      </w:r>
      <w:bookmarkEnd w:id="822"/>
      <w:r>
        <w:rPr>
          <w:color w:val="000000"/>
          <w:spacing w:val="0"/>
          <w:w w:val="100"/>
          <w:position w:val="0"/>
        </w:rPr>
        <w:t>、审计应对</w:t>
      </w:r>
    </w:p>
    <w:p>
      <w:pPr>
        <w:pStyle w:val="Style18"/>
        <w:keepNext w:val="0"/>
        <w:keepLines w:val="0"/>
        <w:widowControl w:val="0"/>
        <w:shd w:val="clear" w:color="auto" w:fill="auto"/>
        <w:bidi w:val="0"/>
        <w:spacing w:before="0" w:line="475" w:lineRule="exact"/>
        <w:ind w:left="0" w:right="0" w:firstLine="440"/>
        <w:jc w:val="left"/>
      </w:pPr>
      <w:r>
        <w:rPr>
          <w:color w:val="000000"/>
          <w:spacing w:val="0"/>
          <w:w w:val="100"/>
          <w:position w:val="0"/>
        </w:rPr>
        <w:t>针对应收账款及长期应收款坏账准备的计提，我们主要实施了以下审计程序：</w:t>
      </w:r>
    </w:p>
    <w:p>
      <w:pPr>
        <w:pStyle w:val="Style18"/>
        <w:keepNext w:val="0"/>
        <w:keepLines w:val="0"/>
        <w:widowControl w:val="0"/>
        <w:shd w:val="clear" w:color="auto" w:fill="auto"/>
        <w:tabs>
          <w:tab w:pos="1011" w:val="left"/>
        </w:tabs>
        <w:bidi w:val="0"/>
        <w:spacing w:before="0" w:line="461" w:lineRule="exact"/>
        <w:ind w:left="0" w:right="0" w:firstLine="440"/>
        <w:jc w:val="left"/>
      </w:pPr>
      <w:bookmarkStart w:id="823" w:name="bookmark823"/>
      <w:r>
        <w:rPr>
          <w:color w:val="000000"/>
          <w:spacing w:val="0"/>
          <w:w w:val="100"/>
          <w:position w:val="0"/>
        </w:rPr>
        <w:t>（</w:t>
      </w:r>
      <w:bookmarkEnd w:id="823"/>
      <w:r>
        <w:rPr>
          <w:color w:val="000000"/>
          <w:spacing w:val="0"/>
          <w:w w:val="100"/>
          <w:position w:val="0"/>
        </w:rPr>
        <w:t>1）</w:t>
        <w:tab/>
      </w:r>
      <w:r>
        <w:rPr>
          <w:color w:val="000000"/>
          <w:spacing w:val="0"/>
          <w:w w:val="100"/>
          <w:position w:val="0"/>
        </w:rPr>
        <w:t>了解、评价与应收账款及长期应收款预期信用损失计量相关的内部控制设计，并测试关键内部 控制运行的有效性；</w:t>
      </w:r>
    </w:p>
    <w:p>
      <w:pPr>
        <w:pStyle w:val="Style18"/>
        <w:keepNext w:val="0"/>
        <w:keepLines w:val="0"/>
        <w:widowControl w:val="0"/>
        <w:shd w:val="clear" w:color="auto" w:fill="auto"/>
        <w:tabs>
          <w:tab w:pos="1011" w:val="left"/>
        </w:tabs>
        <w:bidi w:val="0"/>
        <w:spacing w:before="0" w:line="480" w:lineRule="exact"/>
        <w:ind w:left="0" w:right="0" w:firstLine="440"/>
        <w:jc w:val="left"/>
      </w:pPr>
      <w:bookmarkStart w:id="824" w:name="bookmark824"/>
      <w:r>
        <w:rPr>
          <w:color w:val="000000"/>
          <w:spacing w:val="0"/>
          <w:w w:val="100"/>
          <w:position w:val="0"/>
        </w:rPr>
        <w:t>（</w:t>
      </w:r>
      <w:bookmarkEnd w:id="824"/>
      <w:r>
        <w:rPr>
          <w:color w:val="000000"/>
          <w:spacing w:val="0"/>
          <w:w w:val="100"/>
          <w:position w:val="0"/>
        </w:rPr>
        <w:t>2）</w:t>
        <w:tab/>
      </w:r>
      <w:r>
        <w:rPr>
          <w:color w:val="000000"/>
          <w:spacing w:val="0"/>
          <w:w w:val="100"/>
          <w:position w:val="0"/>
        </w:rPr>
        <w:t>了解海能达公司的信用政策，结合行业特点及信用风险特征，评价相关会计政策是否符合企业 会计准则的规定；</w:t>
      </w:r>
    </w:p>
    <w:p>
      <w:pPr>
        <w:pStyle w:val="Style18"/>
        <w:keepNext w:val="0"/>
        <w:keepLines w:val="0"/>
        <w:widowControl w:val="0"/>
        <w:shd w:val="clear" w:color="auto" w:fill="auto"/>
        <w:tabs>
          <w:tab w:pos="1001" w:val="left"/>
        </w:tabs>
        <w:bidi w:val="0"/>
        <w:spacing w:before="0" w:line="480" w:lineRule="exact"/>
        <w:ind w:left="0" w:right="0" w:firstLine="440"/>
        <w:jc w:val="left"/>
      </w:pPr>
      <w:bookmarkStart w:id="825" w:name="bookmark825"/>
      <w:r>
        <w:rPr>
          <w:color w:val="000000"/>
          <w:spacing w:val="0"/>
          <w:w w:val="100"/>
          <w:position w:val="0"/>
        </w:rPr>
        <w:t>（</w:t>
      </w:r>
      <w:bookmarkEnd w:id="825"/>
      <w:r>
        <w:rPr>
          <w:color w:val="000000"/>
          <w:spacing w:val="0"/>
          <w:w w:val="100"/>
          <w:position w:val="0"/>
        </w:rPr>
        <w:t>3）</w:t>
        <w:tab/>
      </w:r>
      <w:r>
        <w:rPr>
          <w:color w:val="000000"/>
          <w:spacing w:val="0"/>
          <w:w w:val="100"/>
          <w:position w:val="0"/>
        </w:rPr>
        <w:t>获取管理层确定应收账款及长期应收账款预期损失率所依据的数据及相关资料，复核海能达公 司对应收账款及长期应收款进行减值测试的相关考虑及客观证据，评价是否充分识别已发生减值的项目；</w:t>
      </w:r>
    </w:p>
    <w:p>
      <w:pPr>
        <w:pStyle w:val="Style18"/>
        <w:keepNext w:val="0"/>
        <w:keepLines w:val="0"/>
        <w:widowControl w:val="0"/>
        <w:shd w:val="clear" w:color="auto" w:fill="auto"/>
        <w:tabs>
          <w:tab w:pos="1011" w:val="left"/>
        </w:tabs>
        <w:bidi w:val="0"/>
        <w:spacing w:before="0" w:line="478" w:lineRule="exact"/>
        <w:ind w:left="0" w:right="0" w:firstLine="440"/>
        <w:jc w:val="left"/>
      </w:pPr>
      <w:bookmarkStart w:id="826" w:name="bookmark826"/>
      <w:r>
        <w:rPr>
          <w:color w:val="000000"/>
          <w:spacing w:val="0"/>
          <w:w w:val="100"/>
          <w:position w:val="0"/>
        </w:rPr>
        <w:t>（</w:t>
      </w:r>
      <w:bookmarkEnd w:id="826"/>
      <w:r>
        <w:rPr>
          <w:color w:val="000000"/>
          <w:spacing w:val="0"/>
          <w:w w:val="100"/>
          <w:position w:val="0"/>
        </w:rPr>
        <w:t>4）</w:t>
        <w:tab/>
      </w:r>
      <w:r>
        <w:rPr>
          <w:color w:val="000000"/>
          <w:spacing w:val="0"/>
          <w:w w:val="100"/>
          <w:position w:val="0"/>
        </w:rPr>
        <w:t>对于单独计提坏账准备的应收账款、信用风险显著增加或已发生信用减值的长期应收款，复核 海能达公司基于客户的财务状况、回款情况、历史信用损失情况以及对未来经济状况的预测等对预计未来 可获得的现金流量作出估计的依据及合理性；</w:t>
      </w:r>
    </w:p>
    <w:p>
      <w:pPr>
        <w:pStyle w:val="Style18"/>
        <w:keepNext w:val="0"/>
        <w:keepLines w:val="0"/>
        <w:widowControl w:val="0"/>
        <w:shd w:val="clear" w:color="auto" w:fill="auto"/>
        <w:tabs>
          <w:tab w:pos="1011" w:val="left"/>
        </w:tabs>
        <w:bidi w:val="0"/>
        <w:spacing w:before="0" w:line="454" w:lineRule="exact"/>
        <w:ind w:left="0" w:right="0" w:firstLine="440"/>
        <w:jc w:val="left"/>
      </w:pPr>
      <w:bookmarkStart w:id="827" w:name="bookmark827"/>
      <w:r>
        <w:rPr>
          <w:color w:val="000000"/>
          <w:spacing w:val="0"/>
          <w:w w:val="100"/>
          <w:position w:val="0"/>
        </w:rPr>
        <w:t>（</w:t>
      </w:r>
      <w:bookmarkEnd w:id="827"/>
      <w:r>
        <w:rPr>
          <w:color w:val="000000"/>
          <w:spacing w:val="0"/>
          <w:w w:val="100"/>
          <w:position w:val="0"/>
        </w:rPr>
        <w:t>5）</w:t>
        <w:tab/>
      </w:r>
      <w:r>
        <w:rPr>
          <w:color w:val="000000"/>
          <w:spacing w:val="0"/>
          <w:w w:val="100"/>
          <w:position w:val="0"/>
        </w:rPr>
        <w:t>对按照信用风险特征组合计提坏账准备的应收账款，检查海能达公司应收账款的账龄迁徙情况、 客户信誉情况及经营情况、历史坏账情况、预期信用损失判断等，复核组合划分的合理性，以及基于迁徙 率模型所测算出的历史损失率及前瞻性调整是否合理，检查坏账准备计提的准确性；</w:t>
      </w:r>
    </w:p>
    <w:p>
      <w:pPr>
        <w:pStyle w:val="Style18"/>
        <w:keepNext w:val="0"/>
        <w:keepLines w:val="0"/>
        <w:widowControl w:val="0"/>
        <w:shd w:val="clear" w:color="auto" w:fill="auto"/>
        <w:tabs>
          <w:tab w:pos="1011" w:val="left"/>
        </w:tabs>
        <w:bidi w:val="0"/>
        <w:spacing w:before="0" w:line="480" w:lineRule="exact"/>
        <w:ind w:left="0" w:right="0" w:firstLine="440"/>
        <w:jc w:val="left"/>
      </w:pPr>
      <w:bookmarkStart w:id="828" w:name="bookmark828"/>
      <w:r>
        <w:rPr>
          <w:color w:val="000000"/>
          <w:spacing w:val="0"/>
          <w:w w:val="100"/>
          <w:position w:val="0"/>
        </w:rPr>
        <w:t>（</w:t>
      </w:r>
      <w:bookmarkEnd w:id="828"/>
      <w:r>
        <w:rPr>
          <w:color w:val="000000"/>
          <w:spacing w:val="0"/>
          <w:w w:val="100"/>
          <w:position w:val="0"/>
        </w:rPr>
        <w:t>6）</w:t>
        <w:tab/>
      </w:r>
      <w:r>
        <w:rPr>
          <w:color w:val="000000"/>
          <w:spacing w:val="0"/>
          <w:w w:val="100"/>
          <w:position w:val="0"/>
        </w:rPr>
        <w:t>选取样本执行应收账款及长期应收款函证程序，对未回函的款项实施替代程序，结合期后回款 情况检查，评价坏账准备计提的合理性。</w:t>
      </w:r>
    </w:p>
    <w:p>
      <w:pPr>
        <w:pStyle w:val="Style18"/>
        <w:keepNext w:val="0"/>
        <w:keepLines w:val="0"/>
        <w:widowControl w:val="0"/>
        <w:shd w:val="clear" w:color="auto" w:fill="auto"/>
        <w:bidi w:val="0"/>
        <w:spacing w:before="0" w:line="475" w:lineRule="exact"/>
        <w:ind w:left="0" w:right="0" w:firstLine="0"/>
        <w:jc w:val="left"/>
      </w:pPr>
      <w:bookmarkStart w:id="829" w:name="bookmark829"/>
      <w:r>
        <w:rPr>
          <w:b/>
          <w:bCs/>
          <w:color w:val="000000"/>
          <w:spacing w:val="0"/>
          <w:w w:val="100"/>
          <w:position w:val="0"/>
        </w:rPr>
        <w:t>四</w:t>
      </w:r>
      <w:bookmarkEnd w:id="829"/>
      <w:r>
        <w:rPr>
          <w:b/>
          <w:bCs/>
          <w:color w:val="000000"/>
          <w:spacing w:val="0"/>
          <w:w w:val="100"/>
          <w:position w:val="0"/>
        </w:rPr>
        <w:t>、其他信息</w:t>
      </w:r>
    </w:p>
    <w:p>
      <w:pPr>
        <w:pStyle w:val="Style18"/>
        <w:keepNext w:val="0"/>
        <w:keepLines w:val="0"/>
        <w:widowControl w:val="0"/>
        <w:shd w:val="clear" w:color="auto" w:fill="auto"/>
        <w:bidi w:val="0"/>
        <w:spacing w:before="0" w:line="480" w:lineRule="exact"/>
        <w:ind w:left="0" w:right="0" w:firstLine="440"/>
        <w:jc w:val="both"/>
      </w:pPr>
      <w:r>
        <w:rPr>
          <w:color w:val="000000"/>
          <w:spacing w:val="0"/>
          <w:w w:val="100"/>
          <w:position w:val="0"/>
        </w:rPr>
        <w:t>海能达公司管理层对其他信息负责。其他信息包括海能达公司</w:t>
      </w:r>
      <w:r>
        <w:rPr>
          <w:color w:val="000000"/>
          <w:spacing w:val="0"/>
          <w:w w:val="100"/>
          <w:position w:val="0"/>
        </w:rPr>
        <w:t>2021</w:t>
      </w:r>
      <w:r>
        <w:rPr>
          <w:color w:val="000000"/>
          <w:spacing w:val="0"/>
          <w:w w:val="100"/>
          <w:position w:val="0"/>
        </w:rPr>
        <w:t>年年度报告中涵盖的信息，但不包 括财务报表和我们的审计报告。</w:t>
      </w:r>
    </w:p>
    <w:p>
      <w:pPr>
        <w:pStyle w:val="Style18"/>
        <w:keepNext w:val="0"/>
        <w:keepLines w:val="0"/>
        <w:widowControl w:val="0"/>
        <w:shd w:val="clear" w:color="auto" w:fill="auto"/>
        <w:bidi w:val="0"/>
        <w:spacing w:before="0" w:line="475" w:lineRule="exact"/>
        <w:ind w:left="0" w:right="0" w:firstLine="440"/>
        <w:jc w:val="left"/>
      </w:pPr>
      <w:r>
        <w:rPr>
          <w:color w:val="000000"/>
          <w:spacing w:val="0"/>
          <w:w w:val="100"/>
          <w:position w:val="0"/>
        </w:rPr>
        <w:t>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8"/>
        <w:keepNext w:val="0"/>
        <w:keepLines w:val="0"/>
        <w:widowControl w:val="0"/>
        <w:shd w:val="clear" w:color="auto" w:fill="auto"/>
        <w:tabs>
          <w:tab w:pos="472" w:val="left"/>
        </w:tabs>
        <w:bidi w:val="0"/>
        <w:spacing w:before="0" w:line="470" w:lineRule="exact"/>
        <w:ind w:left="0" w:right="0" w:firstLine="0"/>
        <w:jc w:val="both"/>
      </w:pPr>
      <w:bookmarkStart w:id="830" w:name="bookmark830"/>
      <w:r>
        <w:rPr>
          <w:b/>
          <w:bCs/>
          <w:color w:val="000000"/>
          <w:spacing w:val="0"/>
          <w:w w:val="100"/>
          <w:position w:val="0"/>
        </w:rPr>
        <w:t>五</w:t>
      </w:r>
      <w:bookmarkEnd w:id="830"/>
      <w:r>
        <w:rPr>
          <w:b/>
          <w:bCs/>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海能达公司管理层负责按照企业会计准则的规定编制财务报表，使其实现公允反映，并设计、执行和 维护必要的内部控制，以使财务报表不存在由于舞弊或错误导致的重大错报。</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在编制财务报表时，管理层负责评估海能达公司的持续经营能力，披露与持续经营相关的事项（如适 用），并运用持续经营假设，除非管理层计划清算海能达公司、终止运营或别无其他现实的选择。</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治理层负责监督海能达公司的财务报告过程。</w:t>
      </w:r>
    </w:p>
    <w:p>
      <w:pPr>
        <w:pStyle w:val="Style18"/>
        <w:keepNext w:val="0"/>
        <w:keepLines w:val="0"/>
        <w:widowControl w:val="0"/>
        <w:shd w:val="clear" w:color="auto" w:fill="auto"/>
        <w:tabs>
          <w:tab w:pos="472" w:val="left"/>
        </w:tabs>
        <w:bidi w:val="0"/>
        <w:spacing w:before="0" w:line="470" w:lineRule="exact"/>
        <w:ind w:left="0" w:right="0" w:firstLine="0"/>
        <w:jc w:val="both"/>
      </w:pPr>
      <w:bookmarkStart w:id="831" w:name="bookmark831"/>
      <w:r>
        <w:rPr>
          <w:b/>
          <w:bCs/>
          <w:color w:val="000000"/>
          <w:spacing w:val="0"/>
          <w:w w:val="100"/>
          <w:position w:val="0"/>
        </w:rPr>
        <w:t>六</w:t>
      </w:r>
      <w:bookmarkEnd w:id="831"/>
      <w:r>
        <w:rPr>
          <w:b/>
          <w:bCs/>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line="467"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18"/>
        <w:keepNext w:val="0"/>
        <w:keepLines w:val="0"/>
        <w:widowControl w:val="0"/>
        <w:shd w:val="clear" w:color="auto" w:fill="auto"/>
        <w:tabs>
          <w:tab w:pos="1014" w:val="left"/>
        </w:tabs>
        <w:bidi w:val="0"/>
        <w:spacing w:before="0" w:line="467" w:lineRule="exact"/>
        <w:ind w:left="0" w:right="0" w:firstLine="440"/>
        <w:jc w:val="both"/>
      </w:pPr>
      <w:bookmarkStart w:id="832" w:name="bookmark832"/>
      <w:r>
        <w:rPr>
          <w:color w:val="000000"/>
          <w:spacing w:val="0"/>
          <w:w w:val="100"/>
          <w:position w:val="0"/>
        </w:rPr>
        <w:t>（</w:t>
      </w:r>
      <w:bookmarkEnd w:id="832"/>
      <w:r>
        <w:rPr>
          <w:color w:val="000000"/>
          <w:spacing w:val="0"/>
          <w:w w:val="100"/>
          <w:position w:val="0"/>
        </w:rPr>
        <w:t>1）</w:t>
        <w:tab/>
      </w:r>
      <w:r>
        <w:rPr>
          <w:color w:val="000000"/>
          <w:spacing w:val="0"/>
          <w:w w:val="100"/>
          <w:position w:val="0"/>
        </w:rPr>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18"/>
        <w:keepNext w:val="0"/>
        <w:keepLines w:val="0"/>
        <w:widowControl w:val="0"/>
        <w:shd w:val="clear" w:color="auto" w:fill="auto"/>
        <w:tabs>
          <w:tab w:pos="1010" w:val="left"/>
        </w:tabs>
        <w:bidi w:val="0"/>
        <w:spacing w:before="0" w:line="475" w:lineRule="exact"/>
        <w:ind w:left="0" w:right="0" w:firstLine="440"/>
        <w:jc w:val="both"/>
      </w:pPr>
      <w:bookmarkStart w:id="833" w:name="bookmark833"/>
      <w:r>
        <w:rPr>
          <w:color w:val="000000"/>
          <w:spacing w:val="0"/>
          <w:w w:val="100"/>
          <w:position w:val="0"/>
        </w:rPr>
        <w:t>（</w:t>
      </w:r>
      <w:bookmarkEnd w:id="833"/>
      <w:r>
        <w:rPr>
          <w:color w:val="000000"/>
          <w:spacing w:val="0"/>
          <w:w w:val="100"/>
          <w:position w:val="0"/>
        </w:rPr>
        <w:t>2）</w:t>
        <w:tab/>
      </w:r>
      <w:r>
        <w:rPr>
          <w:color w:val="000000"/>
          <w:spacing w:val="0"/>
          <w:w w:val="100"/>
          <w:position w:val="0"/>
        </w:rPr>
        <w:t>了解与审计相关的内部控制，以设计恰当的审计程序，但目的并非对内部控制的有效性发表意 见。</w:t>
      </w:r>
    </w:p>
    <w:p>
      <w:pPr>
        <w:pStyle w:val="Style18"/>
        <w:keepNext w:val="0"/>
        <w:keepLines w:val="0"/>
        <w:widowControl w:val="0"/>
        <w:shd w:val="clear" w:color="auto" w:fill="auto"/>
        <w:tabs>
          <w:tab w:pos="930" w:val="left"/>
        </w:tabs>
        <w:bidi w:val="0"/>
        <w:spacing w:before="0" w:line="470" w:lineRule="exact"/>
        <w:ind w:left="0" w:right="0" w:firstLine="440"/>
        <w:jc w:val="both"/>
      </w:pPr>
      <w:bookmarkStart w:id="834" w:name="bookmark834"/>
      <w:r>
        <w:rPr>
          <w:color w:val="000000"/>
          <w:spacing w:val="0"/>
          <w:w w:val="100"/>
          <w:position w:val="0"/>
        </w:rPr>
        <w:t>（</w:t>
      </w:r>
      <w:bookmarkEnd w:id="834"/>
      <w:r>
        <w:rPr>
          <w:color w:val="000000"/>
          <w:spacing w:val="0"/>
          <w:w w:val="100"/>
          <w:position w:val="0"/>
        </w:rPr>
        <w:t>3）</w:t>
        <w:tab/>
      </w:r>
      <w:r>
        <w:rPr>
          <w:color w:val="000000"/>
          <w:spacing w:val="0"/>
          <w:w w:val="100"/>
          <w:position w:val="0"/>
        </w:rPr>
        <w:t>评价管理层选用会计政策的恰当性和作出会计估计及相关披露的合理性。</w:t>
      </w:r>
    </w:p>
    <w:p>
      <w:pPr>
        <w:pStyle w:val="Style18"/>
        <w:keepNext w:val="0"/>
        <w:keepLines w:val="0"/>
        <w:widowControl w:val="0"/>
        <w:shd w:val="clear" w:color="auto" w:fill="auto"/>
        <w:tabs>
          <w:tab w:pos="1005" w:val="left"/>
        </w:tabs>
        <w:bidi w:val="0"/>
        <w:spacing w:before="0" w:line="485" w:lineRule="exact"/>
        <w:ind w:left="0" w:right="0" w:firstLine="440"/>
        <w:jc w:val="both"/>
        <w:sectPr>
          <w:footnotePr>
            <w:pos w:val="pageBottom"/>
            <w:numFmt w:val="decimal"/>
            <w:numRestart w:val="continuous"/>
          </w:footnotePr>
          <w:pgSz w:w="11900" w:h="16840"/>
          <w:pgMar w:top="1302" w:right="1032" w:bottom="1532" w:left="1080" w:header="0" w:footer="3" w:gutter="0"/>
          <w:cols w:space="720"/>
          <w:noEndnote/>
          <w:rtlGutter w:val="0"/>
          <w:docGrid w:linePitch="360"/>
        </w:sectPr>
      </w:pPr>
      <w:bookmarkStart w:id="835" w:name="bookmark835"/>
      <w:r>
        <w:rPr>
          <w:color w:val="000000"/>
          <w:spacing w:val="0"/>
          <w:w w:val="100"/>
          <w:position w:val="0"/>
        </w:rPr>
        <w:t>（</w:t>
      </w:r>
      <w:bookmarkEnd w:id="835"/>
      <w:r>
        <w:rPr>
          <w:color w:val="000000"/>
          <w:spacing w:val="0"/>
          <w:w w:val="100"/>
          <w:position w:val="0"/>
        </w:rPr>
        <w:t>4）</w:t>
        <w:tab/>
      </w:r>
      <w:r>
        <w:rPr>
          <w:color w:val="000000"/>
          <w:spacing w:val="0"/>
          <w:w w:val="100"/>
          <w:position w:val="0"/>
        </w:rPr>
        <w:t>对管理层使用持续经营假设的恰当性得出结论。同时，根据获取的审计证据，就可能导致对海 能达公司的持续经营能力产生重大疑虑的事项或情况是否存在重大不确定性得出结论。如果我们得出结论</w:t>
      </w: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pgSz w:w="11900" w:h="16840"/>
          <w:pgMar w:top="1147" w:right="1107" w:bottom="1157" w:left="1112" w:header="0" w:footer="3" w:gutter="0"/>
          <w:cols w:space="720"/>
          <w:noEndnote/>
          <w:rtlGutter w:val="0"/>
          <w:docGrid w:linePitch="360"/>
        </w:sectPr>
      </w:pPr>
    </w:p>
    <w:p>
      <w:pPr>
        <w:pStyle w:val="Style18"/>
        <w:keepNext w:val="0"/>
        <w:keepLines w:val="0"/>
        <w:framePr w:w="9682" w:h="264" w:wrap="none" w:vAnchor="text" w:hAnchor="page" w:x="1113" w:y="21"/>
        <w:widowControl w:val="0"/>
        <w:shd w:val="clear" w:color="auto" w:fill="auto"/>
        <w:bidi w:val="0"/>
        <w:spacing w:before="0" w:after="0" w:line="240" w:lineRule="auto"/>
        <w:ind w:left="0" w:right="0" w:firstLine="0"/>
        <w:jc w:val="center"/>
      </w:pPr>
      <w:r>
        <w:rPr>
          <w:color w:val="000000"/>
          <w:spacing w:val="0"/>
          <w:w w:val="100"/>
          <w:position w:val="0"/>
        </w:rPr>
        <w:t>认为存在重大不确定性，审计准则要求我们在审计报告中提请报表使用者注意财务报表中的相关披露；如</w:t>
      </w:r>
    </w:p>
    <w:p>
      <w:pPr>
        <w:pStyle w:val="Style18"/>
        <w:keepNext w:val="0"/>
        <w:keepLines w:val="0"/>
        <w:framePr w:w="9677" w:h="264" w:wrap="none" w:vAnchor="text" w:hAnchor="page" w:x="1117" w:y="467"/>
        <w:widowControl w:val="0"/>
        <w:shd w:val="clear" w:color="auto" w:fill="auto"/>
        <w:bidi w:val="0"/>
        <w:spacing w:before="0" w:after="0" w:line="240" w:lineRule="auto"/>
        <w:ind w:left="0" w:right="0" w:firstLine="0"/>
        <w:jc w:val="center"/>
      </w:pPr>
      <w:r>
        <w:rPr>
          <w:color w:val="000000"/>
          <w:spacing w:val="0"/>
          <w:w w:val="100"/>
          <w:position w:val="0"/>
        </w:rPr>
        <w:t>果披露不充分，我们应当发表非无保留意见。我们的结论基于截至审计报告日可获得的信息。然而，未来</w:t>
      </w:r>
    </w:p>
    <w:p>
      <w:pPr>
        <w:pStyle w:val="Style18"/>
        <w:keepNext w:val="0"/>
        <w:keepLines w:val="0"/>
        <w:framePr w:w="4646" w:h="269" w:wrap="none" w:vAnchor="text" w:hAnchor="page" w:x="1127" w:y="937"/>
        <w:widowControl w:val="0"/>
        <w:shd w:val="clear" w:color="auto" w:fill="auto"/>
        <w:bidi w:val="0"/>
        <w:spacing w:before="0" w:after="0" w:line="240" w:lineRule="auto"/>
        <w:ind w:left="0" w:right="0" w:firstLine="0"/>
        <w:jc w:val="left"/>
      </w:pPr>
      <w:r>
        <w:rPr>
          <w:color w:val="000000"/>
          <w:spacing w:val="0"/>
          <w:w w:val="100"/>
          <w:position w:val="0"/>
        </w:rPr>
        <w:t>的事项或情况可能导致海能达公司不能持续经营。</w:t>
      </w:r>
    </w:p>
    <w:p>
      <w:pPr>
        <w:pStyle w:val="Style18"/>
        <w:keepNext w:val="0"/>
        <w:keepLines w:val="0"/>
        <w:framePr w:w="8736" w:h="254" w:wrap="none" w:vAnchor="text" w:hAnchor="page" w:x="1554" w:y="1523"/>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评价财务报表的总体列报、结构和内容，并评价财务报表是否公允反映相关交易和事项。</w:t>
      </w:r>
    </w:p>
    <w:p>
      <w:pPr>
        <w:pStyle w:val="Style18"/>
        <w:keepNext w:val="0"/>
        <w:keepLines w:val="0"/>
        <w:framePr w:w="9158" w:h="254" w:wrap="none" w:vAnchor="text" w:hAnchor="page" w:x="1554" w:y="2108"/>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就海能达公司中实体或业务活动的财务信息获取充分、适当的审计证据，以对财务报表发表意</w:t>
      </w:r>
    </w:p>
    <w:p>
      <w:pPr>
        <w:pStyle w:val="Style18"/>
        <w:keepNext w:val="0"/>
        <w:keepLines w:val="0"/>
        <w:framePr w:w="6758" w:h="264" w:wrap="none" w:vAnchor="text" w:hAnchor="page" w:x="1117" w:y="2579"/>
        <w:widowControl w:val="0"/>
        <w:shd w:val="clear" w:color="auto" w:fill="auto"/>
        <w:bidi w:val="0"/>
        <w:spacing w:before="0" w:after="0" w:line="240" w:lineRule="auto"/>
        <w:ind w:left="0" w:right="0" w:firstLine="0"/>
        <w:jc w:val="left"/>
      </w:pPr>
      <w:r>
        <w:rPr>
          <w:color w:val="000000"/>
          <w:spacing w:val="0"/>
          <w:w w:val="100"/>
          <w:position w:val="0"/>
        </w:rPr>
        <w:t>见。我们负责指导、监督和执行集团审计，并对审计意见承担全部责任。</w:t>
      </w:r>
    </w:p>
    <w:p>
      <w:pPr>
        <w:pStyle w:val="Style18"/>
        <w:keepNext w:val="0"/>
        <w:keepLines w:val="0"/>
        <w:framePr w:w="9259" w:h="264" w:wrap="none" w:vAnchor="text" w:hAnchor="page" w:x="1535" w:y="3169"/>
        <w:widowControl w:val="0"/>
        <w:shd w:val="clear" w:color="auto" w:fill="auto"/>
        <w:bidi w:val="0"/>
        <w:spacing w:before="0" w:after="0" w:line="240" w:lineRule="auto"/>
        <w:ind w:left="0" w:right="0" w:firstLine="0"/>
        <w:jc w:val="center"/>
      </w:pPr>
      <w:r>
        <w:rPr>
          <w:color w:val="000000"/>
          <w:spacing w:val="0"/>
          <w:w w:val="100"/>
          <w:position w:val="0"/>
        </w:rPr>
        <w:t>我们与治理层就计划的审计范围、时间安排和重大审计发现等事项进行沟通，包括沟通我们在审计中</w:t>
      </w:r>
    </w:p>
    <w:p>
      <w:pPr>
        <w:pStyle w:val="Style18"/>
        <w:keepNext w:val="0"/>
        <w:keepLines w:val="0"/>
        <w:framePr w:w="3398" w:h="269" w:wrap="none" w:vAnchor="text" w:hAnchor="page" w:x="1117" w:y="3635"/>
        <w:widowControl w:val="0"/>
        <w:shd w:val="clear" w:color="auto" w:fill="auto"/>
        <w:bidi w:val="0"/>
        <w:spacing w:before="0" w:after="0" w:line="240" w:lineRule="auto"/>
        <w:ind w:left="0" w:right="0" w:firstLine="0"/>
        <w:jc w:val="left"/>
      </w:pPr>
      <w:r>
        <w:rPr>
          <w:color w:val="000000"/>
          <w:spacing w:val="0"/>
          <w:w w:val="100"/>
          <w:position w:val="0"/>
        </w:rPr>
        <w:t>识别出的值得关注的内部控制缺陷。</w:t>
      </w:r>
    </w:p>
    <w:p>
      <w:pPr>
        <w:pStyle w:val="Style18"/>
        <w:keepNext w:val="0"/>
        <w:keepLines w:val="0"/>
        <w:framePr w:w="9259" w:h="259" w:wrap="none" w:vAnchor="text" w:hAnchor="page" w:x="1535" w:y="4225"/>
        <w:widowControl w:val="0"/>
        <w:shd w:val="clear" w:color="auto" w:fill="auto"/>
        <w:bidi w:val="0"/>
        <w:spacing w:before="0" w:after="0" w:line="240" w:lineRule="auto"/>
        <w:ind w:left="0" w:right="0" w:firstLine="0"/>
        <w:jc w:val="center"/>
      </w:pPr>
      <w:r>
        <w:rPr>
          <w:color w:val="000000"/>
          <w:spacing w:val="0"/>
          <w:w w:val="100"/>
          <w:position w:val="0"/>
        </w:rPr>
        <w:t>我们还就已遵守与独立性相关的职业道德要求向治理层提供声明，并与治理层沟通可能被合理认为影</w:t>
      </w:r>
    </w:p>
    <w:p>
      <w:pPr>
        <w:pStyle w:val="Style18"/>
        <w:keepNext w:val="0"/>
        <w:keepLines w:val="0"/>
        <w:framePr w:w="6754" w:h="264" w:wrap="none" w:vAnchor="text" w:hAnchor="page" w:x="1122" w:y="4691"/>
        <w:widowControl w:val="0"/>
        <w:shd w:val="clear" w:color="auto" w:fill="auto"/>
        <w:bidi w:val="0"/>
        <w:spacing w:before="0" w:after="0" w:line="240" w:lineRule="auto"/>
        <w:ind w:left="0" w:right="0" w:firstLine="0"/>
        <w:jc w:val="left"/>
      </w:pPr>
      <w:r>
        <w:rPr>
          <w:color w:val="000000"/>
          <w:spacing w:val="0"/>
          <w:w w:val="100"/>
          <w:position w:val="0"/>
        </w:rPr>
        <w:t>响我们独立性的所有关系和其他事项，以及相关的防范措施（如适用）。</w:t>
      </w:r>
    </w:p>
    <w:p>
      <w:pPr>
        <w:pStyle w:val="Style18"/>
        <w:keepNext w:val="0"/>
        <w:keepLines w:val="0"/>
        <w:framePr w:w="9254" w:h="264" w:wrap="none" w:vAnchor="text" w:hAnchor="page" w:x="1540" w:y="5281"/>
        <w:widowControl w:val="0"/>
        <w:shd w:val="clear" w:color="auto" w:fill="auto"/>
        <w:bidi w:val="0"/>
        <w:spacing w:before="0" w:after="0" w:line="240" w:lineRule="auto"/>
        <w:ind w:left="0" w:right="0" w:firstLine="0"/>
        <w:jc w:val="left"/>
      </w:pPr>
      <w:r>
        <w:rPr>
          <w:color w:val="000000"/>
          <w:spacing w:val="0"/>
          <w:w w:val="100"/>
          <w:position w:val="0"/>
        </w:rPr>
        <w:t>从与治理层沟通过的事项中，我们确定哪些事项对本期财务报表审计最为重要，因而构成关键审计事</w:t>
      </w:r>
    </w:p>
    <w:p>
      <w:pPr>
        <w:pStyle w:val="Style18"/>
        <w:keepNext w:val="0"/>
        <w:keepLines w:val="0"/>
        <w:framePr w:w="9677" w:h="259" w:wrap="none" w:vAnchor="text" w:hAnchor="page" w:x="1117" w:y="5747"/>
        <w:widowControl w:val="0"/>
        <w:shd w:val="clear" w:color="auto" w:fill="auto"/>
        <w:bidi w:val="0"/>
        <w:spacing w:before="0" w:after="0" w:line="240" w:lineRule="auto"/>
        <w:ind w:left="0" w:right="0" w:firstLine="0"/>
        <w:jc w:val="center"/>
      </w:pPr>
      <w:r>
        <w:rPr>
          <w:color w:val="000000"/>
          <w:spacing w:val="0"/>
          <w:w w:val="100"/>
          <w:position w:val="0"/>
        </w:rPr>
        <w:t>项。我们在审计报告中描述这些事项，除非法律法规禁止公开披露这些事项，或在极少数情形下，如果合</w:t>
      </w:r>
    </w:p>
    <w:p>
      <w:pPr>
        <w:pStyle w:val="Style18"/>
        <w:keepNext w:val="0"/>
        <w:keepLines w:val="0"/>
        <w:framePr w:w="9677" w:h="259" w:wrap="none" w:vAnchor="text" w:hAnchor="page" w:x="1117" w:y="6222"/>
        <w:widowControl w:val="0"/>
        <w:shd w:val="clear" w:color="auto" w:fill="auto"/>
        <w:bidi w:val="0"/>
        <w:spacing w:before="0" w:after="0" w:line="240" w:lineRule="auto"/>
        <w:ind w:left="0" w:right="0" w:firstLine="0"/>
        <w:jc w:val="center"/>
      </w:pPr>
      <w:r>
        <w:rPr>
          <w:color w:val="000000"/>
          <w:spacing w:val="0"/>
          <w:w w:val="100"/>
          <w:position w:val="0"/>
        </w:rPr>
        <w:t>理预期在审计报告中沟通某事项造成的负面后果超过在公众利益方面产生的益处，我们确定不应在审计报</w:t>
      </w:r>
    </w:p>
    <w:p>
      <w:pPr>
        <w:pStyle w:val="Style18"/>
        <w:keepNext w:val="0"/>
        <w:keepLines w:val="0"/>
        <w:framePr w:w="1714" w:h="264" w:wrap="none" w:vAnchor="text" w:hAnchor="page" w:x="1122" w:y="6687"/>
        <w:widowControl w:val="0"/>
        <w:shd w:val="clear" w:color="auto" w:fill="auto"/>
        <w:bidi w:val="0"/>
        <w:spacing w:before="0" w:after="0" w:line="240" w:lineRule="auto"/>
        <w:ind w:left="0" w:right="0" w:firstLine="0"/>
        <w:jc w:val="left"/>
      </w:pPr>
      <w:r>
        <w:rPr>
          <w:color w:val="000000"/>
          <w:spacing w:val="0"/>
          <w:w w:val="100"/>
          <w:position w:val="0"/>
        </w:rPr>
        <w:t>告中沟通该事项。</w:t>
      </w:r>
    </w:p>
    <w:p>
      <w:pPr>
        <w:pStyle w:val="Style57"/>
        <w:keepNext w:val="0"/>
        <w:keepLines w:val="0"/>
        <w:framePr w:w="1958" w:h="298" w:wrap="none" w:vAnchor="text" w:hAnchor="page" w:x="2313" w:y="7215"/>
        <w:widowControl w:val="0"/>
        <w:shd w:val="clear" w:color="auto" w:fill="auto"/>
        <w:bidi w:val="0"/>
        <w:spacing w:before="0" w:after="0" w:line="240" w:lineRule="auto"/>
        <w:ind w:left="0" w:right="0" w:firstLine="0"/>
        <w:jc w:val="center"/>
      </w:pPr>
      <w:r>
        <w:rPr>
          <w:color w:val="000000"/>
          <w:spacing w:val="0"/>
          <w:w w:val="100"/>
          <w:position w:val="0"/>
        </w:rPr>
        <w:t>致同会计师事务所</w:t>
      </w:r>
    </w:p>
    <w:p>
      <w:pPr>
        <w:pStyle w:val="Style57"/>
        <w:keepNext w:val="0"/>
        <w:keepLines w:val="0"/>
        <w:framePr w:w="1699" w:h="298" w:wrap="none" w:vAnchor="text" w:hAnchor="page" w:x="6911" w:y="7215"/>
        <w:widowControl w:val="0"/>
        <w:shd w:val="clear" w:color="auto" w:fill="auto"/>
        <w:bidi w:val="0"/>
        <w:spacing w:before="0" w:after="0" w:line="240" w:lineRule="auto"/>
        <w:ind w:left="0" w:right="0" w:firstLine="0"/>
        <w:jc w:val="center"/>
      </w:pPr>
      <w:r>
        <w:rPr>
          <w:color w:val="000000"/>
          <w:spacing w:val="0"/>
          <w:w w:val="100"/>
          <w:position w:val="0"/>
        </w:rPr>
        <w:t>中国注册会计师</w:t>
      </w:r>
    </w:p>
    <w:p>
      <w:pPr>
        <w:pStyle w:val="Style57"/>
        <w:keepNext w:val="0"/>
        <w:keepLines w:val="0"/>
        <w:framePr w:w="1939" w:h="293" w:wrap="none" w:vAnchor="text" w:hAnchor="page" w:x="2332" w:y="7844"/>
        <w:widowControl w:val="0"/>
        <w:shd w:val="clear" w:color="auto" w:fill="auto"/>
        <w:bidi w:val="0"/>
        <w:spacing w:before="0" w:after="0" w:line="240" w:lineRule="auto"/>
        <w:ind w:left="0" w:right="0" w:firstLine="0"/>
        <w:jc w:val="left"/>
      </w:pPr>
      <w:r>
        <w:rPr>
          <w:color w:val="000000"/>
          <w:spacing w:val="0"/>
          <w:w w:val="100"/>
          <w:position w:val="0"/>
        </w:rPr>
        <w:t>（特殊普通合伙）</w:t>
      </w:r>
    </w:p>
    <w:p>
      <w:pPr>
        <w:pStyle w:val="Style57"/>
        <w:keepNext w:val="0"/>
        <w:keepLines w:val="0"/>
        <w:framePr w:w="1699" w:h="302" w:wrap="none" w:vAnchor="text" w:hAnchor="page" w:x="6911" w:y="7844"/>
        <w:widowControl w:val="0"/>
        <w:shd w:val="clear" w:color="auto" w:fill="auto"/>
        <w:bidi w:val="0"/>
        <w:spacing w:before="0" w:after="0" w:line="240" w:lineRule="auto"/>
        <w:ind w:left="0" w:right="0" w:firstLine="0"/>
        <w:jc w:val="center"/>
      </w:pPr>
      <w:r>
        <w:rPr>
          <w:color w:val="000000"/>
          <w:spacing w:val="0"/>
          <w:w w:val="100"/>
          <w:position w:val="0"/>
        </w:rPr>
        <w:t>（项目合伙人）</w:t>
      </w:r>
    </w:p>
    <w:p>
      <w:pPr>
        <w:pStyle w:val="Style57"/>
        <w:keepNext w:val="0"/>
        <w:keepLines w:val="0"/>
        <w:framePr w:w="1699" w:h="298" w:wrap="none" w:vAnchor="text" w:hAnchor="page" w:x="6911" w:y="9087"/>
        <w:widowControl w:val="0"/>
        <w:shd w:val="clear" w:color="auto" w:fill="auto"/>
        <w:bidi w:val="0"/>
        <w:spacing w:before="0" w:after="0" w:line="240" w:lineRule="auto"/>
        <w:ind w:left="0" w:right="0" w:firstLine="0"/>
        <w:jc w:val="center"/>
      </w:pPr>
      <w:r>
        <w:rPr>
          <w:color w:val="000000"/>
          <w:spacing w:val="0"/>
          <w:w w:val="100"/>
          <w:position w:val="0"/>
        </w:rPr>
        <w:t>中国注册会计师</w:t>
      </w:r>
    </w:p>
    <w:p>
      <w:pPr>
        <w:pStyle w:val="Style57"/>
        <w:keepNext w:val="0"/>
        <w:keepLines w:val="0"/>
        <w:framePr w:w="1032" w:h="293" w:wrap="none" w:vAnchor="text" w:hAnchor="page" w:x="2332" w:y="10671"/>
        <w:widowControl w:val="0"/>
        <w:shd w:val="clear" w:color="auto" w:fill="auto"/>
        <w:bidi w:val="0"/>
        <w:spacing w:before="0" w:after="0" w:line="240" w:lineRule="auto"/>
        <w:ind w:left="0" w:right="0" w:firstLine="0"/>
        <w:jc w:val="left"/>
      </w:pPr>
      <w:r>
        <w:rPr>
          <w:color w:val="000000"/>
          <w:spacing w:val="0"/>
          <w:w w:val="100"/>
          <w:position w:val="0"/>
        </w:rPr>
        <w:t>中国北京・</w:t>
      </w:r>
    </w:p>
    <w:p>
      <w:pPr>
        <w:pStyle w:val="Style57"/>
        <w:keepNext w:val="0"/>
        <w:keepLines w:val="0"/>
        <w:framePr w:w="2194" w:h="341" w:wrap="none" w:vAnchor="text" w:hAnchor="page" w:x="6719" w:y="10652"/>
        <w:widowControl w:val="0"/>
        <w:shd w:val="clear" w:color="auto" w:fill="auto"/>
        <w:bidi w:val="0"/>
        <w:spacing w:before="0" w:after="0" w:line="240" w:lineRule="auto"/>
        <w:ind w:left="0" w:right="0" w:firstLine="0"/>
        <w:jc w:val="left"/>
      </w:pPr>
      <w:r>
        <w:rPr>
          <w:color w:val="000000"/>
          <w:spacing w:val="0"/>
          <w:w w:val="100"/>
          <w:position w:val="0"/>
        </w:rPr>
        <w:t>二</w:t>
      </w:r>
      <w:r>
        <w:rPr>
          <w:rFonts w:ascii="Arial" w:eastAsia="Arial" w:hAnsi="Arial" w:cs="Arial"/>
          <w:color w:val="000000"/>
          <w:spacing w:val="0"/>
          <w:w w:val="100"/>
          <w:position w:val="0"/>
          <w:sz w:val="28"/>
          <w:szCs w:val="28"/>
        </w:rPr>
        <w:t>O</w:t>
      </w:r>
      <w:r>
        <w:rPr>
          <w:color w:val="000000"/>
          <w:spacing w:val="0"/>
          <w:w w:val="100"/>
          <w:position w:val="0"/>
        </w:rPr>
        <w:t>二二年四月六日</w:t>
      </w:r>
    </w:p>
    <w:p>
      <w:pPr>
        <w:pStyle w:val="Style21"/>
        <w:keepNext/>
        <w:keepLines/>
        <w:framePr w:w="1483" w:h="307" w:wrap="none" w:vAnchor="text" w:hAnchor="page" w:x="1113" w:y="11761"/>
        <w:widowControl w:val="0"/>
        <w:shd w:val="clear" w:color="auto" w:fill="auto"/>
        <w:bidi w:val="0"/>
        <w:spacing w:before="0" w:after="0" w:line="240" w:lineRule="auto"/>
        <w:ind w:left="0" w:right="0" w:firstLine="0"/>
        <w:jc w:val="left"/>
      </w:pPr>
      <w:bookmarkStart w:id="836" w:name="bookmark836"/>
      <w:bookmarkStart w:id="837" w:name="bookmark837"/>
      <w:bookmarkStart w:id="838" w:name="bookmark838"/>
      <w:r>
        <w:rPr>
          <w:color w:val="000000"/>
          <w:spacing w:val="0"/>
          <w:w w:val="100"/>
          <w:position w:val="0"/>
          <w:sz w:val="24"/>
          <w:szCs w:val="24"/>
        </w:rPr>
        <w:t>二、财务报表</w:t>
      </w:r>
      <w:bookmarkEnd w:id="836"/>
      <w:bookmarkEnd w:id="837"/>
      <w:bookmarkEnd w:id="838"/>
    </w:p>
    <w:p>
      <w:pPr>
        <w:pStyle w:val="Style28"/>
        <w:keepNext w:val="0"/>
        <w:keepLines w:val="0"/>
        <w:framePr w:w="2381" w:h="235" w:wrap="none" w:vAnchor="text" w:hAnchor="page" w:x="1113" w:y="12419"/>
        <w:widowControl w:val="0"/>
        <w:shd w:val="clear" w:color="auto" w:fill="auto"/>
        <w:bidi w:val="0"/>
        <w:spacing w:before="0" w:after="0" w:line="240" w:lineRule="auto"/>
        <w:ind w:left="0" w:right="0" w:firstLine="0"/>
        <w:jc w:val="left"/>
      </w:pPr>
      <w:r>
        <w:rPr>
          <w:color w:val="000000"/>
          <w:spacing w:val="0"/>
          <w:w w:val="100"/>
          <w:position w:val="0"/>
        </w:rPr>
        <w:t>财务附注中报表的单位为：元</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2" w:line="1" w:lineRule="exact"/>
      </w:pPr>
    </w:p>
    <w:p>
      <w:pPr>
        <w:widowControl w:val="0"/>
        <w:spacing w:line="1" w:lineRule="exact"/>
        <w:sectPr>
          <w:footnotePr>
            <w:pos w:val="pageBottom"/>
            <w:numFmt w:val="decimal"/>
            <w:numRestart w:val="continuous"/>
          </w:footnotePr>
          <w:type w:val="continuous"/>
          <w:pgSz w:w="11900" w:h="16840"/>
          <w:pgMar w:top="1147" w:right="1107" w:bottom="1157" w:left="1112" w:header="0" w:footer="3" w:gutter="0"/>
          <w:cols w:space="720"/>
          <w:noEndnote/>
          <w:rtlGutter w:val="0"/>
          <w:docGrid w:linePitch="360"/>
        </w:sectPr>
      </w:pPr>
    </w:p>
    <w:p>
      <w:pPr>
        <w:pStyle w:val="Style33"/>
        <w:keepNext/>
        <w:keepLines/>
        <w:widowControl w:val="0"/>
        <w:shd w:val="clear" w:color="auto" w:fill="auto"/>
        <w:bidi w:val="0"/>
        <w:spacing w:before="240" w:after="380" w:line="240" w:lineRule="auto"/>
        <w:ind w:left="0" w:right="0" w:firstLine="0"/>
        <w:jc w:val="left"/>
      </w:pPr>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839"/>
      <w:bookmarkEnd w:id="840"/>
      <w:bookmarkEnd w:id="84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编制单位：海能达通信股份有限公司</w:t>
      </w:r>
    </w:p>
    <w:p>
      <w:pPr>
        <w:pStyle w:val="Style23"/>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1,408,935,411.79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1,397,037,587.54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37,050,996.75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1,917,484.08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3,038,708,887.59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3,971,424,768.41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5,310,800.00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1,223,635.30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139,412,177.16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147,943,978.27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94,348,813.64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543,207,486.45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1,851,037,112.62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1,666,428,416.89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64,782,762.11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81,153,522.41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140,071,388.47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157,401,930.38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201,807,863.32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154,552,795.66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6,981,466,213.45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8,122,291,605.39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444,199,180.77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608,730,708.09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20,500,000.00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19,128,469.15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19,663,887.52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1,135,071,567.53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1,223,834,670.07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585,548,911.80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561,151,890.28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127,675,330.66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1,850,782,657.32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2,019,285,468.04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575,262,476.35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570,617,539.95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164,511,892.79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239,715,292.79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88,358,440.23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105,992,936.76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646,946,727.49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603,361,511.91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294,407,988.73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175,130,949.15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5,952,393,642.82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6,147,984,854.56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12,933,859,856.27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14,270,276,459.95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2,777,026,328.48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3,201,877,129.51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733,928.42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592,130.32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173,429,219.55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87,608,857.44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1,353,289,624.49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1,807,447,140.80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431,652,765.28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541,585,732.03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161,840,709.32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172,747,516.20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114,032,348.71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168,965,326.07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270,120,771.05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315,725,717.48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266,182,414.44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303,529,182.98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52,363,290.73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44,870,340.93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5,600,671,400.47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6,644,949,073.76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545,438,202.55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772,428,443.40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497,734,616.51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139,161,435.51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107,360,431.28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280,011.07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1,255,770.33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3,254,546.63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1,785,044.13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132,109,035.97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123,004,917.09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133,976,547.87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159,448,222.70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153,291,821.51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168,747,568.80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1,573,445,213.39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1,365,831,401.96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7,174,116,613.86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8,010,780,475.72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1,816,079,691.00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1,839,573,991.00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2,831,535,763.10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2,784,827,020.94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98,739,727.50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-132,402,813.51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-31,435,925.91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7,527,079.51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5,656,661.46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165,100,879.99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165,100,879.99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912,345,652.54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1,594,064,478.73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5,600,186,252.63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6,259,047,378.71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159,556,989.78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448,605.52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5,759,743,242.41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6,259,495,984.23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12,933,859,856.27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14,270,276,459.95</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78" behindDoc="0" locked="0" layoutInCell="1" allowOverlap="1">
                <wp:simplePos x="0" y="0"/>
                <wp:positionH relativeFrom="page">
                  <wp:posOffset>705485</wp:posOffset>
                </wp:positionH>
                <wp:positionV relativeFrom="margin">
                  <wp:posOffset>1368425</wp:posOffset>
                </wp:positionV>
                <wp:extent cx="1054735" cy="149225"/>
                <wp:wrapTopAndBottom/>
                <wp:docPr id="9" name="Shape 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法定代表人：陈清州</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5" type="#_x0000_t202" style="position:absolute;margin-left:55.550000000000004pt;margin-top:107.75pt;width:83.049999999999997pt;height:11.75pt;z-index:-125829375;mso-wrap-distance-left:9.pt;mso-wrap-distance-top:12.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法定代表人：陈清州</w:t>
                      </w:r>
                    </w:p>
                  </w:txbxContent>
                </v:textbox>
                <w10:wrap type="topAndBottom" anchorx="page" anchory="margin"/>
              </v:shape>
            </w:pict>
          </mc:Fallback>
        </mc:AlternateContent>
      </w:r>
      <w:r>
        <mc:AlternateContent>
          <mc:Choice Requires="wps">
            <w:drawing>
              <wp:anchor distT="152400" distB="3175" distL="2290445" distR="2516505" simplePos="0" relativeHeight="125829380" behindDoc="0" locked="0" layoutInCell="1" allowOverlap="1">
                <wp:simplePos x="0" y="0"/>
                <wp:positionH relativeFrom="page">
                  <wp:posOffset>2881630</wp:posOffset>
                </wp:positionH>
                <wp:positionV relativeFrom="margin">
                  <wp:posOffset>1368425</wp:posOffset>
                </wp:positionV>
                <wp:extent cx="1508760" cy="146050"/>
                <wp:wrapTopAndBottom/>
                <wp:docPr id="11" name="Shape 1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主管会计工作负责人：康继亮</w:t>
                            </w:r>
                          </w:p>
                        </w:txbxContent>
                      </wps:txbx>
                      <wps:bodyPr wrap="none" lIns="0" tIns="0" rIns="0" bIns="0">
                        <a:noAutoFit/>
                      </wps:bodyPr>
                    </wps:wsp>
                  </a:graphicData>
                </a:graphic>
              </wp:anchor>
            </w:drawing>
          </mc:Choice>
          <mc:Fallback>
            <w:pict>
              <v:shape id="_x0000_s1037" type="#_x0000_t202" style="position:absolute;margin-left:226.90000000000001pt;margin-top:107.75pt;width:118.8pt;height:11.5pt;z-index:-125829373;mso-wrap-distance-left:180.34999999999999pt;mso-wrap-distance-top:12.pt;mso-wrap-distance-right:198.15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主管会计工作负责人：康继亮</w:t>
                      </w:r>
                    </w:p>
                  </w:txbxContent>
                </v:textbox>
                <w10:wrap type="topAndBottom" anchorx="page" anchory="margin"/>
              </v:shape>
            </w:pict>
          </mc:Fallback>
        </mc:AlternateContent>
      </w:r>
      <w:r>
        <mc:AlternateContent>
          <mc:Choice Requires="wps">
            <w:drawing>
              <wp:anchor distT="152400" distB="0" distL="4914900" distR="114300" simplePos="0" relativeHeight="125829382" behindDoc="0" locked="0" layoutInCell="1" allowOverlap="1">
                <wp:simplePos x="0" y="0"/>
                <wp:positionH relativeFrom="page">
                  <wp:posOffset>5506085</wp:posOffset>
                </wp:positionH>
                <wp:positionV relativeFrom="margin">
                  <wp:posOffset>1368425</wp:posOffset>
                </wp:positionV>
                <wp:extent cx="1286510" cy="149225"/>
                <wp:wrapTopAndBottom/>
                <wp:docPr id="13" name="Shape 1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会计机构负责人：康继亮</w:t>
                            </w:r>
                          </w:p>
                        </w:txbxContent>
                      </wps:txbx>
                      <wps:bodyPr wrap="none" lIns="0" tIns="0" rIns="0" bIns="0">
                        <a:noAutoFit/>
                      </wps:bodyPr>
                    </wps:wsp>
                  </a:graphicData>
                </a:graphic>
              </wp:anchor>
            </w:drawing>
          </mc:Choice>
          <mc:Fallback>
            <w:pict>
              <v:shape id="_x0000_s1039" type="#_x0000_t202" style="position:absolute;margin-left:433.55000000000001pt;margin-top:107.75pt;width:101.3pt;height:11.75pt;z-index:-125829371;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会计机构负责人：康继亮</w:t>
                      </w:r>
                    </w:p>
                  </w:txbxContent>
                </v:textbox>
                <w10:wrap type="topAndBottom" anchorx="page" anchory="margin"/>
              </v:shape>
            </w:pict>
          </mc:Fallback>
        </mc:AlternateContent>
      </w:r>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842"/>
      <w:bookmarkEnd w:id="843"/>
      <w:bookmarkEnd w:id="84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334,312,039.48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486,113,085.41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13,687,715.43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1,917,484.08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3,076,220,743.91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3,090,558,187.79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16,223,635.30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236,754,006.13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278,529,468.71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2,359,768,061.01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2,099,405,649.88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883,188,280.75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776,532,704.06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27,405,648.95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31,474,553.40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129,494,484.38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147,281,138.14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85,167,798.03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80,301,164.30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7,147,659,578.07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7,008,337,071.07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442,171,710.45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603,771,351.85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2,118,225,181.30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2,128,651,816.18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20,500,000.00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289,615,606.95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341,537,392.30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11,192,068.80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8,072,774.27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19,929,944.02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666,511,709.77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665,970,410.89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244,297,689.09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276,149,563.92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16,336,698.26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21,550,202.35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314,690,756.99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297,578,840.65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26,671,608.63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32,356,015.95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4,170,142,974.26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4,396,138,368.36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11,317,802,552.33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11,404,475,439.43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1,814,991,585.76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2,228,421,150.16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236,789,888.13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277,446,119.92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1,423,397,671.43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1,092,008,488.01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216,146,600.03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180,514,897.79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41,835,307.93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44,599,140.53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14,479,537.20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18,185,805.78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1,557,752,614.73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1,073,872,401.22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221,601,623.40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276,114,202.69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24,682,896.82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20,689,667.01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5,551,677,725.43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5,211,851,873.11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401,816,166.65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626,068,015.53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497,734,616.51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139,161,435.51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10,124,884.69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41,594,466.52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37,656,507.41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38,836,194.37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52,444,950.21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990,106,328.74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855,330,908.66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6,541,784,054.17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6,067,182,781.77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1,816,079,691.00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1,839,573,991.00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2,721,456,873.89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2,784,827,020.94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98,739,727.50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165,100,879.99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165,100,879.99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73,381,053.28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646,530,493.23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4,776,018,498.16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5,337,292,657.66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11,317,802,552.33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11,404,475,439.43</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3</w:t>
      </w:r>
      <w:bookmarkEnd w:id="847"/>
      <w:r>
        <w:rPr>
          <w:color w:val="000000"/>
          <w:spacing w:val="0"/>
          <w:w w:val="100"/>
          <w:position w:val="0"/>
        </w:rPr>
        <w:t>、合并利润表</w:t>
      </w:r>
      <w:bookmarkEnd w:id="845"/>
      <w:bookmarkEnd w:id="846"/>
      <w:bookmarkEnd w:id="84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5,719,034,566.29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6,109,220,863.51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5,719,034,566.29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6,109,220,863.51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6,302,672,957.54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6,126,135,304.23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3,257,869,591.33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3,200,328,475.22</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920"/>
              <w:jc w:val="left"/>
              <w:rPr>
                <w:sz w:val="16"/>
                <w:szCs w:val="16"/>
              </w:rPr>
            </w:pPr>
            <w:r>
              <w:rPr>
                <w:rFonts w:ascii="SimSun" w:eastAsia="SimSun" w:hAnsi="SimSun" w:cs="SimSun"/>
                <w:color w:val="000000"/>
                <w:spacing w:val="0"/>
                <w:w w:val="100"/>
                <w:position w:val="0"/>
                <w:sz w:val="16"/>
                <w:szCs w:val="16"/>
              </w:rPr>
              <w:t>提取保险责任合同准备金</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31,456,982.03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45,145,476.91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863,406,351.38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807,139,416.95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777,930,166.43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805,317,065.32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1,037,925,650.01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930,227,289.20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334,084,216.36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337,977,580.63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225,230,148.53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292,046,641.10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4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75,148,944.65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33,940,565.88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154,553,888.47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206,684,596.93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left"/>
              <w:rPr>
                <w:sz w:val="16"/>
                <w:szCs w:val="16"/>
              </w:rPr>
            </w:pPr>
            <w:r>
              <w:rPr>
                <w:rFonts w:ascii="SimSun" w:eastAsia="SimSun" w:hAnsi="SimSun" w:cs="SimSun"/>
                <w:color w:val="000000"/>
                <w:spacing w:val="0"/>
                <w:w w:val="100"/>
                <w:position w:val="0"/>
                <w:sz w:val="16"/>
                <w:szCs w:val="16"/>
              </w:rPr>
              <w:t>投资收益（损失以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586,594.13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41,502,442.11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left"/>
              <w:rPr>
                <w:sz w:val="16"/>
                <w:szCs w:val="16"/>
              </w:rPr>
            </w:pPr>
            <w:r>
              <w:rPr>
                <w:rFonts w:ascii="SimSun" w:eastAsia="SimSun" w:hAnsi="SimSun" w:cs="SimSun"/>
                <w:color w:val="000000"/>
                <w:spacing w:val="0"/>
                <w:w w:val="100"/>
                <w:position w:val="0"/>
                <w:sz w:val="16"/>
                <w:szCs w:val="16"/>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1100" w:right="0" w:firstLine="0"/>
              <w:jc w:val="left"/>
              <w:rPr>
                <w:sz w:val="16"/>
                <w:szCs w:val="16"/>
              </w:rPr>
            </w:pPr>
            <w:r>
              <w:rPr>
                <w:rFonts w:ascii="SimSun" w:eastAsia="SimSun" w:hAnsi="SimSun" w:cs="SimSun"/>
                <w:color w:val="000000"/>
                <w:spacing w:val="0"/>
                <w:w w:val="100"/>
                <w:position w:val="0"/>
                <w:sz w:val="16"/>
                <w:szCs w:val="16"/>
              </w:rPr>
              <w:t>以摊余成本计量的金融</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汇兑收益（损失以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rPr>
                <w:sz w:val="16"/>
                <w:szCs w:val="16"/>
              </w:rPr>
            </w:pPr>
            <w:r>
              <w:rPr>
                <w:rFonts w:ascii="SimSun" w:eastAsia="SimSun" w:hAnsi="SimSun" w:cs="SimSun"/>
                <w:color w:val="000000"/>
                <w:spacing w:val="0"/>
                <w:w w:val="100"/>
                <w:position w:val="0"/>
                <w:sz w:val="16"/>
                <w:szCs w:val="16"/>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both"/>
              <w:rPr>
                <w:sz w:val="16"/>
                <w:szCs w:val="16"/>
              </w:rPr>
            </w:pPr>
            <w:r>
              <w:rPr>
                <w:rFonts w:ascii="SimSun" w:eastAsia="SimSun" w:hAnsi="SimSun" w:cs="SimSun"/>
                <w:color w:val="000000"/>
                <w:spacing w:val="0"/>
                <w:w w:val="100"/>
                <w:position w:val="0"/>
                <w:sz w:val="16"/>
                <w:szCs w:val="16"/>
              </w:rPr>
              <w:t>公允价值变动收益（损失以</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-1,424,148.10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-3,533,148.41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-61,430,576.90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-226,421,890.74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-129,787,631.89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-95,793,626.93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rPr>
                <w:sz w:val="16"/>
                <w:szCs w:val="16"/>
              </w:rPr>
            </w:pPr>
            <w:r>
              <w:rPr>
                <w:rFonts w:ascii="SimSun" w:eastAsia="SimSun" w:hAnsi="SimSun" w:cs="SimSun"/>
                <w:color w:val="000000"/>
                <w:spacing w:val="0"/>
                <w:w w:val="100"/>
                <w:position w:val="0"/>
                <w:sz w:val="16"/>
                <w:szCs w:val="16"/>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-1,191,851.94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117,730,606.58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-622,332,117.48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23,254,538.82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6,005,272.92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1,944,990.77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减：营业外支出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99,433,361.56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5,353,696.74</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-715,760,206.12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19,845,832.85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-60,849,321.83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-75,452,803.64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-654,910,884.29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95,298,636.49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-654,910,884.29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95,298,636.49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归属于母公司股东的净利润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-661,741,949.59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95,298,538.11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6,831,065.30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六、其他综合收益的税后净额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-100,966,887.60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7,263,810.26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200"/>
              <w:jc w:val="left"/>
              <w:rPr>
                <w:sz w:val="16"/>
                <w:szCs w:val="16"/>
              </w:rPr>
            </w:pPr>
            <w:r>
              <w:rPr>
                <w:rFonts w:ascii="SimSun" w:eastAsia="SimSun" w:hAnsi="SimSun" w:cs="SimSun"/>
                <w:color w:val="000000"/>
                <w:spacing w:val="0"/>
                <w:w w:val="100"/>
                <w:position w:val="0"/>
                <w:sz w:val="16"/>
                <w:szCs w:val="16"/>
              </w:rPr>
              <w:t>归属母公司所有者的其他综合收益 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-100,966,887.60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7,263,810.26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rPr>
                <w:sz w:val="16"/>
                <w:szCs w:val="16"/>
              </w:rPr>
            </w:pPr>
            <w:r>
              <w:rPr>
                <w:rFonts w:ascii="SimSun" w:eastAsia="SimSun" w:hAnsi="SimSun" w:cs="SimSun"/>
                <w:color w:val="000000"/>
                <w:spacing w:val="0"/>
                <w:w w:val="100"/>
                <w:position w:val="0"/>
                <w:sz w:val="16"/>
                <w:szCs w:val="16"/>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2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2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2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（二）将重分类进损益的其他综合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-100,966,887.60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7,263,810.26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6" w:lineRule="exact"/>
              <w:ind w:left="0" w:right="0" w:firstLine="92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2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92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现金流量套期储备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1,164,141.34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1,365,696.63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外币财务报表折算差额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-102,131,028.94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color w:val="000000"/>
                <w:spacing w:val="0"/>
                <w:w w:val="100"/>
                <w:position w:val="0"/>
              </w:rPr>
              <w:t>5,898,113.63</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00"/>
              <w:jc w:val="left"/>
              <w:rPr>
                <w:sz w:val="16"/>
                <w:szCs w:val="16"/>
              </w:rPr>
            </w:pPr>
            <w:r>
              <w:rPr>
                <w:rFonts w:ascii="SimSun" w:eastAsia="SimSun" w:hAnsi="SimSun" w:cs="SimSun"/>
                <w:color w:val="000000"/>
                <w:spacing w:val="0"/>
                <w:w w:val="100"/>
                <w:position w:val="0"/>
                <w:sz w:val="16"/>
                <w:szCs w:val="16"/>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-755,877,771.89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102,562,446.75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rPr>
                <w:sz w:val="16"/>
                <w:szCs w:val="16"/>
              </w:rPr>
            </w:pPr>
            <w:r>
              <w:rPr>
                <w:rFonts w:ascii="SimSun" w:eastAsia="SimSun" w:hAnsi="SimSun" w:cs="SimSun"/>
                <w:color w:val="000000"/>
                <w:spacing w:val="0"/>
                <w:w w:val="100"/>
                <w:position w:val="0"/>
                <w:sz w:val="16"/>
                <w:szCs w:val="16"/>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-762,708,837.19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102,562,348.37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归属于少数股东的综合收益总额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6,831,065.30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4" behindDoc="0" locked="0" layoutInCell="1" allowOverlap="1">
                <wp:simplePos x="0" y="0"/>
                <wp:positionH relativeFrom="page">
                  <wp:posOffset>705485</wp:posOffset>
                </wp:positionH>
                <wp:positionV relativeFrom="margin">
                  <wp:posOffset>2785745</wp:posOffset>
                </wp:positionV>
                <wp:extent cx="1054735" cy="149225"/>
                <wp:wrapTopAndBottom/>
                <wp:docPr id="15" name="Shape 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法定代表人：陈清州</w:t>
                            </w:r>
                          </w:p>
                        </w:txbxContent>
                      </wps:txbx>
                      <wps:bodyPr wrap="none" lIns="0" tIns="0" rIns="0" bIns="0">
                        <a:noAutoFit/>
                      </wps:bodyPr>
                    </wps:wsp>
                  </a:graphicData>
                </a:graphic>
              </wp:anchor>
            </w:drawing>
          </mc:Choice>
          <mc:Fallback>
            <w:pict>
              <v:shape id="_x0000_s1041" type="#_x0000_t202" style="position:absolute;margin-left:55.550000000000004pt;margin-top:219.34999999999999pt;width:83.049999999999997pt;height:11.75pt;z-index:-125829369;mso-wrap-distance-left:9.pt;mso-wrap-distance-top:12.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法定代表人：陈清州</w:t>
                      </w:r>
                    </w:p>
                  </w:txbxContent>
                </v:textbox>
                <w10:wrap type="topAndBottom" anchorx="page" anchory="margin"/>
              </v:shape>
            </w:pict>
          </mc:Fallback>
        </mc:AlternateContent>
      </w:r>
      <w:r>
        <mc:AlternateContent>
          <mc:Choice Requires="wps">
            <w:drawing>
              <wp:anchor distT="152400" distB="3175" distL="2290445" distR="2516505" simplePos="0" relativeHeight="125829386" behindDoc="0" locked="0" layoutInCell="1" allowOverlap="1">
                <wp:simplePos x="0" y="0"/>
                <wp:positionH relativeFrom="page">
                  <wp:posOffset>2881630</wp:posOffset>
                </wp:positionH>
                <wp:positionV relativeFrom="margin">
                  <wp:posOffset>2785745</wp:posOffset>
                </wp:positionV>
                <wp:extent cx="1508760" cy="146050"/>
                <wp:wrapTopAndBottom/>
                <wp:docPr id="17" name="Shape 1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主管会计工作负责人：康继亮</w:t>
                            </w:r>
                          </w:p>
                        </w:txbxContent>
                      </wps:txbx>
                      <wps:bodyPr wrap="none" lIns="0" tIns="0" rIns="0" bIns="0">
                        <a:noAutoFit/>
                      </wps:bodyPr>
                    </wps:wsp>
                  </a:graphicData>
                </a:graphic>
              </wp:anchor>
            </w:drawing>
          </mc:Choice>
          <mc:Fallback>
            <w:pict>
              <v:shape id="_x0000_s1043" type="#_x0000_t202" style="position:absolute;margin-left:226.90000000000001pt;margin-top:219.34999999999999pt;width:118.8pt;height:11.5pt;z-index:-125829367;mso-wrap-distance-left:180.34999999999999pt;mso-wrap-distance-top:12.pt;mso-wrap-distance-right:198.15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主管会计工作负责人：康继亮</w:t>
                      </w:r>
                    </w:p>
                  </w:txbxContent>
                </v:textbox>
                <w10:wrap type="topAndBottom" anchorx="page" anchory="margin"/>
              </v:shape>
            </w:pict>
          </mc:Fallback>
        </mc:AlternateContent>
      </w:r>
      <w:r>
        <mc:AlternateContent>
          <mc:Choice Requires="wps">
            <w:drawing>
              <wp:anchor distT="152400" distB="0" distL="4914900" distR="114300" simplePos="0" relativeHeight="125829388" behindDoc="0" locked="0" layoutInCell="1" allowOverlap="1">
                <wp:simplePos x="0" y="0"/>
                <wp:positionH relativeFrom="page">
                  <wp:posOffset>5506085</wp:posOffset>
                </wp:positionH>
                <wp:positionV relativeFrom="margin">
                  <wp:posOffset>2785745</wp:posOffset>
                </wp:positionV>
                <wp:extent cx="1286510" cy="149225"/>
                <wp:wrapTopAndBottom/>
                <wp:docPr id="19" name="Shape 1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会计机构负责人：康继亮</w:t>
                            </w:r>
                          </w:p>
                        </w:txbxContent>
                      </wps:txbx>
                      <wps:bodyPr wrap="none" lIns="0" tIns="0" rIns="0" bIns="0">
                        <a:noAutoFit/>
                      </wps:bodyPr>
                    </wps:wsp>
                  </a:graphicData>
                </a:graphic>
              </wp:anchor>
            </w:drawing>
          </mc:Choice>
          <mc:Fallback>
            <w:pict>
              <v:shape id="_x0000_s1045" type="#_x0000_t202" style="position:absolute;margin-left:433.55000000000001pt;margin-top:219.34999999999999pt;width:101.3pt;height:11.75pt;z-index:-125829365;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会计机构负责人：康继亮</w:t>
                      </w:r>
                    </w:p>
                  </w:txbxContent>
                </v:textbox>
                <w10:wrap type="topAndBottom" anchorx="page" anchory="margin"/>
              </v:shape>
            </w:pict>
          </mc:Fallback>
        </mc:AlternateContent>
      </w: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4</w:t>
      </w:r>
      <w:bookmarkEnd w:id="851"/>
      <w:r>
        <w:rPr>
          <w:color w:val="000000"/>
          <w:spacing w:val="0"/>
          <w:w w:val="100"/>
          <w:position w:val="0"/>
        </w:rPr>
        <w:t>、母公司利润表</w:t>
      </w:r>
      <w:bookmarkEnd w:id="849"/>
      <w:bookmarkEnd w:id="850"/>
      <w:bookmarkEnd w:id="85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2,715,593,838.09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2,650,682,383.41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1,690,026,925.13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1,517,522,864.30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13,523,611.61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20,860,247.22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475,736,990.07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420,398,878.40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306,986,954.61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367,251,039.69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532,285,997.95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446,222,381.83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220,563,268.24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268,858,419.83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178,780,713.15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236,144,970.40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6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63,137,089.12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25,648,145.14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75,666,450.18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130,677,035.26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rPr>
                <w:sz w:val="16"/>
                <w:szCs w:val="16"/>
              </w:rPr>
            </w:pPr>
            <w:r>
              <w:rPr>
                <w:rFonts w:ascii="SimSun" w:eastAsia="SimSun" w:hAnsi="SimSun" w:cs="SimSun"/>
                <w:color w:val="000000"/>
                <w:spacing w:val="0"/>
                <w:w w:val="100"/>
                <w:position w:val="0"/>
                <w:sz w:val="16"/>
                <w:szCs w:val="16"/>
              </w:rPr>
              <w:t>投资收益（损失以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99,482.32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left"/>
              <w:rPr>
                <w:sz w:val="16"/>
                <w:szCs w:val="16"/>
              </w:rPr>
            </w:pPr>
            <w:r>
              <w:rPr>
                <w:rFonts w:ascii="SimSun" w:eastAsia="SimSun" w:hAnsi="SimSun" w:cs="SimSun"/>
                <w:color w:val="000000"/>
                <w:spacing w:val="0"/>
                <w:w w:val="100"/>
                <w:position w:val="0"/>
                <w:sz w:val="16"/>
                <w:szCs w:val="16"/>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100"/>
              <w:jc w:val="left"/>
              <w:rPr>
                <w:sz w:val="16"/>
                <w:szCs w:val="16"/>
              </w:rPr>
            </w:pPr>
            <w:r>
              <w:rPr>
                <w:rFonts w:ascii="SimSun" w:eastAsia="SimSun" w:hAnsi="SimSun" w:cs="SimSun"/>
                <w:color w:val="000000"/>
                <w:spacing w:val="0"/>
                <w:w w:val="100"/>
                <w:position w:val="0"/>
                <w:sz w:val="16"/>
                <w:szCs w:val="16"/>
              </w:rPr>
              <w:t>以摊余成本计量的金融 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740"/>
              <w:jc w:val="left"/>
              <w:rPr>
                <w:sz w:val="16"/>
                <w:szCs w:val="16"/>
              </w:rPr>
            </w:pPr>
            <w:r>
              <w:rPr>
                <w:rFonts w:ascii="SimSun" w:eastAsia="SimSun" w:hAnsi="SimSun" w:cs="SimSun"/>
                <w:color w:val="000000"/>
                <w:spacing w:val="0"/>
                <w:w w:val="100"/>
                <w:position w:val="0"/>
                <w:sz w:val="16"/>
                <w:szCs w:val="16"/>
              </w:rPr>
              <w:t xml:space="preserve">净敞口套期收益（损失以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公允价值变动收益（损失以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rPr>
                <w:sz w:val="16"/>
                <w:szCs w:val="16"/>
              </w:rPr>
            </w:pPr>
            <w:r>
              <w:rPr>
                <w:rFonts w:ascii="SimSun" w:eastAsia="SimSun" w:hAnsi="SimSun" w:cs="SimSun"/>
                <w:color w:val="000000"/>
                <w:spacing w:val="0"/>
                <w:w w:val="100"/>
                <w:position w:val="0"/>
                <w:sz w:val="16"/>
                <w:szCs w:val="16"/>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color w:val="000000"/>
                <w:spacing w:val="0"/>
                <w:w w:val="100"/>
                <w:position w:val="0"/>
              </w:rPr>
              <w:t>-81,440,665.40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-94,088,100.08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rPr>
                <w:sz w:val="16"/>
                <w:szCs w:val="16"/>
              </w:rPr>
            </w:pPr>
            <w:r>
              <w:rPr>
                <w:rFonts w:ascii="SimSun" w:eastAsia="SimSun" w:hAnsi="SimSun" w:cs="SimSun"/>
                <w:color w:val="000000"/>
                <w:spacing w:val="0"/>
                <w:w w:val="100"/>
                <w:position w:val="0"/>
                <w:sz w:val="16"/>
                <w:szCs w:val="16"/>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-40,087,270.83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-25,725,480.37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164,857.13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120,403,670.61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-568,786,538.44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-259,064,840.12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2,004,563.22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1,298,230.56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3,389,629.53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2,872,549.39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-570,171,604.75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-260,639,158.95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-16,999,041.40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-81,435,825.87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-553,172,563.35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-179,203,333.08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rPr>
                <w:sz w:val="16"/>
                <w:szCs w:val="16"/>
              </w:rPr>
            </w:pPr>
            <w:r>
              <w:rPr>
                <w:rFonts w:ascii="SimSun" w:eastAsia="SimSun" w:hAnsi="SimSun" w:cs="SimSun"/>
                <w:color w:val="000000"/>
                <w:spacing w:val="0"/>
                <w:w w:val="100"/>
                <w:position w:val="0"/>
                <w:sz w:val="16"/>
                <w:szCs w:val="16"/>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-553,172,563.35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-179,203,333.08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rPr>
                <w:sz w:val="16"/>
                <w:szCs w:val="16"/>
              </w:rPr>
            </w:pPr>
            <w:r>
              <w:rPr>
                <w:rFonts w:ascii="SimSun" w:eastAsia="SimSun" w:hAnsi="SimSun" w:cs="SimSun"/>
                <w:color w:val="000000"/>
                <w:spacing w:val="0"/>
                <w:w w:val="100"/>
                <w:position w:val="0"/>
                <w:sz w:val="16"/>
                <w:szCs w:val="16"/>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2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2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92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92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金融资产重分类计入其 他综合收益的金额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-553,172,563.35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-179,203,333.08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5</w:t>
      </w:r>
      <w:bookmarkEnd w:id="855"/>
      <w:r>
        <w:rPr>
          <w:color w:val="000000"/>
          <w:spacing w:val="0"/>
          <w:w w:val="100"/>
          <w:position w:val="0"/>
        </w:rPr>
        <w:t>、合并现金流量表</w:t>
      </w:r>
      <w:bookmarkEnd w:id="853"/>
      <w:bookmarkEnd w:id="854"/>
      <w:bookmarkEnd w:id="85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6,541,531,927.01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6,586,781,366.35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rPr>
                <w:sz w:val="16"/>
                <w:szCs w:val="16"/>
              </w:rPr>
            </w:pPr>
            <w:r>
              <w:rPr>
                <w:rFonts w:ascii="SimSun" w:eastAsia="SimSun" w:hAnsi="SimSun" w:cs="SimSun"/>
                <w:color w:val="000000"/>
                <w:spacing w:val="0"/>
                <w:w w:val="100"/>
                <w:position w:val="0"/>
                <w:sz w:val="16"/>
                <w:szCs w:val="16"/>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rPr>
                <w:sz w:val="16"/>
                <w:szCs w:val="16"/>
              </w:rPr>
            </w:pPr>
            <w:r>
              <w:rPr>
                <w:rFonts w:ascii="SimSun" w:eastAsia="SimSun" w:hAnsi="SimSun" w:cs="SimSun"/>
                <w:color w:val="000000"/>
                <w:spacing w:val="0"/>
                <w:w w:val="100"/>
                <w:position w:val="0"/>
                <w:sz w:val="16"/>
                <w:szCs w:val="16"/>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176,670,224.08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286,382,452.01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95,818,705.61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336,025,972.84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6,814,020,856.70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7,209,189,791.20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3,476,842,028.48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3,395,048,669.78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rPr>
                <w:sz w:val="16"/>
                <w:szCs w:val="16"/>
              </w:rPr>
            </w:pPr>
            <w:r>
              <w:rPr>
                <w:rFonts w:ascii="SimSun" w:eastAsia="SimSun" w:hAnsi="SimSun" w:cs="SimSun"/>
                <w:color w:val="000000"/>
                <w:spacing w:val="0"/>
                <w:w w:val="100"/>
                <w:position w:val="0"/>
                <w:sz w:val="16"/>
                <w:szCs w:val="16"/>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支付原保险合同赔付款项的现金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1,503,734,132.57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1,637,196,217.87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193,798,297.59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395,096,549.99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935,607,770.46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1,093,981,898.57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6,109,982,229.10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6,521,323,336.21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704,038,627.60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687,866,454.99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431,796,595.94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2,061,547,590.82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434,996,595.94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2,113,547,590.82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489,088,719.57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664,770,301.63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63,760,682.85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552,849,402.42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674,770,301.63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-117,852,806.48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1,438,777,289.19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both"/>
              <w:rPr>
                <w:sz w:val="16"/>
                <w:szCs w:val="16"/>
              </w:rPr>
            </w:pPr>
            <w:r>
              <w:rPr>
                <w:rFonts w:ascii="SimSun" w:eastAsia="SimSun" w:hAnsi="SimSun" w:cs="SimSun"/>
                <w:color w:val="000000"/>
                <w:spacing w:val="0"/>
                <w:w w:val="100"/>
                <w:position w:val="0"/>
                <w:sz w:val="16"/>
                <w:szCs w:val="16"/>
              </w:rPr>
              <w:t>其中：子公司吸收少数股东投资</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4,409,070,042.13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5,629,798,384.90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收到其他与筹资活动有关的现金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357,840,000.00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139,160,000.00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5,037,910,042.13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5,769,158,384.90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5,068,145,476.40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7,190,617,146.62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分配股利、利润或偿付利息支付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219,568,896.50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297,691,285.03</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left"/>
              <w:rPr>
                <w:sz w:val="16"/>
                <w:szCs w:val="16"/>
              </w:rPr>
            </w:pPr>
            <w:r>
              <w:rPr>
                <w:rFonts w:ascii="SimSun" w:eastAsia="SimSun" w:hAnsi="SimSun" w:cs="SimSun"/>
                <w:color w:val="000000"/>
                <w:spacing w:val="0"/>
                <w:w w:val="100"/>
                <w:position w:val="0"/>
                <w:sz w:val="16"/>
                <w:szCs w:val="16"/>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292,803,100.73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583,866,518.19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5,580,517,473.63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8,072,174,949.84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-542,607,431.50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-2,303,016,564.94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四、汇率变动对现金及现金等价物的 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-49,431,699.73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-5,142,167.48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-5,853,310.11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-181,514,988.24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927,279,741.78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1,108,794,730.02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921,426,431.67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927,279,741.78</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6</w:t>
      </w:r>
      <w:bookmarkEnd w:id="859"/>
      <w:r>
        <w:rPr>
          <w:color w:val="000000"/>
          <w:spacing w:val="0"/>
          <w:w w:val="100"/>
          <w:position w:val="0"/>
        </w:rPr>
        <w:t>、母公司现金流量表</w:t>
      </w:r>
      <w:bookmarkEnd w:id="857"/>
      <w:bookmarkEnd w:id="858"/>
      <w:bookmarkEnd w:id="86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2,799,481,065.97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2,345,337,537.54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118,826,936.51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205,060,583.85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43,730,631.20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941,149,145.57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2,962,038,633.68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3,491,547,266.96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1,461,381,378.40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1,581,850,209.08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535,277,459.48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593,080,616.02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54,330,579.24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123,709,932.37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556,648,029.18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1,119,980,368.14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2,607,637,446.30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3,418,621,125.61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354,401,187.38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72,926,141.35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2,041,842.32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rPr>
                <w:sz w:val="16"/>
                <w:szCs w:val="16"/>
              </w:rPr>
            </w:pPr>
            <w:r>
              <w:rPr>
                <w:rFonts w:ascii="SimSun" w:eastAsia="SimSun" w:hAnsi="SimSun" w:cs="SimSun"/>
                <w:color w:val="000000"/>
                <w:spacing w:val="0"/>
                <w:w w:val="100"/>
                <w:position w:val="0"/>
                <w:sz w:val="16"/>
                <w:szCs w:val="16"/>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392,079,687.51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1,902,291,031.61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rPr>
                <w:sz w:val="16"/>
                <w:szCs w:val="16"/>
              </w:rPr>
            </w:pPr>
            <w:r>
              <w:rPr>
                <w:rFonts w:ascii="SimSun" w:eastAsia="SimSun" w:hAnsi="SimSun" w:cs="SimSun"/>
                <w:color w:val="000000"/>
                <w:spacing w:val="0"/>
                <w:w w:val="100"/>
                <w:position w:val="0"/>
                <w:sz w:val="16"/>
                <w:szCs w:val="16"/>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收到其他与投资活动有关的现金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395,279,687.51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1,904,332,873.93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203,302,437.41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304,343,445.99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2,889,426.00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10,055,224.00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206,191,863.41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314,398,669.99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189,087,824.10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1,589,934,203.94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3,261,188,708.87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4,374,917,689.73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357,840,000.00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139,160,000.00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3,619,028,708.87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4,514,077,689.73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3,910,386,205.94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6,129,513,494.08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rPr>
                <w:sz w:val="16"/>
                <w:szCs w:val="16"/>
              </w:rPr>
            </w:pPr>
            <w:r>
              <w:rPr>
                <w:rFonts w:ascii="SimSun" w:eastAsia="SimSun" w:hAnsi="SimSun" w:cs="SimSun"/>
                <w:color w:val="000000"/>
                <w:spacing w:val="0"/>
                <w:w w:val="100"/>
                <w:position w:val="0"/>
                <w:sz w:val="16"/>
                <w:szCs w:val="16"/>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190,590,565.08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241,791,018.89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132,954,011.13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9,782,127.48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4,233,930,782.15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6,381,086,640.45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-614,902,073.28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-1,867,008,950.72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四、汇率变动对现金及现金等价物的 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-18,710,573.91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-3,305,387.35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-90,123,635.71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-207,453,992.78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209,705,611.79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417,159,604.57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119,581,976.08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209,705,611.79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7</w:t>
      </w:r>
      <w:bookmarkEnd w:id="863"/>
      <w:r>
        <w:rPr>
          <w:color w:val="000000"/>
          <w:spacing w:val="0"/>
          <w:w w:val="100"/>
          <w:position w:val="0"/>
        </w:rPr>
        <w:t>、合并所有者权益变动表</w:t>
      </w:r>
      <w:bookmarkEnd w:id="861"/>
      <w:bookmarkEnd w:id="862"/>
      <w:bookmarkEnd w:id="86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少数</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股东</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资本</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综合</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专项</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盈余</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一般</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风险</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未分</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配利</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优先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8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一、上年期末余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2,784, 827,02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98,739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-31,43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5,925.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5,656,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165,10 </w:t>
            </w:r>
            <w:r>
              <w:rPr>
                <w:color w:val="000000"/>
                <w:spacing w:val="0"/>
                <w:w w:val="100"/>
                <w:position w:val="0"/>
              </w:rPr>
              <w:t>0,879.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1,594, 064,47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6,259, 047,37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448,60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6,259,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495,98</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677"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991.0</w:t>
            </w:r>
          </w:p>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0.94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661.46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left"/>
              <w:rPr>
                <w:sz w:val="16"/>
                <w:szCs w:val="16"/>
              </w:rPr>
            </w:pPr>
            <w:r>
              <w:rPr>
                <w:rFonts w:ascii="SimSun" w:eastAsia="SimSun" w:hAnsi="SimSun" w:cs="SimSun"/>
                <w:color w:val="000000"/>
                <w:spacing w:val="0"/>
                <w:w w:val="100"/>
                <w:position w:val="0"/>
                <w:sz w:val="16"/>
                <w:szCs w:val="16"/>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740"/>
              <w:jc w:val="left"/>
              <w:rPr>
                <w:sz w:val="16"/>
                <w:szCs w:val="16"/>
              </w:rPr>
            </w:pPr>
            <w:r>
              <w:rPr>
                <w:rFonts w:ascii="SimSun" w:eastAsia="SimSun" w:hAnsi="SimSun" w:cs="SimSun"/>
                <w:color w:val="000000"/>
                <w:spacing w:val="0"/>
                <w:w w:val="100"/>
                <w:position w:val="0"/>
                <w:sz w:val="16"/>
                <w:szCs w:val="16"/>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1,839 ,573, </w:t>
            </w:r>
            <w:r>
              <w:rPr>
                <w:color w:val="000000"/>
                <w:spacing w:val="0"/>
                <w:w w:val="100"/>
                <w:position w:val="0"/>
              </w:rPr>
              <w:t xml:space="preserve">991.0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2,784,</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827,02</w:t>
            </w:r>
          </w:p>
          <w:p>
            <w:pPr>
              <w:pStyle w:val="Style23"/>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98,739 </w:t>
            </w:r>
            <w:r>
              <w:rPr>
                <w:color w:val="000000"/>
                <w:spacing w:val="0"/>
                <w:w w:val="100"/>
                <w:position w:val="0"/>
              </w:rPr>
              <w:t xml:space="preserve">,727.5 </w:t>
            </w: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-31,43</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5,925.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5,656,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661.46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165,10 </w:t>
            </w:r>
            <w:r>
              <w:rPr>
                <w:color w:val="000000"/>
                <w:spacing w:val="0"/>
                <w:w w:val="100"/>
                <w:position w:val="0"/>
              </w:rPr>
              <w:t>0,879.</w:t>
            </w:r>
          </w:p>
          <w:p>
            <w:pPr>
              <w:pStyle w:val="Style23"/>
              <w:keepNext w:val="0"/>
              <w:keepLines w:val="0"/>
              <w:widowControl w:val="0"/>
              <w:shd w:val="clear" w:color="auto" w:fill="auto"/>
              <w:bidi w:val="0"/>
              <w:spacing w:before="0" w:after="0" w:line="360" w:lineRule="auto"/>
              <w:ind w:left="0" w:right="0" w:firstLine="380"/>
              <w:jc w:val="lef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1,594, 064,47</w:t>
            </w:r>
          </w:p>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6,259, 047,37</w:t>
            </w:r>
          </w:p>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448,60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6,259,</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495,98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94,30</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46,708 </w:t>
            </w:r>
            <w:r>
              <w:rPr>
                <w:color w:val="000000"/>
                <w:spacing w:val="0"/>
                <w:w w:val="100"/>
                <w:position w:val="0"/>
              </w:rPr>
              <w:t>,742.1</w:t>
            </w:r>
          </w:p>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-98,73</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9,727.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66,887</w:t>
            </w:r>
          </w:p>
          <w:p>
            <w:pPr>
              <w:pStyle w:val="Style23"/>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418.05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-681,7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18,826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-658,8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61,126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159,10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8,384.</w:t>
            </w:r>
          </w:p>
          <w:p>
            <w:pPr>
              <w:pStyle w:val="Style23"/>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-499,7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52,741</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-100,9</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66,887</w:t>
            </w:r>
          </w:p>
          <w:p>
            <w:pPr>
              <w:pStyle w:val="Style23"/>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-661,7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41,949</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-762,7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08,837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6,831,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065.30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-755,8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77,771</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（二）所有者投 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94,30</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46,708 </w:t>
            </w:r>
            <w:r>
              <w:rPr>
                <w:color w:val="000000"/>
                <w:spacing w:val="0"/>
                <w:w w:val="100"/>
                <w:position w:val="0"/>
              </w:rPr>
              <w:t>,742.1</w:t>
            </w:r>
          </w:p>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-98,73</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9,727.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121,95</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4,169.</w:t>
            </w:r>
          </w:p>
          <w:p>
            <w:pPr>
              <w:pStyle w:val="Style23"/>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152,27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7,318.</w:t>
            </w:r>
          </w:p>
          <w:p>
            <w:pPr>
              <w:pStyle w:val="Style23"/>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274,23</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.所有者投入 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94,30</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-75,24</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5,427.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-98,73</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9,727.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270,99</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7,694.</w:t>
            </w:r>
          </w:p>
          <w:p>
            <w:pPr>
              <w:pStyle w:val="Style23"/>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270,99</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7,694.</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3,679,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839.49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3,679,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839.49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3,679,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839.49</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118,27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4,330.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118,27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4,330.</w:t>
            </w:r>
          </w:p>
          <w:p>
            <w:pPr>
              <w:pStyle w:val="Style23"/>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20,375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-446,0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6,876.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-19,97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6,876.</w:t>
            </w:r>
          </w:p>
          <w:p>
            <w:pPr>
              <w:pStyle w:val="Style23"/>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-19,97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6,876.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6,876.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-19,97</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6,876.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-19,97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6,876.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418.05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418.05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418.05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899.57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899.57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2,291,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899.57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-421,4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-421,4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-421,4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1,816</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,079,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691.0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2,831,</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535,76</w:t>
            </w:r>
          </w:p>
          <w:p>
            <w:pPr>
              <w:pStyle w:val="Style23"/>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-132,4</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02,813</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7,527,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079.51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165,10 </w:t>
            </w:r>
            <w:r>
              <w:rPr>
                <w:color w:val="000000"/>
                <w:spacing w:val="0"/>
                <w:w w:val="100"/>
                <w:position w:val="0"/>
              </w:rPr>
              <w:t>0,879.</w:t>
            </w:r>
          </w:p>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912,34</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5,652.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5,600,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186,25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159,55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6,989.</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5,759,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743,24</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1"/>
        <w:gridCol w:w="643"/>
        <w:gridCol w:w="65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少数股</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所有者</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资本</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综合</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专项</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盈余</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一般</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风险</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未分</w:t>
            </w:r>
          </w:p>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配利</w:t>
            </w:r>
          </w:p>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东权益</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权益合 计</w:t>
            </w:r>
          </w:p>
        </w:tc>
      </w:tr>
      <w:tr>
        <w:trPr>
          <w:trHeight w:val="71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优先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一、上年期末 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1,839 ,573, </w:t>
            </w:r>
            <w:r>
              <w:rPr>
                <w:color w:val="000000"/>
                <w:spacing w:val="0"/>
                <w:w w:val="100"/>
                <w:position w:val="0"/>
              </w:rPr>
              <w:t xml:space="preserve">991.0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719,39</w:t>
            </w:r>
          </w:p>
          <w:p>
            <w:pPr>
              <w:pStyle w:val="Style23"/>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98,739 </w:t>
            </w:r>
            <w:r>
              <w:rPr>
                <w:color w:val="000000"/>
                <w:spacing w:val="0"/>
                <w:w w:val="100"/>
                <w:position w:val="0"/>
              </w:rPr>
              <w:t xml:space="preserve">,727.5 </w:t>
            </w: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-38,69 9,736.</w:t>
            </w:r>
          </w:p>
          <w:p>
            <w:pPr>
              <w:pStyle w:val="Style23"/>
              <w:keepNext w:val="0"/>
              <w:keepLines w:val="0"/>
              <w:widowControl w:val="0"/>
              <w:shd w:val="clear" w:color="auto" w:fill="auto"/>
              <w:bidi w:val="0"/>
              <w:spacing w:before="0" w:after="0" w:line="360" w:lineRule="auto"/>
              <w:ind w:left="0" w:right="0" w:firstLine="360"/>
              <w:jc w:val="left"/>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2,585,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803.82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165,10 </w:t>
            </w:r>
            <w:r>
              <w:rPr>
                <w:color w:val="000000"/>
                <w:spacing w:val="0"/>
                <w:w w:val="100"/>
                <w:position w:val="0"/>
              </w:rPr>
              <w:t>0,879.</w:t>
            </w:r>
          </w:p>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765,94</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6,138,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306,54</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248,507</w:t>
            </w:r>
          </w:p>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6,138,5 </w:t>
            </w:r>
            <w:r>
              <w:rPr>
                <w:color w:val="000000"/>
                <w:spacing w:val="0"/>
                <w:w w:val="100"/>
                <w:position w:val="0"/>
              </w:rPr>
              <w:t>55,050.</w:t>
            </w:r>
          </w:p>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67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740"/>
              <w:jc w:val="both"/>
              <w:rPr>
                <w:sz w:val="16"/>
                <w:szCs w:val="16"/>
              </w:rPr>
            </w:pPr>
            <w:r>
              <w:rPr>
                <w:rFonts w:ascii="SimSun" w:eastAsia="SimSun" w:hAnsi="SimSun" w:cs="SimSun"/>
                <w:color w:val="000000"/>
                <w:spacing w:val="0"/>
                <w:w w:val="100"/>
                <w:position w:val="0"/>
                <w:sz w:val="16"/>
                <w:szCs w:val="16"/>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二、本年期初 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1,839 ,573, </w:t>
            </w:r>
            <w:r>
              <w:rPr>
                <w:color w:val="000000"/>
                <w:spacing w:val="0"/>
                <w:w w:val="100"/>
                <w:position w:val="0"/>
              </w:rPr>
              <w:t xml:space="preserve">991.0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719,39</w:t>
            </w:r>
          </w:p>
          <w:p>
            <w:pPr>
              <w:pStyle w:val="Style23"/>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98,739 </w:t>
            </w:r>
            <w:r>
              <w:rPr>
                <w:color w:val="000000"/>
                <w:spacing w:val="0"/>
                <w:w w:val="100"/>
                <w:position w:val="0"/>
              </w:rPr>
              <w:t xml:space="preserve">,727.5 </w:t>
            </w: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-38,69 9,736.</w:t>
            </w:r>
          </w:p>
          <w:p>
            <w:pPr>
              <w:pStyle w:val="Style23"/>
              <w:keepNext w:val="0"/>
              <w:keepLines w:val="0"/>
              <w:widowControl w:val="0"/>
              <w:shd w:val="clear" w:color="auto" w:fill="auto"/>
              <w:bidi w:val="0"/>
              <w:spacing w:before="0" w:after="0" w:line="360" w:lineRule="auto"/>
              <w:ind w:left="0" w:right="0" w:firstLine="360"/>
              <w:jc w:val="left"/>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2,585,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803.82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165,10 </w:t>
            </w:r>
            <w:r>
              <w:rPr>
                <w:color w:val="000000"/>
                <w:spacing w:val="0"/>
                <w:w w:val="100"/>
                <w:position w:val="0"/>
              </w:rPr>
              <w:t>0,879.</w:t>
            </w:r>
          </w:p>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765,94</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6,138,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306,54</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248,507</w:t>
            </w:r>
          </w:p>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6,138,5 </w:t>
            </w:r>
            <w:r>
              <w:rPr>
                <w:color w:val="000000"/>
                <w:spacing w:val="0"/>
                <w:w w:val="100"/>
                <w:position w:val="0"/>
              </w:rPr>
              <w:t>55,050.</w:t>
            </w:r>
          </w:p>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67</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15,107 </w:t>
            </w:r>
            <w:r>
              <w:rPr>
                <w:color w:val="000000"/>
                <w:spacing w:val="0"/>
                <w:w w:val="100"/>
                <w:position w:val="0"/>
              </w:rPr>
              <w:t>,629.1</w:t>
            </w:r>
          </w:p>
          <w:p>
            <w:pPr>
              <w:pStyle w:val="Style23"/>
              <w:keepNext w:val="0"/>
              <w:keepLines w:val="0"/>
              <w:widowControl w:val="0"/>
              <w:shd w:val="clear" w:color="auto" w:fill="auto"/>
              <w:bidi w:val="0"/>
              <w:spacing w:before="0" w:after="0" w:line="360" w:lineRule="auto"/>
              <w:ind w:left="0" w:right="0" w:firstLine="44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7,263,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810.26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857.64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95,298</w:t>
            </w:r>
          </w:p>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,538.1</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120,74 </w:t>
            </w:r>
            <w:r>
              <w:rPr>
                <w:color w:val="000000"/>
                <w:spacing w:val="0"/>
                <w:w w:val="100"/>
                <w:position w:val="0"/>
              </w:rPr>
              <w:t>0,835.</w:t>
            </w:r>
          </w:p>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200,098</w:t>
            </w:r>
          </w:p>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120,940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,933.56</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7,263,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95,298</w:t>
            </w:r>
          </w:p>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,538.1</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102,56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102,562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,446.75</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15,107 </w:t>
            </w:r>
            <w:r>
              <w:rPr>
                <w:color w:val="000000"/>
                <w:spacing w:val="0"/>
                <w:w w:val="100"/>
                <w:position w:val="0"/>
              </w:rPr>
              <w:t>,629.1</w:t>
            </w:r>
          </w:p>
          <w:p>
            <w:pPr>
              <w:pStyle w:val="Style23"/>
              <w:keepNext w:val="0"/>
              <w:keepLines w:val="0"/>
              <w:widowControl w:val="0"/>
              <w:shd w:val="clear" w:color="auto" w:fill="auto"/>
              <w:bidi w:val="0"/>
              <w:spacing w:before="0" w:after="0" w:line="360" w:lineRule="auto"/>
              <w:ind w:left="0" w:right="0" w:firstLine="44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15,107 </w:t>
            </w:r>
            <w:r>
              <w:rPr>
                <w:color w:val="000000"/>
                <w:spacing w:val="0"/>
                <w:w w:val="100"/>
                <w:position w:val="0"/>
              </w:rPr>
              <w:t>,629.1</w:t>
            </w:r>
          </w:p>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w:t>
            </w:r>
          </w:p>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15,307,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629.17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w:t>
            </w:r>
          </w:p>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15,107 </w:t>
            </w:r>
            <w:r>
              <w:rPr>
                <w:color w:val="000000"/>
                <w:spacing w:val="0"/>
                <w:w w:val="100"/>
                <w:position w:val="0"/>
              </w:rPr>
              <w:t>,629.1</w:t>
            </w:r>
          </w:p>
          <w:p>
            <w:pPr>
              <w:pStyle w:val="Style23"/>
              <w:keepNext w:val="0"/>
              <w:keepLines w:val="0"/>
              <w:widowControl w:val="0"/>
              <w:shd w:val="clear" w:color="auto" w:fill="auto"/>
              <w:bidi w:val="0"/>
              <w:spacing w:before="0" w:after="0" w:line="360" w:lineRule="auto"/>
              <w:ind w:left="0" w:right="0" w:firstLine="44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15,107 </w:t>
            </w:r>
            <w:r>
              <w:rPr>
                <w:color w:val="000000"/>
                <w:spacing w:val="0"/>
                <w:w w:val="100"/>
                <w:position w:val="0"/>
              </w:rPr>
              <w:t>,629.1</w:t>
            </w:r>
          </w:p>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15,107,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（三）利润分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.对所有者</w:t>
            </w:r>
          </w:p>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（四）所有者</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3,070,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857.64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3,070,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857.64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3,070,8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3,255,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428.18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3,255,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428.18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3,255,4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-184,57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四、本期期末</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1,839 ,573, </w:t>
            </w:r>
            <w:r>
              <w:rPr>
                <w:color w:val="000000"/>
                <w:spacing w:val="0"/>
                <w:w w:val="100"/>
                <w:position w:val="0"/>
              </w:rPr>
              <w:t xml:space="preserve">991.0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827,02</w:t>
            </w:r>
          </w:p>
          <w:p>
            <w:pPr>
              <w:pStyle w:val="Style23"/>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98,739 </w:t>
            </w:r>
            <w:r>
              <w:rPr>
                <w:color w:val="000000"/>
                <w:spacing w:val="0"/>
                <w:w w:val="100"/>
                <w:position w:val="0"/>
              </w:rPr>
              <w:t xml:space="preserve">,727.5 </w:t>
            </w: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-31,43</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5,925.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5,656,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661.46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165,10 </w:t>
            </w:r>
            <w:r>
              <w:rPr>
                <w:color w:val="000000"/>
                <w:spacing w:val="0"/>
                <w:w w:val="100"/>
                <w:position w:val="0"/>
              </w:rPr>
              <w:t>0,879.</w:t>
            </w:r>
          </w:p>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1,594, 064,47</w:t>
            </w:r>
          </w:p>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6,259, 047,37</w:t>
            </w:r>
          </w:p>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8.71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448,605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6,259,4</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95,984.</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8</w:t>
      </w:r>
      <w:bookmarkEnd w:id="867"/>
      <w:r>
        <w:rPr>
          <w:color w:val="000000"/>
          <w:spacing w:val="0"/>
          <w:w w:val="100"/>
          <w:position w:val="0"/>
        </w:rPr>
        <w:t>、母公司所有者权益变动表</w:t>
      </w:r>
      <w:bookmarkEnd w:id="865"/>
      <w:bookmarkEnd w:id="866"/>
      <w:bookmarkEnd w:id="86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本期金额</w:t>
      </w:r>
      <w:r>
        <w:br w:type="page"/>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其他综</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盈余公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未分配 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1,839,5</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73,991.</w:t>
            </w:r>
          </w:p>
          <w:p>
            <w:pPr>
              <w:pStyle w:val="Style23"/>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2,784,82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7,020.94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98,739,7</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165,100,</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646,53</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0,493.2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5,337,292,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657.66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1,839,5</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73,991.</w:t>
            </w:r>
          </w:p>
          <w:p>
            <w:pPr>
              <w:pStyle w:val="Style23"/>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2,784,82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7,020.94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98,739,7</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165,100,</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646,53</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0,493.2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5,337,292,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657.66</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-23,494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-63,370,</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-98,739,</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-573,14</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9,439.9</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-561,274,1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-553,17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2,563.3</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-553,172,5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（二）所有者投 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-23,494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-63,370,</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-98,739,</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11,875,280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.所有者投入 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-23,494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-75,245,</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-98,739,</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3,679,83</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3,679,839.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8,195,44</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8,195,440.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-19,976</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,876.60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-19,976,87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-19,976</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,876.60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-19,976,87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1,816,0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79,691.</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2,721,45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6,873.89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165,100,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73,381, </w:t>
            </w:r>
            <w:r>
              <w:rPr>
                <w:color w:val="000000"/>
                <w:spacing w:val="0"/>
                <w:w w:val="100"/>
                <w:position w:val="0"/>
              </w:rPr>
              <w:t>053.28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4,776,018,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498.16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其他综</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专项储备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盈余公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未分配利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优先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573,99</w:t>
            </w:r>
          </w:p>
          <w:p>
            <w:pPr>
              <w:pStyle w:val="Style23"/>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2,769,7</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19,391.</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98,739,7</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165,100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825,733,8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5,501,388,3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00"/>
              <w:jc w:val="left"/>
              <w:rPr>
                <w:sz w:val="16"/>
                <w:szCs w:val="16"/>
              </w:rPr>
            </w:pPr>
            <w:r>
              <w:rPr>
                <w:rFonts w:ascii="SimSun" w:eastAsia="SimSun" w:hAnsi="SimSun" w:cs="SimSun"/>
                <w:color w:val="000000"/>
                <w:spacing w:val="0"/>
                <w:w w:val="100"/>
                <w:position w:val="0"/>
                <w:sz w:val="16"/>
                <w:szCs w:val="16"/>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前期 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573,99</w:t>
            </w:r>
          </w:p>
          <w:p>
            <w:pPr>
              <w:pStyle w:val="Style23"/>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2,769,7</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19,391.</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98,739,7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165,100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825,733,8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5,501,388,3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61.57</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4" w:lineRule="exact"/>
              <w:ind w:left="0" w:right="0" w:firstLine="0"/>
              <w:jc w:val="both"/>
              <w:rPr>
                <w:sz w:val="16"/>
                <w:szCs w:val="16"/>
              </w:rPr>
            </w:pPr>
            <w:r>
              <w:rPr>
                <w:rFonts w:ascii="SimSun" w:eastAsia="SimSun" w:hAnsi="SimSun" w:cs="SimSun"/>
                <w:color w:val="000000"/>
                <w:spacing w:val="0"/>
                <w:w w:val="100"/>
                <w:position w:val="0"/>
                <w:sz w:val="16"/>
                <w:szCs w:val="16"/>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15,107,</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-179,203,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-164,095,70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-179,203,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-179,203,33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15,107,</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15,107,629.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15,107,</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15,107,629.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573,99</w:t>
            </w:r>
          </w:p>
          <w:p>
            <w:pPr>
              <w:pStyle w:val="Style23"/>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2,784,8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27,020.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98,739,7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165,100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646,530,4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5,337,292,6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57.66</w:t>
            </w:r>
          </w:p>
        </w:tc>
      </w:tr>
    </w:tbl>
    <w:p>
      <w:pPr>
        <w:widowControl w:val="0"/>
        <w:spacing w:after="299" w:line="1" w:lineRule="exact"/>
      </w:pPr>
    </w:p>
    <w:p>
      <w:pPr>
        <w:pStyle w:val="Style21"/>
        <w:keepNext/>
        <w:keepLines/>
        <w:widowControl w:val="0"/>
        <w:shd w:val="clear" w:color="auto" w:fill="auto"/>
        <w:bidi w:val="0"/>
        <w:spacing w:before="0" w:after="200" w:line="240" w:lineRule="auto"/>
        <w:ind w:left="0" w:right="0" w:firstLine="0"/>
        <w:jc w:val="left"/>
      </w:pPr>
      <w:bookmarkStart w:id="869" w:name="bookmark869"/>
      <w:bookmarkStart w:id="870" w:name="bookmark870"/>
      <w:bookmarkStart w:id="871" w:name="bookmark871"/>
      <w:r>
        <w:rPr>
          <w:color w:val="000000"/>
          <w:spacing w:val="0"/>
          <w:w w:val="100"/>
          <w:position w:val="0"/>
          <w:sz w:val="24"/>
          <w:szCs w:val="24"/>
        </w:rPr>
        <w:t>三、公司基本情况</w:t>
      </w:r>
      <w:bookmarkEnd w:id="869"/>
      <w:bookmarkEnd w:id="870"/>
      <w:bookmarkEnd w:id="871"/>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海能达通信股份有限公司（以下简称“本公司”、“本集团”或者“公司”）系由深圳市好易通科技 有限公司整体变更设立，并于</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日在深圳市市场监督管理局完成了工商变更登记，领取了新的企 业法人营业执照，注册资本为人民币</w:t>
      </w:r>
      <w:r>
        <w:rPr>
          <w:color w:val="000000"/>
          <w:spacing w:val="0"/>
          <w:w w:val="100"/>
          <w:position w:val="0"/>
        </w:rPr>
        <w:t>16,000</w:t>
      </w:r>
      <w:r>
        <w:rPr>
          <w:color w:val="000000"/>
          <w:spacing w:val="0"/>
          <w:w w:val="100"/>
          <w:position w:val="0"/>
        </w:rPr>
        <w:t>万元。</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日，根据公司股东大会决议公司增加注册资本</w:t>
      </w:r>
      <w:r>
        <w:rPr>
          <w:color w:val="000000"/>
          <w:spacing w:val="0"/>
          <w:w w:val="100"/>
          <w:position w:val="0"/>
        </w:rPr>
        <w:t>4,800</w:t>
      </w:r>
      <w:r>
        <w:rPr>
          <w:color w:val="000000"/>
          <w:spacing w:val="0"/>
          <w:w w:val="100"/>
          <w:position w:val="0"/>
        </w:rPr>
        <w:t>万元，注册资本由</w:t>
      </w:r>
      <w:r>
        <w:rPr>
          <w:color w:val="000000"/>
          <w:spacing w:val="0"/>
          <w:w w:val="100"/>
          <w:position w:val="0"/>
        </w:rPr>
        <w:t>16,000</w:t>
      </w:r>
      <w:r>
        <w:rPr>
          <w:color w:val="000000"/>
          <w:spacing w:val="0"/>
          <w:w w:val="100"/>
          <w:position w:val="0"/>
        </w:rPr>
        <w:t xml:space="preserve">万元增加至 </w:t>
      </w:r>
      <w:r>
        <w:rPr>
          <w:color w:val="000000"/>
          <w:spacing w:val="0"/>
          <w:w w:val="100"/>
          <w:position w:val="0"/>
        </w:rPr>
        <w:t>20,800</w:t>
      </w:r>
      <w:r>
        <w:rPr>
          <w:color w:val="000000"/>
          <w:spacing w:val="0"/>
          <w:w w:val="100"/>
          <w:position w:val="0"/>
        </w:rPr>
        <w:t>万元，由陈清州等</w:t>
      </w:r>
      <w:r>
        <w:rPr>
          <w:color w:val="000000"/>
          <w:spacing w:val="0"/>
          <w:w w:val="100"/>
          <w:position w:val="0"/>
        </w:rPr>
        <w:t>167</w:t>
      </w:r>
      <w:r>
        <w:rPr>
          <w:color w:val="000000"/>
          <w:spacing w:val="0"/>
          <w:w w:val="100"/>
          <w:position w:val="0"/>
        </w:rPr>
        <w:t>位股东认缴。公司于</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日完成工商变更登记手续。</w:t>
      </w:r>
    </w:p>
    <w:p>
      <w:pPr>
        <w:pStyle w:val="Style18"/>
        <w:keepNext w:val="0"/>
        <w:keepLines w:val="0"/>
        <w:widowControl w:val="0"/>
        <w:shd w:val="clear" w:color="auto" w:fill="auto"/>
        <w:bidi w:val="0"/>
        <w:spacing w:before="0" w:line="467" w:lineRule="exact"/>
        <w:ind w:left="0" w:right="0" w:firstLine="440"/>
        <w:jc w:val="both"/>
      </w:pP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日，经中国证券监督管理委员会证监许可</w:t>
      </w:r>
      <w:r>
        <w:rPr>
          <w:color w:val="000000"/>
          <w:spacing w:val="0"/>
          <w:w w:val="100"/>
          <w:position w:val="0"/>
        </w:rPr>
        <w:t>（2011）651</w:t>
      </w:r>
      <w:r>
        <w:rPr>
          <w:color w:val="000000"/>
          <w:spacing w:val="0"/>
          <w:w w:val="100"/>
          <w:position w:val="0"/>
        </w:rPr>
        <w:t>号《关于核准海能达通信股份有限 公司首次公开发行股票的批复》核准，公司向社会公开发行人民币普通股</w:t>
      </w:r>
      <w:r>
        <w:rPr>
          <w:color w:val="000000"/>
          <w:spacing w:val="0"/>
          <w:w w:val="100"/>
          <w:position w:val="0"/>
        </w:rPr>
        <w:t>（A</w:t>
      </w:r>
      <w:r>
        <w:rPr>
          <w:color w:val="000000"/>
          <w:spacing w:val="0"/>
          <w:w w:val="100"/>
          <w:position w:val="0"/>
        </w:rPr>
        <w:t>股）</w:t>
      </w:r>
      <w:r>
        <w:rPr>
          <w:color w:val="000000"/>
          <w:spacing w:val="0"/>
          <w:w w:val="100"/>
          <w:position w:val="0"/>
        </w:rPr>
        <w:t>7, 000</w:t>
      </w:r>
      <w:r>
        <w:rPr>
          <w:color w:val="000000"/>
          <w:spacing w:val="0"/>
          <w:w w:val="100"/>
          <w:position w:val="0"/>
        </w:rPr>
        <w:t>万股。</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 xml:space="preserve">月 </w:t>
      </w:r>
      <w:r>
        <w:rPr>
          <w:color w:val="000000"/>
          <w:spacing w:val="0"/>
          <w:w w:val="100"/>
          <w:position w:val="0"/>
        </w:rPr>
        <w:t>27</w:t>
      </w:r>
      <w:r>
        <w:rPr>
          <w:color w:val="000000"/>
          <w:spacing w:val="0"/>
          <w:w w:val="100"/>
          <w:position w:val="0"/>
        </w:rPr>
        <w:t>日，公司股票在深圳证券交易所上市。本次发行后公司总股本变更为</w:t>
      </w:r>
      <w:r>
        <w:rPr>
          <w:color w:val="000000"/>
          <w:spacing w:val="0"/>
          <w:w w:val="100"/>
          <w:position w:val="0"/>
        </w:rPr>
        <w:t>27,800</w:t>
      </w:r>
      <w:r>
        <w:rPr>
          <w:color w:val="000000"/>
          <w:spacing w:val="0"/>
          <w:w w:val="100"/>
          <w:position w:val="0"/>
        </w:rPr>
        <w:t>万股（每股面值</w:t>
      </w:r>
      <w:r>
        <w:rPr>
          <w:color w:val="000000"/>
          <w:spacing w:val="0"/>
          <w:w w:val="100"/>
          <w:position w:val="0"/>
        </w:rPr>
        <w:t>1</w:t>
      </w:r>
      <w:r>
        <w:rPr>
          <w:color w:val="000000"/>
          <w:spacing w:val="0"/>
          <w:w w:val="100"/>
          <w:position w:val="0"/>
        </w:rPr>
        <w:t>元），公 司于</w:t>
      </w: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13</w:t>
      </w:r>
      <w:r>
        <w:rPr>
          <w:color w:val="000000"/>
          <w:spacing w:val="0"/>
          <w:w w:val="100"/>
          <w:position w:val="0"/>
        </w:rPr>
        <w:t>日完成工商变更登记手续。</w:t>
      </w:r>
    </w:p>
    <w:p>
      <w:pPr>
        <w:pStyle w:val="Style18"/>
        <w:keepNext w:val="0"/>
        <w:keepLines w:val="0"/>
        <w:widowControl w:val="0"/>
        <w:shd w:val="clear" w:color="auto" w:fill="auto"/>
        <w:bidi w:val="0"/>
        <w:spacing w:before="0" w:line="467"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30</w:t>
      </w:r>
      <w:r>
        <w:rPr>
          <w:color w:val="000000"/>
          <w:spacing w:val="0"/>
          <w:w w:val="100"/>
          <w:position w:val="0"/>
        </w:rPr>
        <w:t>日，公司召开</w:t>
      </w:r>
      <w:r>
        <w:rPr>
          <w:color w:val="000000"/>
          <w:spacing w:val="0"/>
          <w:w w:val="100"/>
          <w:position w:val="0"/>
        </w:rPr>
        <w:t>2013</w:t>
      </w:r>
      <w:r>
        <w:rPr>
          <w:color w:val="000000"/>
          <w:spacing w:val="0"/>
          <w:w w:val="100"/>
          <w:position w:val="0"/>
        </w:rPr>
        <w:t>年第三次临时股东大会审议通过了《海能达通信股份有限公司股票期 权激励计划（草案修订稿）》等议案，并于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日召开第二届董事会第四次会议，审议通过了《关 于向股票期权激励对象授予股票期权的议案》</w:t>
      </w:r>
      <w:r>
        <w:rPr>
          <w:color w:val="000000"/>
          <w:spacing w:val="0"/>
          <w:w w:val="100"/>
          <w:position w:val="0"/>
        </w:rPr>
        <w:t>，</w:t>
      </w:r>
      <w:r>
        <w:rPr>
          <w:color w:val="000000"/>
          <w:spacing w:val="0"/>
          <w:w w:val="100"/>
          <w:position w:val="0"/>
        </w:rPr>
        <w:t>向</w:t>
      </w:r>
      <w:r>
        <w:rPr>
          <w:color w:val="000000"/>
          <w:spacing w:val="0"/>
          <w:w w:val="100"/>
          <w:position w:val="0"/>
        </w:rPr>
        <w:t>175</w:t>
      </w:r>
      <w:r>
        <w:rPr>
          <w:color w:val="000000"/>
          <w:spacing w:val="0"/>
          <w:w w:val="100"/>
          <w:position w:val="0"/>
        </w:rPr>
        <w:t>名激励对象授予股票期权</w:t>
      </w:r>
      <w:r>
        <w:rPr>
          <w:color w:val="000000"/>
          <w:spacing w:val="0"/>
          <w:w w:val="100"/>
          <w:position w:val="0"/>
        </w:rPr>
        <w:t>573.7</w:t>
      </w:r>
      <w:r>
        <w:rPr>
          <w:color w:val="000000"/>
          <w:spacing w:val="0"/>
          <w:w w:val="100"/>
          <w:position w:val="0"/>
        </w:rPr>
        <w:t>万份，行权价为</w:t>
      </w:r>
      <w:r>
        <w:rPr>
          <w:color w:val="000000"/>
          <w:spacing w:val="0"/>
          <w:w w:val="100"/>
          <w:position w:val="0"/>
        </w:rPr>
        <w:t xml:space="preserve">18.14 </w:t>
      </w:r>
      <w:r>
        <w:rPr>
          <w:color w:val="000000"/>
          <w:spacing w:val="0"/>
          <w:w w:val="100"/>
          <w:position w:val="0"/>
        </w:rPr>
        <w:t>元</w:t>
      </w:r>
      <w:r>
        <w:rPr>
          <w:color w:val="000000"/>
          <w:spacing w:val="0"/>
          <w:w w:val="100"/>
          <w:position w:val="0"/>
        </w:rPr>
        <w:t>/</w:t>
      </w:r>
      <w:r>
        <w:rPr>
          <w:color w:val="000000"/>
          <w:spacing w:val="0"/>
          <w:w w:val="100"/>
          <w:position w:val="0"/>
        </w:rPr>
        <w:t>股。</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日，公司第二届董事会第十一次会议审议通过了《关于对股权激励计划期权数量、行 权价格及授予对象进行调整的议案》、《关于向激励对象授予预留部分股票期权的议案》，首期授予期权 授予人数调整为</w:t>
      </w:r>
      <w:r>
        <w:rPr>
          <w:color w:val="000000"/>
          <w:spacing w:val="0"/>
          <w:w w:val="100"/>
          <w:position w:val="0"/>
        </w:rPr>
        <w:t>163</w:t>
      </w:r>
      <w:r>
        <w:rPr>
          <w:color w:val="000000"/>
          <w:spacing w:val="0"/>
          <w:w w:val="100"/>
          <w:position w:val="0"/>
        </w:rPr>
        <w:t>人，数量调整为</w:t>
      </w:r>
      <w:r>
        <w:rPr>
          <w:color w:val="000000"/>
          <w:spacing w:val="0"/>
          <w:w w:val="100"/>
          <w:position w:val="0"/>
        </w:rPr>
        <w:t>519.9</w:t>
      </w:r>
      <w:r>
        <w:rPr>
          <w:color w:val="000000"/>
          <w:spacing w:val="0"/>
          <w:w w:val="100"/>
          <w:position w:val="0"/>
        </w:rPr>
        <w:t>万份，行权价调整为</w:t>
      </w:r>
      <w:r>
        <w:rPr>
          <w:color w:val="000000"/>
          <w:spacing w:val="0"/>
          <w:w w:val="100"/>
          <w:position w:val="0"/>
        </w:rPr>
        <w:t>18.0</w:t>
      </w:r>
      <w:r>
        <w:rPr>
          <w:color w:val="000000"/>
          <w:spacing w:val="0"/>
          <w:w w:val="100"/>
          <w:position w:val="0"/>
        </w:rPr>
        <w:t>1</w:t>
      </w:r>
      <w:r>
        <w:rPr>
          <w:color w:val="000000"/>
          <w:spacing w:val="0"/>
          <w:w w:val="100"/>
          <w:position w:val="0"/>
        </w:rPr>
        <w:t>元</w:t>
      </w:r>
      <w:r>
        <w:rPr>
          <w:color w:val="000000"/>
          <w:spacing w:val="0"/>
          <w:w w:val="100"/>
          <w:position w:val="0"/>
        </w:rPr>
        <w:t>/</w:t>
      </w:r>
      <w:r>
        <w:rPr>
          <w:color w:val="000000"/>
          <w:spacing w:val="0"/>
          <w:w w:val="100"/>
          <w:position w:val="0"/>
        </w:rPr>
        <w:t>股，同时向</w:t>
      </w:r>
      <w:r>
        <w:rPr>
          <w:color w:val="000000"/>
          <w:spacing w:val="0"/>
          <w:w w:val="100"/>
          <w:position w:val="0"/>
        </w:rPr>
        <w:t>11</w:t>
      </w:r>
      <w:r>
        <w:rPr>
          <w:color w:val="000000"/>
          <w:spacing w:val="0"/>
          <w:w w:val="100"/>
          <w:position w:val="0"/>
        </w:rPr>
        <w:t>名激励对象授予预留 部分期权</w:t>
      </w:r>
      <w:r>
        <w:rPr>
          <w:color w:val="000000"/>
          <w:spacing w:val="0"/>
          <w:w w:val="100"/>
          <w:position w:val="0"/>
        </w:rPr>
        <w:t>52</w:t>
      </w:r>
      <w:r>
        <w:rPr>
          <w:color w:val="000000"/>
          <w:spacing w:val="0"/>
          <w:w w:val="100"/>
          <w:position w:val="0"/>
        </w:rPr>
        <w:t>万份，行权价为</w:t>
      </w:r>
      <w:r>
        <w:rPr>
          <w:color w:val="000000"/>
          <w:spacing w:val="0"/>
          <w:w w:val="100"/>
          <w:position w:val="0"/>
        </w:rPr>
        <w:t>28.53</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18"/>
        <w:keepNext w:val="0"/>
        <w:keepLines w:val="0"/>
        <w:widowControl w:val="0"/>
        <w:shd w:val="clear" w:color="auto" w:fill="auto"/>
        <w:bidi w:val="0"/>
        <w:spacing w:before="0" w:line="461"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w:t>
      </w:r>
      <w:r>
        <w:rPr>
          <w:color w:val="000000"/>
          <w:spacing w:val="0"/>
          <w:w w:val="100"/>
          <w:position w:val="0"/>
        </w:rPr>
        <w:t>日，公司</w:t>
      </w:r>
      <w:r>
        <w:rPr>
          <w:color w:val="000000"/>
          <w:spacing w:val="0"/>
          <w:w w:val="100"/>
          <w:position w:val="0"/>
        </w:rPr>
        <w:t>2014</w:t>
      </w:r>
      <w:r>
        <w:rPr>
          <w:color w:val="000000"/>
          <w:spacing w:val="0"/>
          <w:w w:val="100"/>
          <w:position w:val="0"/>
        </w:rPr>
        <w:t>年第一次临时股东大会决议通过</w:t>
      </w:r>
      <w:r>
        <w:rPr>
          <w:color w:val="000000"/>
          <w:spacing w:val="0"/>
          <w:w w:val="100"/>
          <w:position w:val="0"/>
        </w:rPr>
        <w:t>2014</w:t>
      </w:r>
      <w:r>
        <w:rPr>
          <w:color w:val="000000"/>
          <w:spacing w:val="0"/>
          <w:w w:val="100"/>
          <w:position w:val="0"/>
        </w:rPr>
        <w:t>年半年度权益分派方案，按每</w:t>
      </w:r>
      <w:r>
        <w:rPr>
          <w:color w:val="000000"/>
          <w:spacing w:val="0"/>
          <w:w w:val="100"/>
          <w:position w:val="0"/>
        </w:rPr>
        <w:t>10</w:t>
      </w:r>
      <w:r>
        <w:rPr>
          <w:color w:val="000000"/>
          <w:spacing w:val="0"/>
          <w:w w:val="100"/>
          <w:position w:val="0"/>
        </w:rPr>
        <w:t xml:space="preserve">股转增 </w:t>
      </w:r>
      <w:r>
        <w:rPr>
          <w:color w:val="000000"/>
          <w:spacing w:val="0"/>
          <w:w w:val="100"/>
          <w:position w:val="0"/>
        </w:rPr>
        <w:t>15</w:t>
      </w:r>
      <w:r>
        <w:rPr>
          <w:color w:val="000000"/>
          <w:spacing w:val="0"/>
          <w:w w:val="100"/>
          <w:position w:val="0"/>
        </w:rPr>
        <w:t>股的比例，以资本公积向全体股东转增股份总额</w:t>
      </w:r>
      <w:r>
        <w:rPr>
          <w:color w:val="000000"/>
          <w:spacing w:val="0"/>
          <w:w w:val="100"/>
          <w:position w:val="0"/>
        </w:rPr>
        <w:t>41,700</w:t>
      </w:r>
      <w:r>
        <w:rPr>
          <w:color w:val="000000"/>
          <w:spacing w:val="0"/>
          <w:w w:val="100"/>
          <w:position w:val="0"/>
        </w:rPr>
        <w:t>万股，每股面值</w:t>
      </w:r>
      <w:r>
        <w:rPr>
          <w:color w:val="000000"/>
          <w:spacing w:val="0"/>
          <w:w w:val="100"/>
          <w:position w:val="0"/>
        </w:rPr>
        <w:t>1</w:t>
      </w:r>
      <w:r>
        <w:rPr>
          <w:color w:val="000000"/>
          <w:spacing w:val="0"/>
          <w:w w:val="100"/>
          <w:position w:val="0"/>
        </w:rPr>
        <w:t>元，计增加股本人民币</w:t>
      </w:r>
      <w:r>
        <w:rPr>
          <w:color w:val="000000"/>
          <w:spacing w:val="0"/>
          <w:w w:val="100"/>
          <w:position w:val="0"/>
        </w:rPr>
        <w:t xml:space="preserve">41, 700 </w:t>
      </w:r>
      <w:r>
        <w:rPr>
          <w:color w:val="000000"/>
          <w:spacing w:val="0"/>
          <w:w w:val="100"/>
          <w:position w:val="0"/>
        </w:rPr>
        <w:t>万元，变更后注册资本为人民币</w:t>
      </w:r>
      <w:r>
        <w:rPr>
          <w:color w:val="000000"/>
          <w:spacing w:val="0"/>
          <w:w w:val="100"/>
          <w:position w:val="0"/>
        </w:rPr>
        <w:t>69,500</w:t>
      </w:r>
      <w:r>
        <w:rPr>
          <w:color w:val="000000"/>
          <w:spacing w:val="0"/>
          <w:w w:val="100"/>
          <w:position w:val="0"/>
        </w:rPr>
        <w:t xml:space="preserve">万元。此次转增股份业经瑞华会计师事务所审验，并出具瑞华验字 </w:t>
      </w:r>
      <w:r>
        <w:rPr>
          <w:color w:val="000000"/>
          <w:spacing w:val="0"/>
          <w:w w:val="100"/>
          <w:position w:val="0"/>
        </w:rPr>
        <w:t>[2015]48110001</w:t>
      </w:r>
      <w:r>
        <w:rPr>
          <w:color w:val="000000"/>
          <w:spacing w:val="0"/>
          <w:w w:val="100"/>
          <w:position w:val="0"/>
        </w:rPr>
        <w:t>号验资报告。公司于</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日完成工商变更登记手续。</w:t>
      </w:r>
    </w:p>
    <w:p>
      <w:pPr>
        <w:pStyle w:val="Style18"/>
        <w:keepNext w:val="0"/>
        <w:keepLines w:val="0"/>
        <w:widowControl w:val="0"/>
        <w:shd w:val="clear" w:color="auto" w:fill="auto"/>
        <w:bidi w:val="0"/>
        <w:spacing w:before="0" w:line="472" w:lineRule="exact"/>
        <w:ind w:left="0" w:right="0" w:firstLine="440"/>
        <w:jc w:val="left"/>
      </w:pP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日，公司第二届董事会第十二次会议审议通过了《关于对股权激励计划期权数量和行权 价格进行调整的议案》。截至</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日，公司首次授予股票期权第一个行权期已完成，第一个行权期 共计可行权</w:t>
      </w:r>
      <w:r>
        <w:rPr>
          <w:color w:val="000000"/>
          <w:spacing w:val="0"/>
          <w:w w:val="100"/>
          <w:position w:val="0"/>
        </w:rPr>
        <w:t>389.925</w:t>
      </w:r>
      <w:r>
        <w:rPr>
          <w:color w:val="000000"/>
          <w:spacing w:val="0"/>
          <w:w w:val="100"/>
          <w:position w:val="0"/>
        </w:rPr>
        <w:t>万份，实际行权</w:t>
      </w:r>
      <w:r>
        <w:rPr>
          <w:color w:val="000000"/>
          <w:spacing w:val="0"/>
          <w:w w:val="100"/>
          <w:position w:val="0"/>
        </w:rPr>
        <w:t xml:space="preserve">389. </w:t>
      </w:r>
      <w:r>
        <w:rPr>
          <w:color w:val="000000"/>
          <w:spacing w:val="0"/>
          <w:w w:val="100"/>
          <w:position w:val="0"/>
        </w:rPr>
        <w:t>925</w:t>
      </w:r>
      <w:r>
        <w:rPr>
          <w:color w:val="000000"/>
          <w:spacing w:val="0"/>
          <w:w w:val="100"/>
          <w:position w:val="0"/>
        </w:rPr>
        <w:t>万份，增加注册资本人民币</w:t>
      </w:r>
      <w:r>
        <w:rPr>
          <w:color w:val="000000"/>
          <w:spacing w:val="0"/>
          <w:w w:val="100"/>
          <w:position w:val="0"/>
        </w:rPr>
        <w:t>3,899,250</w:t>
      </w:r>
      <w:r>
        <w:rPr>
          <w:color w:val="000000"/>
          <w:spacing w:val="0"/>
          <w:w w:val="100"/>
          <w:position w:val="0"/>
        </w:rPr>
        <w:t>元，变更后的注册资本 为人民币</w:t>
      </w:r>
      <w:r>
        <w:rPr>
          <w:color w:val="000000"/>
          <w:spacing w:val="0"/>
          <w:w w:val="100"/>
          <w:position w:val="0"/>
        </w:rPr>
        <w:t>698,899,250</w:t>
      </w:r>
      <w:r>
        <w:rPr>
          <w:color w:val="000000"/>
          <w:spacing w:val="0"/>
          <w:w w:val="100"/>
          <w:position w:val="0"/>
        </w:rPr>
        <w:t>元。此次股权激励股份业经瑞华会计师事务所审验，并出具瑞华验字</w:t>
      </w:r>
      <w:r>
        <w:rPr>
          <w:color w:val="000000"/>
          <w:spacing w:val="0"/>
          <w:w w:val="100"/>
          <w:position w:val="0"/>
        </w:rPr>
        <w:t xml:space="preserve">[2015]48420002 </w:t>
      </w:r>
      <w:r>
        <w:rPr>
          <w:color w:val="000000"/>
          <w:spacing w:val="0"/>
          <w:w w:val="100"/>
          <w:position w:val="0"/>
        </w:rPr>
        <w:t>号验资报告。</w:t>
      </w:r>
    </w:p>
    <w:p>
      <w:pPr>
        <w:pStyle w:val="Style18"/>
        <w:keepNext w:val="0"/>
        <w:keepLines w:val="0"/>
        <w:widowControl w:val="0"/>
        <w:shd w:val="clear" w:color="auto" w:fill="auto"/>
        <w:bidi w:val="0"/>
        <w:spacing w:before="0" w:line="469" w:lineRule="exact"/>
        <w:ind w:left="0" w:right="0" w:firstLine="440"/>
        <w:jc w:val="left"/>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日，公司第二届董事会第二十三次会议审议通过了《关于股票期权激励计划第二个行权期 涉及标的股票递延行权的议案》、《关于对股权激励计划预留部分期权数量及授予对象进行调整的议案》， 公司股票期权第二个行权期涉及的期权递延至第三期行权，预留部分激励对象人数调整为</w:t>
      </w:r>
      <w:r>
        <w:rPr>
          <w:color w:val="000000"/>
          <w:spacing w:val="0"/>
          <w:w w:val="100"/>
          <w:position w:val="0"/>
        </w:rPr>
        <w:t>10</w:t>
      </w:r>
      <w:r>
        <w:rPr>
          <w:color w:val="000000"/>
          <w:spacing w:val="0"/>
          <w:w w:val="100"/>
          <w:position w:val="0"/>
        </w:rPr>
        <w:t>人，股票期权 的总数调整为</w:t>
      </w:r>
      <w:r>
        <w:rPr>
          <w:color w:val="000000"/>
          <w:spacing w:val="0"/>
          <w:w w:val="100"/>
          <w:position w:val="0"/>
        </w:rPr>
        <w:t>126.25</w:t>
      </w:r>
      <w:r>
        <w:rPr>
          <w:color w:val="000000"/>
          <w:spacing w:val="0"/>
          <w:w w:val="100"/>
          <w:position w:val="0"/>
        </w:rPr>
        <w:t>万份。</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21</w:t>
      </w:r>
      <w:r>
        <w:rPr>
          <w:color w:val="000000"/>
          <w:spacing w:val="0"/>
          <w:w w:val="100"/>
          <w:position w:val="0"/>
        </w:rPr>
        <w:t>日，公司</w:t>
      </w:r>
      <w:r>
        <w:rPr>
          <w:color w:val="000000"/>
          <w:spacing w:val="0"/>
          <w:w w:val="100"/>
          <w:position w:val="0"/>
        </w:rPr>
        <w:t>2015</w:t>
      </w:r>
      <w:r>
        <w:rPr>
          <w:color w:val="000000"/>
          <w:spacing w:val="0"/>
          <w:w w:val="100"/>
          <w:position w:val="0"/>
        </w:rPr>
        <w:t>年第三次临时股东大会决议通过</w:t>
      </w:r>
      <w:r>
        <w:rPr>
          <w:color w:val="000000"/>
          <w:spacing w:val="0"/>
          <w:w w:val="100"/>
          <w:position w:val="0"/>
        </w:rPr>
        <w:t>2015</w:t>
      </w:r>
      <w:r>
        <w:rPr>
          <w:color w:val="000000"/>
          <w:spacing w:val="0"/>
          <w:w w:val="100"/>
          <w:position w:val="0"/>
        </w:rPr>
        <w:t>年半年度权益分派方案，按每</w:t>
      </w:r>
      <w:r>
        <w:rPr>
          <w:color w:val="000000"/>
          <w:spacing w:val="0"/>
          <w:w w:val="100"/>
          <w:position w:val="0"/>
        </w:rPr>
        <w:t>10</w:t>
      </w:r>
      <w:r>
        <w:rPr>
          <w:color w:val="000000"/>
          <w:spacing w:val="0"/>
          <w:w w:val="100"/>
          <w:position w:val="0"/>
        </w:rPr>
        <w:t>股转 增</w:t>
      </w:r>
      <w:r>
        <w:rPr>
          <w:color w:val="000000"/>
          <w:spacing w:val="0"/>
          <w:w w:val="100"/>
          <w:position w:val="0"/>
        </w:rPr>
        <w:t>12</w:t>
      </w:r>
      <w:r>
        <w:rPr>
          <w:color w:val="000000"/>
          <w:spacing w:val="0"/>
          <w:w w:val="100"/>
          <w:position w:val="0"/>
        </w:rPr>
        <w:t>股的比例，以资本公积向全体股东转增股份总额</w:t>
      </w:r>
      <w:r>
        <w:rPr>
          <w:color w:val="000000"/>
          <w:spacing w:val="0"/>
          <w:w w:val="100"/>
          <w:position w:val="0"/>
        </w:rPr>
        <w:t>83,867.9</w:t>
      </w:r>
      <w:r>
        <w:rPr>
          <w:color w:val="000000"/>
          <w:spacing w:val="0"/>
          <w:w w:val="100"/>
          <w:position w:val="0"/>
        </w:rPr>
        <w:t>1</w:t>
      </w:r>
      <w:r>
        <w:rPr>
          <w:color w:val="000000"/>
          <w:spacing w:val="0"/>
          <w:w w:val="100"/>
          <w:position w:val="0"/>
        </w:rPr>
        <w:t>万股，每股面值</w:t>
      </w:r>
      <w:r>
        <w:rPr>
          <w:color w:val="000000"/>
          <w:spacing w:val="0"/>
          <w:w w:val="100"/>
          <w:position w:val="0"/>
        </w:rPr>
        <w:t>1</w:t>
      </w:r>
      <w:r>
        <w:rPr>
          <w:color w:val="000000"/>
          <w:spacing w:val="0"/>
          <w:w w:val="100"/>
          <w:position w:val="0"/>
        </w:rPr>
        <w:t xml:space="preserve">元，计增加股本人民币 </w:t>
      </w:r>
      <w:r>
        <w:rPr>
          <w:color w:val="000000"/>
          <w:spacing w:val="0"/>
          <w:w w:val="100"/>
          <w:position w:val="0"/>
        </w:rPr>
        <w:t>838,679,100</w:t>
      </w:r>
      <w:r>
        <w:rPr>
          <w:color w:val="000000"/>
          <w:spacing w:val="0"/>
          <w:w w:val="100"/>
          <w:position w:val="0"/>
        </w:rPr>
        <w:t>元，变更后注册资本为人民币</w:t>
      </w:r>
      <w:r>
        <w:rPr>
          <w:color w:val="000000"/>
          <w:spacing w:val="0"/>
          <w:w w:val="100"/>
          <w:position w:val="0"/>
        </w:rPr>
        <w:t>1,537,578,350</w:t>
      </w:r>
      <w:r>
        <w:rPr>
          <w:color w:val="000000"/>
          <w:spacing w:val="0"/>
          <w:w w:val="100"/>
          <w:position w:val="0"/>
        </w:rPr>
        <w:t>元。此次转增股份业经瑞华会计师事务所审验， 并出具瑞华验字</w:t>
      </w:r>
      <w:r>
        <w:rPr>
          <w:color w:val="000000"/>
          <w:spacing w:val="0"/>
          <w:w w:val="100"/>
          <w:position w:val="0"/>
        </w:rPr>
        <w:t>[2015]48420003</w:t>
      </w:r>
      <w:r>
        <w:rPr>
          <w:color w:val="000000"/>
          <w:spacing w:val="0"/>
          <w:w w:val="100"/>
          <w:position w:val="0"/>
        </w:rPr>
        <w:t>号验资报告。公司于</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日完成工商变更登记手续。</w:t>
      </w:r>
    </w:p>
    <w:p>
      <w:pPr>
        <w:pStyle w:val="Style18"/>
        <w:keepNext w:val="0"/>
        <w:keepLines w:val="0"/>
        <w:widowControl w:val="0"/>
        <w:shd w:val="clear" w:color="auto" w:fill="auto"/>
        <w:bidi w:val="0"/>
        <w:spacing w:before="0" w:line="466" w:lineRule="exact"/>
        <w:ind w:left="0" w:right="0" w:firstLine="440"/>
        <w:jc w:val="left"/>
      </w:pPr>
      <w:r>
        <w:rPr>
          <w:color w:val="000000"/>
          <w:spacing w:val="0"/>
          <w:w w:val="100"/>
          <w:position w:val="0"/>
        </w:rPr>
        <w:t>2015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12</w:t>
      </w:r>
      <w:r>
        <w:rPr>
          <w:color w:val="000000"/>
          <w:spacing w:val="0"/>
          <w:w w:val="100"/>
          <w:position w:val="0"/>
        </w:rPr>
        <w:t>日，公司第二届董事会第二十四次会议审议通过了《关于对股权激励计划期权数量和行 权价格进行调整的议案》。截至</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 xml:space="preserve">日，公司股票期权激励计划预留部分第一个行权期已行权 </w:t>
      </w:r>
      <w:r>
        <w:rPr>
          <w:color w:val="000000"/>
          <w:spacing w:val="0"/>
          <w:w w:val="100"/>
          <w:position w:val="0"/>
        </w:rPr>
        <w:t>833,250</w:t>
      </w:r>
      <w:r>
        <w:rPr>
          <w:color w:val="000000"/>
          <w:spacing w:val="0"/>
          <w:w w:val="100"/>
          <w:position w:val="0"/>
        </w:rPr>
        <w:t>股，增加股本</w:t>
      </w:r>
      <w:r>
        <w:rPr>
          <w:color w:val="000000"/>
          <w:spacing w:val="0"/>
          <w:w w:val="100"/>
          <w:position w:val="0"/>
        </w:rPr>
        <w:t>833,250</w:t>
      </w:r>
      <w:r>
        <w:rPr>
          <w:color w:val="000000"/>
          <w:spacing w:val="0"/>
          <w:w w:val="100"/>
          <w:position w:val="0"/>
        </w:rPr>
        <w:t>元。</w:t>
      </w:r>
    </w:p>
    <w:p>
      <w:pPr>
        <w:pStyle w:val="Style18"/>
        <w:keepNext w:val="0"/>
        <w:keepLines w:val="0"/>
        <w:widowControl w:val="0"/>
        <w:shd w:val="clear" w:color="auto" w:fill="auto"/>
        <w:bidi w:val="0"/>
        <w:spacing w:before="0" w:line="469"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日，经中国证券监督管理委员会证监许可</w:t>
      </w:r>
      <w:r>
        <w:rPr>
          <w:color w:val="000000"/>
          <w:spacing w:val="0"/>
          <w:w w:val="100"/>
          <w:position w:val="0"/>
        </w:rPr>
        <w:t>（2016）413</w:t>
      </w:r>
      <w:r>
        <w:rPr>
          <w:color w:val="000000"/>
          <w:spacing w:val="0"/>
          <w:w w:val="100"/>
          <w:position w:val="0"/>
        </w:rPr>
        <w:t>号《关于核准海能达通信股份有限 公司非公开发行股票的批复》核准，公司向</w:t>
      </w:r>
      <w:r>
        <w:rPr>
          <w:color w:val="000000"/>
          <w:spacing w:val="0"/>
          <w:w w:val="100"/>
          <w:position w:val="0"/>
        </w:rPr>
        <w:t>8</w:t>
      </w:r>
      <w:r>
        <w:rPr>
          <w:color w:val="000000"/>
          <w:spacing w:val="0"/>
          <w:w w:val="100"/>
          <w:position w:val="0"/>
        </w:rPr>
        <w:t>名特定投资者非公开发行人民币普通股</w:t>
      </w:r>
      <w:r>
        <w:rPr>
          <w:color w:val="000000"/>
          <w:spacing w:val="0"/>
          <w:w w:val="100"/>
          <w:position w:val="0"/>
        </w:rPr>
        <w:t>（A</w:t>
      </w:r>
      <w:r>
        <w:rPr>
          <w:color w:val="000000"/>
          <w:spacing w:val="0"/>
          <w:w w:val="100"/>
          <w:position w:val="0"/>
        </w:rPr>
        <w:t>股）</w:t>
      </w:r>
      <w:r>
        <w:rPr>
          <w:color w:val="000000"/>
          <w:spacing w:val="0"/>
          <w:w w:val="100"/>
          <w:position w:val="0"/>
        </w:rPr>
        <w:t>19,000.27</w:t>
      </w:r>
      <w:r>
        <w:rPr>
          <w:color w:val="000000"/>
          <w:spacing w:val="0"/>
          <w:w w:val="100"/>
          <w:position w:val="0"/>
        </w:rPr>
        <w:t>万 股。此次非公开发行股份业经瑞华会计师事务所（特殊普通合伙）审验，并出具瑞华验字</w:t>
      </w:r>
      <w:r>
        <w:rPr>
          <w:color w:val="000000"/>
          <w:spacing w:val="0"/>
          <w:w w:val="100"/>
          <w:position w:val="0"/>
        </w:rPr>
        <w:t xml:space="preserve">[2016]48420005 </w:t>
      </w:r>
      <w:r>
        <w:rPr>
          <w:color w:val="000000"/>
          <w:spacing w:val="0"/>
          <w:w w:val="100"/>
          <w:position w:val="0"/>
        </w:rPr>
        <w:t>号验资报告。公司于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日完成工商变更登记手续。</w:t>
      </w:r>
    </w:p>
    <w:p>
      <w:pPr>
        <w:pStyle w:val="Style18"/>
        <w:keepNext w:val="0"/>
        <w:keepLines w:val="0"/>
        <w:widowControl w:val="0"/>
        <w:shd w:val="clear" w:color="auto" w:fill="auto"/>
        <w:bidi w:val="0"/>
        <w:spacing w:before="0" w:line="474" w:lineRule="exact"/>
        <w:ind w:left="0" w:right="0" w:firstLine="440"/>
        <w:jc w:val="left"/>
      </w:pPr>
      <w:r>
        <w:rPr>
          <w:color w:val="000000"/>
          <w:spacing w:val="0"/>
          <w:w w:val="100"/>
          <w:position w:val="0"/>
        </w:rPr>
        <w:t>经中国证券监督管理委员会证监许可</w:t>
      </w:r>
      <w:r>
        <w:rPr>
          <w:color w:val="000000"/>
          <w:spacing w:val="0"/>
          <w:w w:val="100"/>
          <w:position w:val="0"/>
        </w:rPr>
        <w:t>[2017]1804</w:t>
      </w:r>
      <w:r>
        <w:rPr>
          <w:color w:val="000000"/>
          <w:spacing w:val="0"/>
          <w:w w:val="100"/>
          <w:position w:val="0"/>
        </w:rPr>
        <w:t>号文核准，公司于</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月通过向公司控股股东、 实际控制人陈清州和海能达通信股份有限公司第三期员工持股计划发行</w:t>
      </w:r>
      <w:r>
        <w:rPr>
          <w:color w:val="000000"/>
          <w:spacing w:val="0"/>
          <w:w w:val="100"/>
          <w:position w:val="0"/>
        </w:rPr>
        <w:t>66,798, 434</w:t>
      </w:r>
      <w:r>
        <w:rPr>
          <w:color w:val="000000"/>
          <w:spacing w:val="0"/>
          <w:w w:val="100"/>
          <w:position w:val="0"/>
        </w:rPr>
        <w:t>股人民币普通股股票。 此次非公开发行股份业经瑞华会计师事务所（特殊普通合伙）审验，并出具瑞华验字</w:t>
      </w:r>
      <w:r>
        <w:rPr>
          <w:color w:val="000000"/>
          <w:spacing w:val="0"/>
          <w:w w:val="100"/>
          <w:position w:val="0"/>
        </w:rPr>
        <w:t>[2017]48420013</w:t>
      </w:r>
      <w:r>
        <w:rPr>
          <w:color w:val="000000"/>
          <w:spacing w:val="0"/>
          <w:w w:val="100"/>
          <w:position w:val="0"/>
        </w:rPr>
        <w:t>号验 资报告。</w:t>
      </w:r>
    </w:p>
    <w:p>
      <w:pPr>
        <w:pStyle w:val="Style18"/>
        <w:keepNext w:val="0"/>
        <w:keepLines w:val="0"/>
        <w:widowControl w:val="0"/>
        <w:shd w:val="clear" w:color="auto" w:fill="auto"/>
        <w:bidi w:val="0"/>
        <w:spacing w:before="0" w:line="456" w:lineRule="exact"/>
        <w:ind w:left="0" w:right="0" w:firstLine="440"/>
        <w:jc w:val="left"/>
      </w:pPr>
      <w:r>
        <w:rPr>
          <w:color w:val="000000"/>
          <w:spacing w:val="0"/>
          <w:w w:val="100"/>
          <w:position w:val="0"/>
        </w:rPr>
        <w:t>根据《海能达通信股份有限公司股票期权激励计划（草案修订稿）》的规定，公司首期股票期权激励 计划第三个行权期为</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日，可行权数量为</w:t>
      </w:r>
      <w:r>
        <w:rPr>
          <w:color w:val="000000"/>
          <w:spacing w:val="0"/>
          <w:w w:val="100"/>
          <w:position w:val="0"/>
        </w:rPr>
        <w:t>18,922, 750</w:t>
      </w:r>
      <w:r>
        <w:rPr>
          <w:color w:val="000000"/>
          <w:spacing w:val="0"/>
          <w:w w:val="100"/>
          <w:position w:val="0"/>
        </w:rPr>
        <w:t>股，</w:t>
      </w:r>
      <w:r>
        <w:rPr>
          <w:color w:val="000000"/>
          <w:spacing w:val="0"/>
          <w:w w:val="100"/>
          <w:position w:val="0"/>
        </w:rPr>
        <w:t>2017</w:t>
      </w:r>
      <w:r>
        <w:rPr>
          <w:color w:val="000000"/>
          <w:spacing w:val="0"/>
          <w:w w:val="100"/>
          <w:position w:val="0"/>
        </w:rPr>
        <w:t xml:space="preserve">年度激励对象通过 </w:t>
      </w:r>
      <w:r>
        <w:rPr>
          <w:color w:val="000000"/>
          <w:spacing w:val="0"/>
          <w:w w:val="100"/>
          <w:position w:val="0"/>
        </w:rPr>
        <w:t>自主行权系统共计行权</w:t>
      </w:r>
      <w:r>
        <w:rPr>
          <w:color w:val="000000"/>
          <w:spacing w:val="0"/>
          <w:w w:val="100"/>
          <w:position w:val="0"/>
        </w:rPr>
        <w:t>7,156,660</w:t>
      </w:r>
      <w:r>
        <w:rPr>
          <w:color w:val="000000"/>
          <w:spacing w:val="0"/>
          <w:w w:val="100"/>
          <w:position w:val="0"/>
        </w:rPr>
        <w:t>份股票期权，增加公司股本</w:t>
      </w:r>
      <w:r>
        <w:rPr>
          <w:color w:val="000000"/>
          <w:spacing w:val="0"/>
          <w:w w:val="100"/>
          <w:position w:val="0"/>
        </w:rPr>
        <w:t>7,309,960</w:t>
      </w:r>
      <w:r>
        <w:rPr>
          <w:color w:val="000000"/>
          <w:spacing w:val="0"/>
          <w:w w:val="100"/>
          <w:position w:val="0"/>
        </w:rPr>
        <w:t>股（其中</w:t>
      </w:r>
      <w:r>
        <w:rPr>
          <w:color w:val="000000"/>
          <w:spacing w:val="0"/>
          <w:w w:val="100"/>
          <w:position w:val="0"/>
        </w:rPr>
        <w:t>153,300</w:t>
      </w:r>
      <w:r>
        <w:rPr>
          <w:color w:val="000000"/>
          <w:spacing w:val="0"/>
          <w:w w:val="100"/>
          <w:position w:val="0"/>
        </w:rPr>
        <w:t>股是</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30</w:t>
      </w:r>
      <w:r>
        <w:rPr>
          <w:color w:val="000000"/>
          <w:spacing w:val="0"/>
          <w:w w:val="100"/>
          <w:position w:val="0"/>
        </w:rPr>
        <w:t>日行权，于次交易日</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w:t>
      </w:r>
      <w:r>
        <w:rPr>
          <w:color w:val="000000"/>
          <w:spacing w:val="0"/>
          <w:w w:val="100"/>
          <w:position w:val="0"/>
        </w:rPr>
        <w:t>日股份到账），截至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日公司首次授予股票期权累计行权 </w:t>
      </w:r>
      <w:r>
        <w:rPr>
          <w:color w:val="000000"/>
          <w:spacing w:val="0"/>
          <w:w w:val="100"/>
          <w:position w:val="0"/>
        </w:rPr>
        <w:t>18,922,750</w:t>
      </w:r>
      <w:r>
        <w:rPr>
          <w:color w:val="000000"/>
          <w:spacing w:val="0"/>
          <w:w w:val="100"/>
          <w:position w:val="0"/>
        </w:rPr>
        <w:t>股，已经全部行权完毕；公司股票期权激励计划预留部分第三个行权期为</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 xml:space="preserve">2018 </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日，可行权数量为</w:t>
      </w:r>
      <w:r>
        <w:rPr>
          <w:color w:val="000000"/>
          <w:spacing w:val="0"/>
          <w:w w:val="100"/>
          <w:position w:val="0"/>
        </w:rPr>
        <w:t>1,944,250</w:t>
      </w:r>
      <w:r>
        <w:rPr>
          <w:color w:val="000000"/>
          <w:spacing w:val="0"/>
          <w:w w:val="100"/>
          <w:position w:val="0"/>
        </w:rPr>
        <w:t>股，包含第二个行权期间未完成的部分，预留部分第三个行权期采用 自主行权的方式行权，</w:t>
      </w:r>
      <w:r>
        <w:rPr>
          <w:color w:val="000000"/>
          <w:spacing w:val="0"/>
          <w:w w:val="100"/>
          <w:position w:val="0"/>
        </w:rPr>
        <w:t>2017</w:t>
      </w:r>
      <w:r>
        <w:rPr>
          <w:color w:val="000000"/>
          <w:spacing w:val="0"/>
          <w:w w:val="100"/>
          <w:position w:val="0"/>
        </w:rPr>
        <w:t>年度激励对象通过自主行权系统共计行权</w:t>
      </w:r>
      <w:r>
        <w:rPr>
          <w:color w:val="000000"/>
          <w:spacing w:val="0"/>
          <w:w w:val="100"/>
          <w:position w:val="0"/>
        </w:rPr>
        <w:t>887,750</w:t>
      </w:r>
      <w:r>
        <w:rPr>
          <w:color w:val="000000"/>
          <w:spacing w:val="0"/>
          <w:w w:val="100"/>
          <w:position w:val="0"/>
        </w:rPr>
        <w:t xml:space="preserve">份股票期权，增加公司股本 </w:t>
      </w:r>
      <w:r>
        <w:rPr>
          <w:color w:val="000000"/>
          <w:spacing w:val="0"/>
          <w:w w:val="100"/>
          <w:position w:val="0"/>
        </w:rPr>
        <w:t>887,750</w:t>
      </w:r>
      <w:r>
        <w:rPr>
          <w:color w:val="000000"/>
          <w:spacing w:val="0"/>
          <w:w w:val="100"/>
          <w:position w:val="0"/>
        </w:rPr>
        <w:t>股。</w:t>
      </w:r>
      <w:r>
        <w:rPr>
          <w:color w:val="000000"/>
          <w:spacing w:val="0"/>
          <w:w w:val="100"/>
          <w:position w:val="0"/>
        </w:rPr>
        <w:t>2018</w:t>
      </w:r>
      <w:r>
        <w:rPr>
          <w:color w:val="000000"/>
          <w:spacing w:val="0"/>
          <w:w w:val="100"/>
          <w:position w:val="0"/>
        </w:rPr>
        <w:t>年度激励对象通过自主行权系统共计行权</w:t>
      </w:r>
      <w:r>
        <w:rPr>
          <w:color w:val="000000"/>
          <w:spacing w:val="0"/>
          <w:w w:val="100"/>
          <w:position w:val="0"/>
        </w:rPr>
        <w:t>1,056,500</w:t>
      </w:r>
      <w:r>
        <w:rPr>
          <w:color w:val="000000"/>
          <w:spacing w:val="0"/>
          <w:w w:val="100"/>
          <w:position w:val="0"/>
        </w:rPr>
        <w:t>份股票期权，增加公司股本</w:t>
      </w:r>
      <w:r>
        <w:rPr>
          <w:color w:val="000000"/>
          <w:spacing w:val="0"/>
          <w:w w:val="100"/>
          <w:position w:val="0"/>
        </w:rPr>
        <w:t xml:space="preserve">1,056,500 </w:t>
      </w:r>
      <w:r>
        <w:rPr>
          <w:color w:val="000000"/>
          <w:spacing w:val="0"/>
          <w:w w:val="100"/>
          <w:position w:val="0"/>
        </w:rPr>
        <w:t>股，截至</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日，公司股票期权激励计划预留部分第三个行权期累计已行权</w:t>
      </w:r>
      <w:r>
        <w:rPr>
          <w:color w:val="000000"/>
          <w:spacing w:val="0"/>
          <w:w w:val="100"/>
          <w:position w:val="0"/>
        </w:rPr>
        <w:t>1,944,250</w:t>
      </w:r>
      <w:r>
        <w:rPr>
          <w:color w:val="000000"/>
          <w:spacing w:val="0"/>
          <w:w w:val="100"/>
          <w:position w:val="0"/>
        </w:rPr>
        <w:t>股，增加股 本</w:t>
      </w:r>
      <w:r>
        <w:rPr>
          <w:color w:val="000000"/>
          <w:spacing w:val="0"/>
          <w:w w:val="100"/>
          <w:position w:val="0"/>
        </w:rPr>
        <w:t>1,944,250</w:t>
      </w:r>
      <w:r>
        <w:rPr>
          <w:color w:val="000000"/>
          <w:spacing w:val="0"/>
          <w:w w:val="100"/>
          <w:position w:val="0"/>
        </w:rPr>
        <w:t>元，已经全部行权完毕。</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根据公司</w:t>
      </w: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日第三届董事会第二十九次会议通过的《关于〈海能达通信股份有限公司第一期 限制性股票激励计划（草案）〉及其摘要的议案》，并经</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15</w:t>
      </w:r>
      <w:r>
        <w:rPr>
          <w:color w:val="000000"/>
          <w:spacing w:val="0"/>
          <w:w w:val="100"/>
          <w:position w:val="0"/>
        </w:rPr>
        <w:t>日召开的</w:t>
      </w:r>
      <w:r>
        <w:rPr>
          <w:color w:val="000000"/>
          <w:spacing w:val="0"/>
          <w:w w:val="100"/>
          <w:position w:val="0"/>
        </w:rPr>
        <w:t>2018</w:t>
      </w:r>
      <w:r>
        <w:rPr>
          <w:color w:val="000000"/>
          <w:spacing w:val="0"/>
          <w:w w:val="100"/>
          <w:position w:val="0"/>
        </w:rPr>
        <w:t>年第一次临时股东大会 审议通过，以及</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22</w:t>
      </w:r>
      <w:r>
        <w:rPr>
          <w:color w:val="000000"/>
          <w:spacing w:val="0"/>
          <w:w w:val="100"/>
          <w:position w:val="0"/>
        </w:rPr>
        <w:t>日第三届董事会第三十一次会议通过的《关于向第一期限制性股票激励计划 首期激励对象授予限制性股票的议案》《关于调整第一期限制性股票激励计划激励对象名单及授予权益数 量的议案》。截至</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23</w:t>
      </w:r>
      <w:r>
        <w:rPr>
          <w:color w:val="000000"/>
          <w:spacing w:val="0"/>
          <w:w w:val="100"/>
          <w:position w:val="0"/>
        </w:rPr>
        <w:t>日，实际收到</w:t>
      </w:r>
      <w:r>
        <w:rPr>
          <w:color w:val="000000"/>
          <w:spacing w:val="0"/>
          <w:w w:val="100"/>
          <w:position w:val="0"/>
        </w:rPr>
        <w:t>792</w:t>
      </w:r>
      <w:r>
        <w:rPr>
          <w:color w:val="000000"/>
          <w:spacing w:val="0"/>
          <w:w w:val="100"/>
          <w:position w:val="0"/>
        </w:rPr>
        <w:t>名激励对象以货币资金认购</w:t>
      </w:r>
      <w:r>
        <w:rPr>
          <w:color w:val="000000"/>
          <w:spacing w:val="0"/>
          <w:w w:val="100"/>
          <w:position w:val="0"/>
        </w:rPr>
        <w:t>21,140,800</w:t>
      </w:r>
      <w:r>
        <w:rPr>
          <w:color w:val="000000"/>
          <w:spacing w:val="0"/>
          <w:w w:val="100"/>
          <w:position w:val="0"/>
        </w:rPr>
        <w:t>股股份。本次增 资完成后，本公司总股本由</w:t>
      </w:r>
      <w:r>
        <w:rPr>
          <w:color w:val="000000"/>
          <w:spacing w:val="0"/>
          <w:w w:val="100"/>
          <w:position w:val="0"/>
        </w:rPr>
        <w:t>1, 816, 079, 691</w:t>
      </w:r>
      <w:r>
        <w:rPr>
          <w:color w:val="000000"/>
          <w:spacing w:val="0"/>
          <w:w w:val="100"/>
          <w:position w:val="0"/>
        </w:rPr>
        <w:t>股变更为</w:t>
      </w:r>
      <w:r>
        <w:rPr>
          <w:color w:val="000000"/>
          <w:spacing w:val="0"/>
          <w:w w:val="100"/>
          <w:position w:val="0"/>
        </w:rPr>
        <w:t>1, 837,220,491</w:t>
      </w:r>
      <w:r>
        <w:rPr>
          <w:color w:val="000000"/>
          <w:spacing w:val="0"/>
          <w:w w:val="100"/>
          <w:position w:val="0"/>
        </w:rPr>
        <w:t>股，本次增资业经瑞华会计师事务所（特 殊普通合伙）审验，并出具瑞华验字</w:t>
      </w:r>
      <w:r>
        <w:rPr>
          <w:color w:val="000000"/>
          <w:spacing w:val="0"/>
          <w:w w:val="100"/>
          <w:position w:val="0"/>
        </w:rPr>
        <w:t>[2018]48420001</w:t>
      </w:r>
      <w:r>
        <w:rPr>
          <w:color w:val="000000"/>
          <w:spacing w:val="0"/>
          <w:w w:val="100"/>
          <w:position w:val="0"/>
        </w:rPr>
        <w:t>号验资报告。</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根据公司</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日召开</w:t>
      </w:r>
      <w:r>
        <w:rPr>
          <w:color w:val="000000"/>
          <w:spacing w:val="0"/>
          <w:w w:val="100"/>
          <w:position w:val="0"/>
        </w:rPr>
        <w:t>2019</w:t>
      </w:r>
      <w:r>
        <w:rPr>
          <w:color w:val="000000"/>
          <w:spacing w:val="0"/>
          <w:w w:val="100"/>
          <w:position w:val="0"/>
        </w:rPr>
        <w:t>年第三次临时股东大会审议，通过了《关于回购注销部分已授予但 尚未解除限售的限制性股票的议案》，回购注销</w:t>
      </w:r>
      <w:r>
        <w:rPr>
          <w:color w:val="000000"/>
          <w:spacing w:val="0"/>
          <w:w w:val="100"/>
          <w:position w:val="0"/>
        </w:rPr>
        <w:t>67</w:t>
      </w:r>
      <w:r>
        <w:rPr>
          <w:color w:val="000000"/>
          <w:spacing w:val="0"/>
          <w:w w:val="100"/>
          <w:position w:val="0"/>
        </w:rPr>
        <w:t>名因个人原因离职激励对象已获授予但尚未解除限售的 共</w:t>
      </w:r>
      <w:r>
        <w:rPr>
          <w:color w:val="000000"/>
          <w:spacing w:val="0"/>
          <w:w w:val="100"/>
          <w:position w:val="0"/>
        </w:rPr>
        <w:t>821,700</w:t>
      </w:r>
      <w:r>
        <w:rPr>
          <w:color w:val="000000"/>
          <w:spacing w:val="0"/>
          <w:w w:val="100"/>
          <w:position w:val="0"/>
        </w:rPr>
        <w:t>股限制性股票。截至</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日，公司已回购限制性股票</w:t>
      </w:r>
      <w:r>
        <w:rPr>
          <w:color w:val="000000"/>
          <w:spacing w:val="0"/>
          <w:w w:val="100"/>
          <w:position w:val="0"/>
        </w:rPr>
        <w:t>821,700</w:t>
      </w:r>
      <w:r>
        <w:rPr>
          <w:color w:val="000000"/>
          <w:spacing w:val="0"/>
          <w:w w:val="100"/>
          <w:position w:val="0"/>
        </w:rPr>
        <w:t>股，本次减资完成后，公 司总股本由</w:t>
      </w:r>
      <w:r>
        <w:rPr>
          <w:color w:val="000000"/>
          <w:spacing w:val="0"/>
          <w:w w:val="100"/>
          <w:position w:val="0"/>
        </w:rPr>
        <w:t>1,837,220,491</w:t>
      </w:r>
      <w:r>
        <w:rPr>
          <w:color w:val="000000"/>
          <w:spacing w:val="0"/>
          <w:w w:val="100"/>
          <w:position w:val="0"/>
        </w:rPr>
        <w:t>股变更为</w:t>
      </w:r>
      <w:r>
        <w:rPr>
          <w:color w:val="000000"/>
          <w:spacing w:val="0"/>
          <w:w w:val="100"/>
          <w:position w:val="0"/>
        </w:rPr>
        <w:t>1,836,398,791</w:t>
      </w:r>
      <w:r>
        <w:rPr>
          <w:color w:val="000000"/>
          <w:spacing w:val="0"/>
          <w:w w:val="100"/>
          <w:position w:val="0"/>
        </w:rPr>
        <w:t>股，本次减资业经致同会计师事务所（特殊普通合伙） 审验，并出具致同验字</w:t>
      </w:r>
      <w:r>
        <w:rPr>
          <w:color w:val="000000"/>
          <w:spacing w:val="0"/>
          <w:w w:val="100"/>
          <w:position w:val="0"/>
        </w:rPr>
        <w:t xml:space="preserve">（2019 </w:t>
      </w:r>
      <w:r>
        <w:rPr>
          <w:color w:val="000000"/>
          <w:spacing w:val="0"/>
          <w:w w:val="100"/>
          <w:position w:val="0"/>
        </w:rPr>
        <w:t>）第</w:t>
      </w:r>
      <w:r>
        <w:rPr>
          <w:color w:val="000000"/>
          <w:spacing w:val="0"/>
          <w:w w:val="100"/>
          <w:position w:val="0"/>
        </w:rPr>
        <w:t>441ZC0188</w:t>
      </w:r>
      <w:r>
        <w:rPr>
          <w:color w:val="000000"/>
          <w:spacing w:val="0"/>
          <w:w w:val="100"/>
          <w:position w:val="0"/>
        </w:rPr>
        <w:t>号验资报告。</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根据公司</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日第三届董事会第四十一次会议通过的《关于向激励对象授予预留限制性股票 的议案》。截至</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6</w:t>
      </w:r>
      <w:r>
        <w:rPr>
          <w:color w:val="000000"/>
          <w:spacing w:val="0"/>
          <w:w w:val="100"/>
          <w:position w:val="0"/>
        </w:rPr>
        <w:t>日，公司收到</w:t>
      </w:r>
      <w:r>
        <w:rPr>
          <w:color w:val="000000"/>
          <w:spacing w:val="0"/>
          <w:w w:val="100"/>
          <w:position w:val="0"/>
        </w:rPr>
        <w:t>81</w:t>
      </w:r>
      <w:r>
        <w:rPr>
          <w:color w:val="000000"/>
          <w:spacing w:val="0"/>
          <w:w w:val="100"/>
          <w:position w:val="0"/>
        </w:rPr>
        <w:t>名激励对象以货币资金认购</w:t>
      </w:r>
      <w:r>
        <w:rPr>
          <w:color w:val="000000"/>
          <w:spacing w:val="0"/>
          <w:w w:val="100"/>
          <w:position w:val="0"/>
        </w:rPr>
        <w:t>3,175,200</w:t>
      </w:r>
      <w:r>
        <w:rPr>
          <w:color w:val="000000"/>
          <w:spacing w:val="0"/>
          <w:w w:val="100"/>
          <w:position w:val="0"/>
        </w:rPr>
        <w:t>股股份。本次增资完成 后，公司总股本由</w:t>
      </w:r>
      <w:r>
        <w:rPr>
          <w:color w:val="000000"/>
          <w:spacing w:val="0"/>
          <w:w w:val="100"/>
          <w:position w:val="0"/>
        </w:rPr>
        <w:t>1,836,398,791</w:t>
      </w:r>
      <w:r>
        <w:rPr>
          <w:color w:val="000000"/>
          <w:spacing w:val="0"/>
          <w:w w:val="100"/>
          <w:position w:val="0"/>
        </w:rPr>
        <w:t>股变更为</w:t>
      </w:r>
      <w:r>
        <w:rPr>
          <w:color w:val="000000"/>
          <w:spacing w:val="0"/>
          <w:w w:val="100"/>
          <w:position w:val="0"/>
        </w:rPr>
        <w:t>1,839,573,991</w:t>
      </w:r>
      <w:r>
        <w:rPr>
          <w:color w:val="000000"/>
          <w:spacing w:val="0"/>
          <w:w w:val="100"/>
          <w:position w:val="0"/>
        </w:rPr>
        <w:t>股，本次增资业经致同会计师事务所（特殊普通 合伙）审验，并出具致同验字</w:t>
      </w:r>
      <w:r>
        <w:rPr>
          <w:color w:val="000000"/>
          <w:spacing w:val="0"/>
          <w:w w:val="100"/>
          <w:position w:val="0"/>
        </w:rPr>
        <w:t xml:space="preserve">（2019 </w:t>
      </w:r>
      <w:r>
        <w:rPr>
          <w:color w:val="000000"/>
          <w:spacing w:val="0"/>
          <w:w w:val="100"/>
          <w:position w:val="0"/>
        </w:rPr>
        <w:t>）第</w:t>
      </w:r>
      <w:r>
        <w:rPr>
          <w:color w:val="000000"/>
          <w:spacing w:val="0"/>
          <w:w w:val="100"/>
          <w:position w:val="0"/>
        </w:rPr>
        <w:t xml:space="preserve">441ZC019 </w:t>
      </w:r>
      <w:r>
        <w:rPr>
          <w:color w:val="000000"/>
          <w:spacing w:val="0"/>
          <w:w w:val="100"/>
          <w:position w:val="0"/>
        </w:rPr>
        <w:t>7</w:t>
      </w:r>
      <w:r>
        <w:rPr>
          <w:color w:val="000000"/>
          <w:spacing w:val="0"/>
          <w:w w:val="100"/>
          <w:position w:val="0"/>
        </w:rPr>
        <w:t>号验资报告。</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根据公司</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日第四届董事会第七次会议和第四届监事会第六次会议审议通过的《关于回购 注销未达业绩考核目标的限制性股票并终止实施第一期限制性股票激励计划暨回购注销已授予但尚未解 除限售的全部限制性股票的议案》，并经</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日召开的</w:t>
      </w:r>
      <w:r>
        <w:rPr>
          <w:color w:val="000000"/>
          <w:spacing w:val="0"/>
          <w:w w:val="100"/>
          <w:position w:val="0"/>
        </w:rPr>
        <w:t>2020</w:t>
      </w:r>
      <w:r>
        <w:rPr>
          <w:color w:val="000000"/>
          <w:spacing w:val="0"/>
          <w:w w:val="100"/>
          <w:position w:val="0"/>
        </w:rPr>
        <w:t>年第三次临时股东大会审议通过，公 司申请回购限制性股票</w:t>
      </w:r>
      <w:r>
        <w:rPr>
          <w:color w:val="000000"/>
          <w:spacing w:val="0"/>
          <w:w w:val="100"/>
          <w:position w:val="0"/>
        </w:rPr>
        <w:t>23,494, 300</w:t>
      </w:r>
      <w:r>
        <w:rPr>
          <w:color w:val="000000"/>
          <w:spacing w:val="0"/>
          <w:w w:val="100"/>
          <w:position w:val="0"/>
        </w:rPr>
        <w:t>股，公司总股本由</w:t>
      </w:r>
      <w:r>
        <w:rPr>
          <w:color w:val="000000"/>
          <w:spacing w:val="0"/>
          <w:w w:val="100"/>
          <w:position w:val="0"/>
        </w:rPr>
        <w:t>1,839,573,991</w:t>
      </w:r>
      <w:r>
        <w:rPr>
          <w:color w:val="000000"/>
          <w:spacing w:val="0"/>
          <w:w w:val="100"/>
          <w:position w:val="0"/>
        </w:rPr>
        <w:t>股变更为</w:t>
      </w:r>
      <w:r>
        <w:rPr>
          <w:color w:val="000000"/>
          <w:spacing w:val="0"/>
          <w:w w:val="100"/>
          <w:position w:val="0"/>
        </w:rPr>
        <w:t>1,816, 079,691</w:t>
      </w:r>
      <w:r>
        <w:rPr>
          <w:color w:val="000000"/>
          <w:spacing w:val="0"/>
          <w:w w:val="100"/>
          <w:position w:val="0"/>
        </w:rPr>
        <w:t>股，本次减资 业经中准会计师事务所（特殊普通合伙）审验，并出具中准验字</w:t>
      </w:r>
      <w:r>
        <w:rPr>
          <w:color w:val="000000"/>
          <w:spacing w:val="0"/>
          <w:w w:val="100"/>
          <w:position w:val="0"/>
        </w:rPr>
        <w:t>（2021）2077</w:t>
      </w:r>
      <w:r>
        <w:rPr>
          <w:color w:val="000000"/>
          <w:spacing w:val="0"/>
          <w:w w:val="100"/>
          <w:position w:val="0"/>
        </w:rPr>
        <w:t>号验资报告。</w:t>
      </w:r>
    </w:p>
    <w:p>
      <w:pPr>
        <w:pStyle w:val="Style18"/>
        <w:keepNext w:val="0"/>
        <w:keepLines w:val="0"/>
        <w:widowControl w:val="0"/>
        <w:shd w:val="clear" w:color="auto" w:fill="auto"/>
        <w:bidi w:val="0"/>
        <w:spacing w:before="0" w:after="120" w:line="451" w:lineRule="exact"/>
        <w:ind w:left="0" w:right="0" w:firstLine="440"/>
        <w:jc w:val="both"/>
      </w:pPr>
      <w:r>
        <w:rPr>
          <w:color w:val="000000"/>
          <w:spacing w:val="0"/>
          <w:w w:val="100"/>
          <w:position w:val="0"/>
        </w:rPr>
        <w:t>本公司及各子公司主要从事无线通信行业，主要经营对讲机终端、集群系统等专业无线通信设备的研 发、生产、销售和服务以及部分</w:t>
      </w:r>
      <w:r>
        <w:rPr>
          <w:color w:val="000000"/>
          <w:spacing w:val="0"/>
          <w:w w:val="100"/>
          <w:position w:val="0"/>
        </w:rPr>
        <w:t>OEM</w:t>
      </w:r>
      <w:r>
        <w:rPr>
          <w:color w:val="000000"/>
          <w:spacing w:val="0"/>
          <w:w w:val="100"/>
          <w:position w:val="0"/>
        </w:rPr>
        <w:t>业务。</w:t>
      </w:r>
    </w:p>
    <w:p>
      <w:pPr>
        <w:pStyle w:val="Style18"/>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本财务报表及财务报表附注业经本公司第四届董事会第二十三次会议于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6</w:t>
      </w:r>
      <w:r>
        <w:rPr>
          <w:color w:val="000000"/>
          <w:spacing w:val="0"/>
          <w:w w:val="100"/>
          <w:position w:val="0"/>
        </w:rPr>
        <w:t>日批准。</w:t>
      </w:r>
    </w:p>
    <w:p>
      <w:pPr>
        <w:pStyle w:val="Style18"/>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本公司合并财务报表的合并范围以控制为基础确定，所有子公司均纳入合并范围，详见“附注八、合 并范围的变动”、“附注九、在其他主体中的权益”。</w:t>
      </w:r>
    </w:p>
    <w:p>
      <w:pPr>
        <w:pStyle w:val="Style21"/>
        <w:keepNext/>
        <w:keepLines/>
        <w:widowControl w:val="0"/>
        <w:shd w:val="clear" w:color="auto" w:fill="auto"/>
        <w:tabs>
          <w:tab w:pos="498" w:val="left"/>
        </w:tabs>
        <w:bidi w:val="0"/>
        <w:spacing w:before="0" w:after="380" w:line="240" w:lineRule="auto"/>
        <w:ind w:left="0" w:right="0" w:firstLine="0"/>
        <w:jc w:val="both"/>
      </w:pPr>
      <w:bookmarkStart w:id="872" w:name="bookmark872"/>
      <w:bookmarkStart w:id="873" w:name="bookmark873"/>
      <w:bookmarkStart w:id="874" w:name="bookmark874"/>
      <w:bookmarkStart w:id="875" w:name="bookmark875"/>
      <w:r>
        <w:rPr>
          <w:color w:val="000000"/>
          <w:spacing w:val="0"/>
          <w:w w:val="100"/>
          <w:position w:val="0"/>
          <w:sz w:val="24"/>
          <w:szCs w:val="24"/>
        </w:rPr>
        <w:t>四</w:t>
      </w:r>
      <w:bookmarkEnd w:id="874"/>
      <w:r>
        <w:rPr>
          <w:color w:val="000000"/>
          <w:spacing w:val="0"/>
          <w:w w:val="100"/>
          <w:position w:val="0"/>
          <w:sz w:val="24"/>
          <w:szCs w:val="24"/>
        </w:rPr>
        <w:t>、</w:t>
        <w:tab/>
        <w:t>财务报表的编制基础</w:t>
      </w:r>
      <w:bookmarkEnd w:id="872"/>
      <w:bookmarkEnd w:id="873"/>
      <w:bookmarkEnd w:id="875"/>
    </w:p>
    <w:p>
      <w:pPr>
        <w:pStyle w:val="Style33"/>
        <w:keepNext/>
        <w:keepLines/>
        <w:widowControl w:val="0"/>
        <w:shd w:val="clear" w:color="auto" w:fill="auto"/>
        <w:tabs>
          <w:tab w:pos="392" w:val="left"/>
        </w:tabs>
        <w:bidi w:val="0"/>
        <w:spacing w:before="0" w:after="0" w:line="480" w:lineRule="auto"/>
        <w:ind w:left="0" w:right="0" w:firstLine="0"/>
        <w:jc w:val="both"/>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color w:val="000000"/>
          <w:spacing w:val="0"/>
          <w:w w:val="100"/>
          <w:position w:val="0"/>
        </w:rPr>
        <w:t>、</w:t>
        <w:tab/>
        <w:t>编制基础</w:t>
      </w:r>
      <w:bookmarkEnd w:id="876"/>
      <w:bookmarkEnd w:id="877"/>
      <w:bookmarkEnd w:id="879"/>
    </w:p>
    <w:p>
      <w:pPr>
        <w:pStyle w:val="Style18"/>
        <w:keepNext w:val="0"/>
        <w:keepLines w:val="0"/>
        <w:widowControl w:val="0"/>
        <w:shd w:val="clear" w:color="auto" w:fill="auto"/>
        <w:bidi w:val="0"/>
        <w:spacing w:before="0" w:after="120" w:line="463" w:lineRule="exact"/>
        <w:ind w:left="0" w:right="0" w:firstLine="440"/>
        <w:jc w:val="both"/>
      </w:pPr>
      <w:r>
        <w:rPr>
          <w:color w:val="000000"/>
          <w:spacing w:val="0"/>
          <w:w w:val="100"/>
          <w:position w:val="0"/>
        </w:rPr>
        <w:t>本财务报表按照财政部发布的企业会计准则及其应用指南、解释及其他有关规定（统称“企业会计准 则”）编制。此外，本公司还按照中国证监会《公开发行证券的公司信息披露编报规则第</w:t>
      </w:r>
      <w:r>
        <w:rPr>
          <w:color w:val="000000"/>
          <w:spacing w:val="0"/>
          <w:w w:val="100"/>
          <w:position w:val="0"/>
        </w:rPr>
        <w:t>15</w:t>
      </w:r>
      <w:r>
        <w:rPr>
          <w:color w:val="000000"/>
          <w:spacing w:val="0"/>
          <w:w w:val="100"/>
          <w:position w:val="0"/>
        </w:rPr>
        <w:t>号一财务报告 的一般规定》</w:t>
      </w:r>
      <w:r>
        <w:rPr>
          <w:color w:val="000000"/>
          <w:spacing w:val="0"/>
          <w:w w:val="100"/>
          <w:position w:val="0"/>
        </w:rPr>
        <w:t>（2014</w:t>
      </w:r>
      <w:r>
        <w:rPr>
          <w:color w:val="000000"/>
          <w:spacing w:val="0"/>
          <w:w w:val="100"/>
          <w:position w:val="0"/>
        </w:rPr>
        <w:t>年修订）披露有关财务信息。</w:t>
      </w:r>
    </w:p>
    <w:p>
      <w:pPr>
        <w:pStyle w:val="Style18"/>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本财务报表以持续经营为基础列报。</w:t>
      </w:r>
    </w:p>
    <w:p>
      <w:pPr>
        <w:pStyle w:val="Style18"/>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本公司会计核算以权责发生制为基础。除某些金融工具外，本财务报表均以历史成本为计量基础。资 产如果发生减值，则按照相关规定计提相应的减值准备。</w:t>
      </w:r>
    </w:p>
    <w:p>
      <w:pPr>
        <w:pStyle w:val="Style33"/>
        <w:keepNext/>
        <w:keepLines/>
        <w:widowControl w:val="0"/>
        <w:shd w:val="clear" w:color="auto" w:fill="auto"/>
        <w:tabs>
          <w:tab w:pos="392" w:val="left"/>
        </w:tabs>
        <w:bidi w:val="0"/>
        <w:spacing w:before="0" w:after="0" w:line="480" w:lineRule="auto"/>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color w:val="000000"/>
          <w:spacing w:val="0"/>
          <w:w w:val="100"/>
          <w:position w:val="0"/>
        </w:rPr>
        <w:t>、</w:t>
        <w:tab/>
        <w:t>持续经营</w:t>
      </w:r>
      <w:bookmarkEnd w:id="880"/>
      <w:bookmarkEnd w:id="881"/>
      <w:bookmarkEnd w:id="883"/>
    </w:p>
    <w:p>
      <w:pPr>
        <w:pStyle w:val="Style18"/>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经本公司评估，自本报告期末起</w:t>
      </w:r>
      <w:r>
        <w:rPr>
          <w:color w:val="000000"/>
          <w:spacing w:val="0"/>
          <w:w w:val="100"/>
          <w:position w:val="0"/>
        </w:rPr>
        <w:t>12</w:t>
      </w:r>
      <w:r>
        <w:rPr>
          <w:color w:val="000000"/>
          <w:spacing w:val="0"/>
          <w:w w:val="100"/>
          <w:position w:val="0"/>
        </w:rPr>
        <w:t>个月内，本公司持续经营能力良好，不存在导致对本公司持续经营 能力产生重大怀疑的因素。</w:t>
      </w:r>
    </w:p>
    <w:p>
      <w:pPr>
        <w:pStyle w:val="Style21"/>
        <w:keepNext/>
        <w:keepLines/>
        <w:widowControl w:val="0"/>
        <w:shd w:val="clear" w:color="auto" w:fill="auto"/>
        <w:tabs>
          <w:tab w:pos="517" w:val="left"/>
        </w:tabs>
        <w:bidi w:val="0"/>
        <w:spacing w:before="0" w:after="380" w:line="240" w:lineRule="auto"/>
        <w:ind w:left="0" w:right="0" w:firstLine="0"/>
        <w:jc w:val="left"/>
      </w:pPr>
      <w:bookmarkStart w:id="884" w:name="bookmark884"/>
      <w:bookmarkStart w:id="885" w:name="bookmark885"/>
      <w:bookmarkStart w:id="886" w:name="bookmark886"/>
      <w:bookmarkStart w:id="887" w:name="bookmark887"/>
      <w:r>
        <w:rPr>
          <w:color w:val="000000"/>
          <w:spacing w:val="0"/>
          <w:w w:val="100"/>
          <w:position w:val="0"/>
          <w:sz w:val="24"/>
          <w:szCs w:val="24"/>
        </w:rPr>
        <w:t>五</w:t>
      </w:r>
      <w:bookmarkEnd w:id="886"/>
      <w:r>
        <w:rPr>
          <w:color w:val="000000"/>
          <w:spacing w:val="0"/>
          <w:w w:val="100"/>
          <w:position w:val="0"/>
          <w:sz w:val="24"/>
          <w:szCs w:val="24"/>
        </w:rPr>
        <w:t>、</w:t>
        <w:tab/>
        <w:t>重要会计政策及会计估计</w:t>
      </w:r>
      <w:bookmarkEnd w:id="884"/>
      <w:bookmarkEnd w:id="885"/>
      <w:bookmarkEnd w:id="887"/>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本公司及各子公司主要从事无线通讯行业。本公司及各子公司根据实际生产经营特点，依据相关企业 会计准则的规定制定了若干项具体会计政策和会计估计，详见本附注各项描述。关于管理层所作出的重大 会计判断和估计的说明，请参阅附注五、</w:t>
      </w:r>
      <w:r>
        <w:rPr>
          <w:color w:val="000000"/>
          <w:spacing w:val="0"/>
          <w:w w:val="100"/>
          <w:position w:val="0"/>
        </w:rPr>
        <w:t>44“</w:t>
      </w:r>
      <w:r>
        <w:rPr>
          <w:color w:val="000000"/>
          <w:spacing w:val="0"/>
          <w:w w:val="100"/>
          <w:position w:val="0"/>
        </w:rPr>
        <w:t>重要会计政策和会计估计变更”。</w:t>
      </w:r>
    </w:p>
    <w:p>
      <w:pPr>
        <w:pStyle w:val="Style33"/>
        <w:keepNext/>
        <w:keepLines/>
        <w:widowControl w:val="0"/>
        <w:shd w:val="clear" w:color="auto" w:fill="auto"/>
        <w:bidi w:val="0"/>
        <w:spacing w:before="0" w:after="0" w:line="480" w:lineRule="auto"/>
        <w:ind w:left="0" w:right="0" w:firstLine="0"/>
        <w:jc w:val="left"/>
      </w:pPr>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888"/>
      <w:bookmarkEnd w:id="889"/>
      <w:bookmarkEnd w:id="890"/>
    </w:p>
    <w:p>
      <w:pPr>
        <w:pStyle w:val="Style18"/>
        <w:keepNext w:val="0"/>
        <w:keepLines w:val="0"/>
        <w:widowControl w:val="0"/>
        <w:shd w:val="clear" w:color="auto" w:fill="auto"/>
        <w:bidi w:val="0"/>
        <w:spacing w:before="0" w:after="380" w:line="461" w:lineRule="exact"/>
        <w:ind w:left="0" w:right="0" w:firstLine="440"/>
        <w:jc w:val="both"/>
      </w:pPr>
      <w:r>
        <w:rPr>
          <w:color w:val="000000"/>
          <w:spacing w:val="0"/>
          <w:w w:val="100"/>
          <w:position w:val="0"/>
        </w:rPr>
        <w:t>本财务报表符合企业会计准则的要求，真实、完整地反映了本公司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日的合并及公司财务 状况以及</w:t>
      </w:r>
      <w:r>
        <w:rPr>
          <w:color w:val="000000"/>
          <w:spacing w:val="0"/>
          <w:w w:val="100"/>
          <w:position w:val="0"/>
        </w:rPr>
        <w:t>2021</w:t>
      </w:r>
      <w:r>
        <w:rPr>
          <w:color w:val="000000"/>
          <w:spacing w:val="0"/>
          <w:w w:val="100"/>
          <w:position w:val="0"/>
        </w:rPr>
        <w:t>年的合并及公司经营成果和合并及公司现金流量等有关信息。</w:t>
      </w:r>
    </w:p>
    <w:p>
      <w:pPr>
        <w:pStyle w:val="Style33"/>
        <w:keepNext/>
        <w:keepLines/>
        <w:widowControl w:val="0"/>
        <w:shd w:val="clear" w:color="auto" w:fill="auto"/>
        <w:tabs>
          <w:tab w:pos="378" w:val="left"/>
        </w:tabs>
        <w:bidi w:val="0"/>
        <w:spacing w:before="0" w:after="200" w:line="468" w:lineRule="exact"/>
        <w:ind w:left="0" w:right="0" w:firstLine="0"/>
        <w:jc w:val="both"/>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color w:val="000000"/>
          <w:spacing w:val="0"/>
          <w:w w:val="100"/>
          <w:position w:val="0"/>
        </w:rPr>
        <w:t>、</w:t>
        <w:tab/>
        <w:t>会计期间</w:t>
      </w:r>
      <w:bookmarkEnd w:id="891"/>
      <w:bookmarkEnd w:id="892"/>
      <w:bookmarkEnd w:id="894"/>
    </w:p>
    <w:p>
      <w:pPr>
        <w:pStyle w:val="Style18"/>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本公司会计期间采用公历年度，即每年自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200" w:line="468" w:lineRule="exact"/>
        <w:ind w:left="0" w:right="0" w:firstLine="0"/>
        <w:jc w:val="both"/>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3</w:t>
      </w:r>
      <w:bookmarkEnd w:id="897"/>
      <w:r>
        <w:rPr>
          <w:color w:val="000000"/>
          <w:spacing w:val="0"/>
          <w:w w:val="100"/>
          <w:position w:val="0"/>
        </w:rPr>
        <w:t>、</w:t>
        <w:tab/>
        <w:t>营业周期</w:t>
      </w:r>
      <w:bookmarkEnd w:id="895"/>
      <w:bookmarkEnd w:id="896"/>
      <w:bookmarkEnd w:id="898"/>
    </w:p>
    <w:p>
      <w:pPr>
        <w:pStyle w:val="Style18"/>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本公司的营业周期为</w:t>
      </w:r>
      <w:r>
        <w:rPr>
          <w:color w:val="000000"/>
          <w:spacing w:val="0"/>
          <w:w w:val="100"/>
          <w:position w:val="0"/>
        </w:rPr>
        <w:t>12</w:t>
      </w:r>
      <w:r>
        <w:rPr>
          <w:color w:val="000000"/>
          <w:spacing w:val="0"/>
          <w:w w:val="100"/>
          <w:position w:val="0"/>
        </w:rPr>
        <w:t>个月。</w:t>
      </w:r>
    </w:p>
    <w:p>
      <w:pPr>
        <w:pStyle w:val="Style33"/>
        <w:keepNext/>
        <w:keepLines/>
        <w:widowControl w:val="0"/>
        <w:shd w:val="clear" w:color="auto" w:fill="auto"/>
        <w:tabs>
          <w:tab w:pos="378" w:val="left"/>
        </w:tabs>
        <w:bidi w:val="0"/>
        <w:spacing w:before="0" w:after="200" w:line="468" w:lineRule="exact"/>
        <w:ind w:left="0" w:right="0" w:firstLine="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4</w:t>
      </w:r>
      <w:bookmarkEnd w:id="901"/>
      <w:r>
        <w:rPr>
          <w:color w:val="000000"/>
          <w:spacing w:val="0"/>
          <w:w w:val="100"/>
          <w:position w:val="0"/>
        </w:rPr>
        <w:t>、</w:t>
        <w:tab/>
        <w:t>记账本位币</w:t>
      </w:r>
      <w:bookmarkEnd w:id="899"/>
      <w:bookmarkEnd w:id="900"/>
      <w:bookmarkEnd w:id="902"/>
    </w:p>
    <w:p>
      <w:pPr>
        <w:pStyle w:val="Style18"/>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人民币为本公司及境内子公司经营所处的主要经济环境中的货币，本公司及境内子公司以人民币为记 账本位币。本公司之境外子公司根据其经营所处的主要经济环境中的货币确定为其记账本位币。本公司编 制本财务报表时所采用的货币为人民币。</w:t>
      </w:r>
    </w:p>
    <w:p>
      <w:pPr>
        <w:pStyle w:val="Style33"/>
        <w:keepNext/>
        <w:keepLines/>
        <w:widowControl w:val="0"/>
        <w:shd w:val="clear" w:color="auto" w:fill="auto"/>
        <w:tabs>
          <w:tab w:pos="378" w:val="left"/>
        </w:tabs>
        <w:bidi w:val="0"/>
        <w:spacing w:before="0" w:after="200" w:line="468" w:lineRule="exact"/>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5</w:t>
      </w:r>
      <w:bookmarkEnd w:id="905"/>
      <w:r>
        <w:rPr>
          <w:color w:val="000000"/>
          <w:spacing w:val="0"/>
          <w:w w:val="100"/>
          <w:position w:val="0"/>
        </w:rPr>
        <w:t>、</w:t>
        <w:tab/>
        <w:t>同一控制下和非同一控制下企业合并的会计处理方法</w:t>
      </w:r>
      <w:bookmarkEnd w:id="903"/>
      <w:bookmarkEnd w:id="904"/>
      <w:bookmarkEnd w:id="906"/>
    </w:p>
    <w:p>
      <w:pPr>
        <w:pStyle w:val="Style18"/>
        <w:keepNext w:val="0"/>
        <w:keepLines w:val="0"/>
        <w:widowControl w:val="0"/>
        <w:shd w:val="clear" w:color="auto" w:fill="auto"/>
        <w:tabs>
          <w:tab w:pos="928" w:val="left"/>
        </w:tabs>
        <w:bidi w:val="0"/>
        <w:spacing w:before="0" w:line="468" w:lineRule="exact"/>
        <w:ind w:left="0" w:right="0" w:firstLine="440"/>
        <w:jc w:val="both"/>
      </w:pPr>
      <w:bookmarkStart w:id="907" w:name="bookmark907"/>
      <w:r>
        <w:rPr>
          <w:color w:val="000000"/>
          <w:spacing w:val="0"/>
          <w:w w:val="100"/>
          <w:position w:val="0"/>
        </w:rPr>
        <w:t>（</w:t>
      </w:r>
      <w:bookmarkEnd w:id="907"/>
      <w:r>
        <w:rPr>
          <w:color w:val="000000"/>
          <w:spacing w:val="0"/>
          <w:w w:val="100"/>
          <w:position w:val="0"/>
        </w:rPr>
        <w:t>1）</w:t>
        <w:tab/>
      </w:r>
      <w:r>
        <w:rPr>
          <w:color w:val="000000"/>
          <w:spacing w:val="0"/>
          <w:w w:val="100"/>
          <w:position w:val="0"/>
        </w:rPr>
        <w:t>同一控制下的企业合并</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对于同一控制下的企业合并，合并方在合并中取得的被合并方的资产、负债，除因会计政策不同而进 行的调整以外，按合并日被合并方在最终控制方合并财务报表中的账面价值计量。合并对价的账面价值与 合并中取得的净资产账面价值的差额调整资本公积，资本公积不足冲减的，调整留存收益。</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通过多次交易分步实现同一控制下的企业合并</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在个别财务报表中，以合并日持股比例计算的合并日应享有被合并方净资产在最终控制方合并财务报 表中的账面价值的份额作为该项投资的初始投资成本；初始投资成本与合并前持有投资的账面价值加上合 并日新支付对价的账面价值之和的差额，调整资本公积，资本公积不足冲减的，调整留存收益。</w:t>
      </w:r>
    </w:p>
    <w:p>
      <w:pPr>
        <w:pStyle w:val="Style18"/>
        <w:keepNext w:val="0"/>
        <w:keepLines w:val="0"/>
        <w:widowControl w:val="0"/>
        <w:shd w:val="clear" w:color="auto" w:fill="auto"/>
        <w:bidi w:val="0"/>
        <w:spacing w:before="0" w:line="467" w:lineRule="exact"/>
        <w:ind w:left="0" w:right="0" w:firstLine="440"/>
        <w:jc w:val="both"/>
      </w:pPr>
      <w:r>
        <w:rPr>
          <w:color w:val="000000"/>
          <w:spacing w:val="0"/>
          <w:w w:val="100"/>
          <w:position w:val="0"/>
        </w:rPr>
        <w:t>在合并财务报表中，合并方在合并中取得的被合并方的资产、负债，除因会计政策不同而进行的调整 以外，按合并日在最终控制方合并财务报表中的账面价值计量；合并前持有投资的账面价值加上合并日新 支付对价的账面价值之和，与合并中取得的净资产账面价值的差额，调整资本公积，资本公积不足冲减的， 调整留存收益。合并方在取得被合并方控制权之前持有的长期股权投资，在取得原股权之日与合并方与被 合并方同处于同一方最终控制之日孰晚日起至合并日之间已确认有关损益、其他综合收益和其他所有者权 益变动，应分别冲减比较报表期间的期初留存收益或当期损益。</w:t>
      </w:r>
    </w:p>
    <w:p>
      <w:pPr>
        <w:pStyle w:val="Style18"/>
        <w:keepNext w:val="0"/>
        <w:keepLines w:val="0"/>
        <w:widowControl w:val="0"/>
        <w:shd w:val="clear" w:color="auto" w:fill="auto"/>
        <w:tabs>
          <w:tab w:pos="928" w:val="left"/>
        </w:tabs>
        <w:bidi w:val="0"/>
        <w:spacing w:before="0" w:line="468" w:lineRule="exact"/>
        <w:ind w:left="0" w:right="0" w:firstLine="440"/>
        <w:jc w:val="both"/>
      </w:pPr>
      <w:bookmarkStart w:id="908" w:name="bookmark908"/>
      <w:r>
        <w:rPr>
          <w:color w:val="000000"/>
          <w:spacing w:val="0"/>
          <w:w w:val="100"/>
          <w:position w:val="0"/>
        </w:rPr>
        <w:t>（</w:t>
      </w:r>
      <w:bookmarkEnd w:id="908"/>
      <w:r>
        <w:rPr>
          <w:color w:val="000000"/>
          <w:spacing w:val="0"/>
          <w:w w:val="100"/>
          <w:position w:val="0"/>
        </w:rPr>
        <w:t>2）</w:t>
        <w:tab/>
      </w:r>
      <w:r>
        <w:rPr>
          <w:color w:val="000000"/>
          <w:spacing w:val="0"/>
          <w:w w:val="100"/>
          <w:position w:val="0"/>
        </w:rPr>
        <w:t>非同一控制下的企业合并</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 xml:space="preserve">对于非同一控制下的企业合并，合并成本为购买日为取得对被购买方的控制权而付出的资产、发生或 </w:t>
      </w:r>
      <w:r>
        <w:rPr>
          <w:color w:val="000000"/>
          <w:spacing w:val="0"/>
          <w:w w:val="100"/>
          <w:position w:val="0"/>
        </w:rPr>
        <w:t>承担的负债以及发行的权益性证券的公允价值。在购买日，取得的被购买方的资产、负债及或有负债按公 允价值确认。</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对合并成本大于合并中取得的被购买方可辨认净资产公允价值份额的差额，确认为商誉，按成本扣除 累计减值准备进行后续计量；对合并成本小于合并中取得的被购买方可辨认净资产公允价值份额的差额， 经复核后计入当期损益。</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通过多次交易分步实现非同一控制下的企业合并</w:t>
      </w:r>
    </w:p>
    <w:p>
      <w:pPr>
        <w:pStyle w:val="Style18"/>
        <w:keepNext w:val="0"/>
        <w:keepLines w:val="0"/>
        <w:widowControl w:val="0"/>
        <w:shd w:val="clear" w:color="auto" w:fill="auto"/>
        <w:bidi w:val="0"/>
        <w:spacing w:before="0" w:line="467" w:lineRule="exact"/>
        <w:ind w:left="0" w:right="0" w:firstLine="44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作为该项投资的初始投资成本。购买日之前持有的股权投资因采用权益法核算而确认的其他综合收益，购 买日对这部分其他综合收益不作处理，在处置该项投资时采用与被投资单位直接处置相关资产或负债相同 的基础进行会计处理；因被投资方除净损益、其他综合收益和利润分配以外的其他所有者权益变动而确认 的所有者权益，在处置该项投资时转入处置期间的当期损益。购买日之前持有的股权投资采用公允价值计 量的，原计入其他综合收益的累计公允价值变动在改按成本法核算时转入留存收益。</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在合并财务报表中，合并成本为购买日支付的对价与购买日之前已经持有的被购买方的股权在购买日 的公允价值之和。对于购买日之前已经持有的被购买方的股权，按照该股权在购买日的公允价值进行重新 计量，公允价值与其账面价值之间的差额计入当期收益；购买日之前已经持有的被购买方的股权涉及其他 综合收益、其他所有者权益变动转为购买日当期收益，由于被投资方重新计量设定收益计划净负债或净资 产变动而产生的其他综合收益除外。</w:t>
      </w:r>
    </w:p>
    <w:p>
      <w:pPr>
        <w:pStyle w:val="Style18"/>
        <w:keepNext w:val="0"/>
        <w:keepLines w:val="0"/>
        <w:widowControl w:val="0"/>
        <w:shd w:val="clear" w:color="auto" w:fill="auto"/>
        <w:bidi w:val="0"/>
        <w:spacing w:before="0" w:line="468" w:lineRule="exact"/>
        <w:ind w:left="0" w:right="0" w:firstLine="440"/>
        <w:jc w:val="both"/>
      </w:pPr>
      <w:bookmarkStart w:id="909" w:name="bookmark909"/>
      <w:r>
        <w:rPr>
          <w:color w:val="000000"/>
          <w:spacing w:val="0"/>
          <w:w w:val="100"/>
          <w:position w:val="0"/>
        </w:rPr>
        <w:t>（</w:t>
      </w:r>
      <w:bookmarkEnd w:id="909"/>
      <w:r>
        <w:rPr>
          <w:color w:val="000000"/>
          <w:spacing w:val="0"/>
          <w:w w:val="100"/>
          <w:position w:val="0"/>
        </w:rPr>
        <w:t>3）</w:t>
      </w:r>
      <w:r>
        <w:rPr>
          <w:color w:val="000000"/>
          <w:spacing w:val="0"/>
          <w:w w:val="100"/>
          <w:position w:val="0"/>
        </w:rPr>
        <w:t>企业合并中有关交易费用的处理</w:t>
      </w:r>
    </w:p>
    <w:p>
      <w:pPr>
        <w:pStyle w:val="Style18"/>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33"/>
        <w:keepNext/>
        <w:keepLines/>
        <w:widowControl w:val="0"/>
        <w:shd w:val="clear" w:color="auto" w:fill="auto"/>
        <w:bidi w:val="0"/>
        <w:spacing w:before="0" w:after="0" w:line="48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6</w:t>
      </w:r>
      <w:bookmarkEnd w:id="912"/>
      <w:r>
        <w:rPr>
          <w:color w:val="000000"/>
          <w:spacing w:val="0"/>
          <w:w w:val="100"/>
          <w:position w:val="0"/>
        </w:rPr>
        <w:t>、合并财务报表的编制方法</w:t>
      </w:r>
      <w:bookmarkEnd w:id="910"/>
      <w:bookmarkEnd w:id="911"/>
      <w:bookmarkEnd w:id="913"/>
    </w:p>
    <w:p>
      <w:pPr>
        <w:pStyle w:val="Style18"/>
        <w:keepNext w:val="0"/>
        <w:keepLines w:val="0"/>
        <w:widowControl w:val="0"/>
        <w:shd w:val="clear" w:color="auto" w:fill="auto"/>
        <w:bidi w:val="0"/>
        <w:spacing w:before="0" w:line="468" w:lineRule="exact"/>
        <w:ind w:left="0" w:right="0" w:firstLine="440"/>
        <w:jc w:val="both"/>
      </w:pPr>
      <w:bookmarkStart w:id="914" w:name="bookmark914"/>
      <w:r>
        <w:rPr>
          <w:color w:val="000000"/>
          <w:spacing w:val="0"/>
          <w:w w:val="100"/>
          <w:position w:val="0"/>
        </w:rPr>
        <w:t>（</w:t>
      </w:r>
      <w:bookmarkEnd w:id="914"/>
      <w:r>
        <w:rPr>
          <w:color w:val="000000"/>
          <w:spacing w:val="0"/>
          <w:w w:val="100"/>
          <w:position w:val="0"/>
        </w:rPr>
        <w:t>1）</w:t>
      </w:r>
      <w:r>
        <w:rPr>
          <w:color w:val="000000"/>
          <w:spacing w:val="0"/>
          <w:w w:val="100"/>
          <w:position w:val="0"/>
        </w:rPr>
        <w:t>合并范围</w:t>
      </w:r>
    </w:p>
    <w:p>
      <w:pPr>
        <w:pStyle w:val="Style18"/>
        <w:keepNext w:val="0"/>
        <w:keepLines w:val="0"/>
        <w:widowControl w:val="0"/>
        <w:shd w:val="clear" w:color="auto" w:fill="auto"/>
        <w:bidi w:val="0"/>
        <w:spacing w:before="0" w:after="340" w:line="468" w:lineRule="exact"/>
        <w:ind w:left="0" w:right="0" w:firstLine="440"/>
        <w:jc w:val="both"/>
      </w:pPr>
      <w:r>
        <w:rPr>
          <w:color w:val="000000"/>
          <w:spacing w:val="0"/>
          <w:w w:val="100"/>
          <w:position w:val="0"/>
        </w:rPr>
        <w:t>合并财务报表的合并范围以控制为基础予以确定。控制，是指本公司拥有对被投资单位的权力，通过 参与被投资单位的相关活动而享有可变回报，并且有能力运用对被投资单位的权力影响其回报金额。子公 司，是指被本公司控制的主体（含企业、被投资单位中可分割的部分、结构化主体等）。</w:t>
      </w:r>
    </w:p>
    <w:p>
      <w:pPr>
        <w:pStyle w:val="Style18"/>
        <w:keepNext w:val="0"/>
        <w:keepLines w:val="0"/>
        <w:widowControl w:val="0"/>
        <w:shd w:val="clear" w:color="auto" w:fill="auto"/>
        <w:bidi w:val="0"/>
        <w:spacing w:before="0" w:line="240" w:lineRule="auto"/>
        <w:ind w:left="0" w:right="0" w:firstLine="440"/>
        <w:jc w:val="both"/>
      </w:pPr>
      <w:bookmarkStart w:id="915" w:name="bookmark915"/>
      <w:r>
        <w:rPr>
          <w:color w:val="000000"/>
          <w:spacing w:val="0"/>
          <w:w w:val="100"/>
          <w:position w:val="0"/>
        </w:rPr>
        <w:t>（</w:t>
      </w:r>
      <w:bookmarkEnd w:id="915"/>
      <w:r>
        <w:rPr>
          <w:color w:val="000000"/>
          <w:spacing w:val="0"/>
          <w:w w:val="100"/>
          <w:position w:val="0"/>
        </w:rPr>
        <w:t>2）</w:t>
      </w:r>
      <w:r>
        <w:rPr>
          <w:color w:val="000000"/>
          <w:spacing w:val="0"/>
          <w:w w:val="100"/>
          <w:position w:val="0"/>
        </w:rPr>
        <w:t>合并财务报表的编制方法</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合并财务报表以本公司和子公司的财务报表为基础，根据其他有关资料，由本公司编制。在编制合并 财务报表时，本公司和子公司的会计政策和会计期间要求保持一致，公司间的重大交易和往来余额予以抵 销。</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在报告期内因同一控制下企业合并增加的子公司以及业务，视同该子公司以及业务自同受最终控制方 控制之日起纳入本公司的合并范围，将其自同受最终控制方控制之日起的经营成果、现金流量分别纳入合 并利润表、合并现金流量表中。</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在报告期内因非同一控制下企业合并增加的子公司以及业务，将该子公司以及业务自购买日至报告期 末的收入、费用、利润纳入合并利润表，将其现金流量纳入合并现金流量表。</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子公司的股东权益中不属于本公司所拥有的部分，作为少数股东权益在合并资产负债表中股东权益项 下单独列示；子公司当期净损益中属于少数股东权益的份额，在合并利润表中净利润项目下以“少数股东 损益”项目列示。少数股东分担的子公司的亏损超过了少数股东在该子公司期初所有者权益中所享有的份 额，其余额仍冲减少数股东权益。</w:t>
      </w:r>
    </w:p>
    <w:p>
      <w:pPr>
        <w:pStyle w:val="Style18"/>
        <w:keepNext w:val="0"/>
        <w:keepLines w:val="0"/>
        <w:widowControl w:val="0"/>
        <w:shd w:val="clear" w:color="auto" w:fill="auto"/>
        <w:tabs>
          <w:tab w:pos="885" w:val="left"/>
        </w:tabs>
        <w:bidi w:val="0"/>
        <w:spacing w:before="0" w:line="470" w:lineRule="exact"/>
        <w:ind w:left="0" w:right="0" w:firstLine="440"/>
        <w:jc w:val="both"/>
      </w:pPr>
      <w:bookmarkStart w:id="916" w:name="bookmark916"/>
      <w:r>
        <w:rPr>
          <w:color w:val="000000"/>
          <w:spacing w:val="0"/>
          <w:w w:val="100"/>
          <w:position w:val="0"/>
        </w:rPr>
        <w:t>（</w:t>
      </w:r>
      <w:bookmarkEnd w:id="916"/>
      <w:r>
        <w:rPr>
          <w:color w:val="000000"/>
          <w:spacing w:val="0"/>
          <w:w w:val="100"/>
          <w:position w:val="0"/>
        </w:rPr>
        <w:t>3）</w:t>
        <w:tab/>
      </w:r>
      <w:r>
        <w:rPr>
          <w:color w:val="000000"/>
          <w:spacing w:val="0"/>
          <w:w w:val="100"/>
          <w:position w:val="0"/>
        </w:rPr>
        <w:t>购买子公司少数股东股权</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因购买少数股权新取得的长期股权投资成本与按照新增持股比例计算应享有子公司自购买日或合并 日开始持续计算的净资产份额之间的差额，以及在不丧失控制权的情况下因部分处置对子公司的股权投资 而取得的处置价款与处置长期股权投资相对应享有子公司自购买日或合并日开始持续计算的净资产份额 之间的差额，均调整合并资产负债表中的资本公积，资本公积不足冲减的，调整留存收益。</w:t>
      </w:r>
    </w:p>
    <w:p>
      <w:pPr>
        <w:pStyle w:val="Style18"/>
        <w:keepNext w:val="0"/>
        <w:keepLines w:val="0"/>
        <w:widowControl w:val="0"/>
        <w:shd w:val="clear" w:color="auto" w:fill="auto"/>
        <w:tabs>
          <w:tab w:pos="885" w:val="left"/>
        </w:tabs>
        <w:bidi w:val="0"/>
        <w:spacing w:before="0" w:line="470" w:lineRule="exact"/>
        <w:ind w:left="0" w:right="0" w:firstLine="440"/>
        <w:jc w:val="both"/>
      </w:pPr>
      <w:bookmarkStart w:id="917" w:name="bookmark917"/>
      <w:r>
        <w:rPr>
          <w:color w:val="000000"/>
          <w:spacing w:val="0"/>
          <w:w w:val="100"/>
          <w:position w:val="0"/>
        </w:rPr>
        <w:t>（</w:t>
      </w:r>
      <w:bookmarkEnd w:id="917"/>
      <w:r>
        <w:rPr>
          <w:color w:val="000000"/>
          <w:spacing w:val="0"/>
          <w:w w:val="100"/>
          <w:position w:val="0"/>
        </w:rPr>
        <w:t>4）</w:t>
        <w:tab/>
      </w:r>
      <w:r>
        <w:rPr>
          <w:color w:val="000000"/>
          <w:spacing w:val="0"/>
          <w:w w:val="100"/>
          <w:position w:val="0"/>
        </w:rPr>
        <w:t>丧失子公司控制权的处理</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因处置部分股权投资或其他原因丧失了对原有子公司控制权的，剩余股权按照其在丧失控制权日的公 允价值进行重新计量；处置股权取得的对价与剩余股权公允价值之和，减去按原持股比例计算应享有原有 子公司自购买日开始持续计算的净资产账面价值的份额与商誉之和，形成的差额计入丧失控制权当期的投 资收益。</w:t>
      </w:r>
    </w:p>
    <w:p>
      <w:pPr>
        <w:pStyle w:val="Style18"/>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与原有子公司的股权投资相关的其他综合收益等，在丧失控制权时转入当期损益，由于被投资方重新 计量设定收益计划净负债或净资产变动而产生的其他综合收益除外。</w:t>
      </w:r>
    </w:p>
    <w:p>
      <w:pPr>
        <w:pStyle w:val="Style33"/>
        <w:keepNext/>
        <w:keepLines/>
        <w:widowControl w:val="0"/>
        <w:shd w:val="clear" w:color="auto" w:fill="auto"/>
        <w:bidi w:val="0"/>
        <w:spacing w:before="0" w:after="0" w:line="492" w:lineRule="auto"/>
        <w:ind w:left="0" w:right="0" w:firstLine="0"/>
        <w:jc w:val="both"/>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7</w:t>
      </w:r>
      <w:bookmarkEnd w:id="920"/>
      <w:r>
        <w:rPr>
          <w:color w:val="000000"/>
          <w:spacing w:val="0"/>
          <w:w w:val="100"/>
          <w:position w:val="0"/>
        </w:rPr>
        <w:t>、合营安排分类及共同经营会计处理方法</w:t>
      </w:r>
      <w:bookmarkEnd w:id="918"/>
      <w:bookmarkEnd w:id="919"/>
      <w:bookmarkEnd w:id="921"/>
    </w:p>
    <w:p>
      <w:pPr>
        <w:pStyle w:val="Style18"/>
        <w:keepNext w:val="0"/>
        <w:keepLines w:val="0"/>
        <w:widowControl w:val="0"/>
        <w:shd w:val="clear" w:color="auto" w:fill="auto"/>
        <w:bidi w:val="0"/>
        <w:spacing w:before="0" w:line="461" w:lineRule="exact"/>
        <w:ind w:left="0" w:right="0" w:firstLine="440"/>
        <w:jc w:val="both"/>
      </w:pPr>
      <w:r>
        <w:rPr>
          <w:color w:val="000000"/>
          <w:spacing w:val="0"/>
          <w:w w:val="100"/>
          <w:position w:val="0"/>
        </w:rPr>
        <w:t>合营安排，是指一项由两个或两个以上的参与方共同控制的安排。本公司合营安排分为共同经营和合 营企业。</w:t>
      </w:r>
    </w:p>
    <w:p>
      <w:pPr>
        <w:pStyle w:val="Style18"/>
        <w:keepNext w:val="0"/>
        <w:keepLines w:val="0"/>
        <w:widowControl w:val="0"/>
        <w:shd w:val="clear" w:color="auto" w:fill="auto"/>
        <w:tabs>
          <w:tab w:pos="928" w:val="left"/>
        </w:tabs>
        <w:bidi w:val="0"/>
        <w:spacing w:before="0" w:after="120" w:line="466" w:lineRule="exact"/>
        <w:ind w:left="0" w:right="0" w:firstLine="440"/>
        <w:jc w:val="left"/>
      </w:pPr>
      <w:bookmarkStart w:id="922" w:name="bookmark922"/>
      <w:r>
        <w:rPr>
          <w:color w:val="000000"/>
          <w:spacing w:val="0"/>
          <w:w w:val="100"/>
          <w:position w:val="0"/>
        </w:rPr>
        <w:t>（</w:t>
      </w:r>
      <w:bookmarkEnd w:id="922"/>
      <w:r>
        <w:rPr>
          <w:color w:val="000000"/>
          <w:spacing w:val="0"/>
          <w:w w:val="100"/>
          <w:position w:val="0"/>
        </w:rPr>
        <w:t>1）</w:t>
        <w:tab/>
      </w:r>
      <w:r>
        <w:rPr>
          <w:color w:val="000000"/>
          <w:spacing w:val="0"/>
          <w:w w:val="100"/>
          <w:position w:val="0"/>
        </w:rPr>
        <w:t>共同经营</w:t>
      </w:r>
    </w:p>
    <w:p>
      <w:pPr>
        <w:pStyle w:val="Style18"/>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共同经营是指本公司享有该安排相关资产且承担该安排相关负债的合营安排。</w:t>
      </w:r>
    </w:p>
    <w:p>
      <w:pPr>
        <w:pStyle w:val="Style18"/>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本公司确认与共同经营中利益份额相关的下列项目，并按照相关企业会计准则的规定进行会计处理：</w:t>
      </w:r>
    </w:p>
    <w:p>
      <w:pPr>
        <w:pStyle w:val="Style18"/>
        <w:keepNext w:val="0"/>
        <w:keepLines w:val="0"/>
        <w:widowControl w:val="0"/>
        <w:shd w:val="clear" w:color="auto" w:fill="auto"/>
        <w:tabs>
          <w:tab w:pos="818" w:val="left"/>
        </w:tabs>
        <w:bidi w:val="0"/>
        <w:spacing w:before="0" w:after="120" w:line="466" w:lineRule="exact"/>
        <w:ind w:left="0" w:right="0" w:firstLine="440"/>
        <w:jc w:val="left"/>
      </w:pPr>
      <w:bookmarkStart w:id="923" w:name="bookmark923"/>
      <w:r>
        <w:rPr>
          <w:color w:val="000000"/>
          <w:spacing w:val="0"/>
          <w:w w:val="100"/>
          <w:position w:val="0"/>
        </w:rPr>
        <w:t>A</w:t>
      </w:r>
      <w:bookmarkEnd w:id="923"/>
      <w:r>
        <w:rPr>
          <w:color w:val="000000"/>
          <w:spacing w:val="0"/>
          <w:w w:val="100"/>
          <w:position w:val="0"/>
        </w:rPr>
        <w:t>、</w:t>
        <w:tab/>
      </w:r>
      <w:r>
        <w:rPr>
          <w:color w:val="000000"/>
          <w:spacing w:val="0"/>
          <w:w w:val="100"/>
          <w:position w:val="0"/>
        </w:rPr>
        <w:t>确认单独所持有的资产，以及按其份额确认共同持有的资产；</w:t>
      </w:r>
    </w:p>
    <w:p>
      <w:pPr>
        <w:pStyle w:val="Style18"/>
        <w:keepNext w:val="0"/>
        <w:keepLines w:val="0"/>
        <w:widowControl w:val="0"/>
        <w:shd w:val="clear" w:color="auto" w:fill="auto"/>
        <w:tabs>
          <w:tab w:pos="818" w:val="left"/>
        </w:tabs>
        <w:bidi w:val="0"/>
        <w:spacing w:before="0" w:after="120" w:line="466" w:lineRule="exact"/>
        <w:ind w:left="0" w:right="0" w:firstLine="440"/>
        <w:jc w:val="left"/>
      </w:pPr>
      <w:bookmarkStart w:id="924" w:name="bookmark924"/>
      <w:r>
        <w:rPr>
          <w:color w:val="000000"/>
          <w:spacing w:val="0"/>
          <w:w w:val="100"/>
          <w:position w:val="0"/>
        </w:rPr>
        <w:t>B</w:t>
      </w:r>
      <w:bookmarkEnd w:id="924"/>
      <w:r>
        <w:rPr>
          <w:color w:val="000000"/>
          <w:spacing w:val="0"/>
          <w:w w:val="100"/>
          <w:position w:val="0"/>
        </w:rPr>
        <w:t>、</w:t>
        <w:tab/>
      </w:r>
      <w:r>
        <w:rPr>
          <w:color w:val="000000"/>
          <w:spacing w:val="0"/>
          <w:w w:val="100"/>
          <w:position w:val="0"/>
        </w:rPr>
        <w:t>确认单独所承担的负债，以及按其份额确认共同承担的负债；</w:t>
      </w:r>
    </w:p>
    <w:p>
      <w:pPr>
        <w:pStyle w:val="Style18"/>
        <w:keepNext w:val="0"/>
        <w:keepLines w:val="0"/>
        <w:widowControl w:val="0"/>
        <w:shd w:val="clear" w:color="auto" w:fill="auto"/>
        <w:tabs>
          <w:tab w:pos="818" w:val="left"/>
        </w:tabs>
        <w:bidi w:val="0"/>
        <w:spacing w:before="0" w:after="120" w:line="466" w:lineRule="exact"/>
        <w:ind w:left="0" w:right="0" w:firstLine="440"/>
        <w:jc w:val="left"/>
      </w:pPr>
      <w:bookmarkStart w:id="925" w:name="bookmark925"/>
      <w:r>
        <w:rPr>
          <w:color w:val="000000"/>
          <w:spacing w:val="0"/>
          <w:w w:val="100"/>
          <w:position w:val="0"/>
        </w:rPr>
        <w:t>C</w:t>
      </w:r>
      <w:bookmarkEnd w:id="925"/>
      <w:r>
        <w:rPr>
          <w:color w:val="000000"/>
          <w:spacing w:val="0"/>
          <w:w w:val="100"/>
          <w:position w:val="0"/>
        </w:rPr>
        <w:t>、</w:t>
        <w:tab/>
      </w:r>
      <w:r>
        <w:rPr>
          <w:color w:val="000000"/>
          <w:spacing w:val="0"/>
          <w:w w:val="100"/>
          <w:position w:val="0"/>
        </w:rPr>
        <w:t>确认出售其享有的共同经营产出份额所产生的收入；</w:t>
      </w:r>
    </w:p>
    <w:p>
      <w:pPr>
        <w:pStyle w:val="Style18"/>
        <w:keepNext w:val="0"/>
        <w:keepLines w:val="0"/>
        <w:widowControl w:val="0"/>
        <w:shd w:val="clear" w:color="auto" w:fill="auto"/>
        <w:tabs>
          <w:tab w:pos="818" w:val="left"/>
        </w:tabs>
        <w:bidi w:val="0"/>
        <w:spacing w:before="0" w:after="120" w:line="466" w:lineRule="exact"/>
        <w:ind w:left="0" w:right="0" w:firstLine="440"/>
        <w:jc w:val="left"/>
      </w:pPr>
      <w:bookmarkStart w:id="926" w:name="bookmark926"/>
      <w:r>
        <w:rPr>
          <w:color w:val="000000"/>
          <w:spacing w:val="0"/>
          <w:w w:val="100"/>
          <w:position w:val="0"/>
        </w:rPr>
        <w:t>D</w:t>
      </w:r>
      <w:bookmarkEnd w:id="926"/>
      <w:r>
        <w:rPr>
          <w:color w:val="000000"/>
          <w:spacing w:val="0"/>
          <w:w w:val="100"/>
          <w:position w:val="0"/>
        </w:rPr>
        <w:t>、</w:t>
        <w:tab/>
      </w:r>
      <w:r>
        <w:rPr>
          <w:color w:val="000000"/>
          <w:spacing w:val="0"/>
          <w:w w:val="100"/>
          <w:position w:val="0"/>
        </w:rPr>
        <w:t>按其份额确认共同经营因出售产出所产生的收入；</w:t>
      </w:r>
    </w:p>
    <w:p>
      <w:pPr>
        <w:pStyle w:val="Style18"/>
        <w:keepNext w:val="0"/>
        <w:keepLines w:val="0"/>
        <w:widowControl w:val="0"/>
        <w:shd w:val="clear" w:color="auto" w:fill="auto"/>
        <w:tabs>
          <w:tab w:pos="818" w:val="left"/>
        </w:tabs>
        <w:bidi w:val="0"/>
        <w:spacing w:before="0" w:after="120" w:line="466" w:lineRule="exact"/>
        <w:ind w:left="0" w:right="0" w:firstLine="440"/>
        <w:jc w:val="left"/>
      </w:pPr>
      <w:bookmarkStart w:id="927" w:name="bookmark927"/>
      <w:r>
        <w:rPr>
          <w:color w:val="000000"/>
          <w:spacing w:val="0"/>
          <w:w w:val="100"/>
          <w:position w:val="0"/>
        </w:rPr>
        <w:t>E</w:t>
      </w:r>
      <w:bookmarkEnd w:id="927"/>
      <w:r>
        <w:rPr>
          <w:color w:val="000000"/>
          <w:spacing w:val="0"/>
          <w:w w:val="100"/>
          <w:position w:val="0"/>
        </w:rPr>
        <w:t>、</w:t>
        <w:tab/>
      </w:r>
      <w:r>
        <w:rPr>
          <w:color w:val="000000"/>
          <w:spacing w:val="0"/>
          <w:w w:val="100"/>
          <w:position w:val="0"/>
        </w:rPr>
        <w:t>确认单独所发生的费用，以及按其份额确认共同经营发生的费用。</w:t>
      </w:r>
    </w:p>
    <w:p>
      <w:pPr>
        <w:pStyle w:val="Style18"/>
        <w:keepNext w:val="0"/>
        <w:keepLines w:val="0"/>
        <w:widowControl w:val="0"/>
        <w:shd w:val="clear" w:color="auto" w:fill="auto"/>
        <w:tabs>
          <w:tab w:pos="928" w:val="left"/>
        </w:tabs>
        <w:bidi w:val="0"/>
        <w:spacing w:before="0" w:after="120" w:line="466" w:lineRule="exact"/>
        <w:ind w:left="0" w:right="0" w:firstLine="440"/>
        <w:jc w:val="left"/>
      </w:pPr>
      <w:bookmarkStart w:id="928" w:name="bookmark928"/>
      <w:r>
        <w:rPr>
          <w:color w:val="000000"/>
          <w:spacing w:val="0"/>
          <w:w w:val="100"/>
          <w:position w:val="0"/>
        </w:rPr>
        <w:t>（</w:t>
      </w:r>
      <w:bookmarkEnd w:id="928"/>
      <w:r>
        <w:rPr>
          <w:color w:val="000000"/>
          <w:spacing w:val="0"/>
          <w:w w:val="100"/>
          <w:position w:val="0"/>
        </w:rPr>
        <w:t>2）</w:t>
        <w:tab/>
      </w:r>
      <w:r>
        <w:rPr>
          <w:color w:val="000000"/>
          <w:spacing w:val="0"/>
          <w:w w:val="100"/>
          <w:position w:val="0"/>
        </w:rPr>
        <w:t>合营企业</w:t>
      </w:r>
    </w:p>
    <w:p>
      <w:pPr>
        <w:pStyle w:val="Style18"/>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合营企业是指本公司仅对该安排的净资产享有权利的合营安排。</w:t>
      </w:r>
    </w:p>
    <w:p>
      <w:pPr>
        <w:pStyle w:val="Style18"/>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本公司按照长期股权投资有关权益法核算的规定对合营企业的投资进行会计处理。</w:t>
      </w:r>
    </w:p>
    <w:p>
      <w:pPr>
        <w:pStyle w:val="Style33"/>
        <w:keepNext/>
        <w:keepLines/>
        <w:widowControl w:val="0"/>
        <w:shd w:val="clear" w:color="auto" w:fill="auto"/>
        <w:tabs>
          <w:tab w:pos="378" w:val="left"/>
        </w:tabs>
        <w:bidi w:val="0"/>
        <w:spacing w:before="0" w:after="220" w:line="466" w:lineRule="exact"/>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8</w:t>
      </w:r>
      <w:bookmarkEnd w:id="931"/>
      <w:r>
        <w:rPr>
          <w:color w:val="000000"/>
          <w:spacing w:val="0"/>
          <w:w w:val="100"/>
          <w:position w:val="0"/>
        </w:rPr>
        <w:t>、</w:t>
        <w:tab/>
        <w:t>现金及现金等价物的确定标准</w:t>
      </w:r>
      <w:bookmarkEnd w:id="929"/>
      <w:bookmarkEnd w:id="930"/>
      <w:bookmarkEnd w:id="932"/>
    </w:p>
    <w:p>
      <w:pPr>
        <w:pStyle w:val="Style18"/>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现金是指库存现金以及可以随时用于支付的存款。现金等价物，是指本公司持有的期限短、流动性强、 易于转换为已知金额现金、价值变动风险很小的投资。</w:t>
      </w:r>
    </w:p>
    <w:p>
      <w:pPr>
        <w:pStyle w:val="Style33"/>
        <w:keepNext/>
        <w:keepLines/>
        <w:widowControl w:val="0"/>
        <w:shd w:val="clear" w:color="auto" w:fill="auto"/>
        <w:tabs>
          <w:tab w:pos="378" w:val="left"/>
        </w:tabs>
        <w:bidi w:val="0"/>
        <w:spacing w:before="0" w:after="220" w:line="466" w:lineRule="exact"/>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9</w:t>
      </w:r>
      <w:bookmarkEnd w:id="935"/>
      <w:r>
        <w:rPr>
          <w:color w:val="000000"/>
          <w:spacing w:val="0"/>
          <w:w w:val="100"/>
          <w:position w:val="0"/>
        </w:rPr>
        <w:t>、</w:t>
        <w:tab/>
        <w:t>外币业务和外币报表折算</w:t>
      </w:r>
      <w:bookmarkEnd w:id="933"/>
      <w:bookmarkEnd w:id="934"/>
      <w:bookmarkEnd w:id="936"/>
    </w:p>
    <w:p>
      <w:pPr>
        <w:pStyle w:val="Style18"/>
        <w:keepNext w:val="0"/>
        <w:keepLines w:val="0"/>
        <w:widowControl w:val="0"/>
        <w:shd w:val="clear" w:color="auto" w:fill="auto"/>
        <w:bidi w:val="0"/>
        <w:spacing w:before="0" w:after="120" w:line="466" w:lineRule="exact"/>
        <w:ind w:left="0" w:right="0" w:firstLine="440"/>
        <w:jc w:val="both"/>
      </w:pPr>
      <w:bookmarkStart w:id="937" w:name="bookmark937"/>
      <w:r>
        <w:rPr>
          <w:color w:val="000000"/>
          <w:spacing w:val="0"/>
          <w:w w:val="100"/>
          <w:position w:val="0"/>
        </w:rPr>
        <w:t>（</w:t>
      </w:r>
      <w:bookmarkEnd w:id="937"/>
      <w:r>
        <w:rPr>
          <w:color w:val="000000"/>
          <w:spacing w:val="0"/>
          <w:w w:val="100"/>
          <w:position w:val="0"/>
        </w:rPr>
        <w:t>1）</w:t>
      </w:r>
      <w:r>
        <w:rPr>
          <w:color w:val="000000"/>
          <w:spacing w:val="0"/>
          <w:w w:val="100"/>
          <w:position w:val="0"/>
        </w:rPr>
        <w:t>外币业务</w:t>
      </w:r>
    </w:p>
    <w:p>
      <w:pPr>
        <w:pStyle w:val="Style1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本公司发生外币业务，按交易发生日的即期近似汇率折算为记账本位币金额，该即期近似汇率指交易 发生日当月月初的汇率，但公司发生的外币兑换业务或涉及外币兑换的交易事项，按照实际采用的汇率折 算为记账本位币金额。</w:t>
      </w:r>
    </w:p>
    <w:p>
      <w:pPr>
        <w:pStyle w:val="Style18"/>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资产负债表日，对外币货币性项目，采用资产负债表日即期汇率折算。因资产负债表日即期汇率与初 始确认时或者前一资产负债表日即期汇率不同而产生的汇兑差额，计入当期损益；对以历史成本计量的外 币非货币性项目，仍采用交易发生日的即期汇率折算；对以公允价值计量的外币非货币性项目，采用公允 价值确定日的即期汇率折算，折算后的记账本位币金额与原记账本位币金额的差额，根据非货币性项目的 性质计入当期损益或其他综合收益。</w:t>
      </w:r>
    </w:p>
    <w:p>
      <w:pPr>
        <w:pStyle w:val="Style18"/>
        <w:keepNext w:val="0"/>
        <w:keepLines w:val="0"/>
        <w:widowControl w:val="0"/>
        <w:shd w:val="clear" w:color="auto" w:fill="auto"/>
        <w:bidi w:val="0"/>
        <w:spacing w:before="0" w:line="470" w:lineRule="exact"/>
        <w:ind w:left="0" w:right="0" w:firstLine="440"/>
        <w:jc w:val="both"/>
      </w:pPr>
      <w:bookmarkStart w:id="938" w:name="bookmark938"/>
      <w:r>
        <w:rPr>
          <w:color w:val="000000"/>
          <w:spacing w:val="0"/>
          <w:w w:val="100"/>
          <w:position w:val="0"/>
        </w:rPr>
        <w:t>（</w:t>
      </w:r>
      <w:bookmarkEnd w:id="938"/>
      <w:r>
        <w:rPr>
          <w:color w:val="000000"/>
          <w:spacing w:val="0"/>
          <w:w w:val="100"/>
          <w:position w:val="0"/>
        </w:rPr>
        <w:t>2）</w:t>
      </w:r>
      <w:r>
        <w:rPr>
          <w:color w:val="000000"/>
          <w:spacing w:val="0"/>
          <w:w w:val="100"/>
          <w:position w:val="0"/>
        </w:rPr>
        <w:t>外币财务报表的折算</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资产负债表日，对境外子公司外币财务报表进行折算时，资产负债表中的资产和负债项目，采用资产 负债表日的即期汇率折算，股东权益项目除“未分配利润”夕卜，其他项目采用发生日的即期汇率折算。</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利润表中的收入和费用项目，采用交易发生当期的平均汇率折算。</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现金流量表所有项目均按照现金流量发生当期的平均汇率折算。汇率变动对现金的影响额作为调节项 目，在现金流量表中单独列示“汇率变动对现金及现金等价物的影响”项目反映。</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由于财务报表折算而产生的差额，在资产负债表股东权益项目下的“其他综合收益”项目反映。</w:t>
      </w:r>
    </w:p>
    <w:p>
      <w:pPr>
        <w:pStyle w:val="Style18"/>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处置境外经营并丧失控制权时，将资产负债表中股东权益项目下列示的、与该境外经营相关的外币报 表折算差额，全部或按处置该境外经营的比例转入处置当期损益。</w:t>
      </w:r>
    </w:p>
    <w:p>
      <w:pPr>
        <w:pStyle w:val="Style33"/>
        <w:keepNext/>
        <w:keepLines/>
        <w:widowControl w:val="0"/>
        <w:shd w:val="clear" w:color="auto" w:fill="auto"/>
        <w:bidi w:val="0"/>
        <w:spacing w:before="0" w:after="220" w:line="470" w:lineRule="exact"/>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1</w:t>
      </w:r>
      <w:bookmarkEnd w:id="94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939"/>
      <w:bookmarkEnd w:id="940"/>
      <w:bookmarkEnd w:id="942"/>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金融工具是指形成一方的金融资产，并形成其他方的金融负债或权益工具的合同。</w:t>
      </w:r>
    </w:p>
    <w:p>
      <w:pPr>
        <w:pStyle w:val="Style18"/>
        <w:keepNext w:val="0"/>
        <w:keepLines w:val="0"/>
        <w:widowControl w:val="0"/>
        <w:shd w:val="clear" w:color="auto" w:fill="auto"/>
        <w:tabs>
          <w:tab w:pos="928" w:val="left"/>
        </w:tabs>
        <w:bidi w:val="0"/>
        <w:spacing w:before="0" w:line="470" w:lineRule="exact"/>
        <w:ind w:left="0" w:right="0" w:firstLine="440"/>
        <w:jc w:val="both"/>
      </w:pPr>
      <w:bookmarkStart w:id="943" w:name="bookmark943"/>
      <w:r>
        <w:rPr>
          <w:color w:val="000000"/>
          <w:spacing w:val="0"/>
          <w:w w:val="100"/>
          <w:position w:val="0"/>
        </w:rPr>
        <w:t>（</w:t>
      </w:r>
      <w:bookmarkEnd w:id="943"/>
      <w:r>
        <w:rPr>
          <w:color w:val="000000"/>
          <w:spacing w:val="0"/>
          <w:w w:val="100"/>
          <w:position w:val="0"/>
        </w:rPr>
        <w:t>1）</w:t>
        <w:tab/>
      </w:r>
      <w:r>
        <w:rPr>
          <w:color w:val="000000"/>
          <w:spacing w:val="0"/>
          <w:w w:val="100"/>
          <w:position w:val="0"/>
        </w:rPr>
        <w:t>金融工具的确认和终止确认</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本公司于成为金融工具合同的一方时确认一项金融资产或金融负债。</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金融资产满足下列条件之一的，终止确认：</w:t>
      </w:r>
    </w:p>
    <w:p>
      <w:pPr>
        <w:pStyle w:val="Style18"/>
        <w:keepNext w:val="0"/>
        <w:keepLines w:val="0"/>
        <w:widowControl w:val="0"/>
        <w:numPr>
          <w:ilvl w:val="0"/>
          <w:numId w:val="25"/>
        </w:numPr>
        <w:shd w:val="clear" w:color="auto" w:fill="auto"/>
        <w:tabs>
          <w:tab w:pos="832" w:val="left"/>
        </w:tabs>
        <w:bidi w:val="0"/>
        <w:spacing w:before="0" w:line="470" w:lineRule="exact"/>
        <w:ind w:left="0" w:right="0" w:firstLine="440"/>
        <w:jc w:val="both"/>
      </w:pPr>
      <w:bookmarkStart w:id="944" w:name="bookmark944"/>
      <w:bookmarkEnd w:id="944"/>
      <w:r>
        <w:rPr>
          <w:color w:val="000000"/>
          <w:spacing w:val="0"/>
          <w:w w:val="100"/>
          <w:position w:val="0"/>
        </w:rPr>
        <w:t>收取该金融资产现金流量的合同权利终止；</w:t>
      </w:r>
    </w:p>
    <w:p>
      <w:pPr>
        <w:pStyle w:val="Style18"/>
        <w:keepNext w:val="0"/>
        <w:keepLines w:val="0"/>
        <w:widowControl w:val="0"/>
        <w:numPr>
          <w:ilvl w:val="0"/>
          <w:numId w:val="25"/>
        </w:numPr>
        <w:shd w:val="clear" w:color="auto" w:fill="auto"/>
        <w:tabs>
          <w:tab w:pos="837" w:val="left"/>
        </w:tabs>
        <w:bidi w:val="0"/>
        <w:spacing w:before="0" w:line="470" w:lineRule="exact"/>
        <w:ind w:left="0" w:right="0" w:firstLine="440"/>
        <w:jc w:val="both"/>
      </w:pPr>
      <w:bookmarkStart w:id="945" w:name="bookmark945"/>
      <w:bookmarkEnd w:id="945"/>
      <w:r>
        <w:rPr>
          <w:color w:val="000000"/>
          <w:spacing w:val="0"/>
          <w:w w:val="100"/>
          <w:position w:val="0"/>
        </w:rPr>
        <w:t>该金融资产已转移，且符合下述金融资产转移的终止确认条件。</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金融负债的现时义务全部或部分已经解除的，终止确认该金融负债或其一部分。本公司（债务人）与 债权人之间签订协议，以承担新金融负债方式替换现存金融负债，且新金融负债与现存金融负债的合同条 款实质上不同的，终止确认现存金融负债，并同时确认新金融负债。</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以常规方式买卖金融资产，按交易日进行会计确认和终止确认。</w:t>
      </w:r>
    </w:p>
    <w:p>
      <w:pPr>
        <w:pStyle w:val="Style18"/>
        <w:keepNext w:val="0"/>
        <w:keepLines w:val="0"/>
        <w:widowControl w:val="0"/>
        <w:shd w:val="clear" w:color="auto" w:fill="auto"/>
        <w:tabs>
          <w:tab w:pos="928" w:val="left"/>
        </w:tabs>
        <w:bidi w:val="0"/>
        <w:spacing w:before="0" w:line="470" w:lineRule="exact"/>
        <w:ind w:left="0" w:right="0" w:firstLine="440"/>
        <w:jc w:val="both"/>
      </w:pPr>
      <w:bookmarkStart w:id="946" w:name="bookmark946"/>
      <w:r>
        <w:rPr>
          <w:color w:val="000000"/>
          <w:spacing w:val="0"/>
          <w:w w:val="100"/>
          <w:position w:val="0"/>
        </w:rPr>
        <w:t>（</w:t>
      </w:r>
      <w:bookmarkEnd w:id="946"/>
      <w:r>
        <w:rPr>
          <w:color w:val="000000"/>
          <w:spacing w:val="0"/>
          <w:w w:val="100"/>
          <w:position w:val="0"/>
        </w:rPr>
        <w:t>2）</w:t>
        <w:tab/>
      </w:r>
      <w:r>
        <w:rPr>
          <w:color w:val="000000"/>
          <w:spacing w:val="0"/>
          <w:w w:val="100"/>
          <w:position w:val="0"/>
        </w:rPr>
        <w:t>金融资产分类和计量</w:t>
      </w:r>
    </w:p>
    <w:p>
      <w:pPr>
        <w:pStyle w:val="Style18"/>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本公司在初始确认时根据管理金融资产的业务模式和金融资产的合同现金流量特征，将金融资产分为 以下三类：以摊余成本计量的金融资产、以公允价值计量且其变动计入其他综合收益的金融资产、以公允 价值计量且其变动计入当期损益的金融资产。</w:t>
      </w:r>
    </w:p>
    <w:p>
      <w:pPr>
        <w:pStyle w:val="Style18"/>
        <w:keepNext w:val="0"/>
        <w:keepLines w:val="0"/>
        <w:widowControl w:val="0"/>
        <w:shd w:val="clear" w:color="auto" w:fill="auto"/>
        <w:bidi w:val="0"/>
        <w:spacing w:before="0" w:line="240" w:lineRule="auto"/>
        <w:ind w:left="0" w:right="0" w:firstLine="440"/>
        <w:jc w:val="both"/>
      </w:pPr>
      <w:r>
        <w:rPr>
          <w:b/>
          <w:bCs/>
          <w:color w:val="000000"/>
          <w:spacing w:val="0"/>
          <w:w w:val="100"/>
          <w:position w:val="0"/>
        </w:rPr>
        <w:t>以摊余成本计量的金融资产</w:t>
      </w:r>
    </w:p>
    <w:p>
      <w:pPr>
        <w:pStyle w:val="Style18"/>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本公司将同时符合下列条件且未被指定为以公允价值计量且其变动计入当期损益的金融资产，分类为 以摊余成本计量的金融资产：</w:t>
      </w:r>
    </w:p>
    <w:p>
      <w:pPr>
        <w:pStyle w:val="Style18"/>
        <w:keepNext w:val="0"/>
        <w:keepLines w:val="0"/>
        <w:widowControl w:val="0"/>
        <w:numPr>
          <w:ilvl w:val="0"/>
          <w:numId w:val="27"/>
        </w:numPr>
        <w:shd w:val="clear" w:color="auto" w:fill="auto"/>
        <w:tabs>
          <w:tab w:pos="850" w:val="left"/>
        </w:tabs>
        <w:bidi w:val="0"/>
        <w:spacing w:before="0" w:line="204" w:lineRule="auto"/>
        <w:ind w:left="0" w:right="0" w:firstLine="440"/>
        <w:jc w:val="both"/>
      </w:pPr>
      <w:bookmarkStart w:id="947" w:name="bookmark947"/>
      <w:bookmarkEnd w:id="947"/>
      <w:r>
        <w:rPr>
          <w:color w:val="000000"/>
          <w:spacing w:val="0"/>
          <w:w w:val="100"/>
          <w:position w:val="0"/>
        </w:rPr>
        <w:t>本公司管理该金融资产的业务模式是以收取合同现金流量为目标；</w:t>
      </w:r>
    </w:p>
    <w:p>
      <w:pPr>
        <w:pStyle w:val="Style18"/>
        <w:keepNext w:val="0"/>
        <w:keepLines w:val="0"/>
        <w:widowControl w:val="0"/>
        <w:numPr>
          <w:ilvl w:val="0"/>
          <w:numId w:val="27"/>
        </w:numPr>
        <w:shd w:val="clear" w:color="auto" w:fill="auto"/>
        <w:tabs>
          <w:tab w:pos="850" w:val="left"/>
        </w:tabs>
        <w:bidi w:val="0"/>
        <w:spacing w:before="0" w:line="470" w:lineRule="exact"/>
        <w:ind w:left="840" w:right="0" w:hanging="400"/>
        <w:jc w:val="both"/>
      </w:pPr>
      <w:bookmarkStart w:id="948" w:name="bookmark948"/>
      <w:bookmarkEnd w:id="948"/>
      <w:r>
        <w:rPr>
          <w:color w:val="000000"/>
          <w:spacing w:val="0"/>
          <w:w w:val="100"/>
          <w:position w:val="0"/>
        </w:rPr>
        <w:t>该金融资产的合同条款规定，在特定日期产生的现金流量，仅为对本金和以未偿付本金金额为基 础的利息的支付。</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初始确认后，对于该类金融资产采用实际利率法以摊余成本计量。以摊余成本计量且不属于任何套期 关系的一部分的金融资产所产生的利得或损失，在终止确认、按照实际利率法摊销或确认减值时，计入当 期损益。</w:t>
      </w:r>
    </w:p>
    <w:p>
      <w:pPr>
        <w:pStyle w:val="Style18"/>
        <w:keepNext w:val="0"/>
        <w:keepLines w:val="0"/>
        <w:widowControl w:val="0"/>
        <w:shd w:val="clear" w:color="auto" w:fill="auto"/>
        <w:bidi w:val="0"/>
        <w:spacing w:before="0" w:line="470" w:lineRule="exact"/>
        <w:ind w:left="0" w:right="0" w:firstLine="440"/>
        <w:jc w:val="both"/>
      </w:pPr>
      <w:r>
        <w:rPr>
          <w:b/>
          <w:bCs/>
          <w:color w:val="000000"/>
          <w:spacing w:val="0"/>
          <w:w w:val="100"/>
          <w:position w:val="0"/>
        </w:rPr>
        <w:t>以公允价值计量且其变动计入其他综合收益的金融资产</w:t>
      </w:r>
    </w:p>
    <w:p>
      <w:pPr>
        <w:pStyle w:val="Style18"/>
        <w:keepNext w:val="0"/>
        <w:keepLines w:val="0"/>
        <w:widowControl w:val="0"/>
        <w:shd w:val="clear" w:color="auto" w:fill="auto"/>
        <w:bidi w:val="0"/>
        <w:spacing w:before="0" w:after="160" w:line="485" w:lineRule="exact"/>
        <w:ind w:left="0" w:right="0" w:firstLine="440"/>
        <w:jc w:val="both"/>
      </w:pPr>
      <w:r>
        <w:rPr>
          <w:color w:val="000000"/>
          <w:spacing w:val="0"/>
          <w:w w:val="100"/>
          <w:position w:val="0"/>
        </w:rPr>
        <w:t>本公司将同时符合下列条件且未被指定为以公允价值计量且其变动计入当期损益的金融资产，分类为 以公允价值计量且其变动计入其他综合收益的金融资产：</w:t>
      </w:r>
    </w:p>
    <w:p>
      <w:pPr>
        <w:pStyle w:val="Style18"/>
        <w:keepNext w:val="0"/>
        <w:keepLines w:val="0"/>
        <w:widowControl w:val="0"/>
        <w:numPr>
          <w:ilvl w:val="0"/>
          <w:numId w:val="27"/>
        </w:numPr>
        <w:shd w:val="clear" w:color="auto" w:fill="auto"/>
        <w:tabs>
          <w:tab w:pos="850" w:val="left"/>
        </w:tabs>
        <w:bidi w:val="0"/>
        <w:spacing w:before="0" w:line="204" w:lineRule="auto"/>
        <w:ind w:left="0" w:right="0" w:firstLine="440"/>
        <w:jc w:val="both"/>
      </w:pPr>
      <w:bookmarkStart w:id="949" w:name="bookmark949"/>
      <w:bookmarkEnd w:id="949"/>
      <w:r>
        <w:rPr>
          <w:color w:val="000000"/>
          <w:spacing w:val="0"/>
          <w:w w:val="100"/>
          <w:position w:val="0"/>
        </w:rPr>
        <w:t>本公司管理该金融资产的业务模式既以收取合同现金流量为目标又以出售该金融资产为目标；</w:t>
      </w:r>
    </w:p>
    <w:p>
      <w:pPr>
        <w:pStyle w:val="Style18"/>
        <w:keepNext w:val="0"/>
        <w:keepLines w:val="0"/>
        <w:widowControl w:val="0"/>
        <w:numPr>
          <w:ilvl w:val="0"/>
          <w:numId w:val="27"/>
        </w:numPr>
        <w:shd w:val="clear" w:color="auto" w:fill="auto"/>
        <w:tabs>
          <w:tab w:pos="850" w:val="left"/>
        </w:tabs>
        <w:bidi w:val="0"/>
        <w:spacing w:before="0" w:line="466" w:lineRule="exact"/>
        <w:ind w:left="840" w:right="0" w:hanging="400"/>
        <w:jc w:val="both"/>
      </w:pPr>
      <w:bookmarkStart w:id="950" w:name="bookmark950"/>
      <w:bookmarkEnd w:id="950"/>
      <w:r>
        <w:rPr>
          <w:color w:val="000000"/>
          <w:spacing w:val="0"/>
          <w:w w:val="100"/>
          <w:position w:val="0"/>
        </w:rPr>
        <w:t>该金融资产的合同条款规定，在特定日期产生的现金流量，仅为对本金和以未偿付本金金额为基 础的利息的支付。</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初始确认后，对于该类金融资产以公允价值进行后续计量。采用实际利率法计算的利息、减值损失或 利得及汇兑损益计入当期损益，其他利得或损失计入其他综合收益。终止确认时，将之前计入其他综合收 益的累计利得或损失从其他综合收益中转出，计入当期损益。</w:t>
      </w:r>
    </w:p>
    <w:p>
      <w:pPr>
        <w:pStyle w:val="Style18"/>
        <w:keepNext w:val="0"/>
        <w:keepLines w:val="0"/>
        <w:widowControl w:val="0"/>
        <w:shd w:val="clear" w:color="auto" w:fill="auto"/>
        <w:bidi w:val="0"/>
        <w:spacing w:before="0" w:line="470" w:lineRule="exact"/>
        <w:ind w:left="0" w:right="0" w:firstLine="440"/>
        <w:jc w:val="both"/>
      </w:pPr>
      <w:r>
        <w:rPr>
          <w:b/>
          <w:bCs/>
          <w:color w:val="000000"/>
          <w:spacing w:val="0"/>
          <w:w w:val="100"/>
          <w:position w:val="0"/>
        </w:rPr>
        <w:t>以公允价值计量且其变动计入当期损益的金融资产</w:t>
      </w:r>
    </w:p>
    <w:p>
      <w:pPr>
        <w:pStyle w:val="Style18"/>
        <w:keepNext w:val="0"/>
        <w:keepLines w:val="0"/>
        <w:widowControl w:val="0"/>
        <w:shd w:val="clear" w:color="auto" w:fill="auto"/>
        <w:bidi w:val="0"/>
        <w:spacing w:before="0" w:line="467" w:lineRule="exact"/>
        <w:ind w:left="0" w:right="0" w:firstLine="440"/>
        <w:jc w:val="both"/>
      </w:pPr>
      <w:r>
        <w:rPr>
          <w:color w:val="000000"/>
          <w:spacing w:val="0"/>
          <w:w w:val="100"/>
          <w:position w:val="0"/>
        </w:rPr>
        <w:t>除上述以摊余成本计量和以公允价值计量且其变动计入其他综合收益的金融资产外，本公司将其余所 有的金融资产分类为以公允价值计量且其变动计入当期损益的金融资产。在初始确认时，为消除或显著减 少会计错配，本公司将部分本应以摊余成本计量或以公允价值计量且其变动计入其他综合收益的金融资产 不可撤销地指定为以公允价值计量且其变动计入当期损益的金融资产。</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初始确认后，对于该类金融资产以公允价值进行后续计量，产生的利得或损失（包括利息和股利收入） 计入当期损益，除非该金融资产属于套期关系的一部分。</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 xml:space="preserve">管理金融资产的业务模式，是指本公司如何管理金融资产以产生现金流量。业务模式决定本公司所管 理金融资产现金流量的来源是收取合同现金流量、出售金融资产还是两者兼有。本公司以客观事实为依据、 </w:t>
      </w:r>
      <w:r>
        <w:rPr>
          <w:color w:val="000000"/>
          <w:spacing w:val="0"/>
          <w:w w:val="100"/>
          <w:position w:val="0"/>
        </w:rPr>
        <w:t>以关键管理人员决定的对金融资产进行管理的特定业务目标为基础，确定管理金融资产的业务模式。</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本公司对金融资产的合同现金流量特征进行评估，以确定相关金融资产在特定日期产生的合同现金流 量是否仅为对本金和以未偿付本金金额为基础的利息的支付。其中，本金是指金融资产在初始确认时的公 允价值；利息包括对货币时间价值、与特定时期未偿付本金金额相关的信用风险、以及其他基本借贷风险、 成本和利润的对价。此外，本公司对可能导致金融资产合同现金流量的时间分布或金额发生变更的合同条 款进行评估，以确定其是否满足上述合同现金流量特征的要求。</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仅在本公司改变管理金融资产的业务模式时，所有受影响的相关金融资产在业务模式发生变更后的首 个报告期间的第一天进行重分类，否则金融资产在初始确认后不得进行重分类。</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金融资产在初始确认时以公允价值计量。对于以公允价值计量且其变动计入当期损益的金融资产，相 关交易费用直接计入当期损益；对于其他类别的金融资产，相关交易费用计入初始确认金额。因销售产品 或提供劳务而产生的、未包含或不考虑重大融资成分的应收账款，本公司按照预期有权收取的对价金额作 为初始确认金额。</w:t>
      </w:r>
    </w:p>
    <w:p>
      <w:pPr>
        <w:pStyle w:val="Style18"/>
        <w:keepNext w:val="0"/>
        <w:keepLines w:val="0"/>
        <w:widowControl w:val="0"/>
        <w:shd w:val="clear" w:color="auto" w:fill="auto"/>
        <w:bidi w:val="0"/>
        <w:spacing w:before="0" w:line="469" w:lineRule="exact"/>
        <w:ind w:left="0" w:right="0" w:firstLine="440"/>
        <w:jc w:val="both"/>
      </w:pPr>
      <w:bookmarkStart w:id="951" w:name="bookmark951"/>
      <w:r>
        <w:rPr>
          <w:color w:val="000000"/>
          <w:spacing w:val="0"/>
          <w:w w:val="100"/>
          <w:position w:val="0"/>
        </w:rPr>
        <w:t>（</w:t>
      </w:r>
      <w:bookmarkEnd w:id="951"/>
      <w:r>
        <w:rPr>
          <w:color w:val="000000"/>
          <w:spacing w:val="0"/>
          <w:w w:val="100"/>
          <w:position w:val="0"/>
        </w:rPr>
        <w:t>3）</w:t>
      </w:r>
      <w:r>
        <w:rPr>
          <w:color w:val="000000"/>
          <w:spacing w:val="0"/>
          <w:w w:val="100"/>
          <w:position w:val="0"/>
        </w:rPr>
        <w:t>金融负债分类和计量</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本公司的金融负债于初始确认时分类为：以公允价值计量且其变动计入当期损益的金融负债、以摊余 成本计量的金融负债。对于未划分为以公允价值计量且其变动计入当期损益的金融负债的，相关交易费用 计入其初始确认金额。</w:t>
      </w:r>
    </w:p>
    <w:p>
      <w:pPr>
        <w:pStyle w:val="Style18"/>
        <w:keepNext w:val="0"/>
        <w:keepLines w:val="0"/>
        <w:widowControl w:val="0"/>
        <w:shd w:val="clear" w:color="auto" w:fill="auto"/>
        <w:bidi w:val="0"/>
        <w:spacing w:before="0" w:line="469" w:lineRule="exact"/>
        <w:ind w:left="0" w:right="0" w:firstLine="440"/>
        <w:jc w:val="both"/>
      </w:pPr>
      <w:r>
        <w:rPr>
          <w:b/>
          <w:bCs/>
          <w:color w:val="000000"/>
          <w:spacing w:val="0"/>
          <w:w w:val="100"/>
          <w:position w:val="0"/>
        </w:rPr>
        <w:t>以公允价值计量且其变动计入当期损益的金融负债</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以公允价值计量且其变动计入当期损益的金融负债，包括交易性金融负债和初始确认时指定为以公允 价值计量且其变动计入当期损益的金融负债。对于此类金融负债，按照公允价值进行后续计量，公允价值 变动形成的利得或损失以及与该等金融负债相关的股利和利息支出计入当期损益。</w:t>
      </w:r>
    </w:p>
    <w:p>
      <w:pPr>
        <w:pStyle w:val="Style18"/>
        <w:keepNext w:val="0"/>
        <w:keepLines w:val="0"/>
        <w:widowControl w:val="0"/>
        <w:shd w:val="clear" w:color="auto" w:fill="auto"/>
        <w:bidi w:val="0"/>
        <w:spacing w:before="0" w:line="469" w:lineRule="exact"/>
        <w:ind w:left="0" w:right="0" w:firstLine="440"/>
        <w:jc w:val="both"/>
      </w:pPr>
      <w:r>
        <w:rPr>
          <w:b/>
          <w:bCs/>
          <w:color w:val="000000"/>
          <w:spacing w:val="0"/>
          <w:w w:val="100"/>
          <w:position w:val="0"/>
        </w:rPr>
        <w:t>以摊余成本计量的金融负债</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其他金融负债采用实际利率法，按摊余成本进行后续计量，终止确认或摊销产生的利得或损失计入当 期损益。</w:t>
      </w:r>
    </w:p>
    <w:p>
      <w:pPr>
        <w:pStyle w:val="Style18"/>
        <w:keepNext w:val="0"/>
        <w:keepLines w:val="0"/>
        <w:widowControl w:val="0"/>
        <w:shd w:val="clear" w:color="auto" w:fill="auto"/>
        <w:bidi w:val="0"/>
        <w:spacing w:before="0" w:line="469" w:lineRule="exact"/>
        <w:ind w:left="0" w:right="0" w:firstLine="440"/>
        <w:jc w:val="both"/>
      </w:pPr>
      <w:r>
        <w:rPr>
          <w:b/>
          <w:bCs/>
          <w:color w:val="000000"/>
          <w:spacing w:val="0"/>
          <w:w w:val="100"/>
          <w:position w:val="0"/>
        </w:rPr>
        <w:t>金融负债与权益工具的区分</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金融负债，是指符合下列条件之一的负债：</w:t>
      </w:r>
    </w:p>
    <w:p>
      <w:pPr>
        <w:pStyle w:val="Style18"/>
        <w:keepNext w:val="0"/>
        <w:keepLines w:val="0"/>
        <w:widowControl w:val="0"/>
        <w:numPr>
          <w:ilvl w:val="0"/>
          <w:numId w:val="29"/>
        </w:numPr>
        <w:shd w:val="clear" w:color="auto" w:fill="auto"/>
        <w:bidi w:val="0"/>
        <w:spacing w:before="0" w:line="469" w:lineRule="exact"/>
        <w:ind w:left="0" w:right="0" w:firstLine="440"/>
        <w:jc w:val="both"/>
      </w:pPr>
      <w:bookmarkStart w:id="952" w:name="bookmark952"/>
      <w:bookmarkEnd w:id="952"/>
      <w:r>
        <w:rPr>
          <w:color w:val="000000"/>
          <w:spacing w:val="0"/>
          <w:w w:val="100"/>
          <w:position w:val="0"/>
        </w:rPr>
        <w:t>向其他方交付现金或其他金融资产的合同义务。</w:t>
      </w:r>
    </w:p>
    <w:p>
      <w:pPr>
        <w:pStyle w:val="Style18"/>
        <w:keepNext w:val="0"/>
        <w:keepLines w:val="0"/>
        <w:widowControl w:val="0"/>
        <w:numPr>
          <w:ilvl w:val="0"/>
          <w:numId w:val="29"/>
        </w:numPr>
        <w:shd w:val="clear" w:color="auto" w:fill="auto"/>
        <w:tabs>
          <w:tab w:pos="831" w:val="left"/>
        </w:tabs>
        <w:bidi w:val="0"/>
        <w:spacing w:before="0" w:line="470" w:lineRule="exact"/>
        <w:ind w:left="0" w:right="0" w:firstLine="440"/>
        <w:jc w:val="left"/>
      </w:pPr>
      <w:bookmarkStart w:id="953" w:name="bookmark953"/>
      <w:bookmarkEnd w:id="953"/>
      <w:r>
        <w:rPr>
          <w:color w:val="000000"/>
          <w:spacing w:val="0"/>
          <w:w w:val="100"/>
          <w:position w:val="0"/>
        </w:rPr>
        <w:t>在潜在不利条件下，与其他方交换金融资产或金融负债的合同义务。</w:t>
      </w:r>
    </w:p>
    <w:p>
      <w:pPr>
        <w:pStyle w:val="Style18"/>
        <w:keepNext w:val="0"/>
        <w:keepLines w:val="0"/>
        <w:widowControl w:val="0"/>
        <w:numPr>
          <w:ilvl w:val="0"/>
          <w:numId w:val="29"/>
        </w:numPr>
        <w:shd w:val="clear" w:color="auto" w:fill="auto"/>
        <w:tabs>
          <w:tab w:pos="795" w:val="left"/>
        </w:tabs>
        <w:bidi w:val="0"/>
        <w:spacing w:before="0" w:line="470" w:lineRule="exact"/>
        <w:ind w:left="0" w:right="0" w:firstLine="440"/>
        <w:jc w:val="both"/>
      </w:pPr>
      <w:bookmarkStart w:id="954" w:name="bookmark954"/>
      <w:bookmarkEnd w:id="954"/>
      <w:r>
        <w:rPr>
          <w:color w:val="000000"/>
          <w:spacing w:val="0"/>
          <w:w w:val="100"/>
          <w:position w:val="0"/>
        </w:rPr>
        <w:t>将来须用或可用企业自身权益工具进行结算的非衍生工具合同，且企业根据该合同将交付可变数量 的自身权益工具。</w:t>
      </w:r>
    </w:p>
    <w:p>
      <w:pPr>
        <w:pStyle w:val="Style18"/>
        <w:keepNext w:val="0"/>
        <w:keepLines w:val="0"/>
        <w:widowControl w:val="0"/>
        <w:numPr>
          <w:ilvl w:val="0"/>
          <w:numId w:val="29"/>
        </w:numPr>
        <w:shd w:val="clear" w:color="auto" w:fill="auto"/>
        <w:tabs>
          <w:tab w:pos="804" w:val="left"/>
        </w:tabs>
        <w:bidi w:val="0"/>
        <w:spacing w:before="0" w:line="470" w:lineRule="exact"/>
        <w:ind w:left="0" w:right="0" w:firstLine="440"/>
        <w:jc w:val="both"/>
      </w:pPr>
      <w:bookmarkStart w:id="955" w:name="bookmark955"/>
      <w:bookmarkEnd w:id="955"/>
      <w:r>
        <w:rPr>
          <w:color w:val="000000"/>
          <w:spacing w:val="0"/>
          <w:w w:val="100"/>
          <w:position w:val="0"/>
        </w:rPr>
        <w:t>将来须用或可用企业自身权益工具进行结算的衍生工具合同，但以固定数量的自身权益工具交换固 定金额的现金或其他金融资产的衍生工具合同除外。</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权益工具，是指能证明拥有某个企业在扣除所有负债后的资产中剩余权益的合同。</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如果本公司不能无条件地避免以交付现金或其他金融资产来履行一项合同义务，则该合同义务符合金 融负债的定义。</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如果一项金融工具须用或可用本公司自身权益工具进行结算，需要考虑用于结算该工具的本公司自身 权益工具，是作为现金或其他金融资产的替代品，还是为了使该工具持有方享有在发行方扣除所有负债后 的资产中的剩余权益。如果是前者，该工具是本公司的金融负债；如果是后者，该工具是本公司的权益工 具。</w:t>
      </w:r>
    </w:p>
    <w:p>
      <w:pPr>
        <w:pStyle w:val="Style18"/>
        <w:keepNext w:val="0"/>
        <w:keepLines w:val="0"/>
        <w:widowControl w:val="0"/>
        <w:shd w:val="clear" w:color="auto" w:fill="auto"/>
        <w:tabs>
          <w:tab w:pos="923" w:val="left"/>
        </w:tabs>
        <w:bidi w:val="0"/>
        <w:spacing w:before="0" w:line="470" w:lineRule="exact"/>
        <w:ind w:left="0" w:right="0" w:firstLine="440"/>
        <w:jc w:val="both"/>
      </w:pPr>
      <w:bookmarkStart w:id="956" w:name="bookmark956"/>
      <w:r>
        <w:rPr>
          <w:color w:val="000000"/>
          <w:spacing w:val="0"/>
          <w:w w:val="100"/>
          <w:position w:val="0"/>
        </w:rPr>
        <w:t>（</w:t>
      </w:r>
      <w:bookmarkEnd w:id="956"/>
      <w:r>
        <w:rPr>
          <w:color w:val="000000"/>
          <w:spacing w:val="0"/>
          <w:w w:val="100"/>
          <w:position w:val="0"/>
        </w:rPr>
        <w:t>4）</w:t>
        <w:tab/>
      </w:r>
      <w:r>
        <w:rPr>
          <w:color w:val="000000"/>
          <w:spacing w:val="0"/>
          <w:w w:val="100"/>
          <w:position w:val="0"/>
        </w:rPr>
        <w:t>衍生金融工具及嵌入衍生工具</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本公司衍生金融工具初始以衍生交易合同签订当日的公允价值进行计量，并以其公允价值进行后续计 量。公允价值为正数的衍生金融工具确认为一项资产，公允价值为负数的确认为一项负债。因公允价值变 动而产生的任何不符合套期会计规定的利得或损失，直接计入当期损益。</w:t>
      </w:r>
    </w:p>
    <w:p>
      <w:pPr>
        <w:pStyle w:val="Style18"/>
        <w:keepNext w:val="0"/>
        <w:keepLines w:val="0"/>
        <w:widowControl w:val="0"/>
        <w:shd w:val="clear" w:color="auto" w:fill="auto"/>
        <w:bidi w:val="0"/>
        <w:spacing w:before="0" w:line="470" w:lineRule="exact"/>
        <w:ind w:left="0" w:right="0" w:firstLine="440"/>
        <w:jc w:val="both"/>
        <w:rPr>
          <w:sz w:val="22"/>
          <w:szCs w:val="22"/>
        </w:rPr>
      </w:pPr>
      <w:r>
        <w:rPr>
          <w:color w:val="000000"/>
          <w:spacing w:val="0"/>
          <w:w w:val="100"/>
          <w:position w:val="0"/>
          <w:sz w:val="20"/>
          <w:szCs w:val="20"/>
        </w:rPr>
        <w:t>对包含嵌入衍生工具的混合工具，如主合同为金融资产的，混合工具作为一个整体适用金融资产分类 的相关规定。如主合同并非金融资产，且该混合工具不是以公允价值计量且其变动计入当期损益进行会计 处理，嵌入衍生工具与该主合同在经济特征及风险方面不存在紧密关系，且与嵌入衍生工具条件相同，单 独存在的工具符合衍生工具定义的，嵌入衍生工具从混合工具中分拆，作为单独的衍生金融工具处理。如 果无法在取得时或后续的资产负债表日对嵌入衍生工具进行单独计量，则将混合工具整体指定为以公允价 值计量且其变动计</w:t>
      </w:r>
      <w:r>
        <w:rPr>
          <w:color w:val="000000"/>
          <w:spacing w:val="0"/>
          <w:w w:val="100"/>
          <w:position w:val="0"/>
          <w:sz w:val="22"/>
          <w:szCs w:val="22"/>
        </w:rPr>
        <w:t>入当期损益的金融资产或金融负债。</w:t>
      </w:r>
    </w:p>
    <w:p>
      <w:pPr>
        <w:pStyle w:val="Style18"/>
        <w:keepNext w:val="0"/>
        <w:keepLines w:val="0"/>
        <w:widowControl w:val="0"/>
        <w:shd w:val="clear" w:color="auto" w:fill="auto"/>
        <w:tabs>
          <w:tab w:pos="923" w:val="left"/>
        </w:tabs>
        <w:bidi w:val="0"/>
        <w:spacing w:before="0" w:line="470" w:lineRule="exact"/>
        <w:ind w:left="0" w:right="0" w:firstLine="440"/>
        <w:jc w:val="both"/>
      </w:pPr>
      <w:bookmarkStart w:id="957" w:name="bookmark957"/>
      <w:r>
        <w:rPr>
          <w:color w:val="000000"/>
          <w:spacing w:val="0"/>
          <w:w w:val="100"/>
          <w:position w:val="0"/>
        </w:rPr>
        <w:t>（</w:t>
      </w:r>
      <w:bookmarkEnd w:id="957"/>
      <w:r>
        <w:rPr>
          <w:color w:val="000000"/>
          <w:spacing w:val="0"/>
          <w:w w:val="100"/>
          <w:position w:val="0"/>
        </w:rPr>
        <w:t>5）</w:t>
        <w:tab/>
      </w:r>
      <w:r>
        <w:rPr>
          <w:color w:val="000000"/>
          <w:spacing w:val="0"/>
          <w:w w:val="100"/>
          <w:position w:val="0"/>
        </w:rPr>
        <w:t>金融工具的公允价值</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金融资产和金融负债的公允价值确定方法见附注十一。</w:t>
      </w:r>
    </w:p>
    <w:p>
      <w:pPr>
        <w:pStyle w:val="Style18"/>
        <w:keepNext w:val="0"/>
        <w:keepLines w:val="0"/>
        <w:widowControl w:val="0"/>
        <w:shd w:val="clear" w:color="auto" w:fill="auto"/>
        <w:tabs>
          <w:tab w:pos="923" w:val="left"/>
        </w:tabs>
        <w:bidi w:val="0"/>
        <w:spacing w:before="0" w:line="470" w:lineRule="exact"/>
        <w:ind w:left="0" w:right="0" w:firstLine="440"/>
        <w:jc w:val="both"/>
      </w:pPr>
      <w:bookmarkStart w:id="958" w:name="bookmark958"/>
      <w:r>
        <w:rPr>
          <w:color w:val="000000"/>
          <w:spacing w:val="0"/>
          <w:w w:val="100"/>
          <w:position w:val="0"/>
        </w:rPr>
        <w:t>（</w:t>
      </w:r>
      <w:bookmarkEnd w:id="958"/>
      <w:r>
        <w:rPr>
          <w:color w:val="000000"/>
          <w:spacing w:val="0"/>
          <w:w w:val="100"/>
          <w:position w:val="0"/>
        </w:rPr>
        <w:t>6）</w:t>
        <w:tab/>
      </w:r>
      <w:r>
        <w:rPr>
          <w:color w:val="000000"/>
          <w:spacing w:val="0"/>
          <w:w w:val="100"/>
          <w:position w:val="0"/>
        </w:rPr>
        <w:t>金融资产减值</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本公司以预期信用损失为基础，对下列项目进行减值会计处理并确认损失准备：</w:t>
      </w:r>
    </w:p>
    <w:p>
      <w:pPr>
        <w:pStyle w:val="Style18"/>
        <w:keepNext w:val="0"/>
        <w:keepLines w:val="0"/>
        <w:widowControl w:val="0"/>
        <w:numPr>
          <w:ilvl w:val="0"/>
          <w:numId w:val="27"/>
        </w:numPr>
        <w:shd w:val="clear" w:color="auto" w:fill="auto"/>
        <w:tabs>
          <w:tab w:pos="879" w:val="left"/>
        </w:tabs>
        <w:bidi w:val="0"/>
        <w:spacing w:before="0" w:after="120" w:line="469" w:lineRule="exact"/>
        <w:ind w:left="0" w:right="0" w:firstLine="440"/>
        <w:jc w:val="both"/>
      </w:pPr>
      <w:bookmarkStart w:id="959" w:name="bookmark959"/>
      <w:bookmarkEnd w:id="959"/>
      <w:r>
        <w:rPr>
          <w:color w:val="000000"/>
          <w:spacing w:val="0"/>
          <w:w w:val="100"/>
          <w:position w:val="0"/>
        </w:rPr>
        <w:t>以摊余成本计量的金融资产；</w:t>
      </w:r>
    </w:p>
    <w:p>
      <w:pPr>
        <w:pStyle w:val="Style18"/>
        <w:keepNext w:val="0"/>
        <w:keepLines w:val="0"/>
        <w:widowControl w:val="0"/>
        <w:numPr>
          <w:ilvl w:val="0"/>
          <w:numId w:val="27"/>
        </w:numPr>
        <w:shd w:val="clear" w:color="auto" w:fill="auto"/>
        <w:tabs>
          <w:tab w:pos="879" w:val="left"/>
        </w:tabs>
        <w:bidi w:val="0"/>
        <w:spacing w:before="0" w:after="120" w:line="469" w:lineRule="exact"/>
        <w:ind w:left="0" w:right="0" w:firstLine="440"/>
        <w:jc w:val="both"/>
      </w:pPr>
      <w:bookmarkStart w:id="960" w:name="bookmark960"/>
      <w:bookmarkEnd w:id="960"/>
      <w:r>
        <w:rPr>
          <w:color w:val="000000"/>
          <w:spacing w:val="0"/>
          <w:w w:val="100"/>
          <w:position w:val="0"/>
        </w:rPr>
        <w:t>以公允价值计量且其变动计入其他综合收益的应收款项和债权投资；</w:t>
      </w:r>
    </w:p>
    <w:p>
      <w:pPr>
        <w:pStyle w:val="Style18"/>
        <w:keepNext w:val="0"/>
        <w:keepLines w:val="0"/>
        <w:widowControl w:val="0"/>
        <w:numPr>
          <w:ilvl w:val="0"/>
          <w:numId w:val="27"/>
        </w:numPr>
        <w:shd w:val="clear" w:color="auto" w:fill="auto"/>
        <w:tabs>
          <w:tab w:pos="879" w:val="left"/>
        </w:tabs>
        <w:bidi w:val="0"/>
        <w:spacing w:before="0" w:after="120" w:line="469" w:lineRule="exact"/>
        <w:ind w:left="0" w:right="0" w:firstLine="440"/>
        <w:jc w:val="both"/>
      </w:pPr>
      <w:bookmarkStart w:id="961" w:name="bookmark961"/>
      <w:bookmarkEnd w:id="961"/>
      <w:r>
        <w:rPr>
          <w:color w:val="000000"/>
          <w:spacing w:val="0"/>
          <w:w w:val="100"/>
          <w:position w:val="0"/>
        </w:rPr>
        <w:t>《企业会计准则第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收入》定义的合同资产；</w:t>
      </w:r>
    </w:p>
    <w:p>
      <w:pPr>
        <w:pStyle w:val="Style18"/>
        <w:keepNext w:val="0"/>
        <w:keepLines w:val="0"/>
        <w:widowControl w:val="0"/>
        <w:numPr>
          <w:ilvl w:val="0"/>
          <w:numId w:val="27"/>
        </w:numPr>
        <w:shd w:val="clear" w:color="auto" w:fill="auto"/>
        <w:tabs>
          <w:tab w:pos="879" w:val="left"/>
        </w:tabs>
        <w:bidi w:val="0"/>
        <w:spacing w:before="0" w:after="120" w:line="469" w:lineRule="exact"/>
        <w:ind w:left="0" w:right="0" w:firstLine="440"/>
        <w:jc w:val="both"/>
      </w:pPr>
      <w:bookmarkStart w:id="962" w:name="bookmark962"/>
      <w:bookmarkEnd w:id="962"/>
      <w:r>
        <w:rPr>
          <w:color w:val="000000"/>
          <w:spacing w:val="0"/>
          <w:w w:val="100"/>
          <w:position w:val="0"/>
        </w:rPr>
        <w:t>租赁应收款；</w:t>
      </w:r>
    </w:p>
    <w:p>
      <w:pPr>
        <w:pStyle w:val="Style18"/>
        <w:keepNext w:val="0"/>
        <w:keepLines w:val="0"/>
        <w:widowControl w:val="0"/>
        <w:numPr>
          <w:ilvl w:val="0"/>
          <w:numId w:val="27"/>
        </w:numPr>
        <w:shd w:val="clear" w:color="auto" w:fill="auto"/>
        <w:tabs>
          <w:tab w:pos="879" w:val="left"/>
        </w:tabs>
        <w:bidi w:val="0"/>
        <w:spacing w:before="0" w:after="120" w:line="470" w:lineRule="exact"/>
        <w:ind w:left="840" w:right="0" w:hanging="400"/>
        <w:jc w:val="both"/>
      </w:pPr>
      <w:bookmarkStart w:id="963" w:name="bookmark963"/>
      <w:bookmarkEnd w:id="963"/>
      <w:r>
        <w:rPr>
          <w:color w:val="000000"/>
          <w:spacing w:val="0"/>
          <w:w w:val="100"/>
          <w:position w:val="0"/>
        </w:rPr>
        <w:t>财务担保合同（以公允价值计量且其变动计入当期损益、金融资产转移不符合终止确认条件或继 续涉入被转移金融资产所形成的除外）。</w:t>
      </w:r>
    </w:p>
    <w:p>
      <w:pPr>
        <w:pStyle w:val="Style18"/>
        <w:keepNext w:val="0"/>
        <w:keepLines w:val="0"/>
        <w:widowControl w:val="0"/>
        <w:shd w:val="clear" w:color="auto" w:fill="auto"/>
        <w:bidi w:val="0"/>
        <w:spacing w:before="0" w:after="120" w:line="469" w:lineRule="exact"/>
        <w:ind w:left="0" w:right="0" w:firstLine="440"/>
        <w:jc w:val="both"/>
      </w:pPr>
      <w:r>
        <w:rPr>
          <w:b/>
          <w:bCs/>
          <w:color w:val="000000"/>
          <w:spacing w:val="0"/>
          <w:w w:val="100"/>
          <w:position w:val="0"/>
        </w:rPr>
        <w:t>预期信用损失的计量</w:t>
      </w:r>
    </w:p>
    <w:p>
      <w:pPr>
        <w:pStyle w:val="Style1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w:t>
      </w:r>
    </w:p>
    <w:p>
      <w:pPr>
        <w:pStyle w:val="Style18"/>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本公司考虑有关过去事项、当前状况以及对未来经济状况的预测等合理且有依据的信息，以发生违约 的风险为权重，计算合同应收的现金流量与预期能收到的现金流量之间差额的现值的概率加权金额，确认 预期信用损失。</w:t>
      </w:r>
    </w:p>
    <w:p>
      <w:pPr>
        <w:pStyle w:val="Style18"/>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本公司对于处于不同阶段的金融工具的预期信用损失分别进行计量。金融工具自初始确认后信用风险 未显著增加的，处于第一阶段，本公司按照未来</w:t>
      </w:r>
      <w:r>
        <w:rPr>
          <w:color w:val="000000"/>
          <w:spacing w:val="0"/>
          <w:w w:val="100"/>
          <w:position w:val="0"/>
        </w:rPr>
        <w:t>12</w:t>
      </w:r>
      <w:r>
        <w:rPr>
          <w:color w:val="000000"/>
          <w:spacing w:val="0"/>
          <w:w w:val="100"/>
          <w:position w:val="0"/>
        </w:rPr>
        <w:t>个月内的预期信用损失计量损失准备；金融工具自初始 确认后信用风险已显著增加但尚未发生信用减值的，处于第二阶段，本公司按照该工具整个存续期的预期 信用损失计量损失准备；金融工具自初始确认后已经发生信用减值的，处于第三阶段，本公司按照该工具 整个存续期的预期信用损失计量损失准备。</w:t>
      </w:r>
    </w:p>
    <w:p>
      <w:pPr>
        <w:pStyle w:val="Style18"/>
        <w:keepNext w:val="0"/>
        <w:keepLines w:val="0"/>
        <w:widowControl w:val="0"/>
        <w:shd w:val="clear" w:color="auto" w:fill="auto"/>
        <w:bidi w:val="0"/>
        <w:spacing w:before="0" w:after="120" w:line="451" w:lineRule="exact"/>
        <w:ind w:left="0" w:right="0" w:firstLine="440"/>
        <w:jc w:val="both"/>
      </w:pPr>
      <w:r>
        <w:rPr>
          <w:color w:val="000000"/>
          <w:spacing w:val="0"/>
          <w:w w:val="100"/>
          <w:position w:val="0"/>
        </w:rPr>
        <w:t>对于在资产负债表日具有较低信用风险的金融工具，本公司假设其信用风险自初始确认后并未显著增 加，按照未来</w:t>
      </w:r>
      <w:r>
        <w:rPr>
          <w:color w:val="000000"/>
          <w:spacing w:val="0"/>
          <w:w w:val="100"/>
          <w:position w:val="0"/>
        </w:rPr>
        <w:t>12</w:t>
      </w:r>
      <w:r>
        <w:rPr>
          <w:color w:val="000000"/>
          <w:spacing w:val="0"/>
          <w:w w:val="100"/>
          <w:position w:val="0"/>
        </w:rPr>
        <w:t>个月内的预期信用损失计量损失准备。</w:t>
      </w:r>
    </w:p>
    <w:p>
      <w:pPr>
        <w:pStyle w:val="Style18"/>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整个存续期预期信用损失，是指因金融工具整个预计存续期内所有可能发生的违约事件而导致的预期 信用损失。未来</w:t>
      </w:r>
      <w:r>
        <w:rPr>
          <w:color w:val="000000"/>
          <w:spacing w:val="0"/>
          <w:w w:val="100"/>
          <w:position w:val="0"/>
        </w:rPr>
        <w:t>12</w:t>
      </w:r>
      <w:r>
        <w:rPr>
          <w:color w:val="000000"/>
          <w:spacing w:val="0"/>
          <w:w w:val="100"/>
          <w:position w:val="0"/>
        </w:rPr>
        <w:t>个月内预期信用损失，是指因资产负债表日后</w:t>
      </w:r>
      <w:r>
        <w:rPr>
          <w:color w:val="000000"/>
          <w:spacing w:val="0"/>
          <w:w w:val="100"/>
          <w:position w:val="0"/>
        </w:rPr>
        <w:t>12</w:t>
      </w:r>
      <w:r>
        <w:rPr>
          <w:color w:val="000000"/>
          <w:spacing w:val="0"/>
          <w:w w:val="100"/>
          <w:position w:val="0"/>
        </w:rPr>
        <w:t xml:space="preserve">个月内（若金融工具的预计存续期少于 </w:t>
      </w:r>
      <w:r>
        <w:rPr>
          <w:color w:val="000000"/>
          <w:spacing w:val="0"/>
          <w:w w:val="100"/>
          <w:position w:val="0"/>
        </w:rPr>
        <w:t>12</w:t>
      </w:r>
      <w:r>
        <w:rPr>
          <w:color w:val="000000"/>
          <w:spacing w:val="0"/>
          <w:w w:val="100"/>
          <w:position w:val="0"/>
        </w:rPr>
        <w:t>个月，则为预计存续期）可能发生的金融工具违约事件而导致的预期信用损失，是整个存续期预期信用 损失的一部分。</w:t>
      </w:r>
    </w:p>
    <w:p>
      <w:pPr>
        <w:pStyle w:val="Style18"/>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在计量预期信用损失时，本公司需考虑的最长期限为企业面临信用风险的最长合同期限（包括考虑续 约选择权）。</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本公司对于处于第一阶段和第二阶段、以及较低信用风险的金融工具，按照其未扣除减值准备的账面 余额和实际利率计算利息收入。对于处于第三阶段的金融工具，按照其账面余额减己计提减值准备后的摊 余成本和实际利率计算利息收入。</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应收票据、应收账款和合同资产</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对于应收票据、应收账款、合同资产，无论是否存在重大融资成分，本公司始终按照相当于整个存续 期内预期信用损失的金额计量其损失准备。</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当单项金融资产无法以合理成本评估预期信用损失的信息时，本公司依据信用风险特征对应收票据和 应收账款划分组合，在组合基础上计算预期信用损失，确定组合的依据如下：</w:t>
      </w:r>
    </w:p>
    <w:p>
      <w:pPr>
        <w:pStyle w:val="Style18"/>
        <w:keepNext w:val="0"/>
        <w:keepLines w:val="0"/>
        <w:widowControl w:val="0"/>
        <w:shd w:val="clear" w:color="auto" w:fill="auto"/>
        <w:tabs>
          <w:tab w:pos="824" w:val="left"/>
        </w:tabs>
        <w:bidi w:val="0"/>
        <w:spacing w:before="0" w:after="180" w:line="470" w:lineRule="exact"/>
        <w:ind w:left="0" w:right="0" w:firstLine="440"/>
        <w:jc w:val="left"/>
      </w:pPr>
      <w:bookmarkStart w:id="964" w:name="bookmark964"/>
      <w:r>
        <w:rPr>
          <w:color w:val="000000"/>
          <w:spacing w:val="0"/>
          <w:w w:val="100"/>
          <w:position w:val="0"/>
        </w:rPr>
        <w:t>A</w:t>
      </w:r>
      <w:bookmarkEnd w:id="964"/>
      <w:r>
        <w:rPr>
          <w:color w:val="000000"/>
          <w:spacing w:val="0"/>
          <w:w w:val="100"/>
          <w:position w:val="0"/>
        </w:rPr>
        <w:t>、</w:t>
        <w:tab/>
      </w:r>
      <w:r>
        <w:rPr>
          <w:color w:val="000000"/>
          <w:spacing w:val="0"/>
          <w:w w:val="100"/>
          <w:position w:val="0"/>
        </w:rPr>
        <w:t>应收票据</w:t>
      </w:r>
    </w:p>
    <w:p>
      <w:pPr>
        <w:pStyle w:val="Style18"/>
        <w:keepNext w:val="0"/>
        <w:keepLines w:val="0"/>
        <w:widowControl w:val="0"/>
        <w:numPr>
          <w:ilvl w:val="0"/>
          <w:numId w:val="27"/>
        </w:numPr>
        <w:shd w:val="clear" w:color="auto" w:fill="auto"/>
        <w:tabs>
          <w:tab w:pos="824" w:val="left"/>
        </w:tabs>
        <w:bidi w:val="0"/>
        <w:spacing w:before="0" w:line="204" w:lineRule="auto"/>
        <w:ind w:left="0" w:right="0" w:firstLine="440"/>
        <w:jc w:val="left"/>
      </w:pPr>
      <w:bookmarkStart w:id="965" w:name="bookmark965"/>
      <w:bookmarkEnd w:id="965"/>
      <w:r>
        <w:rPr>
          <w:color w:val="000000"/>
          <w:spacing w:val="0"/>
          <w:w w:val="100"/>
          <w:position w:val="0"/>
        </w:rPr>
        <w:t>应收票据组合</w:t>
      </w:r>
      <w:r>
        <w:rPr>
          <w:color w:val="000000"/>
          <w:spacing w:val="0"/>
          <w:w w:val="100"/>
          <w:position w:val="0"/>
        </w:rPr>
        <w:t>1：</w:t>
      </w:r>
      <w:r>
        <w:rPr>
          <w:color w:val="000000"/>
          <w:spacing w:val="0"/>
          <w:w w:val="100"/>
          <w:position w:val="0"/>
        </w:rPr>
        <w:t>银行承兑汇票</w:t>
      </w:r>
    </w:p>
    <w:p>
      <w:pPr>
        <w:pStyle w:val="Style18"/>
        <w:keepNext w:val="0"/>
        <w:keepLines w:val="0"/>
        <w:widowControl w:val="0"/>
        <w:numPr>
          <w:ilvl w:val="0"/>
          <w:numId w:val="27"/>
        </w:numPr>
        <w:shd w:val="clear" w:color="auto" w:fill="auto"/>
        <w:tabs>
          <w:tab w:pos="824" w:val="left"/>
        </w:tabs>
        <w:bidi w:val="0"/>
        <w:spacing w:before="0" w:line="204" w:lineRule="auto"/>
        <w:ind w:left="0" w:right="0" w:firstLine="440"/>
        <w:jc w:val="left"/>
      </w:pPr>
      <w:bookmarkStart w:id="966" w:name="bookmark966"/>
      <w:bookmarkEnd w:id="966"/>
      <w:r>
        <w:rPr>
          <w:color w:val="000000"/>
          <w:spacing w:val="0"/>
          <w:w w:val="100"/>
          <w:position w:val="0"/>
        </w:rPr>
        <w:t>应收票据组合</w:t>
      </w:r>
      <w:r>
        <w:rPr>
          <w:color w:val="000000"/>
          <w:spacing w:val="0"/>
          <w:w w:val="100"/>
          <w:position w:val="0"/>
        </w:rPr>
        <w:t>2：</w:t>
      </w:r>
      <w:r>
        <w:rPr>
          <w:color w:val="000000"/>
          <w:spacing w:val="0"/>
          <w:w w:val="100"/>
          <w:position w:val="0"/>
        </w:rPr>
        <w:t>商业承兑汇票</w:t>
      </w:r>
    </w:p>
    <w:p>
      <w:pPr>
        <w:pStyle w:val="Style18"/>
        <w:keepNext w:val="0"/>
        <w:keepLines w:val="0"/>
        <w:widowControl w:val="0"/>
        <w:numPr>
          <w:ilvl w:val="0"/>
          <w:numId w:val="27"/>
        </w:numPr>
        <w:shd w:val="clear" w:color="auto" w:fill="auto"/>
        <w:tabs>
          <w:tab w:pos="824" w:val="left"/>
        </w:tabs>
        <w:bidi w:val="0"/>
        <w:spacing w:before="0" w:after="60" w:line="204" w:lineRule="auto"/>
        <w:ind w:left="0" w:right="0" w:firstLine="440"/>
        <w:jc w:val="left"/>
      </w:pPr>
      <w:bookmarkStart w:id="967" w:name="bookmark967"/>
      <w:bookmarkEnd w:id="967"/>
      <w:r>
        <w:rPr>
          <w:color w:val="000000"/>
          <w:spacing w:val="0"/>
          <w:w w:val="100"/>
          <w:position w:val="0"/>
        </w:rPr>
        <w:t>应收票据组合</w:t>
      </w:r>
      <w:r>
        <w:rPr>
          <w:color w:val="000000"/>
          <w:spacing w:val="0"/>
          <w:w w:val="100"/>
          <w:position w:val="0"/>
        </w:rPr>
        <w:t>3：</w:t>
      </w:r>
      <w:r>
        <w:rPr>
          <w:color w:val="000000"/>
          <w:spacing w:val="0"/>
          <w:w w:val="100"/>
          <w:position w:val="0"/>
        </w:rPr>
        <w:t>信用证</w:t>
      </w:r>
    </w:p>
    <w:p>
      <w:pPr>
        <w:pStyle w:val="Style18"/>
        <w:keepNext w:val="0"/>
        <w:keepLines w:val="0"/>
        <w:widowControl w:val="0"/>
        <w:shd w:val="clear" w:color="auto" w:fill="auto"/>
        <w:tabs>
          <w:tab w:pos="824" w:val="left"/>
        </w:tabs>
        <w:bidi w:val="0"/>
        <w:spacing w:before="0" w:after="180" w:line="470" w:lineRule="exact"/>
        <w:ind w:left="0" w:right="0" w:firstLine="440"/>
        <w:jc w:val="left"/>
      </w:pPr>
      <w:bookmarkStart w:id="968" w:name="bookmark968"/>
      <w:r>
        <w:rPr>
          <w:color w:val="000000"/>
          <w:spacing w:val="0"/>
          <w:w w:val="100"/>
          <w:position w:val="0"/>
        </w:rPr>
        <w:t>B</w:t>
      </w:r>
      <w:bookmarkEnd w:id="968"/>
      <w:r>
        <w:rPr>
          <w:color w:val="000000"/>
          <w:spacing w:val="0"/>
          <w:w w:val="100"/>
          <w:position w:val="0"/>
        </w:rPr>
        <w:t>、</w:t>
        <w:tab/>
      </w:r>
      <w:r>
        <w:rPr>
          <w:color w:val="000000"/>
          <w:spacing w:val="0"/>
          <w:w w:val="100"/>
          <w:position w:val="0"/>
        </w:rPr>
        <w:t>应收账款</w:t>
      </w:r>
    </w:p>
    <w:p>
      <w:pPr>
        <w:pStyle w:val="Style18"/>
        <w:keepNext w:val="0"/>
        <w:keepLines w:val="0"/>
        <w:widowControl w:val="0"/>
        <w:numPr>
          <w:ilvl w:val="0"/>
          <w:numId w:val="27"/>
        </w:numPr>
        <w:shd w:val="clear" w:color="auto" w:fill="auto"/>
        <w:tabs>
          <w:tab w:pos="824" w:val="left"/>
        </w:tabs>
        <w:bidi w:val="0"/>
        <w:spacing w:before="0" w:line="204" w:lineRule="auto"/>
        <w:ind w:left="0" w:right="0" w:firstLine="440"/>
        <w:jc w:val="left"/>
      </w:pPr>
      <w:bookmarkStart w:id="969" w:name="bookmark969"/>
      <w:bookmarkEnd w:id="969"/>
      <w:r>
        <w:rPr>
          <w:color w:val="000000"/>
          <w:spacing w:val="0"/>
          <w:w w:val="100"/>
          <w:position w:val="0"/>
        </w:rPr>
        <w:t>应收账款组合</w:t>
      </w:r>
      <w:r>
        <w:rPr>
          <w:color w:val="000000"/>
          <w:spacing w:val="0"/>
          <w:w w:val="100"/>
          <w:position w:val="0"/>
        </w:rPr>
        <w:t>1：</w:t>
      </w:r>
      <w:r>
        <w:rPr>
          <w:color w:val="000000"/>
          <w:spacing w:val="0"/>
          <w:w w:val="100"/>
          <w:position w:val="0"/>
        </w:rPr>
        <w:t>应收境内企业客户</w:t>
      </w:r>
    </w:p>
    <w:p>
      <w:pPr>
        <w:pStyle w:val="Style18"/>
        <w:keepNext w:val="0"/>
        <w:keepLines w:val="0"/>
        <w:widowControl w:val="0"/>
        <w:numPr>
          <w:ilvl w:val="0"/>
          <w:numId w:val="27"/>
        </w:numPr>
        <w:shd w:val="clear" w:color="auto" w:fill="auto"/>
        <w:tabs>
          <w:tab w:pos="824" w:val="left"/>
        </w:tabs>
        <w:bidi w:val="0"/>
        <w:spacing w:before="0" w:after="60" w:line="204" w:lineRule="auto"/>
        <w:ind w:left="0" w:right="0" w:firstLine="440"/>
        <w:jc w:val="left"/>
      </w:pPr>
      <w:bookmarkStart w:id="970" w:name="bookmark970"/>
      <w:bookmarkEnd w:id="970"/>
      <w:r>
        <w:rPr>
          <w:color w:val="000000"/>
          <w:spacing w:val="0"/>
          <w:w w:val="100"/>
          <w:position w:val="0"/>
        </w:rPr>
        <w:t>应收账款组合</w:t>
      </w:r>
      <w:r>
        <w:rPr>
          <w:color w:val="000000"/>
          <w:spacing w:val="0"/>
          <w:w w:val="100"/>
          <w:position w:val="0"/>
        </w:rPr>
        <w:t>2：</w:t>
      </w:r>
      <w:r>
        <w:rPr>
          <w:color w:val="000000"/>
          <w:spacing w:val="0"/>
          <w:w w:val="100"/>
          <w:position w:val="0"/>
        </w:rPr>
        <w:t>应收境外企业客户</w:t>
      </w:r>
    </w:p>
    <w:p>
      <w:pPr>
        <w:pStyle w:val="Style18"/>
        <w:keepNext w:val="0"/>
        <w:keepLines w:val="0"/>
        <w:widowControl w:val="0"/>
        <w:shd w:val="clear" w:color="auto" w:fill="auto"/>
        <w:tabs>
          <w:tab w:pos="824" w:val="left"/>
        </w:tabs>
        <w:bidi w:val="0"/>
        <w:spacing w:before="0" w:after="180" w:line="470" w:lineRule="exact"/>
        <w:ind w:left="0" w:right="0" w:firstLine="440"/>
        <w:jc w:val="left"/>
      </w:pPr>
      <w:bookmarkStart w:id="971" w:name="bookmark971"/>
      <w:r>
        <w:rPr>
          <w:color w:val="000000"/>
          <w:spacing w:val="0"/>
          <w:w w:val="100"/>
          <w:position w:val="0"/>
        </w:rPr>
        <w:t>C</w:t>
      </w:r>
      <w:bookmarkEnd w:id="971"/>
      <w:r>
        <w:rPr>
          <w:color w:val="000000"/>
          <w:spacing w:val="0"/>
          <w:w w:val="100"/>
          <w:position w:val="0"/>
        </w:rPr>
        <w:t>、</w:t>
        <w:tab/>
      </w:r>
      <w:r>
        <w:rPr>
          <w:color w:val="000000"/>
          <w:spacing w:val="0"/>
          <w:w w:val="100"/>
          <w:position w:val="0"/>
        </w:rPr>
        <w:t>合同资产</w:t>
      </w:r>
    </w:p>
    <w:p>
      <w:pPr>
        <w:pStyle w:val="Style18"/>
        <w:keepNext w:val="0"/>
        <w:keepLines w:val="0"/>
        <w:widowControl w:val="0"/>
        <w:numPr>
          <w:ilvl w:val="0"/>
          <w:numId w:val="27"/>
        </w:numPr>
        <w:shd w:val="clear" w:color="auto" w:fill="auto"/>
        <w:tabs>
          <w:tab w:pos="824" w:val="left"/>
        </w:tabs>
        <w:bidi w:val="0"/>
        <w:spacing w:before="0" w:line="204" w:lineRule="auto"/>
        <w:ind w:left="0" w:right="0" w:firstLine="440"/>
        <w:jc w:val="left"/>
      </w:pPr>
      <w:bookmarkStart w:id="972" w:name="bookmark972"/>
      <w:bookmarkEnd w:id="972"/>
      <w:r>
        <w:rPr>
          <w:color w:val="000000"/>
          <w:spacing w:val="0"/>
          <w:w w:val="100"/>
          <w:position w:val="0"/>
        </w:rPr>
        <w:t>合同资产组合</w:t>
      </w:r>
      <w:r>
        <w:rPr>
          <w:color w:val="000000"/>
          <w:spacing w:val="0"/>
          <w:w w:val="100"/>
          <w:position w:val="0"/>
        </w:rPr>
        <w:t>1：</w:t>
      </w:r>
      <w:r>
        <w:rPr>
          <w:color w:val="000000"/>
          <w:spacing w:val="0"/>
          <w:w w:val="100"/>
          <w:position w:val="0"/>
        </w:rPr>
        <w:t>境内产品销售</w:t>
      </w:r>
    </w:p>
    <w:p>
      <w:pPr>
        <w:pStyle w:val="Style18"/>
        <w:keepNext w:val="0"/>
        <w:keepLines w:val="0"/>
        <w:widowControl w:val="0"/>
        <w:numPr>
          <w:ilvl w:val="0"/>
          <w:numId w:val="27"/>
        </w:numPr>
        <w:shd w:val="clear" w:color="auto" w:fill="auto"/>
        <w:tabs>
          <w:tab w:pos="824" w:val="left"/>
        </w:tabs>
        <w:bidi w:val="0"/>
        <w:spacing w:before="0" w:line="204" w:lineRule="auto"/>
        <w:ind w:left="0" w:right="0" w:firstLine="440"/>
        <w:jc w:val="left"/>
      </w:pPr>
      <w:bookmarkStart w:id="973" w:name="bookmark973"/>
      <w:bookmarkEnd w:id="973"/>
      <w:r>
        <w:rPr>
          <w:color w:val="000000"/>
          <w:spacing w:val="0"/>
          <w:w w:val="100"/>
          <w:position w:val="0"/>
        </w:rPr>
        <w:t>合同资产组合</w:t>
      </w:r>
      <w:r>
        <w:rPr>
          <w:color w:val="000000"/>
          <w:spacing w:val="0"/>
          <w:w w:val="100"/>
          <w:position w:val="0"/>
        </w:rPr>
        <w:t>2：</w:t>
      </w:r>
      <w:r>
        <w:rPr>
          <w:color w:val="000000"/>
          <w:spacing w:val="0"/>
          <w:w w:val="100"/>
          <w:position w:val="0"/>
        </w:rPr>
        <w:t>境外产品销售</w:t>
      </w:r>
    </w:p>
    <w:p>
      <w:pPr>
        <w:pStyle w:val="Style18"/>
        <w:keepNext w:val="0"/>
        <w:keepLines w:val="0"/>
        <w:widowControl w:val="0"/>
        <w:numPr>
          <w:ilvl w:val="0"/>
          <w:numId w:val="27"/>
        </w:numPr>
        <w:shd w:val="clear" w:color="auto" w:fill="auto"/>
        <w:tabs>
          <w:tab w:pos="824" w:val="left"/>
        </w:tabs>
        <w:bidi w:val="0"/>
        <w:spacing w:before="0" w:after="60" w:line="204" w:lineRule="auto"/>
        <w:ind w:left="0" w:right="0" w:firstLine="440"/>
        <w:jc w:val="left"/>
      </w:pPr>
      <w:bookmarkStart w:id="974" w:name="bookmark974"/>
      <w:bookmarkEnd w:id="974"/>
      <w:r>
        <w:rPr>
          <w:color w:val="000000"/>
          <w:spacing w:val="0"/>
          <w:w w:val="100"/>
          <w:position w:val="0"/>
        </w:rPr>
        <w:t>合同资产组合</w:t>
      </w:r>
      <w:r>
        <w:rPr>
          <w:color w:val="000000"/>
          <w:spacing w:val="0"/>
          <w:w w:val="100"/>
          <w:position w:val="0"/>
        </w:rPr>
        <w:t>3：</w:t>
      </w:r>
      <w:r>
        <w:rPr>
          <w:color w:val="000000"/>
          <w:spacing w:val="0"/>
          <w:w w:val="100"/>
          <w:position w:val="0"/>
        </w:rPr>
        <w:t>含重大融资成分的产品销售</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对于划分为组合的应收票据、合同资产，本公司参考历史信用损失经验，结合当前状况以及对未来经 济状况的预测，通过违约风险敞口和整个存续期预期信用损失率，计算预期信用损失。</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对于划分为组合的应收账款，本公司参考历史信用损失经验，结合当前状况以及对未来经济状况的预 测，编制应收账款账龄/逾期天数与整个存续期预期信用损失率对照表，计算预期信用损失。</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其他应收款</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本公司依据信用风险特征将其他应收款划分为若干组合，在组合基础上计算预期信用损失，确定组合</w:t>
      </w:r>
    </w:p>
    <w:tbl>
      <w:tblPr>
        <w:tblOverlap w:val="never"/>
        <w:jc w:val="left"/>
        <w:tblLayout w:type="fixed"/>
      </w:tblPr>
      <w:tblGrid>
        <w:gridCol w:w="4330"/>
      </w:tblGrid>
      <w:tr>
        <w:trPr>
          <w:trHeight w:val="418"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的依据如下：</w:t>
            </w:r>
          </w:p>
        </w:tc>
      </w:tr>
      <w:tr>
        <w:trPr>
          <w:trHeight w:val="586" w:hRule="exact"/>
        </w:trPr>
        <w:tc>
          <w:tcPr>
            <w:tcBorders/>
            <w:shd w:val="clear" w:color="auto" w:fill="FFFFFF"/>
            <w:vAlign w:val="center"/>
          </w:tcPr>
          <w:p>
            <w:pPr>
              <w:pStyle w:val="Style23"/>
              <w:keepNext w:val="0"/>
              <w:keepLines w:val="0"/>
              <w:widowControl w:val="0"/>
              <w:shd w:val="clear" w:color="auto" w:fill="auto"/>
              <w:tabs>
                <w:tab w:pos="823" w:val="left"/>
              </w:tabs>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48"/>
                <w:szCs w:val="48"/>
              </w:rPr>
              <w:t>•</w:t>
              <w:tab/>
            </w:r>
            <w:r>
              <w:rPr>
                <w:rFonts w:ascii="SimSun" w:eastAsia="SimSun" w:hAnsi="SimSun" w:cs="SimSun"/>
                <w:color w:val="000000"/>
                <w:spacing w:val="0"/>
                <w:w w:val="100"/>
                <w:position w:val="0"/>
                <w:sz w:val="20"/>
                <w:szCs w:val="20"/>
              </w:rPr>
              <w:t>其他应收款组合</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保证金及押金</w:t>
            </w:r>
          </w:p>
        </w:tc>
      </w:tr>
      <w:tr>
        <w:trPr>
          <w:trHeight w:val="590" w:hRule="exact"/>
        </w:trPr>
        <w:tc>
          <w:tcPr>
            <w:tcBorders/>
            <w:shd w:val="clear" w:color="auto" w:fill="FFFFFF"/>
            <w:vAlign w:val="center"/>
          </w:tcPr>
          <w:p>
            <w:pPr>
              <w:pStyle w:val="Style23"/>
              <w:keepNext w:val="0"/>
              <w:keepLines w:val="0"/>
              <w:widowControl w:val="0"/>
              <w:shd w:val="clear" w:color="auto" w:fill="auto"/>
              <w:tabs>
                <w:tab w:pos="823" w:val="left"/>
              </w:tabs>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48"/>
                <w:szCs w:val="48"/>
              </w:rPr>
              <w:t>•</w:t>
              <w:tab/>
            </w:r>
            <w:r>
              <w:rPr>
                <w:rFonts w:ascii="SimSun" w:eastAsia="SimSun" w:hAnsi="SimSun" w:cs="SimSun"/>
                <w:color w:val="000000"/>
                <w:spacing w:val="0"/>
                <w:w w:val="100"/>
                <w:position w:val="0"/>
                <w:sz w:val="20"/>
                <w:szCs w:val="20"/>
              </w:rPr>
              <w:t>其他应收款组合</w:t>
            </w: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应收政府机关款项</w:t>
            </w:r>
          </w:p>
        </w:tc>
      </w:tr>
      <w:tr>
        <w:trPr>
          <w:trHeight w:val="586" w:hRule="exact"/>
        </w:trPr>
        <w:tc>
          <w:tcPr>
            <w:tcBorders/>
            <w:shd w:val="clear" w:color="auto" w:fill="FFFFFF"/>
            <w:vAlign w:val="center"/>
          </w:tcPr>
          <w:p>
            <w:pPr>
              <w:pStyle w:val="Style23"/>
              <w:keepNext w:val="0"/>
              <w:keepLines w:val="0"/>
              <w:widowControl w:val="0"/>
              <w:shd w:val="clear" w:color="auto" w:fill="auto"/>
              <w:tabs>
                <w:tab w:pos="823" w:val="left"/>
              </w:tabs>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48"/>
                <w:szCs w:val="48"/>
              </w:rPr>
              <w:t>•</w:t>
              <w:tab/>
            </w:r>
            <w:r>
              <w:rPr>
                <w:rFonts w:ascii="SimSun" w:eastAsia="SimSun" w:hAnsi="SimSun" w:cs="SimSun"/>
                <w:color w:val="000000"/>
                <w:spacing w:val="0"/>
                <w:w w:val="100"/>
                <w:position w:val="0"/>
                <w:sz w:val="20"/>
                <w:szCs w:val="20"/>
              </w:rPr>
              <w:t>其他应收款组合</w:t>
            </w: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员工备用金</w:t>
            </w:r>
          </w:p>
        </w:tc>
      </w:tr>
      <w:tr>
        <w:trPr>
          <w:trHeight w:val="422" w:hRule="exact"/>
        </w:trPr>
        <w:tc>
          <w:tcPr>
            <w:tcBorders/>
            <w:shd w:val="clear" w:color="auto" w:fill="FFFFFF"/>
            <w:vAlign w:val="bottom"/>
          </w:tcPr>
          <w:p>
            <w:pPr>
              <w:pStyle w:val="Style23"/>
              <w:keepNext w:val="0"/>
              <w:keepLines w:val="0"/>
              <w:widowControl w:val="0"/>
              <w:shd w:val="clear" w:color="auto" w:fill="auto"/>
              <w:tabs>
                <w:tab w:pos="823" w:val="left"/>
              </w:tabs>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48"/>
                <w:szCs w:val="48"/>
              </w:rPr>
              <w:t>•</w:t>
              <w:tab/>
            </w:r>
            <w:r>
              <w:rPr>
                <w:rFonts w:ascii="SimSun" w:eastAsia="SimSun" w:hAnsi="SimSun" w:cs="SimSun"/>
                <w:color w:val="000000"/>
                <w:spacing w:val="0"/>
                <w:w w:val="100"/>
                <w:position w:val="0"/>
                <w:sz w:val="20"/>
                <w:szCs w:val="20"/>
              </w:rPr>
              <w:t>其他应收款组合</w:t>
            </w:r>
            <w:r>
              <w:rPr>
                <w:rFonts w:ascii="SimSun" w:eastAsia="SimSun" w:hAnsi="SimSun" w:cs="SimSun"/>
                <w:color w:val="000000"/>
                <w:spacing w:val="0"/>
                <w:w w:val="100"/>
                <w:position w:val="0"/>
                <w:sz w:val="20"/>
                <w:szCs w:val="20"/>
              </w:rPr>
              <w:t>4：</w:t>
            </w:r>
            <w:r>
              <w:rPr>
                <w:rFonts w:ascii="SimSun" w:eastAsia="SimSun" w:hAnsi="SimSun" w:cs="SimSun"/>
                <w:color w:val="000000"/>
                <w:spacing w:val="0"/>
                <w:w w:val="100"/>
                <w:position w:val="0"/>
                <w:sz w:val="20"/>
                <w:szCs w:val="20"/>
              </w:rPr>
              <w:t>应收其他款项</w:t>
            </w:r>
          </w:p>
        </w:tc>
      </w:tr>
    </w:tbl>
    <w:p>
      <w:pPr>
        <w:widowControl w:val="0"/>
        <w:spacing w:after="119" w:line="1" w:lineRule="exact"/>
      </w:pPr>
    </w:p>
    <w:p>
      <w:pPr>
        <w:pStyle w:val="Style18"/>
        <w:keepNext w:val="0"/>
        <w:keepLines w:val="0"/>
        <w:widowControl w:val="0"/>
        <w:shd w:val="clear" w:color="auto" w:fill="auto"/>
        <w:bidi w:val="0"/>
        <w:spacing w:before="0" w:after="120" w:line="485" w:lineRule="exact"/>
        <w:ind w:left="0" w:right="0" w:firstLine="440"/>
        <w:jc w:val="both"/>
      </w:pPr>
      <w:r>
        <w:rPr>
          <w:color w:val="000000"/>
          <w:spacing w:val="0"/>
          <w:w w:val="100"/>
          <w:position w:val="0"/>
        </w:rPr>
        <w:t>对划分为组合的其他应收款，本公司通过违约风险敞口和未来</w:t>
      </w:r>
      <w:r>
        <w:rPr>
          <w:color w:val="000000"/>
          <w:spacing w:val="0"/>
          <w:w w:val="100"/>
          <w:position w:val="0"/>
        </w:rPr>
        <w:t>12</w:t>
      </w:r>
      <w:r>
        <w:rPr>
          <w:color w:val="000000"/>
          <w:spacing w:val="0"/>
          <w:w w:val="100"/>
          <w:position w:val="0"/>
        </w:rPr>
        <w:t>个月内或整个存续期预期信用损失率， 计算预期信用损失。</w:t>
      </w:r>
    </w:p>
    <w:p>
      <w:pPr>
        <w:pStyle w:val="Style18"/>
        <w:keepNext w:val="0"/>
        <w:keepLines w:val="0"/>
        <w:widowControl w:val="0"/>
        <w:shd w:val="clear" w:color="auto" w:fill="auto"/>
        <w:bidi w:val="0"/>
        <w:spacing w:before="0" w:after="120" w:line="461" w:lineRule="exact"/>
        <w:ind w:left="0" w:right="0" w:firstLine="440"/>
        <w:jc w:val="left"/>
      </w:pPr>
      <w:r>
        <w:rPr>
          <w:color w:val="000000"/>
          <w:spacing w:val="0"/>
          <w:w w:val="100"/>
          <w:position w:val="0"/>
        </w:rPr>
        <w:t>长期应收款</w:t>
      </w:r>
    </w:p>
    <w:p>
      <w:pPr>
        <w:pStyle w:val="Style18"/>
        <w:keepNext w:val="0"/>
        <w:keepLines w:val="0"/>
        <w:widowControl w:val="0"/>
        <w:shd w:val="clear" w:color="auto" w:fill="auto"/>
        <w:bidi w:val="0"/>
        <w:spacing w:before="0" w:after="120" w:line="461" w:lineRule="exact"/>
        <w:ind w:left="0" w:right="0" w:firstLine="440"/>
        <w:jc w:val="left"/>
      </w:pPr>
      <w:r>
        <w:rPr>
          <w:color w:val="000000"/>
          <w:spacing w:val="0"/>
          <w:w w:val="100"/>
          <w:position w:val="0"/>
        </w:rPr>
        <w:t>本公司的长期应收款包括应收分期收款销售商品款等款项。</w:t>
      </w:r>
    </w:p>
    <w:p>
      <w:pPr>
        <w:pStyle w:val="Style18"/>
        <w:keepNext w:val="0"/>
        <w:keepLines w:val="0"/>
        <w:widowControl w:val="0"/>
        <w:shd w:val="clear" w:color="auto" w:fill="auto"/>
        <w:bidi w:val="0"/>
        <w:spacing w:before="0" w:after="120" w:line="475" w:lineRule="exact"/>
        <w:ind w:left="0" w:right="0" w:firstLine="440"/>
        <w:jc w:val="both"/>
      </w:pPr>
      <w:r>
        <w:rPr>
          <w:color w:val="000000"/>
          <w:spacing w:val="0"/>
          <w:w w:val="100"/>
          <w:position w:val="0"/>
        </w:rPr>
        <w:t>本公司依据信用风险特征将应收分期收款销售商品款划分为若干组合，在组合基础上计算预期信用损 失，确定组合的依据如下：</w:t>
      </w:r>
    </w:p>
    <w:p>
      <w:pPr>
        <w:pStyle w:val="Style18"/>
        <w:keepNext w:val="0"/>
        <w:keepLines w:val="0"/>
        <w:widowControl w:val="0"/>
        <w:shd w:val="clear" w:color="auto" w:fill="auto"/>
        <w:tabs>
          <w:tab w:pos="818" w:val="left"/>
        </w:tabs>
        <w:bidi w:val="0"/>
        <w:spacing w:before="0" w:after="120" w:line="461" w:lineRule="exact"/>
        <w:ind w:left="0" w:right="0" w:firstLine="440"/>
        <w:jc w:val="left"/>
      </w:pPr>
      <w:bookmarkStart w:id="975" w:name="bookmark975"/>
      <w:r>
        <w:rPr>
          <w:color w:val="000000"/>
          <w:spacing w:val="0"/>
          <w:w w:val="100"/>
          <w:position w:val="0"/>
        </w:rPr>
        <w:t>A</w:t>
      </w:r>
      <w:bookmarkEnd w:id="975"/>
      <w:r>
        <w:rPr>
          <w:color w:val="000000"/>
          <w:spacing w:val="0"/>
          <w:w w:val="100"/>
          <w:position w:val="0"/>
        </w:rPr>
        <w:t>、</w:t>
        <w:tab/>
      </w:r>
      <w:r>
        <w:rPr>
          <w:color w:val="000000"/>
          <w:spacing w:val="0"/>
          <w:w w:val="100"/>
          <w:position w:val="0"/>
        </w:rPr>
        <w:t>应收分期收款销售商品款</w:t>
      </w:r>
    </w:p>
    <w:p>
      <w:pPr>
        <w:pStyle w:val="Style18"/>
        <w:keepNext w:val="0"/>
        <w:keepLines w:val="0"/>
        <w:widowControl w:val="0"/>
        <w:shd w:val="clear" w:color="auto" w:fill="auto"/>
        <w:bidi w:val="0"/>
        <w:spacing w:before="0" w:after="120" w:line="461" w:lineRule="exact"/>
        <w:ind w:left="0" w:right="0" w:firstLine="440"/>
        <w:jc w:val="left"/>
      </w:pPr>
      <w:r>
        <w:rPr>
          <w:color w:val="000000"/>
          <w:spacing w:val="0"/>
          <w:w w:val="100"/>
          <w:position w:val="0"/>
        </w:rPr>
        <w:t>组合</w:t>
      </w:r>
      <w:r>
        <w:rPr>
          <w:color w:val="000000"/>
          <w:spacing w:val="0"/>
          <w:w w:val="100"/>
          <w:position w:val="0"/>
        </w:rPr>
        <w:t>1：</w:t>
      </w:r>
      <w:r>
        <w:rPr>
          <w:color w:val="000000"/>
          <w:spacing w:val="0"/>
          <w:w w:val="100"/>
          <w:position w:val="0"/>
        </w:rPr>
        <w:t>应收系统项目款</w:t>
      </w:r>
    </w:p>
    <w:p>
      <w:pPr>
        <w:pStyle w:val="Style18"/>
        <w:keepNext w:val="0"/>
        <w:keepLines w:val="0"/>
        <w:widowControl w:val="0"/>
        <w:shd w:val="clear" w:color="auto" w:fill="auto"/>
        <w:bidi w:val="0"/>
        <w:spacing w:before="0" w:after="120" w:line="461" w:lineRule="exact"/>
        <w:ind w:left="0" w:right="0" w:firstLine="440"/>
        <w:jc w:val="left"/>
      </w:pPr>
      <w:r>
        <w:rPr>
          <w:color w:val="000000"/>
          <w:spacing w:val="0"/>
          <w:w w:val="100"/>
          <w:position w:val="0"/>
        </w:rPr>
        <w:t>组合</w:t>
      </w:r>
      <w:r>
        <w:rPr>
          <w:color w:val="000000"/>
          <w:spacing w:val="0"/>
          <w:w w:val="100"/>
          <w:position w:val="0"/>
        </w:rPr>
        <w:t>2：</w:t>
      </w:r>
      <w:r>
        <w:rPr>
          <w:color w:val="000000"/>
          <w:spacing w:val="0"/>
          <w:w w:val="100"/>
          <w:position w:val="0"/>
        </w:rPr>
        <w:t>应收销售安居房款</w:t>
      </w:r>
    </w:p>
    <w:p>
      <w:pPr>
        <w:pStyle w:val="Style18"/>
        <w:keepNext w:val="0"/>
        <w:keepLines w:val="0"/>
        <w:widowControl w:val="0"/>
        <w:shd w:val="clear" w:color="auto" w:fill="auto"/>
        <w:tabs>
          <w:tab w:pos="818" w:val="left"/>
        </w:tabs>
        <w:bidi w:val="0"/>
        <w:spacing w:before="0" w:after="180" w:line="461" w:lineRule="exact"/>
        <w:ind w:left="0" w:right="0" w:firstLine="440"/>
        <w:jc w:val="left"/>
      </w:pPr>
      <w:bookmarkStart w:id="976" w:name="bookmark976"/>
      <w:r>
        <w:rPr>
          <w:color w:val="000000"/>
          <w:spacing w:val="0"/>
          <w:w w:val="100"/>
          <w:position w:val="0"/>
        </w:rPr>
        <w:t>B</w:t>
      </w:r>
      <w:bookmarkEnd w:id="976"/>
      <w:r>
        <w:rPr>
          <w:color w:val="000000"/>
          <w:spacing w:val="0"/>
          <w:w w:val="100"/>
          <w:position w:val="0"/>
        </w:rPr>
        <w:t>、</w:t>
        <w:tab/>
      </w:r>
      <w:r>
        <w:rPr>
          <w:color w:val="000000"/>
          <w:spacing w:val="0"/>
          <w:w w:val="100"/>
          <w:position w:val="0"/>
        </w:rPr>
        <w:t>其他长期应收款</w:t>
      </w:r>
    </w:p>
    <w:p>
      <w:pPr>
        <w:pStyle w:val="Style18"/>
        <w:keepNext w:val="0"/>
        <w:keepLines w:val="0"/>
        <w:widowControl w:val="0"/>
        <w:shd w:val="clear" w:color="auto" w:fill="auto"/>
        <w:tabs>
          <w:tab w:pos="779" w:val="left"/>
        </w:tabs>
        <w:bidi w:val="0"/>
        <w:spacing w:before="0" w:after="120" w:line="202" w:lineRule="auto"/>
        <w:ind w:left="0" w:right="0" w:firstLine="440"/>
        <w:jc w:val="left"/>
      </w:pPr>
      <w:r>
        <w:rPr>
          <w:rFonts w:ascii="Arial" w:eastAsia="Arial" w:hAnsi="Arial" w:cs="Arial"/>
          <w:color w:val="000000"/>
          <w:spacing w:val="0"/>
          <w:w w:val="100"/>
          <w:position w:val="0"/>
          <w:sz w:val="48"/>
          <w:szCs w:val="48"/>
        </w:rPr>
        <w:t>•</w:t>
        <w:tab/>
      </w:r>
      <w:r>
        <w:rPr>
          <w:color w:val="000000"/>
          <w:spacing w:val="0"/>
          <w:w w:val="100"/>
          <w:position w:val="0"/>
        </w:rPr>
        <w:t>其他长期应收款组合：应收其他款项</w:t>
      </w:r>
    </w:p>
    <w:p>
      <w:pPr>
        <w:pStyle w:val="Style18"/>
        <w:keepNext w:val="0"/>
        <w:keepLines w:val="0"/>
        <w:widowControl w:val="0"/>
        <w:shd w:val="clear" w:color="auto" w:fill="auto"/>
        <w:bidi w:val="0"/>
        <w:spacing w:before="0" w:after="120" w:line="461" w:lineRule="exact"/>
        <w:ind w:left="0" w:right="0" w:firstLine="440"/>
        <w:jc w:val="both"/>
      </w:pPr>
      <w:r>
        <w:rPr>
          <w:color w:val="000000"/>
          <w:spacing w:val="0"/>
          <w:w w:val="100"/>
          <w:position w:val="0"/>
        </w:rPr>
        <w:t>对于应收分期收款销售商品款，本公司参考历史信用损失经验，结合当前状况以及对未来经济状况的 预测，通过违约风险敞口和未来</w:t>
      </w:r>
      <w:r>
        <w:rPr>
          <w:color w:val="000000"/>
          <w:spacing w:val="0"/>
          <w:w w:val="100"/>
          <w:position w:val="0"/>
        </w:rPr>
        <w:t>12</w:t>
      </w:r>
      <w:r>
        <w:rPr>
          <w:color w:val="000000"/>
          <w:spacing w:val="0"/>
          <w:w w:val="100"/>
          <w:position w:val="0"/>
        </w:rPr>
        <w:t>个月内或整个存续期预期信用损失率，计算预期信用损失。</w:t>
      </w:r>
    </w:p>
    <w:p>
      <w:pPr>
        <w:pStyle w:val="Style18"/>
        <w:keepNext w:val="0"/>
        <w:keepLines w:val="0"/>
        <w:widowControl w:val="0"/>
        <w:shd w:val="clear" w:color="auto" w:fill="auto"/>
        <w:bidi w:val="0"/>
        <w:spacing w:before="0" w:after="120" w:line="451" w:lineRule="exact"/>
        <w:ind w:left="0" w:right="0" w:firstLine="440"/>
        <w:jc w:val="both"/>
      </w:pPr>
      <w:r>
        <w:rPr>
          <w:color w:val="000000"/>
          <w:spacing w:val="0"/>
          <w:w w:val="100"/>
          <w:position w:val="0"/>
        </w:rPr>
        <w:t xml:space="preserve">除应收分期收款销售商品款之外的划分为组合的其他应收款和长期应收款，通过违约风险敞口和未来 </w:t>
      </w:r>
      <w:r>
        <w:rPr>
          <w:color w:val="000000"/>
          <w:spacing w:val="0"/>
          <w:w w:val="100"/>
          <w:position w:val="0"/>
        </w:rPr>
        <w:t>12</w:t>
      </w:r>
      <w:r>
        <w:rPr>
          <w:color w:val="000000"/>
          <w:spacing w:val="0"/>
          <w:w w:val="100"/>
          <w:position w:val="0"/>
        </w:rPr>
        <w:t>个月内或整个存续期预期信用损失率，计算预期信用损失。</w:t>
      </w:r>
    </w:p>
    <w:p>
      <w:pPr>
        <w:pStyle w:val="Style18"/>
        <w:keepNext w:val="0"/>
        <w:keepLines w:val="0"/>
        <w:widowControl w:val="0"/>
        <w:shd w:val="clear" w:color="auto" w:fill="auto"/>
        <w:bidi w:val="0"/>
        <w:spacing w:before="0" w:after="120" w:line="461" w:lineRule="exact"/>
        <w:ind w:left="0" w:right="0" w:firstLine="440"/>
        <w:jc w:val="left"/>
      </w:pPr>
      <w:r>
        <w:rPr>
          <w:color w:val="000000"/>
          <w:spacing w:val="0"/>
          <w:w w:val="100"/>
          <w:position w:val="0"/>
        </w:rPr>
        <w:t>债权投资、其他债权投资</w:t>
      </w:r>
    </w:p>
    <w:p>
      <w:pPr>
        <w:pStyle w:val="Style18"/>
        <w:keepNext w:val="0"/>
        <w:keepLines w:val="0"/>
        <w:widowControl w:val="0"/>
        <w:shd w:val="clear" w:color="auto" w:fill="auto"/>
        <w:bidi w:val="0"/>
        <w:spacing w:before="0" w:after="120" w:line="456" w:lineRule="exact"/>
        <w:ind w:left="0" w:right="0" w:firstLine="440"/>
        <w:jc w:val="both"/>
      </w:pPr>
      <w:r>
        <w:rPr>
          <w:color w:val="000000"/>
          <w:spacing w:val="0"/>
          <w:w w:val="100"/>
          <w:position w:val="0"/>
        </w:rPr>
        <w:t>对于债权投资和其他债权投资，本公司按照投资的性质，根据交易对手和风险敞口的各种类型，通过 违约风险敞口和未来</w:t>
      </w:r>
      <w:r>
        <w:rPr>
          <w:color w:val="000000"/>
          <w:spacing w:val="0"/>
          <w:w w:val="100"/>
          <w:position w:val="0"/>
        </w:rPr>
        <w:t>12</w:t>
      </w:r>
      <w:r>
        <w:rPr>
          <w:color w:val="000000"/>
          <w:spacing w:val="0"/>
          <w:w w:val="100"/>
          <w:position w:val="0"/>
        </w:rPr>
        <w:t>个月内或整个存续期预期信用损失率，计算预期信用损失。</w:t>
      </w:r>
    </w:p>
    <w:p>
      <w:pPr>
        <w:pStyle w:val="Style18"/>
        <w:keepNext w:val="0"/>
        <w:keepLines w:val="0"/>
        <w:widowControl w:val="0"/>
        <w:shd w:val="clear" w:color="auto" w:fill="auto"/>
        <w:bidi w:val="0"/>
        <w:spacing w:before="0" w:after="120" w:line="461" w:lineRule="exact"/>
        <w:ind w:left="0" w:right="0" w:firstLine="440"/>
        <w:jc w:val="left"/>
      </w:pPr>
      <w:r>
        <w:rPr>
          <w:b/>
          <w:bCs/>
          <w:color w:val="000000"/>
          <w:spacing w:val="0"/>
          <w:w w:val="100"/>
          <w:position w:val="0"/>
        </w:rPr>
        <w:t>信用风险显著增加的评估</w:t>
      </w:r>
    </w:p>
    <w:p>
      <w:pPr>
        <w:pStyle w:val="Style18"/>
        <w:keepNext w:val="0"/>
        <w:keepLines w:val="0"/>
        <w:widowControl w:val="0"/>
        <w:shd w:val="clear" w:color="auto" w:fill="auto"/>
        <w:bidi w:val="0"/>
        <w:spacing w:before="0" w:after="120" w:line="461" w:lineRule="exact"/>
        <w:ind w:left="0" w:right="0" w:firstLine="440"/>
        <w:jc w:val="both"/>
      </w:pPr>
      <w:r>
        <w:rPr>
          <w:color w:val="000000"/>
          <w:spacing w:val="0"/>
          <w:w w:val="100"/>
          <w:position w:val="0"/>
        </w:rPr>
        <w:t xml:space="preserve">本公司通过比较金融工具在资产负债表日发生违约的风险与在初始确认日发生违约的风险，以确定金 </w:t>
      </w:r>
      <w:r>
        <w:rPr>
          <w:color w:val="000000"/>
          <w:spacing w:val="0"/>
          <w:w w:val="100"/>
          <w:position w:val="0"/>
        </w:rPr>
        <w:t>融工具预计存续期内发生违约风险的相对变化，以评估金融工具的信用风险自初始确认后是否已显著增加。</w:t>
      </w:r>
    </w:p>
    <w:p>
      <w:pPr>
        <w:pStyle w:val="Style18"/>
        <w:keepNext w:val="0"/>
        <w:keepLines w:val="0"/>
        <w:widowControl w:val="0"/>
        <w:shd w:val="clear" w:color="auto" w:fill="auto"/>
        <w:bidi w:val="0"/>
        <w:spacing w:before="0" w:after="160" w:line="466" w:lineRule="exact"/>
        <w:ind w:left="0" w:right="0" w:firstLine="440"/>
        <w:jc w:val="left"/>
      </w:pPr>
      <w:r>
        <w:rPr>
          <w:color w:val="000000"/>
          <w:spacing w:val="0"/>
          <w:w w:val="100"/>
          <w:position w:val="0"/>
        </w:rPr>
        <w:t>在确定信用风险自初始确认后是否显著增加时，本公司考虑无须付出不必要的额外成本或努力即可获 得的合理且有依据的信息，包括前瞻性信息。本公司考虑的信息包括：</w:t>
      </w:r>
    </w:p>
    <w:p>
      <w:pPr>
        <w:pStyle w:val="Style18"/>
        <w:keepNext w:val="0"/>
        <w:keepLines w:val="0"/>
        <w:widowControl w:val="0"/>
        <w:numPr>
          <w:ilvl w:val="0"/>
          <w:numId w:val="27"/>
        </w:numPr>
        <w:shd w:val="clear" w:color="auto" w:fill="auto"/>
        <w:tabs>
          <w:tab w:pos="853" w:val="left"/>
        </w:tabs>
        <w:bidi w:val="0"/>
        <w:spacing w:before="0" w:after="120" w:line="204" w:lineRule="auto"/>
        <w:ind w:left="0" w:right="0" w:firstLine="440"/>
        <w:jc w:val="left"/>
      </w:pPr>
      <w:bookmarkStart w:id="977" w:name="bookmark977"/>
      <w:bookmarkEnd w:id="977"/>
      <w:r>
        <w:rPr>
          <w:color w:val="000000"/>
          <w:spacing w:val="0"/>
          <w:w w:val="100"/>
          <w:position w:val="0"/>
        </w:rPr>
        <w:t>债务人未能按合同到期日支付本金和利息的情况；</w:t>
      </w:r>
    </w:p>
    <w:p>
      <w:pPr>
        <w:pStyle w:val="Style18"/>
        <w:keepNext w:val="0"/>
        <w:keepLines w:val="0"/>
        <w:widowControl w:val="0"/>
        <w:numPr>
          <w:ilvl w:val="0"/>
          <w:numId w:val="27"/>
        </w:numPr>
        <w:shd w:val="clear" w:color="auto" w:fill="auto"/>
        <w:tabs>
          <w:tab w:pos="853" w:val="left"/>
        </w:tabs>
        <w:bidi w:val="0"/>
        <w:spacing w:before="0" w:after="120" w:line="204" w:lineRule="auto"/>
        <w:ind w:left="0" w:right="0" w:firstLine="440"/>
        <w:jc w:val="left"/>
      </w:pPr>
      <w:bookmarkStart w:id="978" w:name="bookmark978"/>
      <w:bookmarkEnd w:id="978"/>
      <w:r>
        <w:rPr>
          <w:color w:val="000000"/>
          <w:spacing w:val="0"/>
          <w:w w:val="100"/>
          <w:position w:val="0"/>
        </w:rPr>
        <w:t>已发生的或预期的金融工具的外部或内部信用评级（如有）的严重恶化；</w:t>
      </w:r>
    </w:p>
    <w:p>
      <w:pPr>
        <w:pStyle w:val="Style18"/>
        <w:keepNext w:val="0"/>
        <w:keepLines w:val="0"/>
        <w:widowControl w:val="0"/>
        <w:numPr>
          <w:ilvl w:val="0"/>
          <w:numId w:val="27"/>
        </w:numPr>
        <w:shd w:val="clear" w:color="auto" w:fill="auto"/>
        <w:tabs>
          <w:tab w:pos="853" w:val="left"/>
        </w:tabs>
        <w:bidi w:val="0"/>
        <w:spacing w:before="0" w:after="120" w:line="204" w:lineRule="auto"/>
        <w:ind w:left="0" w:right="0" w:firstLine="440"/>
        <w:jc w:val="left"/>
      </w:pPr>
      <w:bookmarkStart w:id="979" w:name="bookmark979"/>
      <w:bookmarkEnd w:id="979"/>
      <w:r>
        <w:rPr>
          <w:color w:val="000000"/>
          <w:spacing w:val="0"/>
          <w:w w:val="100"/>
          <w:position w:val="0"/>
        </w:rPr>
        <w:t>已发生的或预期的债务人经营成果的严重恶化；</w:t>
      </w:r>
    </w:p>
    <w:p>
      <w:pPr>
        <w:pStyle w:val="Style18"/>
        <w:keepNext w:val="0"/>
        <w:keepLines w:val="0"/>
        <w:widowControl w:val="0"/>
        <w:numPr>
          <w:ilvl w:val="0"/>
          <w:numId w:val="27"/>
        </w:numPr>
        <w:shd w:val="clear" w:color="auto" w:fill="auto"/>
        <w:tabs>
          <w:tab w:pos="853" w:val="left"/>
        </w:tabs>
        <w:bidi w:val="0"/>
        <w:spacing w:before="0" w:after="120" w:line="466" w:lineRule="exact"/>
        <w:ind w:left="840" w:right="0" w:hanging="400"/>
        <w:jc w:val="both"/>
      </w:pPr>
      <w:bookmarkStart w:id="980" w:name="bookmark980"/>
      <w:bookmarkEnd w:id="980"/>
      <w:r>
        <w:rPr>
          <w:color w:val="000000"/>
          <w:spacing w:val="0"/>
          <w:w w:val="100"/>
          <w:position w:val="0"/>
        </w:rPr>
        <w:t>现存的或预期的技术、市场、经济或法律环境变化，并将对债务人对本公司的还款能力产生重大 不利影响。</w:t>
      </w:r>
    </w:p>
    <w:p>
      <w:pPr>
        <w:pStyle w:val="Style18"/>
        <w:keepNext w:val="0"/>
        <w:keepLines w:val="0"/>
        <w:widowControl w:val="0"/>
        <w:shd w:val="clear" w:color="auto" w:fill="auto"/>
        <w:bidi w:val="0"/>
        <w:spacing w:before="0" w:after="120" w:line="468" w:lineRule="exact"/>
        <w:ind w:left="0" w:right="0" w:firstLine="440"/>
        <w:jc w:val="left"/>
      </w:pPr>
      <w:r>
        <w:rPr>
          <w:color w:val="000000"/>
          <w:spacing w:val="0"/>
          <w:w w:val="100"/>
          <w:position w:val="0"/>
        </w:rPr>
        <w:t>根据金融工具的性质，本公司以单项金融工具或金融工具组合为基础评估信用风险是否显著增加。以 金融工具组合为基础进行评估时，本公司可基于共同信用风险特征对金融工具进行分类，例如逾期信息和 信用风险评级。</w:t>
      </w:r>
    </w:p>
    <w:p>
      <w:pPr>
        <w:pStyle w:val="Style18"/>
        <w:keepNext w:val="0"/>
        <w:keepLines w:val="0"/>
        <w:widowControl w:val="0"/>
        <w:shd w:val="clear" w:color="auto" w:fill="auto"/>
        <w:bidi w:val="0"/>
        <w:spacing w:before="0" w:after="120" w:line="468" w:lineRule="exact"/>
        <w:ind w:left="0" w:right="0" w:firstLine="440"/>
        <w:jc w:val="left"/>
      </w:pPr>
      <w:r>
        <w:rPr>
          <w:color w:val="000000"/>
          <w:spacing w:val="0"/>
          <w:w w:val="100"/>
          <w:position w:val="0"/>
        </w:rPr>
        <w:t>如果逾期超过</w:t>
      </w:r>
      <w:r>
        <w:rPr>
          <w:color w:val="000000"/>
          <w:spacing w:val="0"/>
          <w:w w:val="100"/>
          <w:position w:val="0"/>
        </w:rPr>
        <w:t>30</w:t>
      </w:r>
      <w:r>
        <w:rPr>
          <w:color w:val="000000"/>
          <w:spacing w:val="0"/>
          <w:w w:val="100"/>
          <w:position w:val="0"/>
        </w:rPr>
        <w:t>日，本公司确定金融工具的信用风险已经显著增加。</w:t>
      </w:r>
    </w:p>
    <w:p>
      <w:pPr>
        <w:pStyle w:val="Style18"/>
        <w:keepNext w:val="0"/>
        <w:keepLines w:val="0"/>
        <w:widowControl w:val="0"/>
        <w:shd w:val="clear" w:color="auto" w:fill="auto"/>
        <w:bidi w:val="0"/>
        <w:spacing w:before="0" w:after="120" w:line="468" w:lineRule="exact"/>
        <w:ind w:left="0" w:right="0" w:firstLine="440"/>
        <w:jc w:val="left"/>
      </w:pPr>
      <w:r>
        <w:rPr>
          <w:b/>
          <w:bCs/>
          <w:color w:val="000000"/>
          <w:spacing w:val="0"/>
          <w:w w:val="100"/>
          <w:position w:val="0"/>
        </w:rPr>
        <w:t>已发生信用减值的金融资产</w:t>
      </w:r>
    </w:p>
    <w:p>
      <w:pPr>
        <w:pStyle w:val="Style18"/>
        <w:keepNext w:val="0"/>
        <w:keepLines w:val="0"/>
        <w:widowControl w:val="0"/>
        <w:shd w:val="clear" w:color="auto" w:fill="auto"/>
        <w:bidi w:val="0"/>
        <w:spacing w:before="0" w:after="160" w:line="470" w:lineRule="exact"/>
        <w:ind w:left="0" w:right="0" w:firstLine="440"/>
        <w:jc w:val="left"/>
      </w:pPr>
      <w:r>
        <w:rPr>
          <w:color w:val="000000"/>
          <w:spacing w:val="0"/>
          <w:w w:val="100"/>
          <w:position w:val="0"/>
        </w:rPr>
        <w:t>本公司在资产负债表日评估以摊余成本计量的金融资产和以公允价值计量且其变动计入其他综合收 益的债权投资是否已发生信用减值。当对金融资产预期未来现金流量具有不利影响的一项或多项事件发生 时，该金融资产成为已发生信用减值的金融资产。金融资产已发生信用减值的证据包括下列可观察信息：</w:t>
      </w:r>
    </w:p>
    <w:p>
      <w:pPr>
        <w:pStyle w:val="Style18"/>
        <w:keepNext w:val="0"/>
        <w:keepLines w:val="0"/>
        <w:widowControl w:val="0"/>
        <w:numPr>
          <w:ilvl w:val="0"/>
          <w:numId w:val="27"/>
        </w:numPr>
        <w:shd w:val="clear" w:color="auto" w:fill="auto"/>
        <w:tabs>
          <w:tab w:pos="853" w:val="left"/>
        </w:tabs>
        <w:bidi w:val="0"/>
        <w:spacing w:before="0" w:after="120" w:line="204" w:lineRule="auto"/>
        <w:ind w:left="0" w:right="0" w:firstLine="440"/>
        <w:jc w:val="left"/>
      </w:pPr>
      <w:bookmarkStart w:id="981" w:name="bookmark981"/>
      <w:bookmarkEnd w:id="981"/>
      <w:r>
        <w:rPr>
          <w:color w:val="000000"/>
          <w:spacing w:val="0"/>
          <w:w w:val="100"/>
          <w:position w:val="0"/>
        </w:rPr>
        <w:t>发行方或债务人发生重大财务困难；</w:t>
      </w:r>
    </w:p>
    <w:p>
      <w:pPr>
        <w:pStyle w:val="Style18"/>
        <w:keepNext w:val="0"/>
        <w:keepLines w:val="0"/>
        <w:widowControl w:val="0"/>
        <w:numPr>
          <w:ilvl w:val="0"/>
          <w:numId w:val="27"/>
        </w:numPr>
        <w:shd w:val="clear" w:color="auto" w:fill="auto"/>
        <w:tabs>
          <w:tab w:pos="853" w:val="left"/>
        </w:tabs>
        <w:bidi w:val="0"/>
        <w:spacing w:before="0" w:after="120" w:line="204" w:lineRule="auto"/>
        <w:ind w:left="0" w:right="0" w:firstLine="440"/>
        <w:jc w:val="left"/>
      </w:pPr>
      <w:bookmarkStart w:id="982" w:name="bookmark982"/>
      <w:bookmarkEnd w:id="982"/>
      <w:r>
        <w:rPr>
          <w:color w:val="000000"/>
          <w:spacing w:val="0"/>
          <w:w w:val="100"/>
          <w:position w:val="0"/>
        </w:rPr>
        <w:t>债务人违反合同，如偿付利息或本金违约或逾期等；</w:t>
      </w:r>
    </w:p>
    <w:p>
      <w:pPr>
        <w:pStyle w:val="Style18"/>
        <w:keepNext w:val="0"/>
        <w:keepLines w:val="0"/>
        <w:widowControl w:val="0"/>
        <w:numPr>
          <w:ilvl w:val="0"/>
          <w:numId w:val="27"/>
        </w:numPr>
        <w:shd w:val="clear" w:color="auto" w:fill="auto"/>
        <w:tabs>
          <w:tab w:pos="853" w:val="left"/>
        </w:tabs>
        <w:bidi w:val="0"/>
        <w:spacing w:before="0" w:after="160" w:line="466" w:lineRule="exact"/>
        <w:ind w:left="840" w:right="0" w:hanging="400"/>
        <w:jc w:val="both"/>
      </w:pPr>
      <w:bookmarkStart w:id="983" w:name="bookmark983"/>
      <w:bookmarkEnd w:id="983"/>
      <w:r>
        <w:rPr>
          <w:color w:val="000000"/>
          <w:spacing w:val="0"/>
          <w:w w:val="100"/>
          <w:position w:val="0"/>
        </w:rPr>
        <w:t>本公司出于与债务人财务困难有关的经济或合同考虑，给予债务人在任何其他情况下都不会做出 的让步；</w:t>
      </w:r>
    </w:p>
    <w:p>
      <w:pPr>
        <w:pStyle w:val="Style18"/>
        <w:keepNext w:val="0"/>
        <w:keepLines w:val="0"/>
        <w:widowControl w:val="0"/>
        <w:numPr>
          <w:ilvl w:val="0"/>
          <w:numId w:val="27"/>
        </w:numPr>
        <w:shd w:val="clear" w:color="auto" w:fill="auto"/>
        <w:tabs>
          <w:tab w:pos="853" w:val="left"/>
        </w:tabs>
        <w:bidi w:val="0"/>
        <w:spacing w:before="0" w:after="120" w:line="204" w:lineRule="auto"/>
        <w:ind w:left="0" w:right="0" w:firstLine="440"/>
        <w:jc w:val="left"/>
      </w:pPr>
      <w:bookmarkStart w:id="984" w:name="bookmark984"/>
      <w:bookmarkEnd w:id="984"/>
      <w:r>
        <w:rPr>
          <w:color w:val="000000"/>
          <w:spacing w:val="0"/>
          <w:w w:val="100"/>
          <w:position w:val="0"/>
        </w:rPr>
        <w:t>债务人很可能破产或进行其他财务重组；</w:t>
      </w:r>
    </w:p>
    <w:p>
      <w:pPr>
        <w:pStyle w:val="Style18"/>
        <w:keepNext w:val="0"/>
        <w:keepLines w:val="0"/>
        <w:widowControl w:val="0"/>
        <w:numPr>
          <w:ilvl w:val="0"/>
          <w:numId w:val="27"/>
        </w:numPr>
        <w:shd w:val="clear" w:color="auto" w:fill="auto"/>
        <w:tabs>
          <w:tab w:pos="853" w:val="left"/>
        </w:tabs>
        <w:bidi w:val="0"/>
        <w:spacing w:before="0" w:after="60" w:line="204" w:lineRule="auto"/>
        <w:ind w:left="0" w:right="0" w:firstLine="440"/>
        <w:jc w:val="left"/>
      </w:pPr>
      <w:bookmarkStart w:id="985" w:name="bookmark985"/>
      <w:bookmarkEnd w:id="985"/>
      <w:r>
        <w:rPr>
          <w:color w:val="000000"/>
          <w:spacing w:val="0"/>
          <w:w w:val="100"/>
          <w:position w:val="0"/>
        </w:rPr>
        <w:t>发行方或债务人财务困难导致该金融资产的活跃市场消失。</w:t>
      </w:r>
    </w:p>
    <w:p>
      <w:pPr>
        <w:pStyle w:val="Style18"/>
        <w:keepNext w:val="0"/>
        <w:keepLines w:val="0"/>
        <w:widowControl w:val="0"/>
        <w:shd w:val="clear" w:color="auto" w:fill="auto"/>
        <w:bidi w:val="0"/>
        <w:spacing w:before="0" w:after="120" w:line="468" w:lineRule="exact"/>
        <w:ind w:left="0" w:right="0" w:firstLine="440"/>
        <w:jc w:val="left"/>
      </w:pPr>
      <w:r>
        <w:rPr>
          <w:b/>
          <w:bCs/>
          <w:color w:val="000000"/>
          <w:spacing w:val="0"/>
          <w:w w:val="100"/>
          <w:position w:val="0"/>
        </w:rPr>
        <w:t>预期信用损失准备的列报</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 xml:space="preserve">为反映金融工具的信用风险自初始确认后的变化，本公司在每个资产负债表日重新计量预期信用损失， 由此形成的损失准备的增加或转回金额，应当作为减值损失或利得计入当期损益。对于以摊余成本计量的 </w:t>
      </w:r>
      <w:r>
        <w:rPr>
          <w:color w:val="000000"/>
          <w:spacing w:val="0"/>
          <w:w w:val="100"/>
          <w:position w:val="0"/>
        </w:rPr>
        <w:t>金融资产，损失准备抵减该金融资产在资产负债表中列示的账面价值；对于以公允价值计量且其变动计入 其他综合收益的债权投资，本公司在其他综合收益中确认其损失准备，不抵减该金融资产的账面价值。</w:t>
      </w:r>
    </w:p>
    <w:p>
      <w:pPr>
        <w:pStyle w:val="Style18"/>
        <w:keepNext w:val="0"/>
        <w:keepLines w:val="0"/>
        <w:widowControl w:val="0"/>
        <w:shd w:val="clear" w:color="auto" w:fill="auto"/>
        <w:bidi w:val="0"/>
        <w:spacing w:before="0" w:line="470" w:lineRule="exact"/>
        <w:ind w:left="0" w:right="0" w:firstLine="440"/>
        <w:jc w:val="both"/>
      </w:pPr>
      <w:r>
        <w:rPr>
          <w:b/>
          <w:bCs/>
          <w:color w:val="000000"/>
          <w:spacing w:val="0"/>
          <w:w w:val="100"/>
          <w:position w:val="0"/>
        </w:rPr>
        <w:t>核销</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如果本公司不再合理预期金融资产合同现金流量能够全部或部分收回，则直接减记该金融资产的账面 余额。这种减记构成相关金融资产的终止确认。这种情况通常发生在本公司确定债务人没有资产或收入来 源可产生足够的现金流量以偿还将被减记的金额。但是，按照本公司收回到期款项的程序，被减记的金融 资产仍可能受到执行活动的影响。</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已减记的金融资产以后又收回的，作为减值损失的转回计入收回当期的损益。</w:t>
      </w:r>
    </w:p>
    <w:p>
      <w:pPr>
        <w:pStyle w:val="Style18"/>
        <w:keepNext w:val="0"/>
        <w:keepLines w:val="0"/>
        <w:widowControl w:val="0"/>
        <w:shd w:val="clear" w:color="auto" w:fill="auto"/>
        <w:tabs>
          <w:tab w:pos="928" w:val="left"/>
        </w:tabs>
        <w:bidi w:val="0"/>
        <w:spacing w:before="0" w:line="470" w:lineRule="exact"/>
        <w:ind w:left="0" w:right="0" w:firstLine="440"/>
        <w:jc w:val="both"/>
      </w:pPr>
      <w:bookmarkStart w:id="986" w:name="bookmark986"/>
      <w:r>
        <w:rPr>
          <w:color w:val="000000"/>
          <w:spacing w:val="0"/>
          <w:w w:val="100"/>
          <w:position w:val="0"/>
        </w:rPr>
        <w:t>（</w:t>
      </w:r>
      <w:bookmarkEnd w:id="986"/>
      <w:r>
        <w:rPr>
          <w:color w:val="000000"/>
          <w:spacing w:val="0"/>
          <w:w w:val="100"/>
          <w:position w:val="0"/>
        </w:rPr>
        <w:t>7）</w:t>
        <w:tab/>
      </w:r>
      <w:r>
        <w:rPr>
          <w:color w:val="000000"/>
          <w:spacing w:val="0"/>
          <w:w w:val="100"/>
          <w:position w:val="0"/>
        </w:rPr>
        <w:t>金融资产转移</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金融资产转移，是指将金融资产让与或交付给该金融资产发行方以外的另一方（转入方）。</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本公司已将金融资产所有权上几乎所有的风险和报酬转移给转入方的，终止确认该金融资产；保留了 金融资产所有权上几乎所有的风险和报酬的，不终止确认该金融资产。</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本公司既没有转移也没有保留金融资产所有权上几乎所有的风险和报酬的，分别下列情况处理：放弃 了对该金融资产控制的，终止确认该金融资产并确认产生的资产和负债；未放弃对该金融资产控制的，按 照其继续涉入所转移金融资产的程度确认有关金融资产，并相应确认有关负债。</w:t>
      </w:r>
    </w:p>
    <w:p>
      <w:pPr>
        <w:pStyle w:val="Style18"/>
        <w:keepNext w:val="0"/>
        <w:keepLines w:val="0"/>
        <w:widowControl w:val="0"/>
        <w:shd w:val="clear" w:color="auto" w:fill="auto"/>
        <w:tabs>
          <w:tab w:pos="928" w:val="left"/>
        </w:tabs>
        <w:bidi w:val="0"/>
        <w:spacing w:before="0" w:line="470" w:lineRule="exact"/>
        <w:ind w:left="0" w:right="0" w:firstLine="440"/>
        <w:jc w:val="both"/>
      </w:pPr>
      <w:bookmarkStart w:id="987" w:name="bookmark987"/>
      <w:r>
        <w:rPr>
          <w:color w:val="000000"/>
          <w:spacing w:val="0"/>
          <w:w w:val="100"/>
          <w:position w:val="0"/>
        </w:rPr>
        <w:t>（</w:t>
      </w:r>
      <w:bookmarkEnd w:id="987"/>
      <w:r>
        <w:rPr>
          <w:color w:val="000000"/>
          <w:spacing w:val="0"/>
          <w:w w:val="100"/>
          <w:position w:val="0"/>
        </w:rPr>
        <w:t>8）</w:t>
        <w:tab/>
      </w:r>
      <w:r>
        <w:rPr>
          <w:color w:val="000000"/>
          <w:spacing w:val="0"/>
          <w:w w:val="100"/>
          <w:position w:val="0"/>
        </w:rPr>
        <w:t>金融资产和金融负债的抵销</w:t>
      </w:r>
    </w:p>
    <w:p>
      <w:pPr>
        <w:pStyle w:val="Style18"/>
        <w:keepNext w:val="0"/>
        <w:keepLines w:val="0"/>
        <w:widowControl w:val="0"/>
        <w:shd w:val="clear" w:color="auto" w:fill="auto"/>
        <w:bidi w:val="0"/>
        <w:spacing w:before="0" w:after="460" w:line="485" w:lineRule="exact"/>
        <w:ind w:left="0" w:right="0" w:firstLine="440"/>
        <w:jc w:val="both"/>
      </w:pPr>
      <w:r>
        <w:rPr>
          <w:color w:val="000000"/>
          <w:spacing w:val="0"/>
          <w:w w:val="100"/>
          <w:position w:val="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33"/>
        <w:keepNext/>
        <w:keepLines/>
        <w:widowControl w:val="0"/>
        <w:shd w:val="clear" w:color="auto" w:fill="auto"/>
        <w:tabs>
          <w:tab w:pos="474" w:val="left"/>
        </w:tabs>
        <w:bidi w:val="0"/>
        <w:spacing w:before="0" w:after="0" w:line="492" w:lineRule="auto"/>
        <w:ind w:left="0" w:right="0" w:firstLine="0"/>
        <w:jc w:val="both"/>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1</w:t>
      </w:r>
      <w:bookmarkEnd w:id="990"/>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988"/>
      <w:bookmarkEnd w:id="989"/>
      <w:bookmarkEnd w:id="991"/>
    </w:p>
    <w:p>
      <w:pPr>
        <w:pStyle w:val="Style18"/>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详见五、重要会计政策及会计估计</w:t>
      </w:r>
      <w:r>
        <w:rPr>
          <w:color w:val="000000"/>
          <w:spacing w:val="0"/>
          <w:w w:val="100"/>
          <w:position w:val="0"/>
        </w:rPr>
        <w:t>10</w:t>
      </w:r>
      <w:r>
        <w:rPr>
          <w:color w:val="000000"/>
          <w:spacing w:val="0"/>
          <w:w w:val="100"/>
          <w:position w:val="0"/>
        </w:rPr>
        <w:t>、金融工具。</w:t>
      </w:r>
    </w:p>
    <w:p>
      <w:pPr>
        <w:pStyle w:val="Style33"/>
        <w:keepNext/>
        <w:keepLines/>
        <w:widowControl w:val="0"/>
        <w:shd w:val="clear" w:color="auto" w:fill="auto"/>
        <w:tabs>
          <w:tab w:pos="474" w:val="left"/>
        </w:tabs>
        <w:bidi w:val="0"/>
        <w:spacing w:before="0" w:after="0" w:line="492" w:lineRule="auto"/>
        <w:ind w:left="0" w:right="0" w:firstLine="0"/>
        <w:jc w:val="both"/>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1</w:t>
      </w:r>
      <w:bookmarkEnd w:id="994"/>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992"/>
      <w:bookmarkEnd w:id="993"/>
      <w:bookmarkEnd w:id="995"/>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详见五、重要会计政策及会计估计</w:t>
      </w:r>
      <w:r>
        <w:rPr>
          <w:color w:val="000000"/>
          <w:spacing w:val="0"/>
          <w:w w:val="100"/>
          <w:position w:val="0"/>
        </w:rPr>
        <w:t>10</w:t>
      </w:r>
      <w:r>
        <w:rPr>
          <w:color w:val="000000"/>
          <w:spacing w:val="0"/>
          <w:w w:val="100"/>
          <w:position w:val="0"/>
        </w:rPr>
        <w:t>、金融工具。</w:t>
      </w:r>
    </w:p>
    <w:p>
      <w:pPr>
        <w:pStyle w:val="Style33"/>
        <w:keepNext/>
        <w:keepLines/>
        <w:widowControl w:val="0"/>
        <w:shd w:val="clear" w:color="auto" w:fill="auto"/>
        <w:tabs>
          <w:tab w:pos="474" w:val="left"/>
        </w:tabs>
        <w:bidi w:val="0"/>
        <w:spacing w:before="0" w:after="200" w:line="468" w:lineRule="exact"/>
        <w:ind w:left="0" w:right="0" w:firstLine="0"/>
        <w:jc w:val="both"/>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1</w:t>
      </w:r>
      <w:bookmarkEnd w:id="99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96"/>
      <w:bookmarkEnd w:id="997"/>
      <w:bookmarkEnd w:id="999"/>
    </w:p>
    <w:p>
      <w:pPr>
        <w:pStyle w:val="Style18"/>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分类为以公允价值计量且其变动计入其他综合收益的应收票据，自取得起期限在一年内（含一年）的 部分，列示为应收款项融资；自取得起期限在一年以上的，列示为其他债权投资。</w:t>
      </w:r>
    </w:p>
    <w:p>
      <w:pPr>
        <w:pStyle w:val="Style33"/>
        <w:keepNext/>
        <w:keepLines/>
        <w:widowControl w:val="0"/>
        <w:shd w:val="clear" w:color="auto" w:fill="auto"/>
        <w:tabs>
          <w:tab w:pos="474" w:val="left"/>
        </w:tabs>
        <w:bidi w:val="0"/>
        <w:spacing w:before="0" w:after="400" w:line="468" w:lineRule="exact"/>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1</w:t>
      </w:r>
      <w:bookmarkEnd w:id="100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1000"/>
      <w:bookmarkEnd w:id="1001"/>
      <w:bookmarkEnd w:id="1003"/>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详见五、重要会计政策及会计估计</w:t>
      </w:r>
      <w:r>
        <w:rPr>
          <w:color w:val="000000"/>
          <w:spacing w:val="0"/>
          <w:w w:val="100"/>
          <w:position w:val="0"/>
        </w:rPr>
        <w:t>10</w:t>
      </w:r>
      <w:r>
        <w:rPr>
          <w:color w:val="000000"/>
          <w:spacing w:val="0"/>
          <w:w w:val="100"/>
          <w:position w:val="0"/>
        </w:rPr>
        <w:t>、金融工具。</w:t>
      </w:r>
    </w:p>
    <w:p>
      <w:pPr>
        <w:pStyle w:val="Style33"/>
        <w:keepNext/>
        <w:keepLines/>
        <w:widowControl w:val="0"/>
        <w:shd w:val="clear" w:color="auto" w:fill="auto"/>
        <w:tabs>
          <w:tab w:pos="474" w:val="left"/>
        </w:tabs>
        <w:bidi w:val="0"/>
        <w:spacing w:before="0" w:after="200" w:line="468" w:lineRule="exact"/>
        <w:ind w:left="0" w:right="0" w:firstLine="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1</w:t>
      </w:r>
      <w:bookmarkEnd w:id="1006"/>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1004"/>
      <w:bookmarkEnd w:id="1005"/>
      <w:bookmarkEnd w:id="1007"/>
    </w:p>
    <w:p>
      <w:pPr>
        <w:pStyle w:val="Style18"/>
        <w:keepNext w:val="0"/>
        <w:keepLines w:val="0"/>
        <w:widowControl w:val="0"/>
        <w:shd w:val="clear" w:color="auto" w:fill="auto"/>
        <w:tabs>
          <w:tab w:pos="928" w:val="left"/>
        </w:tabs>
        <w:bidi w:val="0"/>
        <w:spacing w:before="0" w:line="468" w:lineRule="exact"/>
        <w:ind w:left="0" w:right="0" w:firstLine="440"/>
        <w:jc w:val="both"/>
      </w:pPr>
      <w:bookmarkStart w:id="1008" w:name="bookmark1008"/>
      <w:r>
        <w:rPr>
          <w:color w:val="000000"/>
          <w:spacing w:val="0"/>
          <w:w w:val="100"/>
          <w:position w:val="0"/>
        </w:rPr>
        <w:t>（</w:t>
      </w:r>
      <w:bookmarkEnd w:id="1008"/>
      <w:r>
        <w:rPr>
          <w:color w:val="000000"/>
          <w:spacing w:val="0"/>
          <w:w w:val="100"/>
          <w:position w:val="0"/>
        </w:rPr>
        <w:t>1）</w:t>
        <w:tab/>
      </w:r>
      <w:r>
        <w:rPr>
          <w:color w:val="000000"/>
          <w:spacing w:val="0"/>
          <w:w w:val="100"/>
          <w:position w:val="0"/>
        </w:rPr>
        <w:t>存货的分类</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本公司存货分为原材料、在产品、半成品、库存商品、发出商品等大类。</w:t>
      </w:r>
    </w:p>
    <w:p>
      <w:pPr>
        <w:pStyle w:val="Style18"/>
        <w:keepNext w:val="0"/>
        <w:keepLines w:val="0"/>
        <w:widowControl w:val="0"/>
        <w:shd w:val="clear" w:color="auto" w:fill="auto"/>
        <w:tabs>
          <w:tab w:pos="928" w:val="left"/>
        </w:tabs>
        <w:bidi w:val="0"/>
        <w:spacing w:before="0" w:line="468" w:lineRule="exact"/>
        <w:ind w:left="0" w:right="0" w:firstLine="440"/>
        <w:jc w:val="both"/>
      </w:pPr>
      <w:bookmarkStart w:id="1009" w:name="bookmark1009"/>
      <w:r>
        <w:rPr>
          <w:color w:val="000000"/>
          <w:spacing w:val="0"/>
          <w:w w:val="100"/>
          <w:position w:val="0"/>
        </w:rPr>
        <w:t>（</w:t>
      </w:r>
      <w:bookmarkEnd w:id="1009"/>
      <w:r>
        <w:rPr>
          <w:color w:val="000000"/>
          <w:spacing w:val="0"/>
          <w:w w:val="100"/>
          <w:position w:val="0"/>
        </w:rPr>
        <w:t>2）</w:t>
        <w:tab/>
      </w:r>
      <w:r>
        <w:rPr>
          <w:color w:val="000000"/>
          <w:spacing w:val="0"/>
          <w:w w:val="100"/>
          <w:position w:val="0"/>
        </w:rPr>
        <w:t>发出存货的计价方法</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本公司存货取得时按实际成本计价。原材料、库存商品等发出时采用加权平均法计价。</w:t>
      </w:r>
    </w:p>
    <w:p>
      <w:pPr>
        <w:pStyle w:val="Style18"/>
        <w:keepNext w:val="0"/>
        <w:keepLines w:val="0"/>
        <w:widowControl w:val="0"/>
        <w:shd w:val="clear" w:color="auto" w:fill="auto"/>
        <w:tabs>
          <w:tab w:pos="928" w:val="left"/>
        </w:tabs>
        <w:bidi w:val="0"/>
        <w:spacing w:before="0" w:line="468" w:lineRule="exact"/>
        <w:ind w:left="0" w:right="0" w:firstLine="440"/>
        <w:jc w:val="both"/>
      </w:pPr>
      <w:bookmarkStart w:id="1010" w:name="bookmark1010"/>
      <w:r>
        <w:rPr>
          <w:color w:val="000000"/>
          <w:spacing w:val="0"/>
          <w:w w:val="100"/>
          <w:position w:val="0"/>
        </w:rPr>
        <w:t>（</w:t>
      </w:r>
      <w:bookmarkEnd w:id="1010"/>
      <w:r>
        <w:rPr>
          <w:color w:val="000000"/>
          <w:spacing w:val="0"/>
          <w:w w:val="100"/>
          <w:position w:val="0"/>
        </w:rPr>
        <w:t>3）</w:t>
        <w:tab/>
      </w:r>
      <w:r>
        <w:rPr>
          <w:color w:val="000000"/>
          <w:spacing w:val="0"/>
          <w:w w:val="100"/>
          <w:position w:val="0"/>
        </w:rPr>
        <w:t>存货可变现净值的确定依据及存货跌价准备的计提方法</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存货可变现净值是按存货的估计售价减去至完工时估计将要发生的成本、估计的销售费用以及相关税 费后的金额。在确定存货的可变现净值时，以取得的确凿证据为基础，同时考虑持有存货的目的以及资产 负债表日后事项的影响。</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资产负债表日，存货成本高于其可变现净值的，计提存货跌价准备。本公司通常按照单个存货项目计 提存货跌价准备，资产负债表日，以前减记存货价值的影响因素已经消失的，存货跌价准备在原己计提的 金额内转回。</w:t>
      </w:r>
    </w:p>
    <w:p>
      <w:pPr>
        <w:pStyle w:val="Style18"/>
        <w:keepNext w:val="0"/>
        <w:keepLines w:val="0"/>
        <w:widowControl w:val="0"/>
        <w:shd w:val="clear" w:color="auto" w:fill="auto"/>
        <w:tabs>
          <w:tab w:pos="928" w:val="left"/>
        </w:tabs>
        <w:bidi w:val="0"/>
        <w:spacing w:before="0" w:line="468" w:lineRule="exact"/>
        <w:ind w:left="0" w:right="0" w:firstLine="440"/>
        <w:jc w:val="both"/>
      </w:pPr>
      <w:bookmarkStart w:id="1011" w:name="bookmark1011"/>
      <w:r>
        <w:rPr>
          <w:color w:val="000000"/>
          <w:spacing w:val="0"/>
          <w:w w:val="100"/>
          <w:position w:val="0"/>
        </w:rPr>
        <w:t>（</w:t>
      </w:r>
      <w:bookmarkEnd w:id="1011"/>
      <w:r>
        <w:rPr>
          <w:color w:val="000000"/>
          <w:spacing w:val="0"/>
          <w:w w:val="100"/>
          <w:position w:val="0"/>
        </w:rPr>
        <w:t>4）</w:t>
        <w:tab/>
      </w:r>
      <w:r>
        <w:rPr>
          <w:color w:val="000000"/>
          <w:spacing w:val="0"/>
          <w:w w:val="100"/>
          <w:position w:val="0"/>
        </w:rPr>
        <w:t>存货的盘存制度</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本公司存货盘存制度采用永续盘存制。</w:t>
      </w:r>
    </w:p>
    <w:p>
      <w:pPr>
        <w:pStyle w:val="Style18"/>
        <w:keepNext w:val="0"/>
        <w:keepLines w:val="0"/>
        <w:widowControl w:val="0"/>
        <w:shd w:val="clear" w:color="auto" w:fill="auto"/>
        <w:tabs>
          <w:tab w:pos="928" w:val="left"/>
        </w:tabs>
        <w:bidi w:val="0"/>
        <w:spacing w:before="0" w:line="468" w:lineRule="exact"/>
        <w:ind w:left="0" w:right="0" w:firstLine="440"/>
        <w:jc w:val="both"/>
      </w:pPr>
      <w:bookmarkStart w:id="1012" w:name="bookmark1012"/>
      <w:r>
        <w:rPr>
          <w:color w:val="000000"/>
          <w:spacing w:val="0"/>
          <w:w w:val="100"/>
          <w:position w:val="0"/>
        </w:rPr>
        <w:t>（</w:t>
      </w:r>
      <w:bookmarkEnd w:id="1012"/>
      <w:r>
        <w:rPr>
          <w:color w:val="000000"/>
          <w:spacing w:val="0"/>
          <w:w w:val="100"/>
          <w:position w:val="0"/>
        </w:rPr>
        <w:t>5）</w:t>
        <w:tab/>
      </w:r>
      <w:r>
        <w:rPr>
          <w:color w:val="000000"/>
          <w:spacing w:val="0"/>
          <w:w w:val="100"/>
          <w:position w:val="0"/>
        </w:rPr>
        <w:t>周转材料的摊销方法摊销方法</w:t>
      </w:r>
    </w:p>
    <w:p>
      <w:pPr>
        <w:pStyle w:val="Style18"/>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周转材料于领用时按一次摊销法摊销。</w:t>
      </w:r>
    </w:p>
    <w:p>
      <w:pPr>
        <w:pStyle w:val="Style33"/>
        <w:keepNext/>
        <w:keepLines/>
        <w:widowControl w:val="0"/>
        <w:shd w:val="clear" w:color="auto" w:fill="auto"/>
        <w:tabs>
          <w:tab w:pos="474" w:val="left"/>
        </w:tabs>
        <w:bidi w:val="0"/>
        <w:spacing w:before="0" w:after="200" w:line="468" w:lineRule="exact"/>
        <w:ind w:left="0" w:right="0" w:firstLine="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1</w:t>
      </w:r>
      <w:bookmarkEnd w:id="1015"/>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1013"/>
      <w:bookmarkEnd w:id="1014"/>
      <w:bookmarkEnd w:id="1016"/>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 xml:space="preserve">本公司根据履行履约义务与客户付款之间的关系在资产负债表中列示合同资产或合同负债。本公司已 </w:t>
      </w:r>
      <w:r>
        <w:rPr>
          <w:color w:val="000000"/>
          <w:spacing w:val="0"/>
          <w:w w:val="100"/>
          <w:position w:val="0"/>
        </w:rPr>
        <w:t>向客户转让商品或提供服务而有权收取对价的权利（且该权利取决于时间流逝之外的其他因素）列示为合 同资产。同一合同下的合同资产和合同负债以净额列示。本公司拥有的、无条件（仅取决于时间流逝）向 客户收取对价的权利作为应收款项单独列示。</w:t>
      </w:r>
    </w:p>
    <w:p>
      <w:pPr>
        <w:pStyle w:val="Style18"/>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合同资产的预期信用损失的确定方法及会计处理方法详见五、重要会计政策及会计估计</w:t>
      </w:r>
      <w:r>
        <w:rPr>
          <w:color w:val="000000"/>
          <w:spacing w:val="0"/>
          <w:w w:val="100"/>
          <w:position w:val="0"/>
        </w:rPr>
        <w:t>10</w:t>
      </w:r>
      <w:r>
        <w:rPr>
          <w:color w:val="000000"/>
          <w:spacing w:val="0"/>
          <w:w w:val="100"/>
          <w:position w:val="0"/>
        </w:rPr>
        <w:t>、金融工具。</w:t>
      </w:r>
    </w:p>
    <w:p>
      <w:pPr>
        <w:pStyle w:val="Style33"/>
        <w:keepNext/>
        <w:keepLines/>
        <w:widowControl w:val="0"/>
        <w:shd w:val="clear" w:color="auto" w:fill="auto"/>
        <w:bidi w:val="0"/>
        <w:spacing w:before="0" w:after="0" w:line="492" w:lineRule="auto"/>
        <w:ind w:left="0" w:right="0" w:firstLine="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1</w:t>
      </w:r>
      <w:bookmarkEnd w:id="1019"/>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1017"/>
      <w:bookmarkEnd w:id="1018"/>
      <w:bookmarkEnd w:id="1020"/>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合同成本包括为取得合同发生的增量成本及合同履约成本。</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为取得合同发生的增量成本是指本公司不取得合同就不会发生的成本（如销售佣金等）。该成本预期 能够收回的，本公司将其作为合同取得成本确认为一项资产。本公司为取得合同发生的、除预期能够收回 的增量成本之外的其他支出于发生时计入当期损益。</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为履行合同发生的成本，不属于存货等其他企业会计准则规范范围且同时满足下列条件的，本公司将 其作为合同履约成本确认为一项资产：</w:t>
      </w:r>
    </w:p>
    <w:p>
      <w:pPr>
        <w:pStyle w:val="Style18"/>
        <w:keepNext w:val="0"/>
        <w:keepLines w:val="0"/>
        <w:widowControl w:val="0"/>
        <w:numPr>
          <w:ilvl w:val="0"/>
          <w:numId w:val="31"/>
        </w:numPr>
        <w:shd w:val="clear" w:color="auto" w:fill="auto"/>
        <w:tabs>
          <w:tab w:pos="795" w:val="left"/>
        </w:tabs>
        <w:bidi w:val="0"/>
        <w:spacing w:before="0" w:line="470" w:lineRule="exact"/>
        <w:ind w:left="0" w:right="0" w:firstLine="440"/>
        <w:jc w:val="both"/>
      </w:pPr>
      <w:bookmarkStart w:id="1021" w:name="bookmark1021"/>
      <w:bookmarkEnd w:id="1021"/>
      <w:r>
        <w:rPr>
          <w:color w:val="000000"/>
          <w:spacing w:val="0"/>
          <w:w w:val="100"/>
          <w:position w:val="0"/>
        </w:rPr>
        <w:t>该成本与一份当前或预期取得的合同直接相关，包括直接人工、直接材料、制造费用（或类似费用）、 明确由客户承担的成本以及仅因该合同而发生的其他成本；</w:t>
      </w:r>
    </w:p>
    <w:p>
      <w:pPr>
        <w:pStyle w:val="Style18"/>
        <w:keepNext w:val="0"/>
        <w:keepLines w:val="0"/>
        <w:widowControl w:val="0"/>
        <w:numPr>
          <w:ilvl w:val="0"/>
          <w:numId w:val="31"/>
        </w:numPr>
        <w:shd w:val="clear" w:color="auto" w:fill="auto"/>
        <w:tabs>
          <w:tab w:pos="837" w:val="left"/>
        </w:tabs>
        <w:bidi w:val="0"/>
        <w:spacing w:before="0" w:line="470" w:lineRule="exact"/>
        <w:ind w:left="0" w:right="0" w:firstLine="440"/>
        <w:jc w:val="both"/>
      </w:pPr>
      <w:bookmarkStart w:id="1022" w:name="bookmark1022"/>
      <w:bookmarkEnd w:id="1022"/>
      <w:r>
        <w:rPr>
          <w:color w:val="000000"/>
          <w:spacing w:val="0"/>
          <w:w w:val="100"/>
          <w:position w:val="0"/>
        </w:rPr>
        <w:t>该成本增加了本公司未来用于履行履约义务的资源；</w:t>
      </w:r>
    </w:p>
    <w:p>
      <w:pPr>
        <w:pStyle w:val="Style18"/>
        <w:keepNext w:val="0"/>
        <w:keepLines w:val="0"/>
        <w:widowControl w:val="0"/>
        <w:numPr>
          <w:ilvl w:val="0"/>
          <w:numId w:val="31"/>
        </w:numPr>
        <w:shd w:val="clear" w:color="auto" w:fill="auto"/>
        <w:tabs>
          <w:tab w:pos="837" w:val="left"/>
        </w:tabs>
        <w:bidi w:val="0"/>
        <w:spacing w:before="0" w:line="470" w:lineRule="exact"/>
        <w:ind w:left="0" w:right="0" w:firstLine="440"/>
        <w:jc w:val="both"/>
      </w:pPr>
      <w:bookmarkStart w:id="1023" w:name="bookmark1023"/>
      <w:bookmarkEnd w:id="1023"/>
      <w:r>
        <w:rPr>
          <w:color w:val="000000"/>
          <w:spacing w:val="0"/>
          <w:w w:val="100"/>
          <w:position w:val="0"/>
        </w:rPr>
        <w:t>该成本预期能够收回。</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合同取得成本确认的资产和合同履约成本确认的资产（以下简称“与合同成本有关的资产”）采用与 该资产相关的商品或服务收入确认相同的基础进行摊销，计入当期损益。</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当与合同成本有关的资产的账面价值高于下列两项的差额时，本公司对超出部分计提减值准备，并确 认为资产减值损失：</w:t>
      </w:r>
    </w:p>
    <w:p>
      <w:pPr>
        <w:pStyle w:val="Style18"/>
        <w:keepNext w:val="0"/>
        <w:keepLines w:val="0"/>
        <w:widowControl w:val="0"/>
        <w:numPr>
          <w:ilvl w:val="0"/>
          <w:numId w:val="33"/>
        </w:numPr>
        <w:shd w:val="clear" w:color="auto" w:fill="auto"/>
        <w:tabs>
          <w:tab w:pos="832" w:val="left"/>
        </w:tabs>
        <w:bidi w:val="0"/>
        <w:spacing w:before="0" w:line="470" w:lineRule="exact"/>
        <w:ind w:left="0" w:right="0" w:firstLine="440"/>
        <w:jc w:val="both"/>
      </w:pPr>
      <w:bookmarkStart w:id="1024" w:name="bookmark1024"/>
      <w:bookmarkEnd w:id="1024"/>
      <w:r>
        <w:rPr>
          <w:color w:val="000000"/>
          <w:spacing w:val="0"/>
          <w:w w:val="100"/>
          <w:position w:val="0"/>
        </w:rPr>
        <w:t>本公司因转让与该资产相关的商品或服务预期能够取得的剩余对价；</w:t>
      </w:r>
    </w:p>
    <w:p>
      <w:pPr>
        <w:pStyle w:val="Style18"/>
        <w:keepNext w:val="0"/>
        <w:keepLines w:val="0"/>
        <w:widowControl w:val="0"/>
        <w:numPr>
          <w:ilvl w:val="0"/>
          <w:numId w:val="33"/>
        </w:numPr>
        <w:shd w:val="clear" w:color="auto" w:fill="auto"/>
        <w:tabs>
          <w:tab w:pos="837" w:val="left"/>
        </w:tabs>
        <w:bidi w:val="0"/>
        <w:spacing w:before="0" w:line="470" w:lineRule="exact"/>
        <w:ind w:left="0" w:right="0" w:firstLine="440"/>
        <w:jc w:val="both"/>
      </w:pPr>
      <w:bookmarkStart w:id="1025" w:name="bookmark1025"/>
      <w:bookmarkEnd w:id="1025"/>
      <w:r>
        <w:rPr>
          <w:color w:val="000000"/>
          <w:spacing w:val="0"/>
          <w:w w:val="100"/>
          <w:position w:val="0"/>
        </w:rPr>
        <w:t>为转让该相关商品或服务估计将要发生的成本。</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确认为资产的合同履约成本，初始确认时摊销期限不超过一年或一个正常营业周期，在“存货”项目 中列示，初始确认时摊销期限超过一年或一个正常营业周期，在“其他非流动资产”项目中列示。</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确认为资产的合同取得成本，初始确认时摊销期限不超过一年或一个正常营业周期，在“其他流动资 产”项目中列示，初始确认时摊销期限超过一年或一个正常营业周期，在“其他非流动资产”项目中列示。</w:t>
      </w:r>
    </w:p>
    <w:p>
      <w:pPr>
        <w:pStyle w:val="Style33"/>
        <w:keepNext/>
        <w:keepLines/>
        <w:widowControl w:val="0"/>
        <w:shd w:val="clear" w:color="auto" w:fill="auto"/>
        <w:bidi w:val="0"/>
        <w:spacing w:before="0" w:after="220" w:line="469" w:lineRule="exact"/>
        <w:ind w:left="0" w:right="0" w:firstLine="0"/>
        <w:jc w:val="both"/>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1</w:t>
      </w:r>
      <w:bookmarkEnd w:id="1028"/>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1026"/>
      <w:bookmarkEnd w:id="1027"/>
      <w:bookmarkEnd w:id="1029"/>
    </w:p>
    <w:p>
      <w:pPr>
        <w:pStyle w:val="Style18"/>
        <w:keepNext w:val="0"/>
        <w:keepLines w:val="0"/>
        <w:widowControl w:val="0"/>
        <w:shd w:val="clear" w:color="auto" w:fill="auto"/>
        <w:bidi w:val="0"/>
        <w:spacing w:before="0" w:line="469" w:lineRule="exact"/>
        <w:ind w:left="0" w:right="0" w:firstLine="440"/>
        <w:jc w:val="both"/>
      </w:pPr>
      <w:bookmarkStart w:id="1030" w:name="bookmark1030"/>
      <w:r>
        <w:rPr>
          <w:color w:val="000000"/>
          <w:spacing w:val="0"/>
          <w:w w:val="100"/>
          <w:position w:val="0"/>
        </w:rPr>
        <w:t>（</w:t>
      </w:r>
      <w:bookmarkEnd w:id="1030"/>
      <w:r>
        <w:rPr>
          <w:color w:val="000000"/>
          <w:spacing w:val="0"/>
          <w:w w:val="100"/>
          <w:position w:val="0"/>
        </w:rPr>
        <w:t>1）</w:t>
      </w:r>
      <w:r>
        <w:rPr>
          <w:color w:val="000000"/>
          <w:spacing w:val="0"/>
          <w:w w:val="100"/>
          <w:position w:val="0"/>
        </w:rPr>
        <w:t>持有待售的非流动资产或处置组的分类与计量</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本公司主要通过出售（包括具有商业实质的非货币性资产交换）而非持续使用一项非流动资产或处置 组收回其账面价值时，该非流动资产或处置组被划分为持有待售类别。</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上述非流动资产不包括采用公允价值模式进行后续计量的投资性房地产、采用公允价值减去出售费用 后的净额计量的生物资产、职工薪酬形成的资产、金融资产、递延所得税资产及保险合同产生的权利。</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处置组，是指在一项交易中作为整体通过出售或其他方式一并处置的一组资产，以及在该交易中转让 的与这些资产直接相关的负债。在特定情况下，处置组包括企业合并中取得的商誉等。</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同时满足下列条件的非流动资产或处置组被划分为持有待售类别：根据类似交易中出售此类资产或处 置组的惯例，该非流动资产或处置组在当前状况下即可立即出售；出售极可能发生，即已经就一项出售计 划作出决议且获得确定的购买承诺，预计出售将在一年内完成。因出售对子公司的投资等原因导致丧失对 子公司控制权的，无论出售后本公司是否保留部分权益性投资，在拟出售的对子公司投资满足持有待售类 别划分条件时，在个别财务报表中将对子公司投资整体划分为持有待售类别，在合并财务报表中将子公司 所有资产和负债划分为持有待售类别。</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初始计量或在资产负债表日重新计量持有待售的非流动资产或处置组时，账面价值高于公允价值减去 出售费用后净额的差额确认为资产减值损失。对于持有待售的处置组确认的资产减值损失金额，先抵减处 置组中商誉的账面价值，再根据处置组中的各项非流动资产账面价值所占比重，按比例抵减其账面价值。</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后续资产负债表日持有待售的非流动资产或处置组公允价值减去出售费用后的净额增加的，以前减记 的金额予以恢复，并在划分为持有待售类别后确认的资产减值损失金额内转回，转回金额计入当期损益。 已抵减的商誉账面价值不得转回。</w:t>
      </w:r>
    </w:p>
    <w:p>
      <w:pPr>
        <w:pStyle w:val="Style18"/>
        <w:keepNext w:val="0"/>
        <w:keepLines w:val="0"/>
        <w:widowControl w:val="0"/>
        <w:shd w:val="clear" w:color="auto" w:fill="auto"/>
        <w:bidi w:val="0"/>
        <w:spacing w:before="0" w:line="467" w:lineRule="exact"/>
        <w:ind w:left="0" w:right="0" w:firstLine="440"/>
        <w:jc w:val="both"/>
      </w:pPr>
      <w:r>
        <w:rPr>
          <w:color w:val="000000"/>
          <w:spacing w:val="0"/>
          <w:w w:val="100"/>
          <w:position w:val="0"/>
        </w:rPr>
        <w:t>持有待售的非流动资产和持有待售的处置组中的资产不计提折旧或进行摊销；持有待售的处置组中负 债的利息和其他费用继续予以确认。被划分为持有待售的联营企业或合营企业的全部或部分投资，对于划 分为持有待售的部分停止权益法核算，保留的部分（未被划分为持有待售类别）则继续采用权益法核算； 当本公司因出售丧失对联营企业和合营企业的重大影响时，停止使用权益法。</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某项非流动资产或处置组被划分为持有待售类别，但后来不再满足持有待售类别划分条件的，本公司 停止将其划分为持有待售类别，并按照下列两项金额中较低者计量：</w:t>
      </w:r>
    </w:p>
    <w:p>
      <w:pPr>
        <w:pStyle w:val="Style18"/>
        <w:keepNext w:val="0"/>
        <w:keepLines w:val="0"/>
        <w:widowControl w:val="0"/>
        <w:numPr>
          <w:ilvl w:val="0"/>
          <w:numId w:val="35"/>
        </w:numPr>
        <w:shd w:val="clear" w:color="auto" w:fill="auto"/>
        <w:bidi w:val="0"/>
        <w:spacing w:before="0" w:line="469" w:lineRule="exact"/>
        <w:ind w:left="0" w:right="0" w:firstLine="440"/>
        <w:jc w:val="both"/>
      </w:pPr>
      <w:bookmarkStart w:id="1031" w:name="bookmark1031"/>
      <w:bookmarkEnd w:id="1031"/>
      <w:r>
        <w:rPr>
          <w:color w:val="000000"/>
          <w:spacing w:val="0"/>
          <w:w w:val="100"/>
          <w:position w:val="0"/>
        </w:rPr>
        <w:t xml:space="preserve">该资产或处置组被划分为持有待售类别之前的账面价值，按照其假定在没有被划分为持有待售类别 </w:t>
      </w:r>
      <w:r>
        <w:rPr>
          <w:color w:val="000000"/>
          <w:spacing w:val="0"/>
          <w:w w:val="100"/>
          <w:position w:val="0"/>
        </w:rPr>
        <w:t>的情况下本应确认的折旧、摊销或减值进行调整后的金额；</w:t>
      </w:r>
    </w:p>
    <w:p>
      <w:pPr>
        <w:pStyle w:val="Style18"/>
        <w:keepNext w:val="0"/>
        <w:keepLines w:val="0"/>
        <w:widowControl w:val="0"/>
        <w:numPr>
          <w:ilvl w:val="0"/>
          <w:numId w:val="35"/>
        </w:numPr>
        <w:shd w:val="clear" w:color="auto" w:fill="auto"/>
        <w:bidi w:val="0"/>
        <w:spacing w:before="0" w:line="470" w:lineRule="exact"/>
        <w:ind w:left="0" w:right="0" w:firstLine="440"/>
        <w:jc w:val="both"/>
      </w:pPr>
      <w:bookmarkStart w:id="1032" w:name="bookmark1032"/>
      <w:bookmarkEnd w:id="1032"/>
      <w:r>
        <w:rPr>
          <w:color w:val="000000"/>
          <w:spacing w:val="0"/>
          <w:w w:val="100"/>
          <w:position w:val="0"/>
        </w:rPr>
        <w:t>可收回金额。</w:t>
      </w:r>
    </w:p>
    <w:p>
      <w:pPr>
        <w:pStyle w:val="Style18"/>
        <w:keepNext w:val="0"/>
        <w:keepLines w:val="0"/>
        <w:widowControl w:val="0"/>
        <w:shd w:val="clear" w:color="auto" w:fill="auto"/>
        <w:tabs>
          <w:tab w:pos="928" w:val="left"/>
        </w:tabs>
        <w:bidi w:val="0"/>
        <w:spacing w:before="0" w:line="470" w:lineRule="exact"/>
        <w:ind w:left="0" w:right="0" w:firstLine="440"/>
        <w:jc w:val="both"/>
      </w:pPr>
      <w:bookmarkStart w:id="1033" w:name="bookmark1033"/>
      <w:r>
        <w:rPr>
          <w:color w:val="000000"/>
          <w:spacing w:val="0"/>
          <w:w w:val="100"/>
          <w:position w:val="0"/>
        </w:rPr>
        <w:t>（</w:t>
      </w:r>
      <w:bookmarkEnd w:id="1033"/>
      <w:r>
        <w:rPr>
          <w:color w:val="000000"/>
          <w:spacing w:val="0"/>
          <w:w w:val="100"/>
          <w:position w:val="0"/>
        </w:rPr>
        <w:t>2）</w:t>
        <w:tab/>
      </w:r>
      <w:r>
        <w:rPr>
          <w:color w:val="000000"/>
          <w:spacing w:val="0"/>
          <w:w w:val="100"/>
          <w:position w:val="0"/>
        </w:rPr>
        <w:t>终止经营</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终止经营，是指满足下列条件之一的已被本公司处置或被本公司划分为持有待售类别的、能够单独区 分的组成部分：</w:t>
      </w:r>
    </w:p>
    <w:p>
      <w:pPr>
        <w:pStyle w:val="Style18"/>
        <w:keepNext w:val="0"/>
        <w:keepLines w:val="0"/>
        <w:widowControl w:val="0"/>
        <w:numPr>
          <w:ilvl w:val="0"/>
          <w:numId w:val="37"/>
        </w:numPr>
        <w:shd w:val="clear" w:color="auto" w:fill="auto"/>
        <w:tabs>
          <w:tab w:pos="832" w:val="left"/>
        </w:tabs>
        <w:bidi w:val="0"/>
        <w:spacing w:before="0" w:line="470" w:lineRule="exact"/>
        <w:ind w:left="0" w:right="0" w:firstLine="440"/>
        <w:jc w:val="both"/>
      </w:pPr>
      <w:bookmarkStart w:id="1034" w:name="bookmark1034"/>
      <w:bookmarkEnd w:id="1034"/>
      <w:r>
        <w:rPr>
          <w:color w:val="000000"/>
          <w:spacing w:val="0"/>
          <w:w w:val="100"/>
          <w:position w:val="0"/>
        </w:rPr>
        <w:t>该组成部分代表一项独立的主要业务或一个单独的主要经营地区。</w:t>
      </w:r>
    </w:p>
    <w:p>
      <w:pPr>
        <w:pStyle w:val="Style18"/>
        <w:keepNext w:val="0"/>
        <w:keepLines w:val="0"/>
        <w:widowControl w:val="0"/>
        <w:numPr>
          <w:ilvl w:val="0"/>
          <w:numId w:val="37"/>
        </w:numPr>
        <w:shd w:val="clear" w:color="auto" w:fill="auto"/>
        <w:tabs>
          <w:tab w:pos="810" w:val="left"/>
        </w:tabs>
        <w:bidi w:val="0"/>
        <w:spacing w:before="0" w:line="475" w:lineRule="exact"/>
        <w:ind w:left="0" w:right="0" w:firstLine="440"/>
        <w:jc w:val="both"/>
      </w:pPr>
      <w:bookmarkStart w:id="1035" w:name="bookmark1035"/>
      <w:bookmarkEnd w:id="1035"/>
      <w:r>
        <w:rPr>
          <w:color w:val="000000"/>
          <w:spacing w:val="0"/>
          <w:w w:val="100"/>
          <w:position w:val="0"/>
        </w:rPr>
        <w:t>该组成部分是拟对一项独立的主要业务或一个单独的主要经营地区进行处置的一项相关联计划的 一部分。</w:t>
      </w:r>
    </w:p>
    <w:p>
      <w:pPr>
        <w:pStyle w:val="Style18"/>
        <w:keepNext w:val="0"/>
        <w:keepLines w:val="0"/>
        <w:widowControl w:val="0"/>
        <w:numPr>
          <w:ilvl w:val="0"/>
          <w:numId w:val="37"/>
        </w:numPr>
        <w:shd w:val="clear" w:color="auto" w:fill="auto"/>
        <w:tabs>
          <w:tab w:pos="837" w:val="left"/>
        </w:tabs>
        <w:bidi w:val="0"/>
        <w:spacing w:before="0" w:line="470" w:lineRule="exact"/>
        <w:ind w:left="0" w:right="0" w:firstLine="440"/>
        <w:jc w:val="both"/>
      </w:pPr>
      <w:bookmarkStart w:id="1036" w:name="bookmark1036"/>
      <w:bookmarkEnd w:id="1036"/>
      <w:r>
        <w:rPr>
          <w:color w:val="000000"/>
          <w:spacing w:val="0"/>
          <w:w w:val="100"/>
          <w:position w:val="0"/>
        </w:rPr>
        <w:t>该组成部分是专为转售而取得的子公司。</w:t>
      </w:r>
    </w:p>
    <w:p>
      <w:pPr>
        <w:pStyle w:val="Style18"/>
        <w:keepNext w:val="0"/>
        <w:keepLines w:val="0"/>
        <w:widowControl w:val="0"/>
        <w:shd w:val="clear" w:color="auto" w:fill="auto"/>
        <w:tabs>
          <w:tab w:pos="928" w:val="left"/>
        </w:tabs>
        <w:bidi w:val="0"/>
        <w:spacing w:before="0" w:line="470" w:lineRule="exact"/>
        <w:ind w:left="0" w:right="0" w:firstLine="440"/>
        <w:jc w:val="both"/>
      </w:pPr>
      <w:bookmarkStart w:id="1037" w:name="bookmark1037"/>
      <w:r>
        <w:rPr>
          <w:color w:val="000000"/>
          <w:spacing w:val="0"/>
          <w:w w:val="100"/>
          <w:position w:val="0"/>
        </w:rPr>
        <w:t>（</w:t>
      </w:r>
      <w:bookmarkEnd w:id="1037"/>
      <w:r>
        <w:rPr>
          <w:color w:val="000000"/>
          <w:spacing w:val="0"/>
          <w:w w:val="100"/>
          <w:position w:val="0"/>
        </w:rPr>
        <w:t>3）</w:t>
        <w:tab/>
      </w:r>
      <w:r>
        <w:rPr>
          <w:color w:val="000000"/>
          <w:spacing w:val="0"/>
          <w:w w:val="100"/>
          <w:position w:val="0"/>
        </w:rPr>
        <w:t>列报</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本公司在资产负债表中将持有待售的非流动资产或持有待售的处置组中的资产列报于“持有待售资 产”，将持有待售的处置组中的负债列报于“持有待售负债”。</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本公司在利润表中分别列示持续经营损益和终止经营损益。不符合终止经营定义的持有待售的非流动 资产或处置组，其减值损失和转回金额及处置损益作为持续经营损益列报。终止经营的减值损失和转回金 额等经营损益及处置损益作为终止经营损益列报。</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拟结束使用而非出售且满足终止经营定义中有关组成部分的条件的处置组，自其停止使用日起作为终 止经营列报。</w:t>
      </w:r>
    </w:p>
    <w:p>
      <w:pPr>
        <w:pStyle w:val="Style18"/>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对于当期列报的终止经营，在当期财务报表中，原来作为持续经营损益列报的信息被重新作为可比会 计期间的终止经营损益列报。终止经营不再满足持有待售类别划分条件的，在当期财务报表中，原来作为 终止经营损益列报的信息被重新作为可比会计期间的持续经营损益列报。</w:t>
      </w:r>
    </w:p>
    <w:p>
      <w:pPr>
        <w:pStyle w:val="Style33"/>
        <w:keepNext/>
        <w:keepLines/>
        <w:widowControl w:val="0"/>
        <w:shd w:val="clear" w:color="auto" w:fill="auto"/>
        <w:tabs>
          <w:tab w:pos="474" w:val="left"/>
        </w:tabs>
        <w:bidi w:val="0"/>
        <w:spacing w:before="0" w:after="100" w:line="492" w:lineRule="auto"/>
        <w:ind w:left="0" w:right="0" w:firstLine="0"/>
        <w:jc w:val="both"/>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1</w:t>
      </w:r>
      <w:bookmarkEnd w:id="104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1038"/>
      <w:bookmarkEnd w:id="1039"/>
      <w:bookmarkEnd w:id="1041"/>
    </w:p>
    <w:p>
      <w:pPr>
        <w:pStyle w:val="Style33"/>
        <w:keepNext/>
        <w:keepLines/>
        <w:widowControl w:val="0"/>
        <w:shd w:val="clear" w:color="auto" w:fill="auto"/>
        <w:tabs>
          <w:tab w:pos="483" w:val="left"/>
        </w:tabs>
        <w:bidi w:val="0"/>
        <w:spacing w:before="0" w:after="100" w:line="492" w:lineRule="auto"/>
        <w:ind w:left="0" w:right="0" w:firstLine="0"/>
        <w:jc w:val="both"/>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bookmarkEnd w:id="104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1042"/>
      <w:bookmarkEnd w:id="1043"/>
      <w:bookmarkEnd w:id="1045"/>
    </w:p>
    <w:p>
      <w:pPr>
        <w:pStyle w:val="Style33"/>
        <w:keepNext/>
        <w:keepLines/>
        <w:widowControl w:val="0"/>
        <w:shd w:val="clear" w:color="auto" w:fill="auto"/>
        <w:tabs>
          <w:tab w:pos="483" w:val="left"/>
        </w:tabs>
        <w:bidi w:val="0"/>
        <w:spacing w:before="0" w:after="0" w:line="492" w:lineRule="auto"/>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1046"/>
      <w:bookmarkEnd w:id="1047"/>
      <w:bookmarkEnd w:id="1049"/>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详见五、重要会计政策及会计估计</w:t>
      </w:r>
      <w:r>
        <w:rPr>
          <w:color w:val="000000"/>
          <w:spacing w:val="0"/>
          <w:w w:val="100"/>
          <w:position w:val="0"/>
        </w:rPr>
        <w:t>10</w:t>
      </w:r>
      <w:r>
        <w:rPr>
          <w:color w:val="000000"/>
          <w:spacing w:val="0"/>
          <w:w w:val="100"/>
          <w:position w:val="0"/>
        </w:rPr>
        <w:t>、金融工具。</w:t>
      </w:r>
    </w:p>
    <w:p>
      <w:pPr>
        <w:pStyle w:val="Style33"/>
        <w:keepNext/>
        <w:keepLines/>
        <w:widowControl w:val="0"/>
        <w:shd w:val="clear" w:color="auto" w:fill="auto"/>
        <w:bidi w:val="0"/>
        <w:spacing w:before="0" w:after="220" w:line="468" w:lineRule="exact"/>
        <w:ind w:left="0" w:right="0" w:firstLine="0"/>
        <w:jc w:val="both"/>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2</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050"/>
      <w:bookmarkEnd w:id="1051"/>
      <w:bookmarkEnd w:id="1053"/>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长期股权投资包括对子公司、合营企业和联营企业的权益性投资。本公司能够对被投资单位施加重大 影响的，为本公司的联营企业。</w:t>
      </w:r>
    </w:p>
    <w:p>
      <w:pPr>
        <w:pStyle w:val="Style18"/>
        <w:keepNext w:val="0"/>
        <w:keepLines w:val="0"/>
        <w:widowControl w:val="0"/>
        <w:shd w:val="clear" w:color="auto" w:fill="auto"/>
        <w:tabs>
          <w:tab w:pos="887" w:val="left"/>
        </w:tabs>
        <w:bidi w:val="0"/>
        <w:spacing w:before="0" w:line="468" w:lineRule="exact"/>
        <w:ind w:left="0" w:right="0" w:firstLine="440"/>
        <w:jc w:val="both"/>
      </w:pPr>
      <w:bookmarkStart w:id="1054" w:name="bookmark1054"/>
      <w:r>
        <w:rPr>
          <w:color w:val="000000"/>
          <w:spacing w:val="0"/>
          <w:w w:val="100"/>
          <w:position w:val="0"/>
        </w:rPr>
        <w:t>（</w:t>
      </w:r>
      <w:bookmarkEnd w:id="1054"/>
      <w:r>
        <w:rPr>
          <w:color w:val="000000"/>
          <w:spacing w:val="0"/>
          <w:w w:val="100"/>
          <w:position w:val="0"/>
        </w:rPr>
        <w:t>1）</w:t>
        <w:tab/>
      </w:r>
      <w:r>
        <w:rPr>
          <w:color w:val="000000"/>
          <w:spacing w:val="0"/>
          <w:w w:val="100"/>
          <w:position w:val="0"/>
        </w:rPr>
        <w:t>初始投资成本确定</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形成企业合并的长期股权投资：同一控制下企业合并取得的长期股权投资，在合并日按照取得被合并 方所有者权益在最终控制方合并财务报表中的账面价值份额作为投资成本；非同一控制下企业合并取得的 长期股权投资，按照合并成本作为长期股权投资的投资成本。</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对于其他方式取得的长期股权投资：支付现金取得的长期股权投资，按照实际支付的购买价款作为初 始投资成本；发行权益性证券取得的长期股权投资，以发行权益性证券的公允价值作为初始投资成本。</w:t>
      </w:r>
    </w:p>
    <w:p>
      <w:pPr>
        <w:pStyle w:val="Style18"/>
        <w:keepNext w:val="0"/>
        <w:keepLines w:val="0"/>
        <w:widowControl w:val="0"/>
        <w:shd w:val="clear" w:color="auto" w:fill="auto"/>
        <w:tabs>
          <w:tab w:pos="887" w:val="left"/>
        </w:tabs>
        <w:bidi w:val="0"/>
        <w:spacing w:before="0" w:line="468" w:lineRule="exact"/>
        <w:ind w:left="0" w:right="0" w:firstLine="440"/>
        <w:jc w:val="both"/>
      </w:pPr>
      <w:bookmarkStart w:id="1055" w:name="bookmark1055"/>
      <w:r>
        <w:rPr>
          <w:color w:val="000000"/>
          <w:spacing w:val="0"/>
          <w:w w:val="100"/>
          <w:position w:val="0"/>
        </w:rPr>
        <w:t>（</w:t>
      </w:r>
      <w:bookmarkEnd w:id="1055"/>
      <w:r>
        <w:rPr>
          <w:color w:val="000000"/>
          <w:spacing w:val="0"/>
          <w:w w:val="100"/>
          <w:position w:val="0"/>
        </w:rPr>
        <w:t>2）</w:t>
        <w:tab/>
      </w:r>
      <w:r>
        <w:rPr>
          <w:color w:val="000000"/>
          <w:spacing w:val="0"/>
          <w:w w:val="100"/>
          <w:position w:val="0"/>
        </w:rPr>
        <w:t>后续计量及损益确认方法</w:t>
      </w:r>
    </w:p>
    <w:p>
      <w:pPr>
        <w:pStyle w:val="Style18"/>
        <w:keepNext w:val="0"/>
        <w:keepLines w:val="0"/>
        <w:widowControl w:val="0"/>
        <w:shd w:val="clear" w:color="auto" w:fill="auto"/>
        <w:bidi w:val="0"/>
        <w:spacing w:before="0" w:line="480" w:lineRule="exact"/>
        <w:ind w:left="0" w:right="0" w:firstLine="440"/>
        <w:jc w:val="both"/>
      </w:pPr>
      <w:r>
        <w:rPr>
          <w:color w:val="000000"/>
          <w:spacing w:val="0"/>
          <w:w w:val="100"/>
          <w:position w:val="0"/>
        </w:rPr>
        <w:t>对子公司的投资，采用成本法核算，除非投资符合持有待售的条件；对联营企业和合营企业的投资， 采用权益法核算。</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采用成本法核算的长期股权投资，除取得投资时实际支付的价款或对价中包含的已宣告但尚未发放的 现金股利或利润外，被投资单位宣告分派的现金股利或利润，确认为投资收益计入当期损益。</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采用权益法核算的长期股权投资，初始投资成本大于投资时应享有被投资单位可辨认净资产公允价值 份额的，不调整长期股权投资的投资成本；初始投资成本小于投资时应享有被投资单位可辨认净资产公允 价值份额的，对长期股权投资的账面价值进行调整，差额计入投资当期的损益。</w:t>
      </w:r>
    </w:p>
    <w:p>
      <w:pPr>
        <w:pStyle w:val="Style18"/>
        <w:keepNext w:val="0"/>
        <w:keepLines w:val="0"/>
        <w:widowControl w:val="0"/>
        <w:shd w:val="clear" w:color="auto" w:fill="auto"/>
        <w:bidi w:val="0"/>
        <w:spacing w:before="0" w:line="467" w:lineRule="exact"/>
        <w:ind w:left="0" w:right="0" w:firstLine="44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股利计算应享有的部分，相应减少长期股权投资的账面价值；被投资单位除净损益、其他综合收益和利润 分配以外所有者权益的其他变动，调整长期股权投资的账面价值并计入资本公积（其他资本公积）。在确 认应享有被投资单位净损益的份额时，以取得投资时被投资单位各项可辨认资产等的公允价值为基础，并 按照本公司的会计政策及会计期间，对被投资单位的净利润进行调整后确认。</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因追加投资等原因能够对被投资单位施加重大影响或实施共同控制但不构成控制的，在转换日，按照 原股权的公允价值加上新增投资成本之和，作为改按权益法核算的初始投资成本。原股权分类为以公允价 值计量且其变动计入其他综合收益的非交易性权益工具投资的，与其相关的原计入其他综合收益的累计公 允价值变动在改按权益法核算时转入留存收益。</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因处置部分股权投资等原因丧失了对被投资单位的共同控制或重大影响的，处置后的剩余股权在丧失 共同控制或重大影响之日改按《企业会计准则第</w:t>
      </w:r>
      <w:r>
        <w:rPr>
          <w:color w:val="000000"/>
          <w:spacing w:val="0"/>
          <w:w w:val="100"/>
          <w:position w:val="0"/>
        </w:rPr>
        <w:t>22</w:t>
      </w:r>
      <w:r>
        <w:rPr>
          <w:color w:val="000000"/>
          <w:spacing w:val="0"/>
          <w:w w:val="100"/>
          <w:position w:val="0"/>
        </w:rPr>
        <w:t>号一金融工具确认和计量》进行会计处理，公允价值与 账面价值之间的差额计入当期损益。原股权投资因采用权益法核算而确认的其他综合收益，在终止采用权 益法核算时采用与被投资单位直接处置相关资产或负债相同的基础进行会计处理；原股权投资相关的其他 所有者权益变动转入当期损益。</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因处置部分股权投资等原因丧失了对被投资单位的控制的，处置后的剩余股权能够对被投资单位实施 共同控制或施加重大影响的，改按权益法核算，并对该剩余股权视同自取得时即采用权益法核算进行调整； 处置后的剩余股权不能对被投资单位实施共同控制或施加重大影响的，改按《企业会计准则第</w:t>
      </w:r>
      <w:r>
        <w:rPr>
          <w:color w:val="000000"/>
          <w:spacing w:val="0"/>
          <w:w w:val="100"/>
          <w:position w:val="0"/>
        </w:rPr>
        <w:t>22</w:t>
      </w:r>
      <w:r>
        <w:rPr>
          <w:color w:val="000000"/>
          <w:spacing w:val="0"/>
          <w:w w:val="100"/>
          <w:position w:val="0"/>
        </w:rPr>
        <w:t>号一金融 工具确认和计量》的有关规定进行会计处理，其在丧失控制之日的公允价值与账面价值之间的差额计入当 期损益。</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因其他投资方增资而导致本公司持股比例下降、从而丧失控制权但能对被投资单位实施共同控制或施 加重大影响的，按照新的持股比例确认本公司应享有的被投资单位因增资扩股而增加净资产的份额，与应 结转持股比例下降部分所对应的长期股权投资原账面价值之间的差额计入当期损益；然后，按照新的持股 比例视同自取得投资时即采用权益法核算进行调整。</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本公司与联营企业及合营企业之间发生的未实现内部交易损益按照持股比例计算归属于本公司的部 分，在抵销基础上确认投资损益。但本公司与被投资单位发生的未实现内部交易损失，属于所转让资产减 值损失的，不予以抵销。</w:t>
      </w:r>
    </w:p>
    <w:p>
      <w:pPr>
        <w:pStyle w:val="Style18"/>
        <w:keepNext w:val="0"/>
        <w:keepLines w:val="0"/>
        <w:widowControl w:val="0"/>
        <w:shd w:val="clear" w:color="auto" w:fill="auto"/>
        <w:bidi w:val="0"/>
        <w:spacing w:before="0" w:line="468" w:lineRule="exact"/>
        <w:ind w:left="0" w:right="0" w:firstLine="440"/>
        <w:jc w:val="both"/>
      </w:pPr>
      <w:bookmarkStart w:id="1056" w:name="bookmark1056"/>
      <w:r>
        <w:rPr>
          <w:color w:val="000000"/>
          <w:spacing w:val="0"/>
          <w:w w:val="100"/>
          <w:position w:val="0"/>
        </w:rPr>
        <w:t>（</w:t>
      </w:r>
      <w:bookmarkEnd w:id="1056"/>
      <w:r>
        <w:rPr>
          <w:color w:val="000000"/>
          <w:spacing w:val="0"/>
          <w:w w:val="100"/>
          <w:position w:val="0"/>
        </w:rPr>
        <w:t>3）</w:t>
      </w:r>
      <w:r>
        <w:rPr>
          <w:color w:val="000000"/>
          <w:spacing w:val="0"/>
          <w:w w:val="100"/>
          <w:position w:val="0"/>
        </w:rPr>
        <w:t>确定对被投资单位具有共同控制、重大影响的依据</w:t>
      </w:r>
    </w:p>
    <w:p>
      <w:pPr>
        <w:pStyle w:val="Style18"/>
        <w:keepNext w:val="0"/>
        <w:keepLines w:val="0"/>
        <w:widowControl w:val="0"/>
        <w:shd w:val="clear" w:color="auto" w:fill="auto"/>
        <w:bidi w:val="0"/>
        <w:spacing w:before="0" w:line="467"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的参与方一致同意后才能决策。在判断是否存在共同控制时，首先判断是否由所有参与方或参与方组合集 体控制该安排，其次再判断该安排相关活动的决策是否必须经过这些集体控制该安排的参与方一致同意。 如果所有参与方或一组参与方必须一致行动才能决定某项安排的相关活动，则认为所有参与方或一组参与 方集体控制该安排；如果存在两个或两个以上的参与方组合能够集体控制某项安排的，不构成共同控制。 判断是否存在共同控制时，不考虑享有的保护性权利。</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 xml:space="preserve">重大影响，是指投资方对被投资单位的财务和经营政策有参与决策的权力，但并不能够控制或者与其 他方一起共同控制这些政策的制定。在确定能否对被投资单位施加重大影响时，考虑投资方直接或间接持 有被投资单位的表决权股份以及投资方及其他方持有的当期可执行潜在表决权在假定转换为对被投资方 单位的股权后产生的影响，包括被投资单位发行的当期可转换的认股权证、股份期权及可转换公司债券等 </w:t>
      </w:r>
      <w:r>
        <w:rPr>
          <w:color w:val="000000"/>
          <w:spacing w:val="0"/>
          <w:w w:val="100"/>
          <w:position w:val="0"/>
        </w:rPr>
        <w:t>的影响。</w:t>
      </w:r>
    </w:p>
    <w:p>
      <w:pPr>
        <w:pStyle w:val="Style18"/>
        <w:keepNext w:val="0"/>
        <w:keepLines w:val="0"/>
        <w:widowControl w:val="0"/>
        <w:shd w:val="clear" w:color="auto" w:fill="auto"/>
        <w:bidi w:val="0"/>
        <w:spacing w:before="0" w:line="474" w:lineRule="exact"/>
        <w:ind w:left="0" w:right="0" w:firstLine="440"/>
        <w:jc w:val="left"/>
      </w:pPr>
      <w:r>
        <w:rPr>
          <w:color w:val="000000"/>
          <w:spacing w:val="0"/>
          <w:w w:val="100"/>
          <w:position w:val="0"/>
        </w:rPr>
        <w:t>当本公司直接或通过子公司间接拥有被投资单位</w:t>
      </w:r>
      <w:r>
        <w:rPr>
          <w:color w:val="000000"/>
          <w:spacing w:val="0"/>
          <w:w w:val="100"/>
          <w:position w:val="0"/>
        </w:rPr>
        <w:t xml:space="preserve">20% </w:t>
      </w:r>
      <w:r>
        <w:rPr>
          <w:color w:val="000000"/>
          <w:spacing w:val="0"/>
          <w:w w:val="100"/>
          <w:position w:val="0"/>
        </w:rPr>
        <w:t>（含</w:t>
      </w:r>
      <w:r>
        <w:rPr>
          <w:color w:val="000000"/>
          <w:spacing w:val="0"/>
          <w:w w:val="100"/>
          <w:position w:val="0"/>
        </w:rPr>
        <w:t>20%</w:t>
      </w:r>
      <w:r>
        <w:rPr>
          <w:color w:val="000000"/>
          <w:spacing w:val="0"/>
          <w:w w:val="100"/>
          <w:position w:val="0"/>
        </w:rPr>
        <w:t>）以上但低于</w:t>
      </w:r>
      <w:r>
        <w:rPr>
          <w:color w:val="000000"/>
          <w:spacing w:val="0"/>
          <w:w w:val="100"/>
          <w:position w:val="0"/>
        </w:rPr>
        <w:t>50%</w:t>
      </w:r>
      <w:r>
        <w:rPr>
          <w:color w:val="000000"/>
          <w:spacing w:val="0"/>
          <w:w w:val="100"/>
          <w:position w:val="0"/>
        </w:rPr>
        <w:t>的表决权股份时，一般 认为对被投资单位具有重大影响，除非有明确证据表明该种情况下不能参与被投资单位的生产经营决策， 不形成重大影响；本公司拥有被投资单位</w:t>
      </w:r>
      <w:r>
        <w:rPr>
          <w:color w:val="000000"/>
          <w:spacing w:val="0"/>
          <w:w w:val="100"/>
          <w:position w:val="0"/>
        </w:rPr>
        <w:t>20%</w:t>
      </w:r>
      <w:r>
        <w:rPr>
          <w:color w:val="000000"/>
          <w:spacing w:val="0"/>
          <w:w w:val="100"/>
          <w:position w:val="0"/>
        </w:rPr>
        <w:t>（不含）以下的表决权股份时，一般不认为对被投资单位具 有重大影响，除非有明确证据表明该种情况下能够参与被投资单位的生产经营决策，形成重大影响。</w:t>
      </w:r>
    </w:p>
    <w:p>
      <w:pPr>
        <w:pStyle w:val="Style18"/>
        <w:keepNext w:val="0"/>
        <w:keepLines w:val="0"/>
        <w:widowControl w:val="0"/>
        <w:shd w:val="clear" w:color="auto" w:fill="auto"/>
        <w:bidi w:val="0"/>
        <w:spacing w:before="0" w:line="474" w:lineRule="exact"/>
        <w:ind w:left="0" w:right="0" w:firstLine="440"/>
        <w:jc w:val="both"/>
      </w:pPr>
      <w:bookmarkStart w:id="1057" w:name="bookmark1057"/>
      <w:r>
        <w:rPr>
          <w:color w:val="000000"/>
          <w:spacing w:val="0"/>
          <w:w w:val="100"/>
          <w:position w:val="0"/>
        </w:rPr>
        <w:t>（</w:t>
      </w:r>
      <w:bookmarkEnd w:id="1057"/>
      <w:r>
        <w:rPr>
          <w:color w:val="000000"/>
          <w:spacing w:val="0"/>
          <w:w w:val="100"/>
          <w:position w:val="0"/>
        </w:rPr>
        <w:t>4）</w:t>
      </w:r>
      <w:r>
        <w:rPr>
          <w:color w:val="000000"/>
          <w:spacing w:val="0"/>
          <w:w w:val="100"/>
          <w:position w:val="0"/>
        </w:rPr>
        <w:t>减值测试方法及减值准备计提方法</w:t>
      </w:r>
    </w:p>
    <w:p>
      <w:pPr>
        <w:pStyle w:val="Style18"/>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对子公司、联营企业及合营企业的投资，计提资产减值的方法见五、重要会计政策及会计估计</w:t>
      </w:r>
      <w:r>
        <w:rPr>
          <w:color w:val="000000"/>
          <w:spacing w:val="0"/>
          <w:w w:val="100"/>
          <w:position w:val="0"/>
        </w:rPr>
        <w:t>31</w:t>
      </w:r>
      <w:r>
        <w:rPr>
          <w:color w:val="000000"/>
          <w:spacing w:val="0"/>
          <w:w w:val="100"/>
          <w:position w:val="0"/>
        </w:rPr>
        <w:t>、 长期资产减值。</w:t>
      </w:r>
    </w:p>
    <w:p>
      <w:pPr>
        <w:pStyle w:val="Style33"/>
        <w:keepNext/>
        <w:keepLines/>
        <w:widowControl w:val="0"/>
        <w:shd w:val="clear" w:color="auto" w:fill="auto"/>
        <w:bidi w:val="0"/>
        <w:spacing w:before="0" w:after="160" w:line="494" w:lineRule="auto"/>
        <w:ind w:left="0" w:right="0" w:firstLine="0"/>
        <w:jc w:val="both"/>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bookmarkEnd w:id="1060"/>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058"/>
      <w:bookmarkEnd w:id="1059"/>
      <w:bookmarkEnd w:id="1061"/>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投资性房地产计量模式</w:t>
      </w: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成本法计量</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折旧或摊销方法</w:t>
      </w:r>
    </w:p>
    <w:p>
      <w:pPr>
        <w:pStyle w:val="Style18"/>
        <w:keepNext w:val="0"/>
        <w:keepLines w:val="0"/>
        <w:widowControl w:val="0"/>
        <w:shd w:val="clear" w:color="auto" w:fill="auto"/>
        <w:bidi w:val="0"/>
        <w:spacing w:before="0" w:line="461" w:lineRule="exact"/>
        <w:ind w:left="0" w:right="0" w:firstLine="440"/>
        <w:jc w:val="both"/>
      </w:pPr>
      <w:r>
        <w:rPr>
          <w:color w:val="000000"/>
          <w:spacing w:val="0"/>
          <w:w w:val="100"/>
          <w:position w:val="0"/>
        </w:rPr>
        <w:t>投资性房地产是指为赚取租金或资本增值，或两者兼有而持有的房地产。本公司投资性房地产包括已 出租的土地使用权、持有并准备增值后转让的土地使用权、已出租的建筑物。</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本公司投资性房地产按照取得时的成本进行初始计量，并按照固定资产或无形资产的有关规定，按期 计提折旧或摊销。本公司确定各类投资性房地产的年折旧率如下：</w:t>
      </w:r>
    </w:p>
    <w:tbl>
      <w:tblPr>
        <w:tblOverlap w:val="never"/>
        <w:jc w:val="center"/>
        <w:tblLayout w:type="fixed"/>
      </w:tblPr>
      <w:tblGrid>
        <w:gridCol w:w="1925"/>
        <w:gridCol w:w="1915"/>
        <w:gridCol w:w="1910"/>
        <w:gridCol w:w="1915"/>
        <w:gridCol w:w="1925"/>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年折旧率</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r>
              <w:rPr>
                <w:rFonts w:ascii="SimHei" w:eastAsia="SimHei" w:hAnsi="SimHei" w:cs="SimHei"/>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w:t>
            </w:r>
          </w:p>
        </w:tc>
      </w:tr>
      <w:tr>
        <w:trPr>
          <w:trHeight w:val="4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r>
              <w:rPr>
                <w:rFonts w:ascii="SimHei" w:eastAsia="SimHei" w:hAnsi="SimHei" w:cs="SimHei"/>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w:t>
            </w:r>
          </w:p>
        </w:tc>
      </w:tr>
    </w:tbl>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采用成本模式进行后续计量的投资性房地产，计提资产减值方法见五、重要会计政策及会计估计</w:t>
      </w:r>
      <w:r>
        <w:rPr>
          <w:color w:val="000000"/>
          <w:spacing w:val="0"/>
          <w:w w:val="100"/>
          <w:position w:val="0"/>
          <w:sz w:val="20"/>
          <w:szCs w:val="20"/>
        </w:rPr>
        <w:t>31</w:t>
      </w:r>
      <w:r>
        <w:rPr>
          <w:color w:val="000000"/>
          <w:spacing w:val="0"/>
          <w:w w:val="100"/>
          <w:position w:val="0"/>
          <w:sz w:val="20"/>
          <w:szCs w:val="20"/>
        </w:rPr>
        <w:t>、</w:t>
      </w:r>
    </w:p>
    <w:p>
      <w:pPr>
        <w:pStyle w:val="Style18"/>
        <w:keepNext w:val="0"/>
        <w:keepLines w:val="0"/>
        <w:widowControl w:val="0"/>
        <w:shd w:val="clear" w:color="auto" w:fill="auto"/>
        <w:bidi w:val="0"/>
        <w:spacing w:before="0" w:line="475" w:lineRule="exact"/>
        <w:ind w:left="0" w:right="0" w:firstLine="0"/>
        <w:jc w:val="left"/>
      </w:pPr>
      <w:r>
        <w:rPr>
          <w:color w:val="000000"/>
          <w:spacing w:val="0"/>
          <w:w w:val="100"/>
          <w:position w:val="0"/>
        </w:rPr>
        <w:t>长期资产减值。</w:t>
      </w:r>
    </w:p>
    <w:p>
      <w:pPr>
        <w:pStyle w:val="Style18"/>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投资性房地产出售、转让、报废或毁损的处置收入扣除其账面价值和相关税费后的差额计入当期损益。</w:t>
      </w:r>
    </w:p>
    <w:p>
      <w:pPr>
        <w:pStyle w:val="Style33"/>
        <w:keepNext/>
        <w:keepLines/>
        <w:widowControl w:val="0"/>
        <w:shd w:val="clear" w:color="auto" w:fill="auto"/>
        <w:bidi w:val="0"/>
        <w:spacing w:before="0" w:after="0" w:line="497"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2</w:t>
      </w:r>
      <w:bookmarkEnd w:id="1064"/>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062"/>
      <w:bookmarkEnd w:id="1063"/>
      <w:bookmarkEnd w:id="1065"/>
    </w:p>
    <w:p>
      <w:pPr>
        <w:pStyle w:val="Style42"/>
        <w:keepNext/>
        <w:keepLines/>
        <w:widowControl w:val="0"/>
        <w:shd w:val="clear" w:color="auto" w:fill="auto"/>
        <w:bidi w:val="0"/>
        <w:spacing w:before="0" w:after="200" w:line="475" w:lineRule="exact"/>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66"/>
      <w:bookmarkEnd w:id="1067"/>
      <w:bookmarkEnd w:id="1069"/>
    </w:p>
    <w:p>
      <w:pPr>
        <w:pStyle w:val="Style18"/>
        <w:keepNext w:val="0"/>
        <w:keepLines w:val="0"/>
        <w:widowControl w:val="0"/>
        <w:shd w:val="clear" w:color="auto" w:fill="auto"/>
        <w:bidi w:val="0"/>
        <w:spacing w:before="0" w:after="120" w:line="475" w:lineRule="exact"/>
        <w:ind w:left="0" w:right="0" w:firstLine="440"/>
        <w:jc w:val="both"/>
      </w:pPr>
      <w:r>
        <w:rPr>
          <w:color w:val="000000"/>
          <w:spacing w:val="0"/>
          <w:w w:val="100"/>
          <w:position w:val="0"/>
        </w:rPr>
        <w:t>本公司固定资产是指为生产商品、提供劳务、出租或经营管理而持有的，使用寿命超过一个会计年度 的有形资产。</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与该固定资产有关的经济利益很可能流入企业，并且该固定资产的成本能够可靠地计量时，固定资产 才能予以确认。</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本公司固定资产按照取得时的实际成本进行初始计量。</w:t>
      </w:r>
    </w:p>
    <w:p>
      <w:pPr>
        <w:pStyle w:val="Style18"/>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与固定资产有关的后续支出，在与其有关的经济利益很可能流入本公司且其成本能够可靠计量时，计 入固定资产成本；不符合固定资产资本化后续支出条件的固定资产日常修理费用，在发生时按照受益对象 计入当期损益或计入相关资产的成本。对于被替换的部分，终止确认其账面价值。</w:t>
      </w:r>
    </w:p>
    <w:p>
      <w:pPr>
        <w:pStyle w:val="Style42"/>
        <w:keepNext/>
        <w:keepLines/>
        <w:widowControl w:val="0"/>
        <w:shd w:val="clear" w:color="auto" w:fill="auto"/>
        <w:bidi w:val="0"/>
        <w:spacing w:before="0" w:after="340" w:line="468" w:lineRule="exact"/>
        <w:ind w:left="0" w:right="0" w:firstLine="0"/>
        <w:jc w:val="both"/>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70"/>
      <w:bookmarkEnd w:id="1071"/>
      <w:bookmarkEnd w:id="1073"/>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年折旧率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3-15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31.67%-6.33%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3-5</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31.67%-19%</w:t>
            </w:r>
          </w:p>
        </w:tc>
      </w:tr>
    </w:tbl>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本公司采用年限平均法计提折旧。固定资产自达到预定可使用状态时开始计提折旧，终止确认时或划 分为持有待售非流动资产时停止计提折旧。在不考虑减值准备的情况下，按固定资产类别、预计使用寿命 和预计残值，本公司确定各类固定资产的年折旧率如上：</w:t>
      </w:r>
    </w:p>
    <w:p>
      <w:pPr>
        <w:pStyle w:val="Style18"/>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其中，己计提减值准备的固定资产，还应扣除已计提的固定资产减值准备累计金额计算确定折旧率。</w:t>
      </w:r>
    </w:p>
    <w:p>
      <w:pPr>
        <w:pStyle w:val="Style42"/>
        <w:keepNext/>
        <w:keepLines/>
        <w:widowControl w:val="0"/>
        <w:shd w:val="clear" w:color="auto" w:fill="auto"/>
        <w:bidi w:val="0"/>
        <w:spacing w:before="0" w:after="200" w:line="468" w:lineRule="exact"/>
        <w:ind w:left="0" w:right="0" w:firstLine="0"/>
        <w:jc w:val="both"/>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74"/>
      <w:bookmarkEnd w:id="1075"/>
      <w:bookmarkEnd w:id="1077"/>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 xml:space="preserve">当本公司租入的固定资产符合下列一项或数项标准时，确认为融资租入固定资产：①在租赁期届满时， 租赁资产的所有权转移给本公司。②本公司有购买租赁资产的选择权，所订立的购买价款预计将远低于行 使选择权时租赁资产的公允价值，因而在租赁开始日就可以合理确定本公司将会行使这种选择权。③即使 资产的所有权不转移，但租赁期占租赁资产使用寿命的大部分。④本公司在租赁开始日的最低租赁付款额 现值，几乎相当于租赁开始日租赁资产公允价值。⑤租赁资产性质特殊，如果不作较大改造，只有本公司 才能使用。融资租赁租入的固定资产，按租赁开始日租赁资产公允价值与最低租赁付款额的现值两者中较 低者，作为入账价值。最低租赁付款额作为长期应付款的入账价值，其差额作为未确认融资费用。在租赁 谈判和签订租赁合同过程中发生的，可归属于租赁项目的手续费、律师费、差旅费、印花税等初始直接费 用，计入租入资产价值。未确认融资费用在租赁期内各个期间采用实际利率法进行分摊。融资租入的固定 </w:t>
      </w:r>
      <w:r>
        <w:rPr>
          <w:color w:val="000000"/>
          <w:spacing w:val="0"/>
          <w:w w:val="100"/>
          <w:position w:val="0"/>
        </w:rPr>
        <w:t>资产采用与自有固定资产一致的政策计提租赁资产折旧。能够合理确定租赁期届满时将会取得租赁资产所 有权的，在租赁资产尚可使用年限内计提折旧；无法合理确定租赁期届满时能够取得租赁资产所有权的， 在租赁期与租赁资产尚可使用年限两者中较短的期间内计提折旧。</w:t>
      </w:r>
    </w:p>
    <w:p>
      <w:pPr>
        <w:pStyle w:val="Style18"/>
        <w:keepNext w:val="0"/>
        <w:keepLines w:val="0"/>
        <w:widowControl w:val="0"/>
        <w:shd w:val="clear" w:color="auto" w:fill="auto"/>
        <w:tabs>
          <w:tab w:pos="1021" w:val="left"/>
        </w:tabs>
        <w:bidi w:val="0"/>
        <w:spacing w:before="0" w:line="490" w:lineRule="exact"/>
        <w:ind w:left="0" w:right="0" w:firstLine="440"/>
        <w:jc w:val="left"/>
      </w:pPr>
      <w:bookmarkStart w:id="1078" w:name="bookmark1078"/>
      <w:r>
        <w:rPr>
          <w:color w:val="000000"/>
          <w:spacing w:val="0"/>
          <w:w w:val="100"/>
          <w:position w:val="0"/>
        </w:rPr>
        <w:t>（</w:t>
      </w:r>
      <w:bookmarkEnd w:id="1078"/>
      <w:r>
        <w:rPr>
          <w:color w:val="000000"/>
          <w:spacing w:val="0"/>
          <w:w w:val="100"/>
          <w:position w:val="0"/>
        </w:rPr>
        <w:t>4）</w:t>
        <w:tab/>
      </w:r>
      <w:r>
        <w:rPr>
          <w:color w:val="000000"/>
          <w:spacing w:val="0"/>
          <w:w w:val="100"/>
          <w:position w:val="0"/>
        </w:rPr>
        <w:t>固定资产的减值测试方法、减值准备计提方法见附注五、重要会计政策及会计估计</w:t>
      </w:r>
      <w:r>
        <w:rPr>
          <w:color w:val="000000"/>
          <w:spacing w:val="0"/>
          <w:w w:val="100"/>
          <w:position w:val="0"/>
        </w:rPr>
        <w:t>31</w:t>
      </w:r>
      <w:r>
        <w:rPr>
          <w:color w:val="000000"/>
          <w:spacing w:val="0"/>
          <w:w w:val="100"/>
          <w:position w:val="0"/>
        </w:rPr>
        <w:t>、长期资 产减值。</w:t>
      </w:r>
    </w:p>
    <w:p>
      <w:pPr>
        <w:pStyle w:val="Style18"/>
        <w:keepNext w:val="0"/>
        <w:keepLines w:val="0"/>
        <w:widowControl w:val="0"/>
        <w:shd w:val="clear" w:color="auto" w:fill="auto"/>
        <w:tabs>
          <w:tab w:pos="1021" w:val="left"/>
        </w:tabs>
        <w:bidi w:val="0"/>
        <w:spacing w:before="0" w:line="478" w:lineRule="exact"/>
        <w:ind w:left="0" w:right="0" w:firstLine="440"/>
        <w:jc w:val="left"/>
      </w:pPr>
      <w:bookmarkStart w:id="1079" w:name="bookmark1079"/>
      <w:r>
        <w:rPr>
          <w:color w:val="000000"/>
          <w:spacing w:val="0"/>
          <w:w w:val="100"/>
          <w:position w:val="0"/>
        </w:rPr>
        <w:t>（</w:t>
      </w:r>
      <w:bookmarkEnd w:id="1079"/>
      <w:r>
        <w:rPr>
          <w:color w:val="000000"/>
          <w:spacing w:val="0"/>
          <w:w w:val="100"/>
          <w:position w:val="0"/>
        </w:rPr>
        <w:t>5）</w:t>
        <w:tab/>
      </w:r>
      <w:r>
        <w:rPr>
          <w:color w:val="000000"/>
          <w:spacing w:val="0"/>
          <w:w w:val="100"/>
          <w:position w:val="0"/>
        </w:rPr>
        <w:t>每年年度终了，本公司对固定资产的使用寿命、预计净残值和折旧方法进行复核。使用寿命预 计数与原先估计数有差异的，调整固定资产使用寿命；预计净残值预计数与原先估计数有差异的，调整预 计净残值。</w:t>
      </w:r>
    </w:p>
    <w:p>
      <w:pPr>
        <w:pStyle w:val="Style18"/>
        <w:keepNext w:val="0"/>
        <w:keepLines w:val="0"/>
        <w:widowControl w:val="0"/>
        <w:shd w:val="clear" w:color="auto" w:fill="auto"/>
        <w:tabs>
          <w:tab w:pos="928" w:val="left"/>
        </w:tabs>
        <w:bidi w:val="0"/>
        <w:spacing w:before="0" w:line="475" w:lineRule="exact"/>
        <w:ind w:left="0" w:right="0" w:firstLine="440"/>
        <w:jc w:val="both"/>
      </w:pPr>
      <w:bookmarkStart w:id="1080" w:name="bookmark1080"/>
      <w:r>
        <w:rPr>
          <w:color w:val="000000"/>
          <w:spacing w:val="0"/>
          <w:w w:val="100"/>
          <w:position w:val="0"/>
        </w:rPr>
        <w:t>（</w:t>
      </w:r>
      <w:bookmarkEnd w:id="1080"/>
      <w:r>
        <w:rPr>
          <w:color w:val="000000"/>
          <w:spacing w:val="0"/>
          <w:w w:val="100"/>
          <w:position w:val="0"/>
        </w:rPr>
        <w:t>6）</w:t>
        <w:tab/>
      </w:r>
      <w:r>
        <w:rPr>
          <w:color w:val="000000"/>
          <w:spacing w:val="0"/>
          <w:w w:val="100"/>
          <w:position w:val="0"/>
        </w:rPr>
        <w:t>固定资产处置</w:t>
      </w:r>
    </w:p>
    <w:p>
      <w:pPr>
        <w:pStyle w:val="Style18"/>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当固定资产被处置、或者预期通过使用或处置不能产生经济利益时，终止确认该固定资产。固定资产 出售、转让、报废或毁损的处置收入扣除其账面价值和相关税费后的金额计入当期损益。</w:t>
      </w:r>
    </w:p>
    <w:p>
      <w:pPr>
        <w:pStyle w:val="Style33"/>
        <w:keepNext/>
        <w:keepLines/>
        <w:widowControl w:val="0"/>
        <w:shd w:val="clear" w:color="auto" w:fill="auto"/>
        <w:tabs>
          <w:tab w:pos="483" w:val="left"/>
        </w:tabs>
        <w:bidi w:val="0"/>
        <w:spacing w:before="0" w:after="0" w:line="497"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2</w:t>
      </w:r>
      <w:bookmarkEnd w:id="1083"/>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081"/>
      <w:bookmarkEnd w:id="1082"/>
      <w:bookmarkEnd w:id="1084"/>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本公司在建工程成本按实际工程支出确定，包括在建期间发生的各项必要工程支出、工程达到预定可 使用状态前的应予资本化的借款费用以及其他相关费用等。</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在建工程在达到预定可使用状态时转入固定资产。</w:t>
      </w:r>
    </w:p>
    <w:p>
      <w:pPr>
        <w:pStyle w:val="Style18"/>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在建工程计提资产减值方法见五、重要会计政策及会计估计</w:t>
      </w:r>
      <w:r>
        <w:rPr>
          <w:color w:val="000000"/>
          <w:spacing w:val="0"/>
          <w:w w:val="100"/>
          <w:position w:val="0"/>
        </w:rPr>
        <w:t>31</w:t>
      </w:r>
      <w:r>
        <w:rPr>
          <w:color w:val="000000"/>
          <w:spacing w:val="0"/>
          <w:w w:val="100"/>
          <w:position w:val="0"/>
        </w:rPr>
        <w:t>、长期资产减值。</w:t>
      </w:r>
    </w:p>
    <w:p>
      <w:pPr>
        <w:pStyle w:val="Style33"/>
        <w:keepNext/>
        <w:keepLines/>
        <w:widowControl w:val="0"/>
        <w:shd w:val="clear" w:color="auto" w:fill="auto"/>
        <w:tabs>
          <w:tab w:pos="483" w:val="left"/>
        </w:tabs>
        <w:bidi w:val="0"/>
        <w:spacing w:before="0" w:after="0" w:line="497"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2</w:t>
      </w:r>
      <w:bookmarkEnd w:id="1087"/>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85"/>
      <w:bookmarkEnd w:id="1086"/>
      <w:bookmarkEnd w:id="1088"/>
    </w:p>
    <w:p>
      <w:pPr>
        <w:pStyle w:val="Style18"/>
        <w:keepNext w:val="0"/>
        <w:keepLines w:val="0"/>
        <w:widowControl w:val="0"/>
        <w:shd w:val="clear" w:color="auto" w:fill="auto"/>
        <w:bidi w:val="0"/>
        <w:spacing w:before="0" w:line="475" w:lineRule="exact"/>
        <w:ind w:left="0" w:right="0" w:firstLine="440"/>
        <w:jc w:val="both"/>
      </w:pPr>
      <w:bookmarkStart w:id="1089" w:name="bookmark1089"/>
      <w:r>
        <w:rPr>
          <w:color w:val="000000"/>
          <w:spacing w:val="0"/>
          <w:w w:val="100"/>
          <w:position w:val="0"/>
        </w:rPr>
        <w:t>（</w:t>
      </w:r>
      <w:bookmarkEnd w:id="1089"/>
      <w:r>
        <w:rPr>
          <w:color w:val="000000"/>
          <w:spacing w:val="0"/>
          <w:w w:val="100"/>
          <w:position w:val="0"/>
        </w:rPr>
        <w:t>1）</w:t>
      </w:r>
      <w:r>
        <w:rPr>
          <w:color w:val="000000"/>
          <w:spacing w:val="0"/>
          <w:w w:val="100"/>
          <w:position w:val="0"/>
        </w:rPr>
        <w:t>借款费用资本化的确认原则</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相关资产成本；其他借款费用，在发生时根据其发生额确认为费用，计入当期损益。借款费用同时满足下 列条件的，开始资本化：</w:t>
      </w:r>
    </w:p>
    <w:p>
      <w:pPr>
        <w:pStyle w:val="Style18"/>
        <w:keepNext w:val="0"/>
        <w:keepLines w:val="0"/>
        <w:widowControl w:val="0"/>
        <w:numPr>
          <w:ilvl w:val="0"/>
          <w:numId w:val="39"/>
        </w:numPr>
        <w:shd w:val="clear" w:color="auto" w:fill="auto"/>
        <w:tabs>
          <w:tab w:pos="861" w:val="left"/>
        </w:tabs>
        <w:bidi w:val="0"/>
        <w:spacing w:before="0" w:line="475" w:lineRule="exact"/>
        <w:ind w:left="0" w:right="0" w:firstLine="440"/>
        <w:jc w:val="both"/>
      </w:pPr>
      <w:bookmarkStart w:id="1090" w:name="bookmark1090"/>
      <w:bookmarkEnd w:id="1090"/>
      <w:r>
        <w:rPr>
          <w:color w:val="000000"/>
          <w:spacing w:val="0"/>
          <w:w w:val="100"/>
          <w:position w:val="0"/>
        </w:rPr>
        <w:t>资产支出已经发生，资产支出包括为购建或者生产符合资本化条件的资产而以支付现金、转移非 现金资产或者承担带息债务形式发生的支出；</w:t>
      </w:r>
    </w:p>
    <w:p>
      <w:pPr>
        <w:pStyle w:val="Style18"/>
        <w:keepNext w:val="0"/>
        <w:keepLines w:val="0"/>
        <w:widowControl w:val="0"/>
        <w:numPr>
          <w:ilvl w:val="0"/>
          <w:numId w:val="39"/>
        </w:numPr>
        <w:shd w:val="clear" w:color="auto" w:fill="auto"/>
        <w:tabs>
          <w:tab w:pos="861" w:val="left"/>
        </w:tabs>
        <w:bidi w:val="0"/>
        <w:spacing w:before="0" w:after="360" w:line="475" w:lineRule="exact"/>
        <w:ind w:left="0" w:right="0" w:firstLine="440"/>
        <w:jc w:val="both"/>
      </w:pPr>
      <w:bookmarkStart w:id="1091" w:name="bookmark1091"/>
      <w:bookmarkEnd w:id="1091"/>
      <w:r>
        <w:rPr>
          <w:color w:val="000000"/>
          <w:spacing w:val="0"/>
          <w:w w:val="100"/>
          <w:position w:val="0"/>
        </w:rPr>
        <w:t>借款费用已经发生；</w:t>
      </w:r>
    </w:p>
    <w:p>
      <w:pPr>
        <w:pStyle w:val="Style18"/>
        <w:keepNext w:val="0"/>
        <w:keepLines w:val="0"/>
        <w:widowControl w:val="0"/>
        <w:numPr>
          <w:ilvl w:val="0"/>
          <w:numId w:val="39"/>
        </w:numPr>
        <w:shd w:val="clear" w:color="auto" w:fill="auto"/>
        <w:bidi w:val="0"/>
        <w:spacing w:before="0" w:line="240" w:lineRule="auto"/>
        <w:ind w:left="0" w:right="0" w:firstLine="440"/>
        <w:jc w:val="both"/>
      </w:pPr>
      <w:bookmarkStart w:id="1092" w:name="bookmark1092"/>
      <w:bookmarkEnd w:id="1092"/>
      <w:r>
        <w:rPr>
          <w:color w:val="000000"/>
          <w:spacing w:val="0"/>
          <w:w w:val="100"/>
          <w:position w:val="0"/>
        </w:rPr>
        <w:t>为使资产达到预定可使用或者可销售状态所必要的购建或者生产活动已经开始。</w:t>
      </w:r>
    </w:p>
    <w:p>
      <w:pPr>
        <w:pStyle w:val="Style18"/>
        <w:keepNext w:val="0"/>
        <w:keepLines w:val="0"/>
        <w:widowControl w:val="0"/>
        <w:shd w:val="clear" w:color="auto" w:fill="auto"/>
        <w:tabs>
          <w:tab w:pos="928" w:val="left"/>
        </w:tabs>
        <w:bidi w:val="0"/>
        <w:spacing w:before="0" w:after="120" w:line="469" w:lineRule="exact"/>
        <w:ind w:left="0" w:right="0" w:firstLine="440"/>
        <w:jc w:val="both"/>
      </w:pPr>
      <w:bookmarkStart w:id="1093" w:name="bookmark1093"/>
      <w:r>
        <w:rPr>
          <w:color w:val="000000"/>
          <w:spacing w:val="0"/>
          <w:w w:val="100"/>
          <w:position w:val="0"/>
        </w:rPr>
        <w:t>（</w:t>
      </w:r>
      <w:bookmarkEnd w:id="1093"/>
      <w:r>
        <w:rPr>
          <w:color w:val="000000"/>
          <w:spacing w:val="0"/>
          <w:w w:val="100"/>
          <w:position w:val="0"/>
        </w:rPr>
        <w:t>2）</w:t>
        <w:tab/>
      </w:r>
      <w:r>
        <w:rPr>
          <w:color w:val="000000"/>
          <w:spacing w:val="0"/>
          <w:w w:val="100"/>
          <w:position w:val="0"/>
        </w:rPr>
        <w:t>借款费用资本化期间</w:t>
      </w:r>
    </w:p>
    <w:p>
      <w:pPr>
        <w:pStyle w:val="Style18"/>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本公司购建或者生产符合资本化条件的资产达到预定可使用或者可销售状态时，借款费用停止资本化。 在符合资本化条件的资产达到预定可使用或者可销售状态之后所发生的借款费用，在发生时根据其发生额 确认为费用，计入当期损益。</w:t>
      </w:r>
    </w:p>
    <w:p>
      <w:pPr>
        <w:pStyle w:val="Style18"/>
        <w:keepNext w:val="0"/>
        <w:keepLines w:val="0"/>
        <w:widowControl w:val="0"/>
        <w:shd w:val="clear" w:color="auto" w:fill="auto"/>
        <w:bidi w:val="0"/>
        <w:spacing w:before="0" w:after="120" w:line="475" w:lineRule="exact"/>
        <w:ind w:left="0" w:right="0" w:firstLine="440"/>
        <w:jc w:val="both"/>
      </w:pPr>
      <w:r>
        <w:rPr>
          <w:color w:val="000000"/>
          <w:spacing w:val="0"/>
          <w:w w:val="100"/>
          <w:position w:val="0"/>
        </w:rPr>
        <w:t>符合资本化条件的资产在购建或者生产过程中发生非正常中断、且中断时间连续超过</w:t>
      </w:r>
      <w:r>
        <w:rPr>
          <w:color w:val="000000"/>
          <w:spacing w:val="0"/>
          <w:w w:val="100"/>
          <w:position w:val="0"/>
        </w:rPr>
        <w:t>3</w:t>
      </w:r>
      <w:r>
        <w:rPr>
          <w:color w:val="000000"/>
          <w:spacing w:val="0"/>
          <w:w w:val="100"/>
          <w:position w:val="0"/>
        </w:rPr>
        <w:t>个月的，暂停 借款费用的资本化；正常中断期间的借款费用继续资本化。</w:t>
      </w:r>
    </w:p>
    <w:p>
      <w:pPr>
        <w:pStyle w:val="Style18"/>
        <w:keepNext w:val="0"/>
        <w:keepLines w:val="0"/>
        <w:widowControl w:val="0"/>
        <w:shd w:val="clear" w:color="auto" w:fill="auto"/>
        <w:tabs>
          <w:tab w:pos="928" w:val="left"/>
        </w:tabs>
        <w:bidi w:val="0"/>
        <w:spacing w:before="0" w:after="120" w:line="469" w:lineRule="exact"/>
        <w:ind w:left="0" w:right="0" w:firstLine="440"/>
        <w:jc w:val="both"/>
      </w:pPr>
      <w:bookmarkStart w:id="1094" w:name="bookmark1094"/>
      <w:r>
        <w:rPr>
          <w:color w:val="000000"/>
          <w:spacing w:val="0"/>
          <w:w w:val="100"/>
          <w:position w:val="0"/>
        </w:rPr>
        <w:t>（</w:t>
      </w:r>
      <w:bookmarkEnd w:id="1094"/>
      <w:r>
        <w:rPr>
          <w:color w:val="000000"/>
          <w:spacing w:val="0"/>
          <w:w w:val="100"/>
          <w:position w:val="0"/>
        </w:rPr>
        <w:t>3）</w:t>
        <w:tab/>
      </w:r>
      <w:r>
        <w:rPr>
          <w:color w:val="000000"/>
          <w:spacing w:val="0"/>
          <w:w w:val="100"/>
          <w:position w:val="0"/>
        </w:rPr>
        <w:t>借款费用资本化率以及资本化金额的计算方法</w:t>
      </w:r>
    </w:p>
    <w:p>
      <w:pPr>
        <w:pStyle w:val="Style18"/>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18"/>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资本化期间内，外币专门借款的汇兑差额全部予以资本化；外币一般借款的汇兑差额计入当期损益。</w:t>
      </w:r>
    </w:p>
    <w:p>
      <w:pPr>
        <w:pStyle w:val="Style33"/>
        <w:keepNext/>
        <w:keepLines/>
        <w:widowControl w:val="0"/>
        <w:shd w:val="clear" w:color="auto" w:fill="auto"/>
        <w:tabs>
          <w:tab w:pos="483" w:val="left"/>
        </w:tabs>
        <w:bidi w:val="0"/>
        <w:spacing w:before="0" w:after="120" w:line="469" w:lineRule="exact"/>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2</w:t>
      </w:r>
      <w:bookmarkEnd w:id="1097"/>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95"/>
      <w:bookmarkEnd w:id="1096"/>
      <w:bookmarkEnd w:id="1098"/>
    </w:p>
    <w:p>
      <w:pPr>
        <w:pStyle w:val="Style33"/>
        <w:keepNext/>
        <w:keepLines/>
        <w:widowControl w:val="0"/>
        <w:shd w:val="clear" w:color="auto" w:fill="auto"/>
        <w:tabs>
          <w:tab w:pos="483" w:val="left"/>
        </w:tabs>
        <w:bidi w:val="0"/>
        <w:spacing w:before="0" w:after="120" w:line="469" w:lineRule="exact"/>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2</w:t>
      </w:r>
      <w:bookmarkEnd w:id="1101"/>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99"/>
      <w:bookmarkEnd w:id="1100"/>
      <w:bookmarkEnd w:id="1102"/>
    </w:p>
    <w:p>
      <w:pPr>
        <w:pStyle w:val="Style33"/>
        <w:keepNext/>
        <w:keepLines/>
        <w:widowControl w:val="0"/>
        <w:shd w:val="clear" w:color="auto" w:fill="auto"/>
        <w:tabs>
          <w:tab w:pos="483" w:val="left"/>
        </w:tabs>
        <w:bidi w:val="0"/>
        <w:spacing w:before="0" w:after="220" w:line="469" w:lineRule="exact"/>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bookmarkEnd w:id="1105"/>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103"/>
      <w:bookmarkEnd w:id="1104"/>
      <w:bookmarkEnd w:id="1106"/>
    </w:p>
    <w:p>
      <w:pPr>
        <w:pStyle w:val="Style18"/>
        <w:keepNext w:val="0"/>
        <w:keepLines w:val="0"/>
        <w:widowControl w:val="0"/>
        <w:shd w:val="clear" w:color="auto" w:fill="auto"/>
        <w:tabs>
          <w:tab w:pos="928" w:val="left"/>
        </w:tabs>
        <w:bidi w:val="0"/>
        <w:spacing w:before="0" w:after="120" w:line="469" w:lineRule="exact"/>
        <w:ind w:left="0" w:right="0" w:firstLine="440"/>
        <w:jc w:val="left"/>
      </w:pPr>
      <w:bookmarkStart w:id="1107" w:name="bookmark1107"/>
      <w:r>
        <w:rPr>
          <w:color w:val="000000"/>
          <w:spacing w:val="0"/>
          <w:w w:val="100"/>
          <w:position w:val="0"/>
        </w:rPr>
        <w:t>（</w:t>
      </w:r>
      <w:bookmarkEnd w:id="1107"/>
      <w:r>
        <w:rPr>
          <w:color w:val="000000"/>
          <w:spacing w:val="0"/>
          <w:w w:val="100"/>
          <w:position w:val="0"/>
        </w:rPr>
        <w:t>1）</w:t>
        <w:tab/>
      </w:r>
      <w:r>
        <w:rPr>
          <w:color w:val="000000"/>
          <w:spacing w:val="0"/>
          <w:w w:val="100"/>
          <w:position w:val="0"/>
        </w:rPr>
        <w:t>使用权资产确认条件</w:t>
      </w:r>
    </w:p>
    <w:p>
      <w:pPr>
        <w:pStyle w:val="Style18"/>
        <w:keepNext w:val="0"/>
        <w:keepLines w:val="0"/>
        <w:widowControl w:val="0"/>
        <w:shd w:val="clear" w:color="auto" w:fill="auto"/>
        <w:bidi w:val="0"/>
        <w:spacing w:before="0" w:after="120" w:line="469" w:lineRule="exact"/>
        <w:ind w:left="0" w:right="0" w:firstLine="440"/>
        <w:jc w:val="left"/>
      </w:pPr>
      <w:r>
        <w:rPr>
          <w:color w:val="000000"/>
          <w:spacing w:val="0"/>
          <w:w w:val="100"/>
          <w:position w:val="0"/>
        </w:rPr>
        <w:t>本公司使用权资产是指公司作为承租人可在租赁期内使用租赁资产的权利。</w:t>
      </w:r>
    </w:p>
    <w:p>
      <w:pPr>
        <w:pStyle w:val="Style1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在租赁期开始日，使用权资产按照成本进行初始计量。该成本包括：租赁负债的初始计量金额；在租 赁期开始日或之前支付的租赁付款额，存在租赁激励的，扣除已享受的租赁激励相关金额；本公司作为承 租人发生的初始直接费用；本公司作为承租人为拆卸及移除租赁资产、复原租赁资产所在场地或将租赁资 产恢复至租赁条款约定状态预计将发生的成本。本公司作为承租人按照《企业会计准则第</w:t>
      </w:r>
      <w:r>
        <w:rPr>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 事项》对拆除复原等成本进行确认和计量。后续就租赁负债的任何重新计量作出调整。</w:t>
      </w:r>
    </w:p>
    <w:p>
      <w:pPr>
        <w:pStyle w:val="Style18"/>
        <w:keepNext w:val="0"/>
        <w:keepLines w:val="0"/>
        <w:widowControl w:val="0"/>
        <w:shd w:val="clear" w:color="auto" w:fill="auto"/>
        <w:tabs>
          <w:tab w:pos="928" w:val="left"/>
        </w:tabs>
        <w:bidi w:val="0"/>
        <w:spacing w:before="0" w:after="120" w:line="469" w:lineRule="exact"/>
        <w:ind w:left="0" w:right="0" w:firstLine="440"/>
        <w:jc w:val="both"/>
      </w:pPr>
      <w:bookmarkStart w:id="1108" w:name="bookmark1108"/>
      <w:r>
        <w:rPr>
          <w:color w:val="000000"/>
          <w:spacing w:val="0"/>
          <w:w w:val="100"/>
          <w:position w:val="0"/>
        </w:rPr>
        <w:t>（</w:t>
      </w:r>
      <w:bookmarkEnd w:id="1108"/>
      <w:r>
        <w:rPr>
          <w:color w:val="000000"/>
          <w:spacing w:val="0"/>
          <w:w w:val="100"/>
          <w:position w:val="0"/>
        </w:rPr>
        <w:t>2）</w:t>
        <w:tab/>
      </w:r>
      <w:r>
        <w:rPr>
          <w:color w:val="000000"/>
          <w:spacing w:val="0"/>
          <w:w w:val="100"/>
          <w:position w:val="0"/>
        </w:rPr>
        <w:t>使用权资产的折旧方法</w:t>
      </w:r>
    </w:p>
    <w:p>
      <w:pPr>
        <w:pStyle w:val="Style18"/>
        <w:keepNext w:val="0"/>
        <w:keepLines w:val="0"/>
        <w:widowControl w:val="0"/>
        <w:shd w:val="clear" w:color="auto" w:fill="auto"/>
        <w:bidi w:val="0"/>
        <w:spacing w:before="0" w:after="120" w:line="469" w:lineRule="exact"/>
        <w:ind w:left="0" w:right="0" w:firstLine="440"/>
        <w:jc w:val="left"/>
      </w:pPr>
      <w:r>
        <w:rPr>
          <w:color w:val="000000"/>
          <w:spacing w:val="0"/>
          <w:w w:val="100"/>
          <w:position w:val="0"/>
        </w:rPr>
        <w:t xml:space="preserve">本公司采用直线法计提折旧。本公司作为承租人能够合理确定租赁期届满时取得租赁资产所有权的， </w:t>
      </w:r>
      <w:r>
        <w:rPr>
          <w:color w:val="000000"/>
          <w:spacing w:val="0"/>
          <w:w w:val="100"/>
          <w:position w:val="0"/>
        </w:rPr>
        <w:t>在租赁资产剩余使用寿命内计提折旧。无法合理确定租赁期届满时能够取得租赁资产所有权的，在租赁期 与租赁资产剩余使用寿命两者孰短的期间内计提折旧。</w:t>
      </w:r>
    </w:p>
    <w:p>
      <w:pPr>
        <w:pStyle w:val="Style18"/>
        <w:keepNext w:val="0"/>
        <w:keepLines w:val="0"/>
        <w:widowControl w:val="0"/>
        <w:shd w:val="clear" w:color="auto" w:fill="auto"/>
        <w:bidi w:val="0"/>
        <w:spacing w:before="0" w:after="200" w:line="490" w:lineRule="exact"/>
        <w:ind w:left="0" w:right="0" w:firstLine="440"/>
        <w:jc w:val="both"/>
      </w:pPr>
      <w:bookmarkStart w:id="1109" w:name="bookmark1109"/>
      <w:r>
        <w:rPr>
          <w:color w:val="000000"/>
          <w:spacing w:val="0"/>
          <w:w w:val="100"/>
          <w:position w:val="0"/>
        </w:rPr>
        <w:t>（</w:t>
      </w:r>
      <w:bookmarkEnd w:id="1109"/>
      <w:r>
        <w:rPr>
          <w:color w:val="000000"/>
          <w:spacing w:val="0"/>
          <w:w w:val="100"/>
          <w:position w:val="0"/>
        </w:rPr>
        <w:t>3）</w:t>
      </w:r>
      <w:r>
        <w:rPr>
          <w:color w:val="000000"/>
          <w:spacing w:val="0"/>
          <w:w w:val="100"/>
          <w:position w:val="0"/>
        </w:rPr>
        <w:t>使用权资产的减值测试方法、减值准备计提方法见五、重要会计政策及会计估计</w:t>
      </w:r>
      <w:r>
        <w:rPr>
          <w:color w:val="000000"/>
          <w:spacing w:val="0"/>
          <w:w w:val="100"/>
          <w:position w:val="0"/>
        </w:rPr>
        <w:t>31</w:t>
      </w:r>
      <w:r>
        <w:rPr>
          <w:color w:val="000000"/>
          <w:spacing w:val="0"/>
          <w:w w:val="100"/>
          <w:position w:val="0"/>
        </w:rPr>
        <w:t>、长期资产 减值。</w:t>
      </w:r>
    </w:p>
    <w:p>
      <w:pPr>
        <w:pStyle w:val="Style33"/>
        <w:keepNext/>
        <w:keepLines/>
        <w:widowControl w:val="0"/>
        <w:shd w:val="clear" w:color="auto" w:fill="auto"/>
        <w:bidi w:val="0"/>
        <w:spacing w:before="0" w:after="100" w:line="475" w:lineRule="exact"/>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3</w:t>
      </w:r>
      <w:bookmarkEnd w:id="1112"/>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1110"/>
      <w:bookmarkEnd w:id="1111"/>
      <w:bookmarkEnd w:id="1113"/>
    </w:p>
    <w:p>
      <w:pPr>
        <w:pStyle w:val="Style42"/>
        <w:keepNext/>
        <w:keepLines/>
        <w:widowControl w:val="0"/>
        <w:shd w:val="clear" w:color="auto" w:fill="auto"/>
        <w:bidi w:val="0"/>
        <w:spacing w:before="0" w:after="200" w:line="475" w:lineRule="exact"/>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114"/>
      <w:bookmarkEnd w:id="1115"/>
      <w:bookmarkEnd w:id="1117"/>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本公司无形资产包括土地使用权、软件使用费、特许权使用费、商标、专利权、著作权、客户关系、 在手订单等。</w:t>
      </w:r>
    </w:p>
    <w:p>
      <w:pPr>
        <w:pStyle w:val="Style18"/>
        <w:keepNext w:val="0"/>
        <w:keepLines w:val="0"/>
        <w:widowControl w:val="0"/>
        <w:shd w:val="clear" w:color="auto" w:fill="auto"/>
        <w:bidi w:val="0"/>
        <w:spacing w:before="0" w:after="340" w:line="468" w:lineRule="exact"/>
        <w:ind w:left="0" w:right="0" w:firstLine="440"/>
        <w:jc w:val="both"/>
      </w:pPr>
      <w:r>
        <w:rPr>
          <w:color w:val="000000"/>
          <w:spacing w:val="0"/>
          <w:w w:val="100"/>
          <w:position w:val="0"/>
        </w:rPr>
        <w:t>无形资产按照成本进行初始计量，并于取得无形资产时分析判断其使用寿命。使用寿命为有限的，自 无形资产可供使用时起，采用能反映与该资产有关的经济利益的预期实现方式的摊销方法，在预计使用年 限内摊销；无法可靠确定预期实现方式的，采用直线法摊销；使用寿命不确定的无形资产，不作摊销。</w:t>
      </w:r>
    </w:p>
    <w:p>
      <w:pPr>
        <w:pStyle w:val="Style26"/>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使用寿命有限的无形资产摊销方法如下:</w:t>
      </w:r>
    </w:p>
    <w:tbl>
      <w:tblPr>
        <w:tblOverlap w:val="never"/>
        <w:jc w:val="center"/>
        <w:tblLayout w:type="fixed"/>
      </w:tblPr>
      <w:tblGrid>
        <w:gridCol w:w="2462"/>
        <w:gridCol w:w="2275"/>
        <w:gridCol w:w="4901"/>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使用寿命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摊销方法</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30-50</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直线法</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软件使用费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直线法</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特许权使用费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直线法</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10</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直线法</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专利权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直线法</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著作权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5-10</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直线法</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15</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直线法</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非专利技术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5-10</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直线法</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在手订单</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按在手订单的实际执行情况进行分摊</w:t>
            </w:r>
          </w:p>
        </w:tc>
      </w:tr>
    </w:tbl>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本公司于每年年度终了，对使用寿命有限的无形资产的使用寿命及摊销方法进行复核，与以前估计不</w:t>
      </w:r>
    </w:p>
    <w:p>
      <w:pPr>
        <w:pStyle w:val="Style18"/>
        <w:keepNext w:val="0"/>
        <w:keepLines w:val="0"/>
        <w:widowControl w:val="0"/>
        <w:shd w:val="clear" w:color="auto" w:fill="auto"/>
        <w:bidi w:val="0"/>
        <w:spacing w:before="0" w:line="475" w:lineRule="exact"/>
        <w:ind w:left="0" w:right="0" w:firstLine="0"/>
        <w:jc w:val="both"/>
      </w:pPr>
      <w:r>
        <w:rPr>
          <w:color w:val="000000"/>
          <w:spacing w:val="0"/>
          <w:w w:val="100"/>
          <w:position w:val="0"/>
        </w:rPr>
        <w:t>同的，调整原先估计数，并按会计估计变更处理。</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资产负债表日预计某项无形资产已经不能给企业带来未来经济利益的，将该项无形资产的账面价值全 部转入当期损益。</w:t>
      </w:r>
    </w:p>
    <w:p>
      <w:pPr>
        <w:pStyle w:val="Style18"/>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无形资产计提资产减值方法见五、重要会计政策及会计估计</w:t>
      </w:r>
      <w:r>
        <w:rPr>
          <w:color w:val="000000"/>
          <w:spacing w:val="0"/>
          <w:w w:val="100"/>
          <w:position w:val="0"/>
        </w:rPr>
        <w:t>31</w:t>
      </w:r>
      <w:r>
        <w:rPr>
          <w:color w:val="000000"/>
          <w:spacing w:val="0"/>
          <w:w w:val="100"/>
          <w:position w:val="0"/>
        </w:rPr>
        <w:t>、长期资产减值。</w:t>
      </w:r>
    </w:p>
    <w:p>
      <w:pPr>
        <w:pStyle w:val="Style42"/>
        <w:keepNext/>
        <w:keepLines/>
        <w:widowControl w:val="0"/>
        <w:shd w:val="clear" w:color="auto" w:fill="auto"/>
        <w:bidi w:val="0"/>
        <w:spacing w:before="0" w:after="200" w:line="475" w:lineRule="exact"/>
        <w:ind w:left="0" w:right="0" w:firstLine="0"/>
        <w:jc w:val="both"/>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118"/>
      <w:bookmarkEnd w:id="1119"/>
      <w:bookmarkEnd w:id="1121"/>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本公司将内部研究开发项目的支出，区分为研究阶段支出和开发阶段支出。</w:t>
      </w:r>
    </w:p>
    <w:p>
      <w:pPr>
        <w:pStyle w:val="Style18"/>
        <w:keepNext w:val="0"/>
        <w:keepLines w:val="0"/>
        <w:widowControl w:val="0"/>
        <w:shd w:val="clear" w:color="auto" w:fill="auto"/>
        <w:bidi w:val="0"/>
        <w:spacing w:before="0" w:after="160" w:line="475" w:lineRule="exact"/>
        <w:ind w:left="0" w:right="0" w:firstLine="440"/>
        <w:jc w:val="both"/>
      </w:pPr>
      <w:r>
        <w:rPr>
          <w:color w:val="000000"/>
          <w:spacing w:val="0"/>
          <w:w w:val="100"/>
          <w:position w:val="0"/>
        </w:rPr>
        <w:t>研究阶段的支出，于发生时计入当期损益。</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18"/>
        <w:keepNext w:val="0"/>
        <w:keepLines w:val="0"/>
        <w:widowControl w:val="0"/>
        <w:shd w:val="clear" w:color="auto" w:fill="auto"/>
        <w:bidi w:val="0"/>
        <w:spacing w:before="0" w:line="480" w:lineRule="exact"/>
        <w:ind w:left="0" w:right="0" w:firstLine="440"/>
        <w:jc w:val="both"/>
      </w:pPr>
      <w:r>
        <w:rPr>
          <w:color w:val="000000"/>
          <w:spacing w:val="0"/>
          <w:w w:val="100"/>
          <w:position w:val="0"/>
        </w:rPr>
        <w:t>本公司研究开发项目在满足上述条件，通过技术可行性及经济可行性研究，形成项目立项后，进入开 发阶段。</w:t>
      </w:r>
    </w:p>
    <w:p>
      <w:pPr>
        <w:pStyle w:val="Style18"/>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己资本化的开发阶段的支出在资产负债表上列示为开发支出，自该项目达到预定用途之日转为无形资 产。</w:t>
      </w:r>
    </w:p>
    <w:p>
      <w:pPr>
        <w:pStyle w:val="Style33"/>
        <w:keepNext/>
        <w:keepLines/>
        <w:widowControl w:val="0"/>
        <w:shd w:val="clear" w:color="auto" w:fill="auto"/>
        <w:bidi w:val="0"/>
        <w:spacing w:before="0" w:after="0" w:line="480" w:lineRule="auto"/>
        <w:ind w:left="0" w:right="0" w:firstLine="0"/>
        <w:jc w:val="both"/>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3</w:t>
      </w:r>
      <w:bookmarkEnd w:id="1124"/>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122"/>
      <w:bookmarkEnd w:id="1123"/>
      <w:bookmarkEnd w:id="1125"/>
    </w:p>
    <w:p>
      <w:pPr>
        <w:pStyle w:val="Style18"/>
        <w:keepNext w:val="0"/>
        <w:keepLines w:val="0"/>
        <w:widowControl w:val="0"/>
        <w:shd w:val="clear" w:color="auto" w:fill="auto"/>
        <w:bidi w:val="0"/>
        <w:spacing w:before="0" w:line="473" w:lineRule="exact"/>
        <w:ind w:left="0" w:right="0" w:firstLine="440"/>
        <w:jc w:val="left"/>
      </w:pPr>
      <w:r>
        <w:rPr>
          <w:color w:val="000000"/>
          <w:spacing w:val="0"/>
          <w:w w:val="100"/>
          <w:position w:val="0"/>
        </w:rPr>
        <w:t>对子公司、联营企业和合营企业的长期股权投资、采用成本模式进行后续计量的投资性房地产、固定 资产、在建工程、使用权资产、无形资产、商誉等（存货、递延所得税资产、金融资产除外）的资产减值， 按以下方法确定：</w:t>
      </w:r>
    </w:p>
    <w:p>
      <w:pPr>
        <w:pStyle w:val="Style18"/>
        <w:keepNext w:val="0"/>
        <w:keepLines w:val="0"/>
        <w:widowControl w:val="0"/>
        <w:shd w:val="clear" w:color="auto" w:fill="auto"/>
        <w:bidi w:val="0"/>
        <w:spacing w:before="0" w:line="468" w:lineRule="exact"/>
        <w:ind w:left="0" w:right="0" w:firstLine="440"/>
        <w:jc w:val="left"/>
      </w:pPr>
      <w:r>
        <w:rPr>
          <w:color w:val="000000"/>
          <w:spacing w:val="0"/>
          <w:w w:val="100"/>
          <w:position w:val="0"/>
        </w:rPr>
        <w:t>于资产负债表日判断资产是否存在可能发生减值的迹象，存在减值迹象的，本公司将估计其可收回金 额，进行减值测试。对因企业合并所形成的商誉、使用寿命不确定的无形资产和尚未达到可使用状态的无 形资产无论是否存在减值迹象，每年都进行减值测试。</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可收回金额根据资产的公允价值减去处置费用后的净额与资产预计未来现金流量的现值两者之间较 高者确定。本公司以单项资产为基础估计其可收回金额；难以对单项资产的可收回金额进行估计的，以该 资产所属的资产组为基础确定资产组的可收回金额。资产组的认定，以资产组产生的主要现金流入是否独 立于其他资产或者资产组的现金流入为依据。</w:t>
      </w:r>
    </w:p>
    <w:p>
      <w:pPr>
        <w:pStyle w:val="Style18"/>
        <w:keepNext w:val="0"/>
        <w:keepLines w:val="0"/>
        <w:widowControl w:val="0"/>
        <w:shd w:val="clear" w:color="auto" w:fill="auto"/>
        <w:bidi w:val="0"/>
        <w:spacing w:before="0" w:line="466" w:lineRule="exact"/>
        <w:ind w:left="0" w:right="0" w:firstLine="440"/>
        <w:jc w:val="left"/>
      </w:pPr>
      <w:r>
        <w:rPr>
          <w:color w:val="000000"/>
          <w:spacing w:val="0"/>
          <w:w w:val="100"/>
          <w:position w:val="0"/>
        </w:rPr>
        <w:t>当资产或资产组的可收回金额低于其账面价值时，本公司将其账面价值减记至可收回金额，减记的金 额计入当期损益，同时计提相应的资产减值准备。</w:t>
      </w:r>
    </w:p>
    <w:p>
      <w:pPr>
        <w:pStyle w:val="Style18"/>
        <w:keepNext w:val="0"/>
        <w:keepLines w:val="0"/>
        <w:widowControl w:val="0"/>
        <w:shd w:val="clear" w:color="auto" w:fill="auto"/>
        <w:bidi w:val="0"/>
        <w:spacing w:before="0" w:line="468" w:lineRule="exact"/>
        <w:ind w:left="0" w:right="0" w:firstLine="440"/>
        <w:jc w:val="left"/>
      </w:pPr>
      <w:r>
        <w:rPr>
          <w:color w:val="000000"/>
          <w:spacing w:val="0"/>
          <w:w w:val="100"/>
          <w:position w:val="0"/>
        </w:rPr>
        <w:t>就商誉的减值测试而言，对于因企业合并形成的商誉的账面价值，自购买日起按照合理的方法分摊至 相关的资产组；难以分摊至相关的资产组的，将其分摊至相关的资产组组合。相关的资产组或资产组组合， 是能够从企业合并的协同效应中受益的资产组或者资产组组合，且不大于本公司确定的报告分部。</w:t>
      </w:r>
    </w:p>
    <w:p>
      <w:pPr>
        <w:pStyle w:val="Style18"/>
        <w:keepNext w:val="0"/>
        <w:keepLines w:val="0"/>
        <w:widowControl w:val="0"/>
        <w:shd w:val="clear" w:color="auto" w:fill="auto"/>
        <w:bidi w:val="0"/>
        <w:spacing w:before="0" w:line="468" w:lineRule="exact"/>
        <w:ind w:left="0" w:right="0" w:firstLine="440"/>
        <w:jc w:val="left"/>
      </w:pPr>
      <w:r>
        <w:rPr>
          <w:color w:val="000000"/>
          <w:spacing w:val="0"/>
          <w:w w:val="100"/>
          <w:position w:val="0"/>
        </w:rPr>
        <w:t xml:space="preserve">减值测试时，如与商誉相关的资产组或者资产组组合存在减值迹象的，首先对不包含商誉的资产组或 </w:t>
      </w:r>
      <w:r>
        <w:rPr>
          <w:color w:val="000000"/>
          <w:spacing w:val="0"/>
          <w:w w:val="100"/>
          <w:position w:val="0"/>
        </w:rPr>
        <w:t>者资产组组合进行减值测试，计算可收回金额，确认相应的减值损失。然后对包含商誉的资产组或者资产 组组合进行减值测试，比较其账面价值与可收回金额，如可收回金额低于账面价值的，确认商誉的减值损 失。</w:t>
      </w:r>
    </w:p>
    <w:p>
      <w:pPr>
        <w:pStyle w:val="Style18"/>
        <w:keepNext w:val="0"/>
        <w:keepLines w:val="0"/>
        <w:widowControl w:val="0"/>
        <w:shd w:val="clear" w:color="auto" w:fill="auto"/>
        <w:bidi w:val="0"/>
        <w:spacing w:before="0" w:after="440" w:line="469" w:lineRule="exact"/>
        <w:ind w:left="0" w:right="0" w:firstLine="440"/>
        <w:jc w:val="left"/>
      </w:pPr>
      <w:r>
        <w:rPr>
          <w:color w:val="000000"/>
          <w:spacing w:val="0"/>
          <w:w w:val="100"/>
          <w:position w:val="0"/>
        </w:rPr>
        <w:t>资产减值损失一经确认，在以后会计期间不再转回。</w:t>
      </w:r>
    </w:p>
    <w:p>
      <w:pPr>
        <w:pStyle w:val="Style33"/>
        <w:keepNext/>
        <w:keepLines/>
        <w:widowControl w:val="0"/>
        <w:shd w:val="clear" w:color="auto" w:fill="auto"/>
        <w:tabs>
          <w:tab w:pos="483" w:val="left"/>
        </w:tabs>
        <w:bidi w:val="0"/>
        <w:spacing w:before="0" w:after="0" w:line="48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3</w:t>
      </w:r>
      <w:bookmarkEnd w:id="1128"/>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126"/>
      <w:bookmarkEnd w:id="1127"/>
      <w:bookmarkEnd w:id="1129"/>
    </w:p>
    <w:p>
      <w:pPr>
        <w:pStyle w:val="Style18"/>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本公司发生的长期待摊费用按实际成本计价，并按预计受益期限平均摊销。对不能使以后会计期间受 益的长期待摊费用项目，其摊余价值全部计入当期损益。</w:t>
      </w:r>
    </w:p>
    <w:p>
      <w:pPr>
        <w:pStyle w:val="Style33"/>
        <w:keepNext/>
        <w:keepLines/>
        <w:widowControl w:val="0"/>
        <w:shd w:val="clear" w:color="auto" w:fill="auto"/>
        <w:tabs>
          <w:tab w:pos="483" w:val="left"/>
        </w:tabs>
        <w:bidi w:val="0"/>
        <w:spacing w:before="0" w:after="0" w:line="48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3</w:t>
      </w:r>
      <w:bookmarkEnd w:id="1132"/>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130"/>
      <w:bookmarkEnd w:id="1131"/>
      <w:bookmarkEnd w:id="1133"/>
    </w:p>
    <w:p>
      <w:pPr>
        <w:pStyle w:val="Style18"/>
        <w:keepNext w:val="0"/>
        <w:keepLines w:val="0"/>
        <w:widowControl w:val="0"/>
        <w:shd w:val="clear" w:color="auto" w:fill="auto"/>
        <w:bidi w:val="0"/>
        <w:spacing w:before="0" w:after="440" w:line="473" w:lineRule="exact"/>
        <w:ind w:left="0" w:right="0" w:firstLine="44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33"/>
        <w:keepNext/>
        <w:keepLines/>
        <w:widowControl w:val="0"/>
        <w:shd w:val="clear" w:color="auto" w:fill="auto"/>
        <w:tabs>
          <w:tab w:pos="483" w:val="left"/>
        </w:tabs>
        <w:bidi w:val="0"/>
        <w:spacing w:before="0" w:after="0" w:line="48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3</w:t>
      </w:r>
      <w:bookmarkEnd w:id="113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134"/>
      <w:bookmarkEnd w:id="1135"/>
      <w:bookmarkEnd w:id="1137"/>
    </w:p>
    <w:p>
      <w:pPr>
        <w:pStyle w:val="Style42"/>
        <w:keepNext/>
        <w:keepLines/>
        <w:widowControl w:val="0"/>
        <w:shd w:val="clear" w:color="auto" w:fill="auto"/>
        <w:tabs>
          <w:tab w:pos="493" w:val="left"/>
        </w:tabs>
        <w:bidi w:val="0"/>
        <w:spacing w:before="0" w:after="220" w:line="469" w:lineRule="exact"/>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138"/>
      <w:bookmarkEnd w:id="1139"/>
      <w:bookmarkEnd w:id="1141"/>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职工薪酬，是指企业为获得职工提供的服务或解除劳动关系而给予的各种形式的报酬或补偿。职工薪 酬包括短期薪酬、离职后福利、辞退福利和其他长期职工福利。企业提供给职工配偶、子女、受赡养人、 己故员工遗属及其他受益人等的福利，也属于职工薪酬。</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根据流动性，职工薪酬分别列示于资产负债表的“应付职工薪酬”项目和“长期应付职工薪酬”项目。</w:t>
      </w:r>
    </w:p>
    <w:p>
      <w:pPr>
        <w:pStyle w:val="Style18"/>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本公司在职工提供服务的会计期间，将实际发生的职工工资、奖金、按规定的基准和比例为职工缴纳 的医疗保险费、工伤保险费和生育保险费等社会保险费和住房公积金，确认为负债，并计入当期损益或相 关资产成本。如果该负债预期在职工提供相关服务的年度报告期结束后十二个月内不能完全支付，且财务 影响重大的，则该负债将以折现后的金额计量。</w:t>
      </w:r>
    </w:p>
    <w:p>
      <w:pPr>
        <w:pStyle w:val="Style42"/>
        <w:keepNext/>
        <w:keepLines/>
        <w:widowControl w:val="0"/>
        <w:shd w:val="clear" w:color="auto" w:fill="auto"/>
        <w:tabs>
          <w:tab w:pos="493" w:val="left"/>
        </w:tabs>
        <w:bidi w:val="0"/>
        <w:spacing w:before="0" w:after="220" w:line="469" w:lineRule="exact"/>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42"/>
      <w:bookmarkEnd w:id="1143"/>
      <w:bookmarkEnd w:id="1145"/>
    </w:p>
    <w:p>
      <w:pPr>
        <w:pStyle w:val="Style18"/>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离职后福利计划包括设定提存计划和设定受益计划。其中，设定提存计划，是指向独立的基金缴存固 定费用后，企业不再承担进一步支付义务的离职后福利计划；设定受益计划，是指除设定提存计划以外的 离职后福利计划。</w:t>
      </w:r>
    </w:p>
    <w:p>
      <w:pPr>
        <w:pStyle w:val="Style18"/>
        <w:keepNext w:val="0"/>
        <w:keepLines w:val="0"/>
        <w:widowControl w:val="0"/>
        <w:shd w:val="clear" w:color="auto" w:fill="auto"/>
        <w:bidi w:val="0"/>
        <w:spacing w:before="0" w:line="469" w:lineRule="exact"/>
        <w:ind w:left="0" w:right="0" w:firstLine="440"/>
        <w:jc w:val="left"/>
      </w:pPr>
      <w:r>
        <w:rPr>
          <w:color w:val="000000"/>
          <w:spacing w:val="0"/>
          <w:w w:val="100"/>
          <w:position w:val="0"/>
        </w:rPr>
        <w:t>设定提存计划</w:t>
      </w:r>
    </w:p>
    <w:p>
      <w:pPr>
        <w:pStyle w:val="Style18"/>
        <w:keepNext w:val="0"/>
        <w:keepLines w:val="0"/>
        <w:widowControl w:val="0"/>
        <w:shd w:val="clear" w:color="auto" w:fill="auto"/>
        <w:bidi w:val="0"/>
        <w:spacing w:before="0" w:line="469" w:lineRule="exact"/>
        <w:ind w:left="0" w:right="0" w:firstLine="440"/>
        <w:jc w:val="left"/>
      </w:pPr>
      <w:r>
        <w:rPr>
          <w:color w:val="000000"/>
          <w:spacing w:val="0"/>
          <w:w w:val="100"/>
          <w:position w:val="0"/>
        </w:rPr>
        <w:t>设定提存计划包括基本养老保险、失业保险等。</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在职工提供服务的会计期间，根据设定提存计划计算的应缴存金额确认为负债，并计入当期损益或相 关资产成本。</w:t>
      </w:r>
    </w:p>
    <w:p>
      <w:pPr>
        <w:pStyle w:val="Style18"/>
        <w:keepNext w:val="0"/>
        <w:keepLines w:val="0"/>
        <w:widowControl w:val="0"/>
        <w:shd w:val="clear" w:color="auto" w:fill="auto"/>
        <w:bidi w:val="0"/>
        <w:spacing w:before="0" w:line="469" w:lineRule="exact"/>
        <w:ind w:left="0" w:right="0" w:firstLine="440"/>
        <w:jc w:val="left"/>
      </w:pPr>
      <w:r>
        <w:rPr>
          <w:color w:val="000000"/>
          <w:spacing w:val="0"/>
          <w:w w:val="100"/>
          <w:position w:val="0"/>
        </w:rPr>
        <w:t>设定受益计划</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对于设定受益计划，在年度资产负债表日由独立精算师进行精算估值，以预期累积福利单位法确定提 供福利的成本。本公司设定受益计划导致的职工薪酬成本包括下列组成部分：</w:t>
      </w:r>
    </w:p>
    <w:p>
      <w:pPr>
        <w:pStyle w:val="Style18"/>
        <w:keepNext w:val="0"/>
        <w:keepLines w:val="0"/>
        <w:widowControl w:val="0"/>
        <w:numPr>
          <w:ilvl w:val="0"/>
          <w:numId w:val="41"/>
        </w:numPr>
        <w:shd w:val="clear" w:color="auto" w:fill="auto"/>
        <w:tabs>
          <w:tab w:pos="810" w:val="left"/>
        </w:tabs>
        <w:bidi w:val="0"/>
        <w:spacing w:before="0" w:line="468" w:lineRule="exact"/>
        <w:ind w:left="0" w:right="0" w:firstLine="440"/>
        <w:jc w:val="both"/>
      </w:pPr>
      <w:bookmarkStart w:id="1146" w:name="bookmark1146"/>
      <w:bookmarkEnd w:id="1146"/>
      <w:r>
        <w:rPr>
          <w:color w:val="000000"/>
          <w:spacing w:val="0"/>
          <w:w w:val="100"/>
          <w:position w:val="0"/>
        </w:rPr>
        <w:t>服务成本，包括当期服务成本、过去服务成本和结算利得或损失。其中，当期服务成本，是指职工 当期提供服务所导致的设定受益计划义务现值的增加额；过去服务成本，是指设定受益计划修改所导致的 与以前期间职工服务相关的设定受益计划义务现值的增加或减少。</w:t>
      </w:r>
    </w:p>
    <w:p>
      <w:pPr>
        <w:pStyle w:val="Style18"/>
        <w:keepNext w:val="0"/>
        <w:keepLines w:val="0"/>
        <w:widowControl w:val="0"/>
        <w:numPr>
          <w:ilvl w:val="0"/>
          <w:numId w:val="41"/>
        </w:numPr>
        <w:shd w:val="clear" w:color="auto" w:fill="auto"/>
        <w:tabs>
          <w:tab w:pos="814" w:val="left"/>
        </w:tabs>
        <w:bidi w:val="0"/>
        <w:spacing w:before="0" w:line="475" w:lineRule="exact"/>
        <w:ind w:left="0" w:right="0" w:firstLine="440"/>
        <w:jc w:val="both"/>
      </w:pPr>
      <w:bookmarkStart w:id="1147" w:name="bookmark1147"/>
      <w:bookmarkEnd w:id="1147"/>
      <w:r>
        <w:rPr>
          <w:color w:val="000000"/>
          <w:spacing w:val="0"/>
          <w:w w:val="100"/>
          <w:position w:val="0"/>
        </w:rPr>
        <w:t>设定受益计划净负债或净资产的利息净额，包括计划资产的利息收益、设定受益计划义务的利息费 用以及资产上限影响的利息。</w:t>
      </w:r>
    </w:p>
    <w:p>
      <w:pPr>
        <w:pStyle w:val="Style18"/>
        <w:keepNext w:val="0"/>
        <w:keepLines w:val="0"/>
        <w:widowControl w:val="0"/>
        <w:numPr>
          <w:ilvl w:val="0"/>
          <w:numId w:val="41"/>
        </w:numPr>
        <w:shd w:val="clear" w:color="auto" w:fill="auto"/>
        <w:tabs>
          <w:tab w:pos="837" w:val="left"/>
        </w:tabs>
        <w:bidi w:val="0"/>
        <w:spacing w:before="0" w:line="469" w:lineRule="exact"/>
        <w:ind w:left="0" w:right="0" w:firstLine="440"/>
        <w:jc w:val="left"/>
      </w:pPr>
      <w:bookmarkStart w:id="1148" w:name="bookmark1148"/>
      <w:bookmarkEnd w:id="1148"/>
      <w:r>
        <w:rPr>
          <w:color w:val="000000"/>
          <w:spacing w:val="0"/>
          <w:w w:val="100"/>
          <w:position w:val="0"/>
        </w:rPr>
        <w:t>重新计量设定受益计划净负债或净资产所产生的变动。</w:t>
      </w:r>
    </w:p>
    <w:p>
      <w:pPr>
        <w:pStyle w:val="Style18"/>
        <w:keepNext w:val="0"/>
        <w:keepLines w:val="0"/>
        <w:widowControl w:val="0"/>
        <w:shd w:val="clear" w:color="auto" w:fill="auto"/>
        <w:bidi w:val="0"/>
        <w:spacing w:before="0" w:after="200" w:line="468" w:lineRule="exact"/>
        <w:ind w:left="0" w:right="0" w:firstLine="440"/>
        <w:jc w:val="left"/>
      </w:pPr>
      <w:r>
        <w:rPr>
          <w:color w:val="000000"/>
          <w:spacing w:val="0"/>
          <w:w w:val="100"/>
          <w:position w:val="0"/>
        </w:rPr>
        <w:t>除非其他会计准则要求或允许职工福利成本计入资产成本，本公司将上述第①和②项计入当期损益； 第③项计入其他综合收益且不会在后续会计期间转回至损益，在原设定受益计划终止时在权益范围内将原 计入其他综合收益的部分全部结转至未分配利润。</w:t>
      </w:r>
    </w:p>
    <w:p>
      <w:pPr>
        <w:pStyle w:val="Style42"/>
        <w:keepNext/>
        <w:keepLines/>
        <w:widowControl w:val="0"/>
        <w:shd w:val="clear" w:color="auto" w:fill="auto"/>
        <w:tabs>
          <w:tab w:pos="493" w:val="left"/>
        </w:tabs>
        <w:bidi w:val="0"/>
        <w:spacing w:before="0" w:after="200" w:line="469" w:lineRule="exact"/>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49"/>
      <w:bookmarkEnd w:id="1150"/>
      <w:bookmarkEnd w:id="1152"/>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本公司向职工提供辞退福利的，在下列两者孰早日确认辞退福利产生的职工薪酬负债，并计入当期损 益：本公司不能单方面撤回因解除劳动关系计划或裁减建议所提供的辞退福利时；本公司确认与涉及支付 辞退福利的重组相关的成本或费用时。</w:t>
      </w:r>
    </w:p>
    <w:p>
      <w:pPr>
        <w:pStyle w:val="Style18"/>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实行职工内部退休计划的，在正式退休日之前的经济补偿，属于辞退福利，自职工停止提供服务日至 正常退休日期间，拟支付的内退职工工资和缴纳的社会保险费等一次性计入当期损益。正式退休日期之后 的经济补偿（如正常养老退休金），按照离职后福利处理。</w:t>
      </w:r>
    </w:p>
    <w:p>
      <w:pPr>
        <w:pStyle w:val="Style42"/>
        <w:keepNext/>
        <w:keepLines/>
        <w:widowControl w:val="0"/>
        <w:shd w:val="clear" w:color="auto" w:fill="auto"/>
        <w:tabs>
          <w:tab w:pos="493" w:val="left"/>
        </w:tabs>
        <w:bidi w:val="0"/>
        <w:spacing w:before="0" w:after="200" w:line="469" w:lineRule="exact"/>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153"/>
      <w:bookmarkEnd w:id="1154"/>
      <w:bookmarkEnd w:id="1156"/>
    </w:p>
    <w:p>
      <w:pPr>
        <w:pStyle w:val="Style18"/>
        <w:keepNext w:val="0"/>
        <w:keepLines w:val="0"/>
        <w:widowControl w:val="0"/>
        <w:shd w:val="clear" w:color="auto" w:fill="auto"/>
        <w:bidi w:val="0"/>
        <w:spacing w:before="0" w:after="460" w:line="469" w:lineRule="exact"/>
        <w:ind w:left="0" w:right="0" w:firstLine="440"/>
        <w:jc w:val="left"/>
      </w:pPr>
      <w:r>
        <w:rPr>
          <w:color w:val="000000"/>
          <w:spacing w:val="0"/>
          <w:w w:val="100"/>
          <w:position w:val="0"/>
        </w:rPr>
        <w:t xml:space="preserve">本公司向职工提供的其他长期职工福利，符合设定提存计划条件的，按照上述关于设定提存计划的有 </w:t>
      </w:r>
      <w:r>
        <w:rPr>
          <w:color w:val="000000"/>
          <w:spacing w:val="0"/>
          <w:w w:val="100"/>
          <w:position w:val="0"/>
        </w:rPr>
        <w:t>关规定进行处理。符合设定受益计划的，按照上述关于设定受益计划的有关规定进行处理，但相关职工薪 酬成本中“重新计量设定受益计划净负债或净资产所产生的变动”部分计入当期损益或相关资产成本。</w:t>
      </w:r>
    </w:p>
    <w:p>
      <w:pPr>
        <w:pStyle w:val="Style33"/>
        <w:keepNext/>
        <w:keepLines/>
        <w:widowControl w:val="0"/>
        <w:shd w:val="clear" w:color="auto" w:fill="auto"/>
        <w:bidi w:val="0"/>
        <w:spacing w:before="0" w:after="0" w:line="48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3</w:t>
      </w:r>
      <w:bookmarkEnd w:id="1159"/>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157"/>
      <w:bookmarkEnd w:id="1158"/>
      <w:bookmarkEnd w:id="1160"/>
    </w:p>
    <w:p>
      <w:pPr>
        <w:pStyle w:val="Style18"/>
        <w:keepNext w:val="0"/>
        <w:keepLines w:val="0"/>
        <w:widowControl w:val="0"/>
        <w:shd w:val="clear" w:color="auto" w:fill="auto"/>
        <w:tabs>
          <w:tab w:pos="928" w:val="left"/>
        </w:tabs>
        <w:bidi w:val="0"/>
        <w:spacing w:before="0" w:after="120" w:line="467" w:lineRule="exact"/>
        <w:ind w:left="0" w:right="0" w:firstLine="440"/>
        <w:jc w:val="left"/>
      </w:pPr>
      <w:bookmarkStart w:id="1161" w:name="bookmark1161"/>
      <w:r>
        <w:rPr>
          <w:color w:val="000000"/>
          <w:spacing w:val="0"/>
          <w:w w:val="100"/>
          <w:position w:val="0"/>
        </w:rPr>
        <w:t>（</w:t>
      </w:r>
      <w:bookmarkEnd w:id="1161"/>
      <w:r>
        <w:rPr>
          <w:color w:val="000000"/>
          <w:spacing w:val="0"/>
          <w:w w:val="100"/>
          <w:position w:val="0"/>
        </w:rPr>
        <w:t>1）</w:t>
        <w:tab/>
      </w:r>
      <w:r>
        <w:rPr>
          <w:color w:val="000000"/>
          <w:spacing w:val="0"/>
          <w:w w:val="100"/>
          <w:position w:val="0"/>
        </w:rPr>
        <w:t>租赁的识别</w:t>
      </w:r>
    </w:p>
    <w:p>
      <w:pPr>
        <w:pStyle w:val="Style18"/>
        <w:keepNext w:val="0"/>
        <w:keepLines w:val="0"/>
        <w:widowControl w:val="0"/>
        <w:shd w:val="clear" w:color="auto" w:fill="auto"/>
        <w:bidi w:val="0"/>
        <w:spacing w:before="0" w:after="120" w:line="468" w:lineRule="exact"/>
        <w:ind w:left="0" w:right="0" w:firstLine="440"/>
        <w:jc w:val="left"/>
      </w:pPr>
      <w:r>
        <w:rPr>
          <w:color w:val="000000"/>
          <w:spacing w:val="0"/>
          <w:w w:val="100"/>
          <w:position w:val="0"/>
        </w:rPr>
        <w:t>在合同开始日，本公司作为承租人或出租人评估合同中的客户是否有权获得在使用期间内因使用己识 别资产所产生的几乎全部经济利益，并有权在该使用期间主导已识别资产的使用。如果合同中一方让渡了 在一定期间内控制一项或多项已识别资产使用的权利以换取对价，则本公司认定合同为租赁或者包含租赁。</w:t>
      </w:r>
    </w:p>
    <w:p>
      <w:pPr>
        <w:pStyle w:val="Style18"/>
        <w:keepNext w:val="0"/>
        <w:keepLines w:val="0"/>
        <w:widowControl w:val="0"/>
        <w:shd w:val="clear" w:color="auto" w:fill="auto"/>
        <w:tabs>
          <w:tab w:pos="928" w:val="left"/>
        </w:tabs>
        <w:bidi w:val="0"/>
        <w:spacing w:before="0" w:after="120" w:line="467" w:lineRule="exact"/>
        <w:ind w:left="0" w:right="0" w:firstLine="440"/>
        <w:jc w:val="left"/>
      </w:pPr>
      <w:bookmarkStart w:id="1162" w:name="bookmark1162"/>
      <w:r>
        <w:rPr>
          <w:color w:val="000000"/>
          <w:spacing w:val="0"/>
          <w:w w:val="100"/>
          <w:position w:val="0"/>
        </w:rPr>
        <w:t>（</w:t>
      </w:r>
      <w:bookmarkEnd w:id="1162"/>
      <w:r>
        <w:rPr>
          <w:color w:val="000000"/>
          <w:spacing w:val="0"/>
          <w:w w:val="100"/>
          <w:position w:val="0"/>
        </w:rPr>
        <w:t>2）</w:t>
        <w:tab/>
      </w:r>
      <w:r>
        <w:rPr>
          <w:color w:val="000000"/>
          <w:spacing w:val="0"/>
          <w:w w:val="100"/>
          <w:position w:val="0"/>
        </w:rPr>
        <w:t>本公司作为承租人</w:t>
      </w:r>
    </w:p>
    <w:p>
      <w:pPr>
        <w:pStyle w:val="Style18"/>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在租赁期开始日，本公司对所有租赁确认使用权资产和租赁负债，简化处理的短期租赁和低价值资产 租赁除外。</w:t>
      </w:r>
    </w:p>
    <w:p>
      <w:pPr>
        <w:pStyle w:val="Style18"/>
        <w:keepNext w:val="0"/>
        <w:keepLines w:val="0"/>
        <w:widowControl w:val="0"/>
        <w:shd w:val="clear" w:color="auto" w:fill="auto"/>
        <w:bidi w:val="0"/>
        <w:spacing w:before="0" w:after="120" w:line="467" w:lineRule="exact"/>
        <w:ind w:left="0" w:right="0" w:firstLine="440"/>
        <w:jc w:val="left"/>
      </w:pPr>
      <w:r>
        <w:rPr>
          <w:color w:val="000000"/>
          <w:spacing w:val="0"/>
          <w:w w:val="100"/>
          <w:position w:val="0"/>
        </w:rPr>
        <w:t>使用权资产的会计政策见五、重要会计政策及会计估计、</w:t>
      </w:r>
      <w:r>
        <w:rPr>
          <w:color w:val="000000"/>
          <w:spacing w:val="0"/>
          <w:w w:val="100"/>
          <w:position w:val="0"/>
        </w:rPr>
        <w:t>29</w:t>
      </w:r>
      <w:r>
        <w:rPr>
          <w:color w:val="000000"/>
          <w:spacing w:val="0"/>
          <w:w w:val="100"/>
          <w:position w:val="0"/>
        </w:rPr>
        <w:t>使用权资产。</w:t>
      </w:r>
    </w:p>
    <w:p>
      <w:pPr>
        <w:pStyle w:val="Style18"/>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租赁负债按照租赁期开始日尚未支付的租赁付款额采用租赁期内含利率计算的现值进行初始计量，无 法确定租赁内含利率的，采用增量借款利率作为折现率。租赁付款额包括：固定付款额及实质固定付款额， 存在租赁激励的，扣除租赁激励相关金额；取决于指数或比率的可变租赁付款额；购买选择权的行权价格， 前提是承租人合理确定将行使该选择权；行使终止租赁选择权需支付的款项，前提是租赁期反映出承租人 将行使终止租赁选择权；以及根据承租人提供的担保余值预计应支付的款项。后续按照固定的周期性利率 计算租赁负债在租赁期内各期间的利息费用，并计入当期损益。未纳入租赁负债计量的可变租赁付款额在 实际发生时计入当期损益。</w:t>
      </w:r>
    </w:p>
    <w:p>
      <w:pPr>
        <w:pStyle w:val="Style18"/>
        <w:keepNext w:val="0"/>
        <w:keepLines w:val="0"/>
        <w:widowControl w:val="0"/>
        <w:shd w:val="clear" w:color="auto" w:fill="auto"/>
        <w:tabs>
          <w:tab w:pos="808" w:val="left"/>
        </w:tabs>
        <w:bidi w:val="0"/>
        <w:spacing w:before="0" w:after="120" w:line="467" w:lineRule="exact"/>
        <w:ind w:left="0" w:right="0" w:firstLine="440"/>
        <w:jc w:val="left"/>
      </w:pPr>
      <w:bookmarkStart w:id="1163" w:name="bookmark1163"/>
      <w:r>
        <w:rPr>
          <w:color w:val="000000"/>
          <w:spacing w:val="0"/>
          <w:w w:val="100"/>
          <w:position w:val="0"/>
        </w:rPr>
        <w:t>a</w:t>
      </w:r>
      <w:bookmarkEnd w:id="1163"/>
      <w:r>
        <w:rPr>
          <w:color w:val="000000"/>
          <w:spacing w:val="0"/>
          <w:w w:val="100"/>
          <w:position w:val="0"/>
        </w:rPr>
        <w:t>、</w:t>
        <w:tab/>
      </w:r>
      <w:r>
        <w:rPr>
          <w:color w:val="000000"/>
          <w:spacing w:val="0"/>
          <w:w w:val="100"/>
          <w:position w:val="0"/>
        </w:rPr>
        <w:t>短期租赁</w:t>
      </w:r>
    </w:p>
    <w:p>
      <w:pPr>
        <w:pStyle w:val="Style18"/>
        <w:keepNext w:val="0"/>
        <w:keepLines w:val="0"/>
        <w:widowControl w:val="0"/>
        <w:shd w:val="clear" w:color="auto" w:fill="auto"/>
        <w:bidi w:val="0"/>
        <w:spacing w:before="0" w:after="120" w:line="467" w:lineRule="exact"/>
        <w:ind w:left="0" w:right="0" w:firstLine="440"/>
        <w:jc w:val="left"/>
      </w:pPr>
      <w:r>
        <w:rPr>
          <w:color w:val="000000"/>
          <w:spacing w:val="0"/>
          <w:w w:val="100"/>
          <w:position w:val="0"/>
        </w:rPr>
        <w:t>短期租赁是指在租赁期开始日，租赁期不超过</w:t>
      </w:r>
      <w:r>
        <w:rPr>
          <w:color w:val="000000"/>
          <w:spacing w:val="0"/>
          <w:w w:val="100"/>
          <w:position w:val="0"/>
        </w:rPr>
        <w:t>12</w:t>
      </w:r>
      <w:r>
        <w:rPr>
          <w:color w:val="000000"/>
          <w:spacing w:val="0"/>
          <w:w w:val="100"/>
          <w:position w:val="0"/>
        </w:rPr>
        <w:t>个月的租赁，包含购买选择权的租赁除外。</w:t>
      </w:r>
    </w:p>
    <w:p>
      <w:pPr>
        <w:pStyle w:val="Style18"/>
        <w:keepNext w:val="0"/>
        <w:keepLines w:val="0"/>
        <w:widowControl w:val="0"/>
        <w:shd w:val="clear" w:color="auto" w:fill="auto"/>
        <w:bidi w:val="0"/>
        <w:spacing w:before="0" w:after="120" w:line="456" w:lineRule="exact"/>
        <w:ind w:left="0" w:right="0" w:firstLine="440"/>
        <w:jc w:val="both"/>
      </w:pPr>
      <w:r>
        <w:rPr>
          <w:color w:val="000000"/>
          <w:spacing w:val="0"/>
          <w:w w:val="100"/>
          <w:position w:val="0"/>
        </w:rPr>
        <w:t>本集团将短期租赁的租赁付款额，在租赁期内各个期间按照直线法的方法计入相关资产成本或当期损 益。</w:t>
      </w:r>
    </w:p>
    <w:p>
      <w:pPr>
        <w:pStyle w:val="Style18"/>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对于短期租赁，本集团按照租赁资产的类别将下列资产类型中满足短期租赁条件的项目选择采用上述 简化处理方法。</w:t>
      </w:r>
    </w:p>
    <w:p>
      <w:pPr>
        <w:pStyle w:val="Style18"/>
        <w:keepNext w:val="0"/>
        <w:keepLines w:val="0"/>
        <w:widowControl w:val="0"/>
        <w:shd w:val="clear" w:color="auto" w:fill="auto"/>
        <w:tabs>
          <w:tab w:pos="808" w:val="left"/>
        </w:tabs>
        <w:bidi w:val="0"/>
        <w:spacing w:before="0" w:after="340" w:line="467" w:lineRule="exact"/>
        <w:ind w:left="0" w:right="0" w:firstLine="440"/>
        <w:jc w:val="left"/>
      </w:pPr>
      <w:bookmarkStart w:id="1164" w:name="bookmark1164"/>
      <w:r>
        <w:rPr>
          <w:color w:val="000000"/>
          <w:spacing w:val="0"/>
          <w:w w:val="100"/>
          <w:position w:val="0"/>
        </w:rPr>
        <w:t>b</w:t>
      </w:r>
      <w:bookmarkEnd w:id="1164"/>
      <w:r>
        <w:rPr>
          <w:color w:val="000000"/>
          <w:spacing w:val="0"/>
          <w:w w:val="100"/>
          <w:position w:val="0"/>
        </w:rPr>
        <w:t>、</w:t>
        <w:tab/>
      </w:r>
      <w:r>
        <w:rPr>
          <w:color w:val="000000"/>
          <w:spacing w:val="0"/>
          <w:w w:val="100"/>
          <w:position w:val="0"/>
        </w:rPr>
        <w:t>低价值资产租赁</w:t>
      </w:r>
    </w:p>
    <w:p>
      <w:pPr>
        <w:pStyle w:val="Style18"/>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低价值资产租赁是指单项租赁资产为全新资产时价值低于</w:t>
      </w:r>
      <w:r>
        <w:rPr>
          <w:color w:val="000000"/>
          <w:spacing w:val="0"/>
          <w:w w:val="100"/>
          <w:position w:val="0"/>
        </w:rPr>
        <w:t>4</w:t>
      </w:r>
      <w:r>
        <w:rPr>
          <w:color w:val="000000"/>
          <w:spacing w:val="0"/>
          <w:w w:val="100"/>
          <w:position w:val="0"/>
        </w:rPr>
        <w:t>万元的租赁。</w:t>
      </w:r>
    </w:p>
    <w:p>
      <w:pPr>
        <w:pStyle w:val="Style18"/>
        <w:keepNext w:val="0"/>
        <w:keepLines w:val="0"/>
        <w:widowControl w:val="0"/>
        <w:shd w:val="clear" w:color="auto" w:fill="auto"/>
        <w:bidi w:val="0"/>
        <w:spacing w:before="0" w:line="468" w:lineRule="exact"/>
        <w:ind w:left="0" w:right="0" w:firstLine="440"/>
        <w:jc w:val="left"/>
      </w:pPr>
      <w:r>
        <w:rPr>
          <w:color w:val="000000"/>
          <w:spacing w:val="0"/>
          <w:w w:val="100"/>
          <w:position w:val="0"/>
        </w:rPr>
        <w:t>对于低价值资产租赁，本集团根据每项租赁的具体情况选择采用上述简化处理方法。</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本公司将低价值资产租赁的租赁付款额，在租赁期内各个期间按照直线法的方法计入相关资产成本或 当期损益。</w:t>
      </w:r>
    </w:p>
    <w:p>
      <w:pPr>
        <w:pStyle w:val="Style18"/>
        <w:keepNext w:val="0"/>
        <w:keepLines w:val="0"/>
        <w:widowControl w:val="0"/>
        <w:shd w:val="clear" w:color="auto" w:fill="auto"/>
        <w:bidi w:val="0"/>
        <w:spacing w:before="0" w:line="468" w:lineRule="exact"/>
        <w:ind w:left="0" w:right="0" w:firstLine="440"/>
        <w:jc w:val="both"/>
      </w:pPr>
      <w:bookmarkStart w:id="1165" w:name="bookmark1165"/>
      <w:r>
        <w:rPr>
          <w:color w:val="000000"/>
          <w:spacing w:val="0"/>
          <w:w w:val="100"/>
          <w:position w:val="0"/>
        </w:rPr>
        <w:t>（</w:t>
      </w:r>
      <w:bookmarkEnd w:id="1165"/>
      <w:r>
        <w:rPr>
          <w:color w:val="000000"/>
          <w:spacing w:val="0"/>
          <w:w w:val="100"/>
          <w:position w:val="0"/>
        </w:rPr>
        <w:t>3）</w:t>
      </w:r>
      <w:r>
        <w:rPr>
          <w:color w:val="000000"/>
          <w:spacing w:val="0"/>
          <w:w w:val="100"/>
          <w:position w:val="0"/>
        </w:rPr>
        <w:t>本公司作为出租人</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本公司作为出租人时，将实质上转移了与资产所有权有关的全部风险和报酬的租赁确认为融资租赁， 除融资租赁之外的其他租赁确认为经营租赁。</w:t>
      </w:r>
    </w:p>
    <w:p>
      <w:pPr>
        <w:pStyle w:val="Style18"/>
        <w:keepNext w:val="0"/>
        <w:keepLines w:val="0"/>
        <w:widowControl w:val="0"/>
        <w:shd w:val="clear" w:color="auto" w:fill="auto"/>
        <w:tabs>
          <w:tab w:pos="800" w:val="left"/>
        </w:tabs>
        <w:bidi w:val="0"/>
        <w:spacing w:before="0" w:line="468" w:lineRule="exact"/>
        <w:ind w:left="0" w:right="0" w:firstLine="440"/>
        <w:jc w:val="both"/>
      </w:pPr>
      <w:bookmarkStart w:id="1166" w:name="bookmark1166"/>
      <w:r>
        <w:rPr>
          <w:color w:val="000000"/>
          <w:spacing w:val="0"/>
          <w:w w:val="100"/>
          <w:position w:val="0"/>
        </w:rPr>
        <w:t>a</w:t>
      </w:r>
      <w:bookmarkEnd w:id="1166"/>
      <w:r>
        <w:rPr>
          <w:color w:val="000000"/>
          <w:spacing w:val="0"/>
          <w:w w:val="100"/>
          <w:position w:val="0"/>
        </w:rPr>
        <w:t>、</w:t>
        <w:tab/>
      </w:r>
      <w:r>
        <w:rPr>
          <w:color w:val="000000"/>
          <w:spacing w:val="0"/>
          <w:w w:val="100"/>
          <w:position w:val="0"/>
        </w:rPr>
        <w:t>融资租赁</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融资租赁中，在租赁期开始日本公司按租赁投资净额作为应收融资租赁款的入账价值，租赁投资净额 为未担保余值和租赁期开始日尚未收到的租赁收款额按照租赁内含利率折现的现值之和。本公司作为出租 人按照固定的周期性利率计算并确认租赁期内各个期间的利息收入。本公司作为出租人取得的未纳入租赁 投资净额计量的可变租赁付款额在实际发生时计入当期损益。</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应收融资租赁款的终止确认和减值按照《企业会计准则第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金融工具确认和计量》和《企业 会计准则第</w:t>
      </w:r>
      <w:r>
        <w:rPr>
          <w:color w:val="000000"/>
          <w:spacing w:val="0"/>
          <w:w w:val="100"/>
          <w:position w:val="0"/>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金融资产转移》的规定进行会计处理。</w:t>
      </w:r>
    </w:p>
    <w:p>
      <w:pPr>
        <w:pStyle w:val="Style18"/>
        <w:keepNext w:val="0"/>
        <w:keepLines w:val="0"/>
        <w:widowControl w:val="0"/>
        <w:shd w:val="clear" w:color="auto" w:fill="auto"/>
        <w:tabs>
          <w:tab w:pos="800" w:val="left"/>
        </w:tabs>
        <w:bidi w:val="0"/>
        <w:spacing w:before="0" w:line="468" w:lineRule="exact"/>
        <w:ind w:left="0" w:right="0" w:firstLine="440"/>
        <w:jc w:val="both"/>
      </w:pPr>
      <w:bookmarkStart w:id="1167" w:name="bookmark1167"/>
      <w:r>
        <w:rPr>
          <w:color w:val="000000"/>
          <w:spacing w:val="0"/>
          <w:w w:val="100"/>
          <w:position w:val="0"/>
        </w:rPr>
        <w:t>b</w:t>
      </w:r>
      <w:bookmarkEnd w:id="1167"/>
      <w:r>
        <w:rPr>
          <w:color w:val="000000"/>
          <w:spacing w:val="0"/>
          <w:w w:val="100"/>
          <w:position w:val="0"/>
        </w:rPr>
        <w:t>、</w:t>
        <w:tab/>
      </w:r>
      <w:r>
        <w:rPr>
          <w:color w:val="000000"/>
          <w:spacing w:val="0"/>
          <w:w w:val="100"/>
          <w:position w:val="0"/>
        </w:rPr>
        <w:t>经营租赁</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经营租赁中的租金，本公司在租赁期内各个期间按照直线法确认当期损益。发生的与经营租赁有关的 初始直接费用应当资本化，在租赁期内按照与租金收入确认相同的基础进行分摊，分期计入当期损益。取 得的与经营租赁有关的未计入租赁收款额的可变租赁付款额，在实际发生时计入当期损益。</w:t>
      </w:r>
    </w:p>
    <w:p>
      <w:pPr>
        <w:pStyle w:val="Style18"/>
        <w:keepNext w:val="0"/>
        <w:keepLines w:val="0"/>
        <w:widowControl w:val="0"/>
        <w:shd w:val="clear" w:color="auto" w:fill="auto"/>
        <w:tabs>
          <w:tab w:pos="800" w:val="left"/>
        </w:tabs>
        <w:bidi w:val="0"/>
        <w:spacing w:before="0" w:line="468" w:lineRule="exact"/>
        <w:ind w:left="0" w:right="0" w:firstLine="440"/>
        <w:jc w:val="both"/>
      </w:pPr>
      <w:bookmarkStart w:id="1168" w:name="bookmark1168"/>
      <w:r>
        <w:rPr>
          <w:color w:val="000000"/>
          <w:spacing w:val="0"/>
          <w:w w:val="100"/>
          <w:position w:val="0"/>
        </w:rPr>
        <w:t>c</w:t>
      </w:r>
      <w:bookmarkEnd w:id="1168"/>
      <w:r>
        <w:rPr>
          <w:color w:val="000000"/>
          <w:spacing w:val="0"/>
          <w:w w:val="100"/>
          <w:position w:val="0"/>
        </w:rPr>
        <w:t>、</w:t>
        <w:tab/>
      </w:r>
      <w:r>
        <w:rPr>
          <w:color w:val="000000"/>
          <w:spacing w:val="0"/>
          <w:w w:val="100"/>
          <w:position w:val="0"/>
        </w:rPr>
        <w:t>租赁变更</w:t>
      </w:r>
    </w:p>
    <w:p>
      <w:pPr>
        <w:pStyle w:val="Style18"/>
        <w:keepNext w:val="0"/>
        <w:keepLines w:val="0"/>
        <w:widowControl w:val="0"/>
        <w:shd w:val="clear" w:color="auto" w:fill="auto"/>
        <w:bidi w:val="0"/>
        <w:spacing w:before="0" w:line="461" w:lineRule="exact"/>
        <w:ind w:left="0" w:right="0" w:firstLine="440"/>
        <w:jc w:val="both"/>
      </w:pPr>
      <w:r>
        <w:rPr>
          <w:color w:val="000000"/>
          <w:spacing w:val="0"/>
          <w:w w:val="100"/>
          <w:position w:val="0"/>
        </w:rPr>
        <w:t>经营租赁发生变更的，本公司自变更生效日起将其作为一项新租赁进行会计处理，与变更前租赁有关 的预收或应收租赁收款额视为新租赁的收款额。</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融资租赁发生变更且同时符合下列条件的，本公司将该变更作为一项单独租赁进行会计处理：①该变 更通过增加一项或多项租赁资产的使用权而扩大了租赁范围；②增加的对价与租赁范围扩大部分的单独价 格按该合同情况调整后的金额相当。</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 xml:space="preserve">融资租赁发生变更未作为一项单独租赁进行会计处理的，本公司分别下列情形对变更后的租赁进行处 理：①假如变更在租赁开始日生效，该租赁会被分类为经营租赁的，本公司自租赁变更生效日开始将其作 为一项新租赁进行会计处理，并以租赁变更生效日前的租赁投资净额作为租赁资产的账面价值；②假如变 </w:t>
      </w:r>
      <w:r>
        <w:rPr>
          <w:color w:val="000000"/>
          <w:spacing w:val="0"/>
          <w:w w:val="100"/>
          <w:position w:val="0"/>
        </w:rPr>
        <w:t>更在租赁开始日生效，该租赁会被分类为融资租赁的，本公司按照《企业会计准则第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 认和计量》关于修改或重新议定合同的规定进行会计处理。</w:t>
      </w:r>
    </w:p>
    <w:p>
      <w:pPr>
        <w:pStyle w:val="Style18"/>
        <w:keepNext w:val="0"/>
        <w:keepLines w:val="0"/>
        <w:widowControl w:val="0"/>
        <w:shd w:val="clear" w:color="auto" w:fill="auto"/>
        <w:tabs>
          <w:tab w:pos="928" w:val="left"/>
        </w:tabs>
        <w:bidi w:val="0"/>
        <w:spacing w:before="0" w:line="470" w:lineRule="exact"/>
        <w:ind w:left="0" w:right="0" w:firstLine="440"/>
        <w:jc w:val="both"/>
      </w:pPr>
      <w:bookmarkStart w:id="1169" w:name="bookmark1169"/>
      <w:r>
        <w:rPr>
          <w:color w:val="000000"/>
          <w:spacing w:val="0"/>
          <w:w w:val="100"/>
          <w:position w:val="0"/>
        </w:rPr>
        <w:t>（</w:t>
      </w:r>
      <w:bookmarkEnd w:id="1169"/>
      <w:r>
        <w:rPr>
          <w:color w:val="000000"/>
          <w:spacing w:val="0"/>
          <w:w w:val="100"/>
          <w:position w:val="0"/>
        </w:rPr>
        <w:t>4）</w:t>
        <w:tab/>
      </w:r>
      <w:r>
        <w:rPr>
          <w:color w:val="000000"/>
          <w:spacing w:val="0"/>
          <w:w w:val="100"/>
          <w:position w:val="0"/>
        </w:rPr>
        <w:t>转租赁</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本公司作为转租出租人时，基于原租赁产生的使用权资产对转租赁进行分类。原租赁为短期租赁，且 本公司对原租赁进行简化处理的，将该转租赁分类为经营租赁。</w:t>
      </w:r>
    </w:p>
    <w:p>
      <w:pPr>
        <w:pStyle w:val="Style18"/>
        <w:keepNext w:val="0"/>
        <w:keepLines w:val="0"/>
        <w:widowControl w:val="0"/>
        <w:shd w:val="clear" w:color="auto" w:fill="auto"/>
        <w:tabs>
          <w:tab w:pos="928" w:val="left"/>
        </w:tabs>
        <w:bidi w:val="0"/>
        <w:spacing w:before="0" w:line="470" w:lineRule="exact"/>
        <w:ind w:left="0" w:right="0" w:firstLine="440"/>
        <w:jc w:val="left"/>
      </w:pPr>
      <w:bookmarkStart w:id="1170" w:name="bookmark1170"/>
      <w:r>
        <w:rPr>
          <w:color w:val="000000"/>
          <w:spacing w:val="0"/>
          <w:w w:val="100"/>
          <w:position w:val="0"/>
        </w:rPr>
        <w:t>（</w:t>
      </w:r>
      <w:bookmarkEnd w:id="1170"/>
      <w:r>
        <w:rPr>
          <w:color w:val="000000"/>
          <w:spacing w:val="0"/>
          <w:w w:val="100"/>
          <w:position w:val="0"/>
        </w:rPr>
        <w:t>5）</w:t>
        <w:tab/>
      </w:r>
      <w:r>
        <w:rPr>
          <w:color w:val="000000"/>
          <w:spacing w:val="0"/>
          <w:w w:val="100"/>
          <w:position w:val="0"/>
        </w:rPr>
        <w:t>售后回租</w:t>
      </w:r>
    </w:p>
    <w:p>
      <w:pPr>
        <w:pStyle w:val="Style18"/>
        <w:keepNext w:val="0"/>
        <w:keepLines w:val="0"/>
        <w:widowControl w:val="0"/>
        <w:shd w:val="clear" w:color="auto" w:fill="auto"/>
        <w:bidi w:val="0"/>
        <w:spacing w:before="0" w:line="480" w:lineRule="exact"/>
        <w:ind w:left="0" w:right="0" w:firstLine="440"/>
        <w:jc w:val="left"/>
      </w:pPr>
      <w:r>
        <w:rPr>
          <w:color w:val="000000"/>
          <w:spacing w:val="0"/>
          <w:w w:val="100"/>
          <w:position w:val="0"/>
        </w:rPr>
        <w:t>承租人和出租人按照《企业会计准则第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收入》的规定，评估确定售后租回交易中的资产转 让是否属于销售。</w:t>
      </w:r>
    </w:p>
    <w:p>
      <w:pPr>
        <w:pStyle w:val="Style18"/>
        <w:keepNext w:val="0"/>
        <w:keepLines w:val="0"/>
        <w:widowControl w:val="0"/>
        <w:shd w:val="clear" w:color="auto" w:fill="auto"/>
        <w:bidi w:val="0"/>
        <w:spacing w:before="0" w:line="466" w:lineRule="exact"/>
        <w:ind w:left="0" w:right="0" w:firstLine="440"/>
        <w:jc w:val="left"/>
      </w:pPr>
      <w:r>
        <w:rPr>
          <w:color w:val="000000"/>
          <w:spacing w:val="0"/>
          <w:w w:val="100"/>
          <w:position w:val="0"/>
        </w:rPr>
        <w:t>售后租回交易中的资产转让属于销售的，承租人按原资产账面价值中与租回获得的使用权有关的部分， 计量售后租回所形成的使用权资产，并仅就转让至出租人的权利确认相关利得或损失；出租人根据其他适 用的企业会计准则对资产购买进行会计处理，并根据本准则对资产出租进行会计处理。</w:t>
      </w:r>
    </w:p>
    <w:p>
      <w:pPr>
        <w:pStyle w:val="Style18"/>
        <w:keepNext w:val="0"/>
        <w:keepLines w:val="0"/>
        <w:widowControl w:val="0"/>
        <w:shd w:val="clear" w:color="auto" w:fill="auto"/>
        <w:bidi w:val="0"/>
        <w:spacing w:before="0" w:line="469" w:lineRule="exact"/>
        <w:ind w:left="0" w:right="0" w:firstLine="440"/>
        <w:jc w:val="left"/>
      </w:pPr>
      <w:r>
        <w:rPr>
          <w:color w:val="000000"/>
          <w:spacing w:val="0"/>
          <w:w w:val="100"/>
          <w:position w:val="0"/>
        </w:rPr>
        <w:t>售后租回交易中的资产转让不属于销售的，承租人继续确认被转让资产，同时确认一项与转让收入等 额的金融负债，并按照《企业会计准则第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金融工具确认和计量》对该金融负债进行会计处理； 出租人不确认被转让资产，但确认一项与转让收入等额的金融资产，并按照《企业会计准则第</w:t>
      </w:r>
      <w:r>
        <w:rPr>
          <w:color w:val="000000"/>
          <w:spacing w:val="0"/>
          <w:w w:val="100"/>
          <w:position w:val="0"/>
        </w:rPr>
        <w:t>22</w:t>
      </w:r>
      <w:r>
        <w:rPr>
          <w:color w:val="000000"/>
          <w:spacing w:val="0"/>
          <w:w w:val="100"/>
          <w:position w:val="0"/>
        </w:rPr>
        <w:t>号</w:t>
      </w:r>
      <w:r>
        <w:rPr>
          <w:color w:val="000000"/>
          <w:spacing w:val="0"/>
          <w:w w:val="100"/>
          <w:position w:val="0"/>
        </w:rPr>
        <w:t xml:space="preserve">一一 </w:t>
      </w:r>
      <w:r>
        <w:rPr>
          <w:color w:val="000000"/>
          <w:spacing w:val="0"/>
          <w:w w:val="100"/>
          <w:position w:val="0"/>
        </w:rPr>
        <w:t>金融工具确认和计量》对该金融资产进行会计处理。</w:t>
      </w:r>
    </w:p>
    <w:p>
      <w:pPr>
        <w:pStyle w:val="Style18"/>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对于采用简化处理的短期租赁和低价值资产租赁，本公司继续按照与减让前一致的方法将原合同租金 计入相关资产成本或费用。发生租金减免的，本公司将减免的租金作为可变租赁付款额，在减免期间冲减 相关资产成本或费用；延期支付租金的，本公司在原支付期间将应支付的租金确认为应付款项，在实际支 付时冲减前期确认的应付款项。</w:t>
      </w:r>
    </w:p>
    <w:p>
      <w:pPr>
        <w:pStyle w:val="Style33"/>
        <w:keepNext/>
        <w:keepLines/>
        <w:widowControl w:val="0"/>
        <w:shd w:val="clear" w:color="auto" w:fill="auto"/>
        <w:bidi w:val="0"/>
        <w:spacing w:before="0" w:after="0" w:line="492"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3</w:t>
      </w:r>
      <w:bookmarkEnd w:id="1173"/>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171"/>
      <w:bookmarkEnd w:id="1172"/>
      <w:bookmarkEnd w:id="1174"/>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如果与或有事项相关的义务同时符合以下条件，本公司将其确认为预计负债：</w:t>
      </w:r>
    </w:p>
    <w:p>
      <w:pPr>
        <w:pStyle w:val="Style18"/>
        <w:keepNext w:val="0"/>
        <w:keepLines w:val="0"/>
        <w:widowControl w:val="0"/>
        <w:shd w:val="clear" w:color="auto" w:fill="auto"/>
        <w:tabs>
          <w:tab w:pos="928" w:val="left"/>
        </w:tabs>
        <w:bidi w:val="0"/>
        <w:spacing w:before="0" w:line="470" w:lineRule="exact"/>
        <w:ind w:left="0" w:right="0" w:firstLine="440"/>
        <w:jc w:val="left"/>
      </w:pPr>
      <w:bookmarkStart w:id="1175" w:name="bookmark1175"/>
      <w:r>
        <w:rPr>
          <w:color w:val="000000"/>
          <w:spacing w:val="0"/>
          <w:w w:val="100"/>
          <w:position w:val="0"/>
        </w:rPr>
        <w:t>（</w:t>
      </w:r>
      <w:bookmarkEnd w:id="1175"/>
      <w:r>
        <w:rPr>
          <w:color w:val="000000"/>
          <w:spacing w:val="0"/>
          <w:w w:val="100"/>
          <w:position w:val="0"/>
        </w:rPr>
        <w:t>1）</w:t>
        <w:tab/>
      </w:r>
      <w:r>
        <w:rPr>
          <w:color w:val="000000"/>
          <w:spacing w:val="0"/>
          <w:w w:val="100"/>
          <w:position w:val="0"/>
        </w:rPr>
        <w:t>该义务是本公司承担的现时义务；</w:t>
      </w:r>
    </w:p>
    <w:p>
      <w:pPr>
        <w:pStyle w:val="Style18"/>
        <w:keepNext w:val="0"/>
        <w:keepLines w:val="0"/>
        <w:widowControl w:val="0"/>
        <w:shd w:val="clear" w:color="auto" w:fill="auto"/>
        <w:tabs>
          <w:tab w:pos="928" w:val="left"/>
        </w:tabs>
        <w:bidi w:val="0"/>
        <w:spacing w:before="0" w:line="470" w:lineRule="exact"/>
        <w:ind w:left="0" w:right="0" w:firstLine="440"/>
        <w:jc w:val="left"/>
      </w:pPr>
      <w:bookmarkStart w:id="1176" w:name="bookmark1176"/>
      <w:r>
        <w:rPr>
          <w:color w:val="000000"/>
          <w:spacing w:val="0"/>
          <w:w w:val="100"/>
          <w:position w:val="0"/>
        </w:rPr>
        <w:t>（</w:t>
      </w:r>
      <w:bookmarkEnd w:id="1176"/>
      <w:r>
        <w:rPr>
          <w:color w:val="000000"/>
          <w:spacing w:val="0"/>
          <w:w w:val="100"/>
          <w:position w:val="0"/>
        </w:rPr>
        <w:t>2）</w:t>
        <w:tab/>
      </w:r>
      <w:r>
        <w:rPr>
          <w:color w:val="000000"/>
          <w:spacing w:val="0"/>
          <w:w w:val="100"/>
          <w:position w:val="0"/>
        </w:rPr>
        <w:t>该义务的履行很可能导致经济利益流出本公司；</w:t>
      </w:r>
    </w:p>
    <w:p>
      <w:pPr>
        <w:pStyle w:val="Style18"/>
        <w:keepNext w:val="0"/>
        <w:keepLines w:val="0"/>
        <w:widowControl w:val="0"/>
        <w:shd w:val="clear" w:color="auto" w:fill="auto"/>
        <w:tabs>
          <w:tab w:pos="928" w:val="left"/>
        </w:tabs>
        <w:bidi w:val="0"/>
        <w:spacing w:before="0" w:line="470" w:lineRule="exact"/>
        <w:ind w:left="0" w:right="0" w:firstLine="440"/>
        <w:jc w:val="left"/>
      </w:pPr>
      <w:bookmarkStart w:id="1177" w:name="bookmark1177"/>
      <w:r>
        <w:rPr>
          <w:color w:val="000000"/>
          <w:spacing w:val="0"/>
          <w:w w:val="100"/>
          <w:position w:val="0"/>
        </w:rPr>
        <w:t>（</w:t>
      </w:r>
      <w:bookmarkEnd w:id="1177"/>
      <w:r>
        <w:rPr>
          <w:color w:val="000000"/>
          <w:spacing w:val="0"/>
          <w:w w:val="100"/>
          <w:position w:val="0"/>
        </w:rPr>
        <w:t>3）</w:t>
        <w:tab/>
      </w:r>
      <w:r>
        <w:rPr>
          <w:color w:val="000000"/>
          <w:spacing w:val="0"/>
          <w:w w:val="100"/>
          <w:position w:val="0"/>
        </w:rPr>
        <w:t>该义务的金额能够可靠地计量。</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 xml:space="preserve">预计负债按照履行相关现时义务所需支出的最佳估计数进行初始计量，并综合考虑与或有事项有关的 风险、不确定性和货币时间价值等因素。货币时间价值影响重大的，通过对相关未来现金流出进行折现后 </w:t>
      </w:r>
      <w:r>
        <w:rPr>
          <w:color w:val="000000"/>
          <w:spacing w:val="0"/>
          <w:w w:val="100"/>
          <w:position w:val="0"/>
        </w:rPr>
        <w:t>确定最佳估计数。本公司于资产负债表日对预计负债的账面价值进行复核，并对账面价值进行调整以反映 当前最佳估计数。</w:t>
      </w:r>
    </w:p>
    <w:p>
      <w:pPr>
        <w:pStyle w:val="Style18"/>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如果清偿已确认预计负债所需支出全部或部分预期由第三方或其他方补偿，则补偿金额只能在基本确 定能收到时，作为资产单独确认。确认的补偿金额不超过所确认负债的账面价值。</w:t>
      </w:r>
    </w:p>
    <w:p>
      <w:pPr>
        <w:pStyle w:val="Style33"/>
        <w:keepNext/>
        <w:keepLines/>
        <w:widowControl w:val="0"/>
        <w:shd w:val="clear" w:color="auto" w:fill="auto"/>
        <w:bidi w:val="0"/>
        <w:spacing w:before="0" w:after="0" w:line="48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3</w:t>
      </w:r>
      <w:bookmarkEnd w:id="1180"/>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178"/>
      <w:bookmarkEnd w:id="1179"/>
      <w:bookmarkEnd w:id="1181"/>
    </w:p>
    <w:p>
      <w:pPr>
        <w:pStyle w:val="Style18"/>
        <w:keepNext w:val="0"/>
        <w:keepLines w:val="0"/>
        <w:widowControl w:val="0"/>
        <w:shd w:val="clear" w:color="auto" w:fill="auto"/>
        <w:tabs>
          <w:tab w:pos="903" w:val="left"/>
        </w:tabs>
        <w:bidi w:val="0"/>
        <w:spacing w:before="0" w:line="468" w:lineRule="exact"/>
        <w:ind w:left="0" w:right="0" w:firstLine="440"/>
        <w:jc w:val="left"/>
      </w:pPr>
      <w:bookmarkStart w:id="1182" w:name="bookmark1182"/>
      <w:r>
        <w:rPr>
          <w:color w:val="000000"/>
          <w:spacing w:val="0"/>
          <w:w w:val="100"/>
          <w:position w:val="0"/>
        </w:rPr>
        <w:t>（</w:t>
      </w:r>
      <w:bookmarkEnd w:id="1182"/>
      <w:r>
        <w:rPr>
          <w:color w:val="000000"/>
          <w:spacing w:val="0"/>
          <w:w w:val="100"/>
          <w:position w:val="0"/>
        </w:rPr>
        <w:t>1）</w:t>
        <w:tab/>
      </w:r>
      <w:r>
        <w:rPr>
          <w:color w:val="000000"/>
          <w:spacing w:val="0"/>
          <w:w w:val="100"/>
          <w:position w:val="0"/>
        </w:rPr>
        <w:t>股份支付的种类</w:t>
      </w:r>
    </w:p>
    <w:p>
      <w:pPr>
        <w:pStyle w:val="Style18"/>
        <w:keepNext w:val="0"/>
        <w:keepLines w:val="0"/>
        <w:widowControl w:val="0"/>
        <w:shd w:val="clear" w:color="auto" w:fill="auto"/>
        <w:bidi w:val="0"/>
        <w:spacing w:before="0" w:line="468" w:lineRule="exact"/>
        <w:ind w:left="0" w:right="0" w:firstLine="440"/>
        <w:jc w:val="left"/>
      </w:pPr>
      <w:r>
        <w:rPr>
          <w:color w:val="000000"/>
          <w:spacing w:val="0"/>
          <w:w w:val="100"/>
          <w:position w:val="0"/>
        </w:rPr>
        <w:t>本公司股份支付分为以权益结算的股份支付和以现金结算的股份支付。</w:t>
      </w:r>
    </w:p>
    <w:p>
      <w:pPr>
        <w:pStyle w:val="Style18"/>
        <w:keepNext w:val="0"/>
        <w:keepLines w:val="0"/>
        <w:widowControl w:val="0"/>
        <w:shd w:val="clear" w:color="auto" w:fill="auto"/>
        <w:tabs>
          <w:tab w:pos="903" w:val="left"/>
        </w:tabs>
        <w:bidi w:val="0"/>
        <w:spacing w:before="0" w:line="468" w:lineRule="exact"/>
        <w:ind w:left="0" w:right="0" w:firstLine="440"/>
        <w:jc w:val="left"/>
      </w:pPr>
      <w:bookmarkStart w:id="1183" w:name="bookmark1183"/>
      <w:r>
        <w:rPr>
          <w:color w:val="000000"/>
          <w:spacing w:val="0"/>
          <w:w w:val="100"/>
          <w:position w:val="0"/>
        </w:rPr>
        <w:t>（</w:t>
      </w:r>
      <w:bookmarkEnd w:id="1183"/>
      <w:r>
        <w:rPr>
          <w:color w:val="000000"/>
          <w:spacing w:val="0"/>
          <w:w w:val="100"/>
          <w:position w:val="0"/>
        </w:rPr>
        <w:t>2）</w:t>
        <w:tab/>
      </w:r>
      <w:r>
        <w:rPr>
          <w:color w:val="000000"/>
          <w:spacing w:val="0"/>
          <w:w w:val="100"/>
          <w:position w:val="0"/>
        </w:rPr>
        <w:t>权益工具公允价值的确定方法</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本公司对于授予的存在活跃市场的期权等权益工具，按照活跃市场中的报价确定其公允价值。对于授 予的不存在活跃市场的期权等权益工具，采用期权定价模型等确定其公允价值。选用的期权定价模型考虑 以下因素：</w:t>
      </w:r>
      <w:r>
        <w:rPr>
          <w:color w:val="000000"/>
          <w:spacing w:val="0"/>
          <w:w w:val="100"/>
          <w:position w:val="0"/>
        </w:rPr>
        <w:t>A</w:t>
      </w:r>
      <w:r>
        <w:rPr>
          <w:color w:val="000000"/>
          <w:spacing w:val="0"/>
          <w:w w:val="100"/>
          <w:position w:val="0"/>
        </w:rPr>
        <w:t>、</w:t>
      </w:r>
      <w:r>
        <w:rPr>
          <w:color w:val="000000"/>
          <w:spacing w:val="0"/>
          <w:w w:val="100"/>
          <w:position w:val="0"/>
        </w:rPr>
        <w:t>期权的行权价格；</w:t>
      </w:r>
      <w:r>
        <w:rPr>
          <w:color w:val="000000"/>
          <w:spacing w:val="0"/>
          <w:w w:val="100"/>
          <w:position w:val="0"/>
        </w:rPr>
        <w:t>B</w:t>
      </w:r>
      <w:r>
        <w:rPr>
          <w:color w:val="000000"/>
          <w:spacing w:val="0"/>
          <w:w w:val="100"/>
          <w:position w:val="0"/>
        </w:rPr>
        <w:t>、</w:t>
      </w:r>
      <w:r>
        <w:rPr>
          <w:color w:val="000000"/>
          <w:spacing w:val="0"/>
          <w:w w:val="100"/>
          <w:position w:val="0"/>
        </w:rPr>
        <w:t>期权的有效期；</w:t>
      </w:r>
      <w:r>
        <w:rPr>
          <w:color w:val="000000"/>
          <w:spacing w:val="0"/>
          <w:w w:val="100"/>
          <w:position w:val="0"/>
        </w:rPr>
        <w:t>C</w:t>
      </w:r>
      <w:r>
        <w:rPr>
          <w:color w:val="000000"/>
          <w:spacing w:val="0"/>
          <w:w w:val="100"/>
          <w:position w:val="0"/>
        </w:rPr>
        <w:t>、</w:t>
      </w:r>
      <w:r>
        <w:rPr>
          <w:color w:val="000000"/>
          <w:spacing w:val="0"/>
          <w:w w:val="100"/>
          <w:position w:val="0"/>
        </w:rPr>
        <w:t>标的股份的现行价格；</w:t>
      </w:r>
      <w:r>
        <w:rPr>
          <w:color w:val="000000"/>
          <w:spacing w:val="0"/>
          <w:w w:val="100"/>
          <w:position w:val="0"/>
        </w:rPr>
        <w:t>D</w:t>
      </w:r>
      <w:r>
        <w:rPr>
          <w:color w:val="000000"/>
          <w:spacing w:val="0"/>
          <w:w w:val="100"/>
          <w:position w:val="0"/>
        </w:rPr>
        <w:t>、</w:t>
      </w:r>
      <w:r>
        <w:rPr>
          <w:color w:val="000000"/>
          <w:spacing w:val="0"/>
          <w:w w:val="100"/>
          <w:position w:val="0"/>
        </w:rPr>
        <w:t>股价预计波动率；</w:t>
      </w:r>
      <w:r>
        <w:rPr>
          <w:color w:val="000000"/>
          <w:spacing w:val="0"/>
          <w:w w:val="100"/>
          <w:position w:val="0"/>
        </w:rPr>
        <w:t>E</w:t>
      </w:r>
      <w:r>
        <w:rPr>
          <w:color w:val="000000"/>
          <w:spacing w:val="0"/>
          <w:w w:val="100"/>
          <w:position w:val="0"/>
        </w:rPr>
        <w:t xml:space="preserve">、 </w:t>
      </w:r>
      <w:r>
        <w:rPr>
          <w:color w:val="000000"/>
          <w:spacing w:val="0"/>
          <w:w w:val="100"/>
          <w:position w:val="0"/>
        </w:rPr>
        <w:t>股份的预计股利；</w:t>
      </w:r>
      <w:r>
        <w:rPr>
          <w:color w:val="000000"/>
          <w:spacing w:val="0"/>
          <w:w w:val="100"/>
          <w:position w:val="0"/>
        </w:rPr>
        <w:t>F</w:t>
      </w:r>
      <w:r>
        <w:rPr>
          <w:color w:val="000000"/>
          <w:spacing w:val="0"/>
          <w:w w:val="100"/>
          <w:position w:val="0"/>
        </w:rPr>
        <w:t>、</w:t>
      </w:r>
      <w:r>
        <w:rPr>
          <w:color w:val="000000"/>
          <w:spacing w:val="0"/>
          <w:w w:val="100"/>
          <w:position w:val="0"/>
        </w:rPr>
        <w:t>期权有效期内的无风险利率。</w:t>
      </w:r>
    </w:p>
    <w:p>
      <w:pPr>
        <w:pStyle w:val="Style18"/>
        <w:keepNext w:val="0"/>
        <w:keepLines w:val="0"/>
        <w:widowControl w:val="0"/>
        <w:shd w:val="clear" w:color="auto" w:fill="auto"/>
        <w:tabs>
          <w:tab w:pos="903" w:val="left"/>
        </w:tabs>
        <w:bidi w:val="0"/>
        <w:spacing w:before="0" w:line="468" w:lineRule="exact"/>
        <w:ind w:left="0" w:right="0" w:firstLine="440"/>
        <w:jc w:val="both"/>
      </w:pPr>
      <w:bookmarkStart w:id="1184" w:name="bookmark1184"/>
      <w:r>
        <w:rPr>
          <w:color w:val="000000"/>
          <w:spacing w:val="0"/>
          <w:w w:val="100"/>
          <w:position w:val="0"/>
        </w:rPr>
        <w:t>（</w:t>
      </w:r>
      <w:bookmarkEnd w:id="1184"/>
      <w:r>
        <w:rPr>
          <w:color w:val="000000"/>
          <w:spacing w:val="0"/>
          <w:w w:val="100"/>
          <w:position w:val="0"/>
        </w:rPr>
        <w:t>3）</w:t>
        <w:tab/>
      </w:r>
      <w:r>
        <w:rPr>
          <w:color w:val="000000"/>
          <w:spacing w:val="0"/>
          <w:w w:val="100"/>
          <w:position w:val="0"/>
        </w:rPr>
        <w:t>确认可行权权益工具最佳估计的依据</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等待期内每个资产负债表日，本公司根据最新取得的可行权职工人数变动等后续信息作出最佳估计， 修正预计可行权的权益工具数量。在可行权日，最终预计可行权权益工具的数量应当与实际可行权数量一 致。</w:t>
      </w:r>
    </w:p>
    <w:p>
      <w:pPr>
        <w:pStyle w:val="Style18"/>
        <w:keepNext w:val="0"/>
        <w:keepLines w:val="0"/>
        <w:widowControl w:val="0"/>
        <w:shd w:val="clear" w:color="auto" w:fill="auto"/>
        <w:tabs>
          <w:tab w:pos="903" w:val="left"/>
        </w:tabs>
        <w:bidi w:val="0"/>
        <w:spacing w:before="0" w:line="468" w:lineRule="exact"/>
        <w:ind w:left="0" w:right="0" w:firstLine="440"/>
        <w:jc w:val="both"/>
      </w:pPr>
      <w:bookmarkStart w:id="1185" w:name="bookmark1185"/>
      <w:r>
        <w:rPr>
          <w:color w:val="000000"/>
          <w:spacing w:val="0"/>
          <w:w w:val="100"/>
          <w:position w:val="0"/>
        </w:rPr>
        <w:t>（</w:t>
      </w:r>
      <w:bookmarkEnd w:id="1185"/>
      <w:r>
        <w:rPr>
          <w:color w:val="000000"/>
          <w:spacing w:val="0"/>
          <w:w w:val="100"/>
          <w:position w:val="0"/>
        </w:rPr>
        <w:t>4）</w:t>
        <w:tab/>
      </w:r>
      <w:r>
        <w:rPr>
          <w:color w:val="000000"/>
          <w:spacing w:val="0"/>
          <w:w w:val="100"/>
          <w:position w:val="0"/>
        </w:rPr>
        <w:t>实施、修改、终止股份支付计划的相关会计处理</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18"/>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 xml:space="preserve">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w:t>
      </w:r>
      <w:r>
        <w:rPr>
          <w:color w:val="000000"/>
          <w:spacing w:val="0"/>
          <w:w w:val="100"/>
          <w:position w:val="0"/>
        </w:rPr>
        <w:t>务计入成本或费用和相应的负债。在相关负债结算前的每个资产负债表日以及结算日，对负债的公允价值 重新计量，其变动计入当期损益。</w:t>
      </w:r>
    </w:p>
    <w:p>
      <w:pPr>
        <w:pStyle w:val="Style1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本公司对股份支付计划进行修改时，若修改增加了所授予权益工具的公允价值，按照权益工具公允价 值的增加相应地确认取得服务的增加；若修改增加了所授予权益工具的数量，则将增加的权益工具的公允 价值相应地确认为取得服务的增加。权益工具公允价值的增加是指修改前后的权益工具在修改日的公允价 值之间的差额。若修改减少了股份支付公允价值总额或采用了其他不利于职工的方式修改股份支付计划的 条款和条件，则仍继续对取得的服务进行会计处理，视同该变更从未发生，除非本公司取消了部分或全部 已授予的权益工具。</w:t>
      </w:r>
    </w:p>
    <w:p>
      <w:pPr>
        <w:pStyle w:val="Style18"/>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在等待期内，如果取消了授予的权益工具（因未满足可行权条件的非市场条件而被取消的除外），本 公司对取消所授予的权益性工具作为加速行权处理，将剩余等待期内应确认的金额立即计入当期损益，同 时确认资本公积。职工或其他方能够选择满足非可行权条件但在等待期内未满足的，本公司将其作为授予 权益工具的取消处理。</w:t>
      </w:r>
    </w:p>
    <w:p>
      <w:pPr>
        <w:pStyle w:val="Style33"/>
        <w:keepNext/>
        <w:keepLines/>
        <w:widowControl w:val="0"/>
        <w:shd w:val="clear" w:color="auto" w:fill="auto"/>
        <w:tabs>
          <w:tab w:pos="483" w:val="left"/>
        </w:tabs>
        <w:bidi w:val="0"/>
        <w:spacing w:before="0" w:after="120" w:line="48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3</w:t>
      </w:r>
      <w:bookmarkEnd w:id="1188"/>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86"/>
      <w:bookmarkEnd w:id="1187"/>
      <w:bookmarkEnd w:id="1189"/>
    </w:p>
    <w:p>
      <w:pPr>
        <w:pStyle w:val="Style33"/>
        <w:keepNext/>
        <w:keepLines/>
        <w:widowControl w:val="0"/>
        <w:shd w:val="clear" w:color="auto" w:fill="auto"/>
        <w:tabs>
          <w:tab w:pos="483" w:val="left"/>
        </w:tabs>
        <w:bidi w:val="0"/>
        <w:spacing w:before="0" w:after="160" w:line="48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3</w:t>
      </w:r>
      <w:bookmarkEnd w:id="1192"/>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90"/>
      <w:bookmarkEnd w:id="1191"/>
      <w:bookmarkEnd w:id="1193"/>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收入确认和计量所采用的会计政策</w:t>
      </w:r>
    </w:p>
    <w:p>
      <w:pPr>
        <w:pStyle w:val="Style18"/>
        <w:keepNext w:val="0"/>
        <w:keepLines w:val="0"/>
        <w:widowControl w:val="0"/>
        <w:shd w:val="clear" w:color="auto" w:fill="auto"/>
        <w:bidi w:val="0"/>
        <w:spacing w:before="0" w:after="120" w:line="468" w:lineRule="exact"/>
        <w:ind w:left="0" w:right="0" w:firstLine="440"/>
        <w:jc w:val="both"/>
      </w:pPr>
      <w:bookmarkStart w:id="1194" w:name="bookmark1194"/>
      <w:r>
        <w:rPr>
          <w:color w:val="000000"/>
          <w:spacing w:val="0"/>
          <w:w w:val="100"/>
          <w:position w:val="0"/>
        </w:rPr>
        <w:t>（</w:t>
      </w:r>
      <w:bookmarkEnd w:id="1194"/>
      <w:r>
        <w:rPr>
          <w:color w:val="000000"/>
          <w:spacing w:val="0"/>
          <w:w w:val="100"/>
          <w:position w:val="0"/>
        </w:rPr>
        <w:t>1）</w:t>
      </w:r>
      <w:r>
        <w:rPr>
          <w:color w:val="000000"/>
          <w:spacing w:val="0"/>
          <w:w w:val="100"/>
          <w:position w:val="0"/>
        </w:rPr>
        <w:t>一般原则</w:t>
      </w:r>
    </w:p>
    <w:p>
      <w:pPr>
        <w:pStyle w:val="Style1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本公司在履行了合同中的履约义务，即在客户取得相关商品或服务的控制权时确认收入。</w:t>
      </w:r>
    </w:p>
    <w:p>
      <w:pPr>
        <w:pStyle w:val="Style1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单独售价的相对比例，将交易价格分摊至各单项履约义务，按照分摊至各单项履约义务的交易价格计量收 入。</w:t>
      </w:r>
    </w:p>
    <w:p>
      <w:pPr>
        <w:pStyle w:val="Style18"/>
        <w:keepNext w:val="0"/>
        <w:keepLines w:val="0"/>
        <w:widowControl w:val="0"/>
        <w:shd w:val="clear" w:color="auto" w:fill="auto"/>
        <w:bidi w:val="0"/>
        <w:spacing w:before="0" w:after="60" w:line="468" w:lineRule="exact"/>
        <w:ind w:left="0" w:right="0" w:firstLine="440"/>
        <w:jc w:val="both"/>
      </w:pPr>
      <w:r>
        <w:rPr>
          <w:color w:val="000000"/>
          <w:spacing w:val="0"/>
          <w:w w:val="100"/>
          <w:position w:val="0"/>
        </w:rPr>
        <w:t>满足下列条件之一时，本公司属于在某一时段内履行履约义务；否则，属于在某一时点履行履约义务：</w:t>
      </w:r>
    </w:p>
    <w:p>
      <w:pPr>
        <w:pStyle w:val="Style18"/>
        <w:keepNext w:val="0"/>
        <w:keepLines w:val="0"/>
        <w:widowControl w:val="0"/>
        <w:numPr>
          <w:ilvl w:val="0"/>
          <w:numId w:val="43"/>
        </w:numPr>
        <w:shd w:val="clear" w:color="auto" w:fill="auto"/>
        <w:tabs>
          <w:tab w:pos="832" w:val="left"/>
        </w:tabs>
        <w:bidi w:val="0"/>
        <w:spacing w:before="0" w:after="120" w:line="468" w:lineRule="exact"/>
        <w:ind w:left="0" w:right="0" w:firstLine="440"/>
        <w:jc w:val="left"/>
      </w:pPr>
      <w:bookmarkStart w:id="1195" w:name="bookmark1195"/>
      <w:bookmarkEnd w:id="1195"/>
      <w:r>
        <w:rPr>
          <w:color w:val="000000"/>
          <w:spacing w:val="0"/>
          <w:w w:val="100"/>
          <w:position w:val="0"/>
        </w:rPr>
        <w:t>客户在本公司履约的同时即取得并消耗本公司履约所带来的经济利益。</w:t>
      </w:r>
    </w:p>
    <w:p>
      <w:pPr>
        <w:pStyle w:val="Style18"/>
        <w:keepNext w:val="0"/>
        <w:keepLines w:val="0"/>
        <w:widowControl w:val="0"/>
        <w:numPr>
          <w:ilvl w:val="0"/>
          <w:numId w:val="43"/>
        </w:numPr>
        <w:shd w:val="clear" w:color="auto" w:fill="auto"/>
        <w:tabs>
          <w:tab w:pos="837" w:val="left"/>
        </w:tabs>
        <w:bidi w:val="0"/>
        <w:spacing w:before="0" w:after="120" w:line="468" w:lineRule="exact"/>
        <w:ind w:left="0" w:right="0" w:firstLine="440"/>
        <w:jc w:val="both"/>
      </w:pPr>
      <w:bookmarkStart w:id="1196" w:name="bookmark1196"/>
      <w:bookmarkEnd w:id="1196"/>
      <w:r>
        <w:rPr>
          <w:color w:val="000000"/>
          <w:spacing w:val="0"/>
          <w:w w:val="100"/>
          <w:position w:val="0"/>
        </w:rPr>
        <w:t>客户能够控制本公司履约过程中在建的商品。</w:t>
      </w:r>
    </w:p>
    <w:p>
      <w:pPr>
        <w:pStyle w:val="Style18"/>
        <w:keepNext w:val="0"/>
        <w:keepLines w:val="0"/>
        <w:widowControl w:val="0"/>
        <w:numPr>
          <w:ilvl w:val="0"/>
          <w:numId w:val="43"/>
        </w:numPr>
        <w:shd w:val="clear" w:color="auto" w:fill="auto"/>
        <w:tabs>
          <w:tab w:pos="810" w:val="left"/>
        </w:tabs>
        <w:bidi w:val="0"/>
        <w:spacing w:before="0" w:after="120" w:line="470" w:lineRule="exact"/>
        <w:ind w:left="0" w:right="0" w:firstLine="440"/>
        <w:jc w:val="both"/>
      </w:pPr>
      <w:bookmarkStart w:id="1197" w:name="bookmark1197"/>
      <w:bookmarkEnd w:id="1197"/>
      <w:r>
        <w:rPr>
          <w:color w:val="000000"/>
          <w:spacing w:val="0"/>
          <w:w w:val="100"/>
          <w:position w:val="0"/>
        </w:rPr>
        <w:t>本公司履约过程中所产出的商品具有不可替代用途，且本公司在整个合同期间内有权就累计至今已 完成的履约部分收取款项。</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 xml:space="preserve">对于在某一时段内履行的履约义务，本公司在该段时间内按照履约进度确认收入。履约进度不能合理 </w:t>
      </w:r>
      <w:r>
        <w:rPr>
          <w:color w:val="000000"/>
          <w:spacing w:val="0"/>
          <w:w w:val="100"/>
          <w:position w:val="0"/>
        </w:rPr>
        <w:t>确定时，本公司已经发生的成本预计能够得到补偿的，按照已经发生的成本金额确认收入，直到履约进度 能够合理确定为止。</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对于在某一时点履行的履约义务，本公司在客户取得相关商品或服务控制权时点确认收入。在判断客 户是否已取得商品或服务控制权时，本公司会考虑下列迹象：</w:t>
      </w:r>
    </w:p>
    <w:p>
      <w:pPr>
        <w:pStyle w:val="Style18"/>
        <w:keepNext w:val="0"/>
        <w:keepLines w:val="0"/>
        <w:widowControl w:val="0"/>
        <w:numPr>
          <w:ilvl w:val="0"/>
          <w:numId w:val="45"/>
        </w:numPr>
        <w:shd w:val="clear" w:color="auto" w:fill="auto"/>
        <w:tabs>
          <w:tab w:pos="832" w:val="left"/>
        </w:tabs>
        <w:bidi w:val="0"/>
        <w:spacing w:before="0" w:line="470" w:lineRule="exact"/>
        <w:ind w:left="0" w:right="0" w:firstLine="440"/>
        <w:jc w:val="left"/>
      </w:pPr>
      <w:bookmarkStart w:id="1198" w:name="bookmark1198"/>
      <w:bookmarkEnd w:id="1198"/>
      <w:r>
        <w:rPr>
          <w:color w:val="000000"/>
          <w:spacing w:val="0"/>
          <w:w w:val="100"/>
          <w:position w:val="0"/>
        </w:rPr>
        <w:t>本公司就该商品或服务享有现时收款权利，即客户就该商品负有现时付款义务。</w:t>
      </w:r>
    </w:p>
    <w:p>
      <w:pPr>
        <w:pStyle w:val="Style18"/>
        <w:keepNext w:val="0"/>
        <w:keepLines w:val="0"/>
        <w:widowControl w:val="0"/>
        <w:numPr>
          <w:ilvl w:val="0"/>
          <w:numId w:val="45"/>
        </w:numPr>
        <w:shd w:val="clear" w:color="auto" w:fill="auto"/>
        <w:tabs>
          <w:tab w:pos="837" w:val="left"/>
        </w:tabs>
        <w:bidi w:val="0"/>
        <w:spacing w:before="0" w:line="470" w:lineRule="exact"/>
        <w:ind w:left="0" w:right="0" w:firstLine="440"/>
        <w:jc w:val="left"/>
      </w:pPr>
      <w:bookmarkStart w:id="1199" w:name="bookmark1199"/>
      <w:bookmarkEnd w:id="1199"/>
      <w:r>
        <w:rPr>
          <w:color w:val="000000"/>
          <w:spacing w:val="0"/>
          <w:w w:val="100"/>
          <w:position w:val="0"/>
        </w:rPr>
        <w:t>本公司已将该商品的法定所有权转移给客户，即客户已拥有该商品的法定所有权。</w:t>
      </w:r>
    </w:p>
    <w:p>
      <w:pPr>
        <w:pStyle w:val="Style18"/>
        <w:keepNext w:val="0"/>
        <w:keepLines w:val="0"/>
        <w:widowControl w:val="0"/>
        <w:numPr>
          <w:ilvl w:val="0"/>
          <w:numId w:val="45"/>
        </w:numPr>
        <w:shd w:val="clear" w:color="auto" w:fill="auto"/>
        <w:tabs>
          <w:tab w:pos="837" w:val="left"/>
        </w:tabs>
        <w:bidi w:val="0"/>
        <w:spacing w:before="0" w:line="470" w:lineRule="exact"/>
        <w:ind w:left="0" w:right="0" w:firstLine="440"/>
        <w:jc w:val="left"/>
      </w:pPr>
      <w:bookmarkStart w:id="1200" w:name="bookmark1200"/>
      <w:bookmarkEnd w:id="1200"/>
      <w:r>
        <w:rPr>
          <w:color w:val="000000"/>
          <w:spacing w:val="0"/>
          <w:w w:val="100"/>
          <w:position w:val="0"/>
        </w:rPr>
        <w:t>本公司已将该商品的实物转移给客户，即客户已实物占有该商品。</w:t>
      </w:r>
    </w:p>
    <w:p>
      <w:pPr>
        <w:pStyle w:val="Style18"/>
        <w:keepNext w:val="0"/>
        <w:keepLines w:val="0"/>
        <w:widowControl w:val="0"/>
        <w:numPr>
          <w:ilvl w:val="0"/>
          <w:numId w:val="45"/>
        </w:numPr>
        <w:shd w:val="clear" w:color="auto" w:fill="auto"/>
        <w:tabs>
          <w:tab w:pos="805" w:val="left"/>
        </w:tabs>
        <w:bidi w:val="0"/>
        <w:spacing w:before="0" w:line="470" w:lineRule="exact"/>
        <w:ind w:left="0" w:right="0" w:firstLine="440"/>
        <w:jc w:val="left"/>
      </w:pPr>
      <w:bookmarkStart w:id="1201" w:name="bookmark1201"/>
      <w:bookmarkEnd w:id="1201"/>
      <w:r>
        <w:rPr>
          <w:color w:val="000000"/>
          <w:spacing w:val="0"/>
          <w:w w:val="100"/>
          <w:position w:val="0"/>
        </w:rPr>
        <w:t>本公司已将该商品所有权上的主要风险和报酬转移给客户，即客户已取得该商品所有权上的主要风 险和报酬。</w:t>
      </w:r>
    </w:p>
    <w:p>
      <w:pPr>
        <w:pStyle w:val="Style18"/>
        <w:keepNext w:val="0"/>
        <w:keepLines w:val="0"/>
        <w:widowControl w:val="0"/>
        <w:numPr>
          <w:ilvl w:val="0"/>
          <w:numId w:val="45"/>
        </w:numPr>
        <w:shd w:val="clear" w:color="auto" w:fill="auto"/>
        <w:tabs>
          <w:tab w:pos="837" w:val="left"/>
        </w:tabs>
        <w:bidi w:val="0"/>
        <w:spacing w:before="0" w:line="470" w:lineRule="exact"/>
        <w:ind w:left="0" w:right="0" w:firstLine="440"/>
        <w:jc w:val="left"/>
      </w:pPr>
      <w:bookmarkStart w:id="1202" w:name="bookmark1202"/>
      <w:bookmarkEnd w:id="1202"/>
      <w:r>
        <w:rPr>
          <w:color w:val="000000"/>
          <w:spacing w:val="0"/>
          <w:w w:val="100"/>
          <w:position w:val="0"/>
        </w:rPr>
        <w:t>客户已接受该商品或服务。</w:t>
      </w:r>
    </w:p>
    <w:p>
      <w:pPr>
        <w:pStyle w:val="Style18"/>
        <w:keepNext w:val="0"/>
        <w:keepLines w:val="0"/>
        <w:widowControl w:val="0"/>
        <w:numPr>
          <w:ilvl w:val="0"/>
          <w:numId w:val="45"/>
        </w:numPr>
        <w:shd w:val="clear" w:color="auto" w:fill="auto"/>
        <w:tabs>
          <w:tab w:pos="837" w:val="left"/>
        </w:tabs>
        <w:bidi w:val="0"/>
        <w:spacing w:before="0" w:line="470" w:lineRule="exact"/>
        <w:ind w:left="0" w:right="0" w:firstLine="440"/>
        <w:jc w:val="left"/>
      </w:pPr>
      <w:bookmarkStart w:id="1203" w:name="bookmark1203"/>
      <w:bookmarkEnd w:id="1203"/>
      <w:r>
        <w:rPr>
          <w:color w:val="000000"/>
          <w:spacing w:val="0"/>
          <w:w w:val="100"/>
          <w:position w:val="0"/>
        </w:rPr>
        <w:t>其他表明客户已取得商品控制权的迹象。</w:t>
      </w:r>
    </w:p>
    <w:p>
      <w:pPr>
        <w:pStyle w:val="Style18"/>
        <w:keepNext w:val="0"/>
        <w:keepLines w:val="0"/>
        <w:widowControl w:val="0"/>
        <w:shd w:val="clear" w:color="auto" w:fill="auto"/>
        <w:bidi w:val="0"/>
        <w:spacing w:before="0" w:line="469" w:lineRule="exact"/>
        <w:ind w:left="0" w:right="0" w:firstLine="440"/>
        <w:jc w:val="left"/>
      </w:pPr>
      <w:r>
        <w:rPr>
          <w:color w:val="000000"/>
          <w:spacing w:val="0"/>
          <w:w w:val="100"/>
          <w:position w:val="0"/>
        </w:rPr>
        <w:t>本公司已向客户转让商品或服务而有权收取对价的权利（且该权利取决于时间流逝之外的其他因素） 作为合同资产，合同资产以预期信用损失为基础计提减值（参见五、重要会计政策及会计估计</w:t>
      </w:r>
      <w:r>
        <w:rPr>
          <w:color w:val="000000"/>
          <w:spacing w:val="0"/>
          <w:w w:val="100"/>
          <w:position w:val="0"/>
        </w:rPr>
        <w:t>10</w:t>
      </w:r>
      <w:r>
        <w:rPr>
          <w:color w:val="000000"/>
          <w:spacing w:val="0"/>
          <w:w w:val="100"/>
          <w:position w:val="0"/>
        </w:rPr>
        <w:t>、金融工 具（</w:t>
      </w:r>
      <w:r>
        <w:rPr>
          <w:color w:val="000000"/>
          <w:spacing w:val="0"/>
          <w:w w:val="100"/>
          <w:position w:val="0"/>
        </w:rPr>
        <w:t>6）</w:t>
      </w:r>
      <w:r>
        <w:rPr>
          <w:color w:val="000000"/>
          <w:spacing w:val="0"/>
          <w:w w:val="100"/>
          <w:position w:val="0"/>
        </w:rPr>
        <w:t>金融资产减值。本公司拥有的、无条件（仅取决于时间流逝）向客户收取对价的权利作为应收款 项列示。本公司已收或应收客户对价而应向客户转让商品或服务的义务作为合同负债。</w:t>
      </w:r>
    </w:p>
    <w:p>
      <w:pPr>
        <w:pStyle w:val="Style18"/>
        <w:keepNext w:val="0"/>
        <w:keepLines w:val="0"/>
        <w:widowControl w:val="0"/>
        <w:shd w:val="clear" w:color="auto" w:fill="auto"/>
        <w:bidi w:val="0"/>
        <w:spacing w:before="0" w:line="473" w:lineRule="exact"/>
        <w:ind w:left="0" w:right="0" w:firstLine="440"/>
        <w:jc w:val="left"/>
      </w:pPr>
      <w:r>
        <w:rPr>
          <w:color w:val="000000"/>
          <w:spacing w:val="0"/>
          <w:w w:val="100"/>
          <w:position w:val="0"/>
        </w:rPr>
        <w:t>同一合同下的合同资产和合同负债以净额列示，净额为借方余额的，根据其流动性在“合同资产”或 “其他非流动资产”项目中列示；净额为贷方余额的，根据其流动性在“合同负债”或“其他非流动负债” 项目中列示。</w:t>
      </w:r>
    </w:p>
    <w:p>
      <w:pPr>
        <w:pStyle w:val="Style18"/>
        <w:keepNext w:val="0"/>
        <w:keepLines w:val="0"/>
        <w:widowControl w:val="0"/>
        <w:shd w:val="clear" w:color="auto" w:fill="auto"/>
        <w:bidi w:val="0"/>
        <w:spacing w:before="0" w:line="470" w:lineRule="exact"/>
        <w:ind w:left="0" w:right="0" w:firstLine="440"/>
        <w:jc w:val="both"/>
      </w:pPr>
      <w:bookmarkStart w:id="1204" w:name="bookmark1204"/>
      <w:r>
        <w:rPr>
          <w:color w:val="000000"/>
          <w:spacing w:val="0"/>
          <w:w w:val="100"/>
          <w:position w:val="0"/>
        </w:rPr>
        <w:t>（</w:t>
      </w:r>
      <w:bookmarkEnd w:id="1204"/>
      <w:r>
        <w:rPr>
          <w:color w:val="000000"/>
          <w:spacing w:val="0"/>
          <w:w w:val="100"/>
          <w:position w:val="0"/>
        </w:rPr>
        <w:t>2）</w:t>
      </w:r>
      <w:r>
        <w:rPr>
          <w:color w:val="000000"/>
          <w:spacing w:val="0"/>
          <w:w w:val="100"/>
          <w:position w:val="0"/>
        </w:rPr>
        <w:t>具体方法</w:t>
      </w:r>
    </w:p>
    <w:p>
      <w:pPr>
        <w:pStyle w:val="Style18"/>
        <w:keepNext w:val="0"/>
        <w:keepLines w:val="0"/>
        <w:widowControl w:val="0"/>
        <w:shd w:val="clear" w:color="auto" w:fill="auto"/>
        <w:bidi w:val="0"/>
        <w:spacing w:before="0" w:line="451" w:lineRule="exact"/>
        <w:ind w:left="0" w:right="0" w:firstLine="440"/>
        <w:jc w:val="both"/>
      </w:pPr>
      <w:r>
        <w:rPr>
          <w:color w:val="000000"/>
          <w:spacing w:val="0"/>
          <w:w w:val="100"/>
          <w:position w:val="0"/>
        </w:rPr>
        <w:t>本集团主要从事无线通信行业业务，主要经营对讲机终端、集群系统等专业无线通信设备的研发、生 产、销售和服务以及部分</w:t>
      </w:r>
      <w:r>
        <w:rPr>
          <w:color w:val="000000"/>
          <w:spacing w:val="0"/>
          <w:w w:val="100"/>
          <w:position w:val="0"/>
        </w:rPr>
        <w:t>OEM</w:t>
      </w:r>
      <w:r>
        <w:rPr>
          <w:color w:val="000000"/>
          <w:spacing w:val="0"/>
          <w:w w:val="100"/>
          <w:position w:val="0"/>
        </w:rPr>
        <w:t>业务。</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分产品收入确认原则如下：</w:t>
      </w:r>
    </w:p>
    <w:p>
      <w:pPr>
        <w:pStyle w:val="Style18"/>
        <w:keepNext w:val="0"/>
        <w:keepLines w:val="0"/>
        <w:widowControl w:val="0"/>
        <w:shd w:val="clear" w:color="auto" w:fill="auto"/>
        <w:bidi w:val="0"/>
        <w:spacing w:before="0" w:line="485" w:lineRule="exact"/>
        <w:ind w:left="0" w:right="0" w:firstLine="440"/>
        <w:jc w:val="both"/>
      </w:pPr>
      <w:r>
        <w:rPr>
          <w:color w:val="000000"/>
          <w:spacing w:val="0"/>
          <w:w w:val="100"/>
          <w:position w:val="0"/>
        </w:rPr>
        <w:t>终端业务、</w:t>
      </w:r>
      <w:r>
        <w:rPr>
          <w:color w:val="000000"/>
          <w:spacing w:val="0"/>
          <w:w w:val="100"/>
          <w:position w:val="0"/>
        </w:rPr>
        <w:t>OEM</w:t>
      </w:r>
      <w:r>
        <w:rPr>
          <w:color w:val="000000"/>
          <w:spacing w:val="0"/>
          <w:w w:val="100"/>
          <w:position w:val="0"/>
        </w:rPr>
        <w:t>及其他：本集团在已将产品所有权上主要风险和报酬转移至购货方，一般将商品交付 客户后并且不再对该产品实施继续管理和控制时确认收入。</w:t>
      </w:r>
    </w:p>
    <w:p>
      <w:pPr>
        <w:pStyle w:val="Style18"/>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 xml:space="preserve">系统业务：本集团系统销售业务属于既有销售商品又有提供劳务的混合销售业务，结合本集团的业务 特点和收入确认原则，在货物已发至客户后，经过安装调试、初验合格并取得项目初验报告时按照合同价 </w:t>
      </w:r>
      <w:r>
        <w:rPr>
          <w:color w:val="000000"/>
          <w:spacing w:val="0"/>
          <w:w w:val="100"/>
          <w:position w:val="0"/>
        </w:rPr>
        <w:t>款确认收入。</w:t>
      </w:r>
    </w:p>
    <w:p>
      <w:pPr>
        <w:pStyle w:val="Style18"/>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在承诺了多项商品或服务的合同中，即使不是所有部分（比如硬件或软件）都交付，但如果同时满足 下列条件，那么可以单独按交付部分的公允价值确认收入：</w:t>
      </w:r>
    </w:p>
    <w:p>
      <w:pPr>
        <w:pStyle w:val="Style18"/>
        <w:keepNext w:val="0"/>
        <w:keepLines w:val="0"/>
        <w:widowControl w:val="0"/>
        <w:numPr>
          <w:ilvl w:val="0"/>
          <w:numId w:val="47"/>
        </w:numPr>
        <w:shd w:val="clear" w:color="auto" w:fill="auto"/>
        <w:tabs>
          <w:tab w:pos="832" w:val="left"/>
        </w:tabs>
        <w:bidi w:val="0"/>
        <w:spacing w:before="0" w:after="120" w:line="467" w:lineRule="exact"/>
        <w:ind w:left="0" w:right="0" w:firstLine="440"/>
        <w:jc w:val="both"/>
      </w:pPr>
      <w:bookmarkStart w:id="1205" w:name="bookmark1205"/>
      <w:bookmarkEnd w:id="1205"/>
      <w:r>
        <w:rPr>
          <w:color w:val="000000"/>
          <w:spacing w:val="0"/>
          <w:w w:val="100"/>
          <w:position w:val="0"/>
        </w:rPr>
        <w:t>各部分单独来看对业主而言具有独立的价值；</w:t>
      </w:r>
    </w:p>
    <w:p>
      <w:pPr>
        <w:pStyle w:val="Style18"/>
        <w:keepNext w:val="0"/>
        <w:keepLines w:val="0"/>
        <w:widowControl w:val="0"/>
        <w:numPr>
          <w:ilvl w:val="0"/>
          <w:numId w:val="47"/>
        </w:numPr>
        <w:shd w:val="clear" w:color="auto" w:fill="auto"/>
        <w:tabs>
          <w:tab w:pos="837" w:val="left"/>
        </w:tabs>
        <w:bidi w:val="0"/>
        <w:spacing w:before="0" w:after="120" w:line="467" w:lineRule="exact"/>
        <w:ind w:left="0" w:right="0" w:firstLine="440"/>
        <w:jc w:val="both"/>
      </w:pPr>
      <w:bookmarkStart w:id="1206" w:name="bookmark1206"/>
      <w:bookmarkEnd w:id="1206"/>
      <w:r>
        <w:rPr>
          <w:color w:val="000000"/>
          <w:spacing w:val="0"/>
          <w:w w:val="100"/>
          <w:position w:val="0"/>
        </w:rPr>
        <w:t>各部分的相对公允价值能可靠确定；</w:t>
      </w:r>
    </w:p>
    <w:p>
      <w:pPr>
        <w:pStyle w:val="Style18"/>
        <w:keepNext w:val="0"/>
        <w:keepLines w:val="0"/>
        <w:widowControl w:val="0"/>
        <w:numPr>
          <w:ilvl w:val="0"/>
          <w:numId w:val="47"/>
        </w:numPr>
        <w:shd w:val="clear" w:color="auto" w:fill="auto"/>
        <w:tabs>
          <w:tab w:pos="837" w:val="left"/>
        </w:tabs>
        <w:bidi w:val="0"/>
        <w:spacing w:before="0" w:after="120" w:line="467" w:lineRule="exact"/>
        <w:ind w:left="0" w:right="0" w:firstLine="440"/>
        <w:jc w:val="left"/>
      </w:pPr>
      <w:bookmarkStart w:id="1207" w:name="bookmark1207"/>
      <w:bookmarkEnd w:id="1207"/>
      <w:r>
        <w:rPr>
          <w:color w:val="000000"/>
          <w:spacing w:val="0"/>
          <w:w w:val="100"/>
          <w:position w:val="0"/>
        </w:rPr>
        <w:t>未交付部分的交付很可能在本集团的控制之下，即交付该组件的技术风险是可以接受的。</w:t>
      </w:r>
    </w:p>
    <w:p>
      <w:pPr>
        <w:pStyle w:val="Style18"/>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如果上述条件中的任何一个没有被满足，那么在这个合同下的各部分的收入都将推迟到整个合同完成 或者上述条件全部满足时确认。</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同类业务采用不同经营模式导致收入确认会计政策存在差异的情况</w:t>
      </w:r>
    </w:p>
    <w:p>
      <w:pPr>
        <w:pStyle w:val="Style33"/>
        <w:keepNext/>
        <w:keepLines/>
        <w:widowControl w:val="0"/>
        <w:shd w:val="clear" w:color="auto" w:fill="auto"/>
        <w:bidi w:val="0"/>
        <w:spacing w:before="0" w:after="0" w:line="48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4</w:t>
      </w:r>
      <w:bookmarkEnd w:id="1210"/>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208"/>
      <w:bookmarkEnd w:id="1209"/>
      <w:bookmarkEnd w:id="1211"/>
    </w:p>
    <w:p>
      <w:pPr>
        <w:pStyle w:val="Style18"/>
        <w:keepNext w:val="0"/>
        <w:keepLines w:val="0"/>
        <w:widowControl w:val="0"/>
        <w:shd w:val="clear" w:color="auto" w:fill="auto"/>
        <w:bidi w:val="0"/>
        <w:spacing w:before="0" w:after="120" w:line="467" w:lineRule="exact"/>
        <w:ind w:left="0" w:right="0" w:firstLine="440"/>
        <w:jc w:val="left"/>
      </w:pPr>
      <w:r>
        <w:rPr>
          <w:color w:val="000000"/>
          <w:spacing w:val="0"/>
          <w:w w:val="100"/>
          <w:position w:val="0"/>
        </w:rPr>
        <w:t>政府补助在满足政府补助所附条件并能够收到时确认。</w:t>
      </w:r>
    </w:p>
    <w:p>
      <w:pPr>
        <w:pStyle w:val="Style18"/>
        <w:keepNext w:val="0"/>
        <w:keepLines w:val="0"/>
        <w:widowControl w:val="0"/>
        <w:shd w:val="clear" w:color="auto" w:fill="auto"/>
        <w:bidi w:val="0"/>
        <w:spacing w:before="0" w:after="120" w:line="470" w:lineRule="exact"/>
        <w:ind w:left="0" w:right="0" w:firstLine="440"/>
        <w:jc w:val="left"/>
      </w:pPr>
      <w:r>
        <w:rPr>
          <w:color w:val="000000"/>
          <w:spacing w:val="0"/>
          <w:w w:val="100"/>
          <w:position w:val="0"/>
        </w:rPr>
        <w:t>对于货币性资产的政府补助，按照收到或应收的金额计量。对于非货币性资产的政府补助，按照公允 价值计量；公允价值不能够可靠取得的，按照名义金额</w:t>
      </w:r>
      <w:r>
        <w:rPr>
          <w:color w:val="000000"/>
          <w:spacing w:val="0"/>
          <w:w w:val="100"/>
          <w:position w:val="0"/>
        </w:rPr>
        <w:t>1</w:t>
      </w:r>
      <w:r>
        <w:rPr>
          <w:color w:val="000000"/>
          <w:spacing w:val="0"/>
          <w:w w:val="100"/>
          <w:position w:val="0"/>
        </w:rPr>
        <w:t>元计量。</w:t>
      </w:r>
    </w:p>
    <w:p>
      <w:pPr>
        <w:pStyle w:val="Style18"/>
        <w:keepNext w:val="0"/>
        <w:keepLines w:val="0"/>
        <w:widowControl w:val="0"/>
        <w:shd w:val="clear" w:color="auto" w:fill="auto"/>
        <w:bidi w:val="0"/>
        <w:spacing w:before="0" w:after="120" w:line="427" w:lineRule="exact"/>
        <w:ind w:left="0" w:right="0" w:firstLine="440"/>
        <w:jc w:val="left"/>
      </w:pPr>
      <w:r>
        <w:rPr>
          <w:color w:val="000000"/>
          <w:spacing w:val="0"/>
          <w:w w:val="100"/>
          <w:position w:val="0"/>
        </w:rPr>
        <w:t>与资产相关的政府补助，是指本公司取得的、用于购建或以其他方式形成长期资产的政府补助；除此 之外，作为与收益相关的政府补助。</w:t>
      </w:r>
    </w:p>
    <w:p>
      <w:pPr>
        <w:pStyle w:val="Style18"/>
        <w:keepNext w:val="0"/>
        <w:keepLines w:val="0"/>
        <w:widowControl w:val="0"/>
        <w:shd w:val="clear" w:color="auto" w:fill="auto"/>
        <w:bidi w:val="0"/>
        <w:spacing w:before="0" w:after="120" w:line="468" w:lineRule="exact"/>
        <w:ind w:left="0" w:right="0" w:firstLine="440"/>
        <w:jc w:val="left"/>
      </w:pPr>
      <w:r>
        <w:rPr>
          <w:color w:val="000000"/>
          <w:spacing w:val="0"/>
          <w:w w:val="100"/>
          <w:position w:val="0"/>
        </w:rPr>
        <w:t>对于政府文件未明确规定补助对象的，能够形成长期资产的，与资产价值相对应的政府补助部分作为 与资产相关的政府补助，其余部分作为与收益相关的政府补助；难以区分的，将政府补助整体作为与收益 相关的政府补助。</w:t>
      </w:r>
    </w:p>
    <w:p>
      <w:pPr>
        <w:pStyle w:val="Style18"/>
        <w:keepNext w:val="0"/>
        <w:keepLines w:val="0"/>
        <w:widowControl w:val="0"/>
        <w:shd w:val="clear" w:color="auto" w:fill="auto"/>
        <w:bidi w:val="0"/>
        <w:spacing w:before="0" w:after="120" w:line="467" w:lineRule="exact"/>
        <w:ind w:left="0" w:right="0" w:firstLine="440"/>
        <w:jc w:val="left"/>
      </w:pPr>
      <w:r>
        <w:rPr>
          <w:color w:val="000000"/>
          <w:spacing w:val="0"/>
          <w:w w:val="100"/>
          <w:position w:val="0"/>
        </w:rPr>
        <w:t>与资产相关的政府补助，确认为递延收益在相关资产使用期限内按照合理、系统的方法分期计入损益。 与收益相关的政府补助，用于补偿已发生的相关成本费用或损失的，计入当期损益；用于补偿以后期间的 相关成本费用或损失的，则计入递延收益，于相关成本费用或损失确认期间计入当期损益。按照名义金额 计量的政府补助，直接计入当期损益。本公司对相同或类似的政府补助业务，采用一致的方法处理。</w:t>
      </w:r>
    </w:p>
    <w:p>
      <w:pPr>
        <w:pStyle w:val="Style18"/>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与日常活动相关的政府补助，按照经济业务实质，计入其他收益。与日常活动无关的政府补助，计入 营业外收支。</w:t>
      </w:r>
    </w:p>
    <w:p>
      <w:pPr>
        <w:pStyle w:val="Style18"/>
        <w:keepNext w:val="0"/>
        <w:keepLines w:val="0"/>
        <w:widowControl w:val="0"/>
        <w:shd w:val="clear" w:color="auto" w:fill="auto"/>
        <w:bidi w:val="0"/>
        <w:spacing w:before="0" w:line="466" w:lineRule="exact"/>
        <w:ind w:left="0" w:right="0" w:firstLine="440"/>
        <w:jc w:val="left"/>
      </w:pPr>
      <w:r>
        <w:rPr>
          <w:color w:val="000000"/>
          <w:spacing w:val="0"/>
          <w:w w:val="100"/>
          <w:position w:val="0"/>
        </w:rPr>
        <w:t xml:space="preserve">已确认的政府补助需要返还时，初始确认时冲减相关资产账面价值的，调整资产账面价值；存在相关 递延收益余额的，冲减相关递延收益账面余额，超出部分计入当期损益；属于其他情况的，直接计入当期 </w:t>
      </w:r>
      <w:r>
        <w:rPr>
          <w:color w:val="000000"/>
          <w:spacing w:val="0"/>
          <w:w w:val="100"/>
          <w:position w:val="0"/>
        </w:rPr>
        <w:t>损益。</w:t>
      </w:r>
    </w:p>
    <w:p>
      <w:pPr>
        <w:pStyle w:val="Style18"/>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取得的政策性优惠贷款贴息，如果财政将贴息资金拨付给贷款银行，以实际收到的借款金额作为借款 的入账价值，按照借款本金和政策性优惠利率计算借款费用。如果财政将贴息资金直接拨付给本公司，贴 息冲减借款费用。</w:t>
      </w:r>
    </w:p>
    <w:p>
      <w:pPr>
        <w:pStyle w:val="Style33"/>
        <w:keepNext/>
        <w:keepLines/>
        <w:widowControl w:val="0"/>
        <w:shd w:val="clear" w:color="auto" w:fill="auto"/>
        <w:bidi w:val="0"/>
        <w:spacing w:before="0" w:after="0" w:line="492" w:lineRule="auto"/>
        <w:ind w:left="0" w:right="0" w:firstLine="0"/>
        <w:jc w:val="both"/>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4</w:t>
      </w:r>
      <w:bookmarkEnd w:id="1214"/>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12"/>
      <w:bookmarkEnd w:id="1213"/>
      <w:bookmarkEnd w:id="1215"/>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所得税包括当期所得税和递延所得税。除由于企业合并产生的调整商誉，或与直接计入所有者权益的 交易或者事项相关的递延所得税计入所有者权益外，均作为所得税费用计入当期损益。</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本公司根据资产、负债于资产负债表日的账面价值与计税基础之间的暂时性差异，采用资产负债表债 务法确认递延所得税。</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各项应纳税暂时性差异均确认相关的递延所得税负债，除非该应纳税暂时性差异是在以下交易中产生 的：</w:t>
      </w:r>
    </w:p>
    <w:p>
      <w:pPr>
        <w:pStyle w:val="Style18"/>
        <w:keepNext w:val="0"/>
        <w:keepLines w:val="0"/>
        <w:widowControl w:val="0"/>
        <w:shd w:val="clear" w:color="auto" w:fill="auto"/>
        <w:tabs>
          <w:tab w:pos="1015" w:val="left"/>
        </w:tabs>
        <w:bidi w:val="0"/>
        <w:spacing w:before="0" w:line="470" w:lineRule="exact"/>
        <w:ind w:left="0" w:right="0" w:firstLine="440"/>
        <w:jc w:val="both"/>
      </w:pPr>
      <w:bookmarkStart w:id="1216" w:name="bookmark1216"/>
      <w:r>
        <w:rPr>
          <w:color w:val="000000"/>
          <w:spacing w:val="0"/>
          <w:w w:val="100"/>
          <w:position w:val="0"/>
        </w:rPr>
        <w:t>（</w:t>
      </w:r>
      <w:bookmarkEnd w:id="1216"/>
      <w:r>
        <w:rPr>
          <w:color w:val="000000"/>
          <w:spacing w:val="0"/>
          <w:w w:val="100"/>
          <w:position w:val="0"/>
        </w:rPr>
        <w:t>1）</w:t>
        <w:tab/>
      </w:r>
      <w:r>
        <w:rPr>
          <w:color w:val="000000"/>
          <w:spacing w:val="0"/>
          <w:w w:val="100"/>
          <w:position w:val="0"/>
        </w:rPr>
        <w:t>商誉的初始确认，或者具有以下特征的交易中产生的资产或负债的初始确认：该交易不是企业 合并，并且交易发生时既不影响会计利润也不影响应纳税所得额；</w:t>
      </w:r>
    </w:p>
    <w:p>
      <w:pPr>
        <w:pStyle w:val="Style18"/>
        <w:keepNext w:val="0"/>
        <w:keepLines w:val="0"/>
        <w:widowControl w:val="0"/>
        <w:shd w:val="clear" w:color="auto" w:fill="auto"/>
        <w:tabs>
          <w:tab w:pos="1005" w:val="left"/>
        </w:tabs>
        <w:bidi w:val="0"/>
        <w:spacing w:before="0" w:line="490" w:lineRule="exact"/>
        <w:ind w:left="0" w:right="0" w:firstLine="440"/>
        <w:jc w:val="both"/>
      </w:pPr>
      <w:bookmarkStart w:id="1217" w:name="bookmark1217"/>
      <w:r>
        <w:rPr>
          <w:color w:val="000000"/>
          <w:spacing w:val="0"/>
          <w:w w:val="100"/>
          <w:position w:val="0"/>
        </w:rPr>
        <w:t>（</w:t>
      </w:r>
      <w:bookmarkEnd w:id="1217"/>
      <w:r>
        <w:rPr>
          <w:color w:val="000000"/>
          <w:spacing w:val="0"/>
          <w:w w:val="100"/>
          <w:position w:val="0"/>
        </w:rPr>
        <w:t>2）</w:t>
        <w:tab/>
      </w:r>
      <w:r>
        <w:rPr>
          <w:color w:val="000000"/>
          <w:spacing w:val="0"/>
          <w:w w:val="100"/>
          <w:position w:val="0"/>
        </w:rPr>
        <w:t>对于与子公司、合营企业及联营企业投资相关的应纳税暂时性差异，该暂时性差异转回的时间 能够控制并且该暂时性差异在可预见的未来很可能不会转回。</w:t>
      </w:r>
    </w:p>
    <w:p>
      <w:pPr>
        <w:pStyle w:val="Style18"/>
        <w:keepNext w:val="0"/>
        <w:keepLines w:val="0"/>
        <w:widowControl w:val="0"/>
        <w:shd w:val="clear" w:color="auto" w:fill="auto"/>
        <w:bidi w:val="0"/>
        <w:spacing w:before="0" w:line="461" w:lineRule="exact"/>
        <w:ind w:left="0" w:right="0" w:firstLine="440"/>
        <w:jc w:val="both"/>
      </w:pPr>
      <w:r>
        <w:rPr>
          <w:color w:val="000000"/>
          <w:spacing w:val="0"/>
          <w:w w:val="100"/>
          <w:position w:val="0"/>
        </w:rPr>
        <w:t>对于可抵扣暂时性差异、能够结转以后年度的可抵扣亏损和税款抵减，本公司以很可能取得用来抵扣 可抵扣暂时性差异、可抵扣亏损和税款抵减的未来应纳税所得额为限，确认由此产生的递延所得税资产， 除非该可抵扣暂时性差异是在以下交易中产生的：</w:t>
      </w:r>
    </w:p>
    <w:p>
      <w:pPr>
        <w:pStyle w:val="Style18"/>
        <w:keepNext w:val="0"/>
        <w:keepLines w:val="0"/>
        <w:widowControl w:val="0"/>
        <w:shd w:val="clear" w:color="auto" w:fill="auto"/>
        <w:tabs>
          <w:tab w:pos="927" w:val="left"/>
        </w:tabs>
        <w:bidi w:val="0"/>
        <w:spacing w:before="0" w:line="470" w:lineRule="exact"/>
        <w:ind w:left="0" w:right="0" w:firstLine="440"/>
        <w:jc w:val="both"/>
      </w:pPr>
      <w:bookmarkStart w:id="1218" w:name="bookmark1218"/>
      <w:r>
        <w:rPr>
          <w:color w:val="000000"/>
          <w:spacing w:val="0"/>
          <w:w w:val="100"/>
          <w:position w:val="0"/>
        </w:rPr>
        <w:t>（</w:t>
      </w:r>
      <w:bookmarkEnd w:id="1218"/>
      <w:r>
        <w:rPr>
          <w:color w:val="000000"/>
          <w:spacing w:val="0"/>
          <w:w w:val="100"/>
          <w:position w:val="0"/>
        </w:rPr>
        <w:t>1）</w:t>
        <w:tab/>
      </w:r>
      <w:r>
        <w:rPr>
          <w:color w:val="000000"/>
          <w:spacing w:val="0"/>
          <w:w w:val="100"/>
          <w:position w:val="0"/>
        </w:rPr>
        <w:t>该交易不是企业合并，并且交易发生时既不影响会计利润也不影响应纳税所得额；</w:t>
      </w:r>
    </w:p>
    <w:p>
      <w:pPr>
        <w:pStyle w:val="Style18"/>
        <w:keepNext w:val="0"/>
        <w:keepLines w:val="0"/>
        <w:widowControl w:val="0"/>
        <w:shd w:val="clear" w:color="auto" w:fill="auto"/>
        <w:tabs>
          <w:tab w:pos="1015" w:val="left"/>
        </w:tabs>
        <w:bidi w:val="0"/>
        <w:spacing w:before="0" w:line="475" w:lineRule="exact"/>
        <w:ind w:left="0" w:right="0" w:firstLine="440"/>
        <w:jc w:val="both"/>
      </w:pPr>
      <w:bookmarkStart w:id="1219" w:name="bookmark1219"/>
      <w:r>
        <w:rPr>
          <w:color w:val="000000"/>
          <w:spacing w:val="0"/>
          <w:w w:val="100"/>
          <w:position w:val="0"/>
        </w:rPr>
        <w:t>（</w:t>
      </w:r>
      <w:bookmarkEnd w:id="1219"/>
      <w:r>
        <w:rPr>
          <w:color w:val="000000"/>
          <w:spacing w:val="0"/>
          <w:w w:val="100"/>
          <w:position w:val="0"/>
        </w:rPr>
        <w:t>2）</w:t>
        <w:tab/>
      </w:r>
      <w:r>
        <w:rPr>
          <w:color w:val="000000"/>
          <w:spacing w:val="0"/>
          <w:w w:val="100"/>
          <w:position w:val="0"/>
        </w:rPr>
        <w:t>对于与子公司、合营企业及联营企业投资相关的可抵扣暂时性差异，同时满足下列条件的，确 认相应的递延所得税资产：暂时性差异在可预见的未来很可能转回，且未来很可能获得用来抵扣可抵扣暂 时性差异的应纳税所得额。</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于资产负债表日，本公司对递延所得税资产和递延所得税负债，按照预期收回该资产或清偿该负债期 间的适用税率计量，并反映资产负债表日预期收回资产或清偿负债方式的所得税影响。</w:t>
      </w:r>
    </w:p>
    <w:p>
      <w:pPr>
        <w:pStyle w:val="Style18"/>
        <w:keepNext w:val="0"/>
        <w:keepLines w:val="0"/>
        <w:widowControl w:val="0"/>
        <w:shd w:val="clear" w:color="auto" w:fill="auto"/>
        <w:bidi w:val="0"/>
        <w:spacing w:before="0" w:after="460" w:line="461" w:lineRule="exact"/>
        <w:ind w:left="0" w:right="0" w:firstLine="440"/>
        <w:jc w:val="both"/>
      </w:pPr>
      <w:r>
        <w:rPr>
          <w:color w:val="000000"/>
          <w:spacing w:val="0"/>
          <w:w w:val="100"/>
          <w:position w:val="0"/>
        </w:rPr>
        <w:t xml:space="preserve">于资产负债表日，本公司对递延所得税资产的账面价值进行复核。如果未来期间很可能无法获得足够 的应纳税所得额用以抵扣递延所得税资产的利益，减记递延所得税资产的账面价值。在很可能获得足够的 </w:t>
      </w:r>
      <w:r>
        <w:rPr>
          <w:color w:val="000000"/>
          <w:spacing w:val="0"/>
          <w:w w:val="100"/>
          <w:position w:val="0"/>
        </w:rPr>
        <w:t>应纳税所得额时，减记的金额予以转回。</w:t>
      </w:r>
    </w:p>
    <w:p>
      <w:pPr>
        <w:pStyle w:val="Style33"/>
        <w:keepNext/>
        <w:keepLines/>
        <w:widowControl w:val="0"/>
        <w:shd w:val="clear" w:color="auto" w:fill="auto"/>
        <w:tabs>
          <w:tab w:pos="483" w:val="left"/>
        </w:tabs>
        <w:bidi w:val="0"/>
        <w:spacing w:before="0" w:after="0" w:line="492" w:lineRule="auto"/>
        <w:ind w:left="0" w:right="0" w:firstLine="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4</w:t>
      </w:r>
      <w:bookmarkEnd w:id="1222"/>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220"/>
      <w:bookmarkEnd w:id="1221"/>
      <w:bookmarkEnd w:id="1223"/>
    </w:p>
    <w:p>
      <w:pPr>
        <w:pStyle w:val="Style42"/>
        <w:keepNext/>
        <w:keepLines/>
        <w:widowControl w:val="0"/>
        <w:shd w:val="clear" w:color="auto" w:fill="auto"/>
        <w:tabs>
          <w:tab w:pos="493" w:val="left"/>
        </w:tabs>
        <w:bidi w:val="0"/>
        <w:spacing w:before="0" w:after="200" w:line="471" w:lineRule="exact"/>
        <w:ind w:left="0" w:right="0" w:firstLine="0"/>
        <w:jc w:val="both"/>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224"/>
      <w:bookmarkEnd w:id="1225"/>
      <w:bookmarkEnd w:id="1227"/>
    </w:p>
    <w:p>
      <w:pPr>
        <w:pStyle w:val="Style18"/>
        <w:keepNext w:val="0"/>
        <w:keepLines w:val="0"/>
        <w:widowControl w:val="0"/>
        <w:shd w:val="clear" w:color="auto" w:fill="auto"/>
        <w:bidi w:val="0"/>
        <w:spacing w:before="0" w:after="200" w:line="471" w:lineRule="exact"/>
        <w:ind w:left="0" w:right="0" w:firstLine="440"/>
        <w:jc w:val="both"/>
      </w:pPr>
      <w:r>
        <w:rPr>
          <w:color w:val="000000"/>
          <w:spacing w:val="0"/>
          <w:w w:val="100"/>
          <w:position w:val="0"/>
        </w:rPr>
        <w:t>详见五、重要会计政策及会计估计</w:t>
      </w:r>
      <w:r>
        <w:rPr>
          <w:color w:val="000000"/>
          <w:spacing w:val="0"/>
          <w:w w:val="100"/>
          <w:position w:val="0"/>
        </w:rPr>
        <w:t>35</w:t>
      </w:r>
      <w:r>
        <w:rPr>
          <w:color w:val="000000"/>
          <w:spacing w:val="0"/>
          <w:w w:val="100"/>
          <w:position w:val="0"/>
        </w:rPr>
        <w:t>、租赁负债。</w:t>
      </w:r>
    </w:p>
    <w:p>
      <w:pPr>
        <w:pStyle w:val="Style42"/>
        <w:keepNext/>
        <w:keepLines/>
        <w:widowControl w:val="0"/>
        <w:shd w:val="clear" w:color="auto" w:fill="auto"/>
        <w:tabs>
          <w:tab w:pos="493" w:val="left"/>
        </w:tabs>
        <w:bidi w:val="0"/>
        <w:spacing w:before="0" w:after="200" w:line="471" w:lineRule="exact"/>
        <w:ind w:left="0" w:right="0" w:firstLine="0"/>
        <w:jc w:val="both"/>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228"/>
      <w:bookmarkEnd w:id="1229"/>
      <w:bookmarkEnd w:id="1231"/>
    </w:p>
    <w:p>
      <w:pPr>
        <w:pStyle w:val="Style18"/>
        <w:keepNext w:val="0"/>
        <w:keepLines w:val="0"/>
        <w:widowControl w:val="0"/>
        <w:shd w:val="clear" w:color="auto" w:fill="auto"/>
        <w:bidi w:val="0"/>
        <w:spacing w:before="0" w:after="460" w:line="471" w:lineRule="exact"/>
        <w:ind w:left="0" w:right="0" w:firstLine="440"/>
        <w:jc w:val="both"/>
      </w:pPr>
      <w:r>
        <w:rPr>
          <w:color w:val="000000"/>
          <w:spacing w:val="0"/>
          <w:w w:val="100"/>
          <w:position w:val="0"/>
        </w:rPr>
        <w:t>详见五、重要会计政策及会计估计</w:t>
      </w:r>
      <w:r>
        <w:rPr>
          <w:color w:val="000000"/>
          <w:spacing w:val="0"/>
          <w:w w:val="100"/>
          <w:position w:val="0"/>
        </w:rPr>
        <w:t>35</w:t>
      </w:r>
      <w:r>
        <w:rPr>
          <w:color w:val="000000"/>
          <w:spacing w:val="0"/>
          <w:w w:val="100"/>
          <w:position w:val="0"/>
        </w:rPr>
        <w:t>、租赁负债。</w:t>
      </w:r>
    </w:p>
    <w:p>
      <w:pPr>
        <w:pStyle w:val="Style33"/>
        <w:keepNext/>
        <w:keepLines/>
        <w:widowControl w:val="0"/>
        <w:shd w:val="clear" w:color="auto" w:fill="auto"/>
        <w:tabs>
          <w:tab w:pos="483" w:val="left"/>
        </w:tabs>
        <w:bidi w:val="0"/>
        <w:spacing w:before="0" w:after="0" w:line="492"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4</w:t>
      </w:r>
      <w:bookmarkEnd w:id="1234"/>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232"/>
      <w:bookmarkEnd w:id="1233"/>
      <w:bookmarkEnd w:id="1235"/>
    </w:p>
    <w:p>
      <w:pPr>
        <w:pStyle w:val="Style18"/>
        <w:keepNext w:val="0"/>
        <w:keepLines w:val="0"/>
        <w:widowControl w:val="0"/>
        <w:shd w:val="clear" w:color="auto" w:fill="auto"/>
        <w:bidi w:val="0"/>
        <w:spacing w:before="0" w:line="473" w:lineRule="exact"/>
        <w:ind w:left="0" w:right="0" w:firstLine="440"/>
        <w:jc w:val="both"/>
      </w:pPr>
      <w:r>
        <w:rPr>
          <w:color w:val="000000"/>
          <w:spacing w:val="0"/>
          <w:w w:val="100"/>
          <w:position w:val="0"/>
        </w:rPr>
        <w:t>本公司根据历史经验和其它因素，包括对未来事项的合理预期，对所采用的重要会计估计和关键假设 进行持续的评价。很可能导致下一会计年度资产和负债的账面价值出现重大调整风险的重要会计估计和关 键假设列示如下：</w:t>
      </w:r>
    </w:p>
    <w:p>
      <w:pPr>
        <w:pStyle w:val="Style18"/>
        <w:keepNext w:val="0"/>
        <w:keepLines w:val="0"/>
        <w:widowControl w:val="0"/>
        <w:shd w:val="clear" w:color="auto" w:fill="auto"/>
        <w:tabs>
          <w:tab w:pos="928" w:val="left"/>
        </w:tabs>
        <w:bidi w:val="0"/>
        <w:spacing w:before="0" w:line="471" w:lineRule="exact"/>
        <w:ind w:left="0" w:right="0" w:firstLine="440"/>
        <w:jc w:val="both"/>
      </w:pPr>
      <w:bookmarkStart w:id="1236" w:name="bookmark1236"/>
      <w:r>
        <w:rPr>
          <w:color w:val="000000"/>
          <w:spacing w:val="0"/>
          <w:w w:val="100"/>
          <w:position w:val="0"/>
        </w:rPr>
        <w:t>（</w:t>
      </w:r>
      <w:bookmarkEnd w:id="1236"/>
      <w:r>
        <w:rPr>
          <w:color w:val="000000"/>
          <w:spacing w:val="0"/>
          <w:w w:val="100"/>
          <w:position w:val="0"/>
        </w:rPr>
        <w:t>1）</w:t>
        <w:tab/>
      </w:r>
      <w:r>
        <w:rPr>
          <w:color w:val="000000"/>
          <w:spacing w:val="0"/>
          <w:w w:val="100"/>
          <w:position w:val="0"/>
        </w:rPr>
        <w:t>金融资产的分类</w:t>
      </w:r>
    </w:p>
    <w:p>
      <w:pPr>
        <w:pStyle w:val="Style18"/>
        <w:keepNext w:val="0"/>
        <w:keepLines w:val="0"/>
        <w:widowControl w:val="0"/>
        <w:shd w:val="clear" w:color="auto" w:fill="auto"/>
        <w:bidi w:val="0"/>
        <w:spacing w:before="0" w:line="471" w:lineRule="exact"/>
        <w:ind w:left="0" w:right="0" w:firstLine="440"/>
        <w:jc w:val="both"/>
      </w:pPr>
      <w:r>
        <w:rPr>
          <w:color w:val="000000"/>
          <w:spacing w:val="0"/>
          <w:w w:val="100"/>
          <w:position w:val="0"/>
        </w:rPr>
        <w:t>本公司在确定金融资产的分类时涉及的重大判断包括业务模式及合同现金流量特征的分析等。</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本公司在金融资产组合的层次上确定管理金融资产的业务模式，考虑的因素包括评价和向关键管理人 员报告金融资产业绩的方式、影响金融资产业绩的风险及其管理方式、以及相关业务管理人员获得报酬的 方式等。</w:t>
      </w:r>
    </w:p>
    <w:p>
      <w:pPr>
        <w:pStyle w:val="Style18"/>
        <w:keepNext w:val="0"/>
        <w:keepLines w:val="0"/>
        <w:widowControl w:val="0"/>
        <w:shd w:val="clear" w:color="auto" w:fill="auto"/>
        <w:bidi w:val="0"/>
        <w:spacing w:before="0" w:line="472" w:lineRule="exact"/>
        <w:ind w:left="0" w:right="0" w:firstLine="440"/>
        <w:jc w:val="both"/>
      </w:pPr>
      <w:r>
        <w:rPr>
          <w:color w:val="000000"/>
          <w:spacing w:val="0"/>
          <w:w w:val="100"/>
          <w:position w:val="0"/>
        </w:rPr>
        <w:t>本公司在评估金融资产的合同现金流量是否与基本借贷安排相一致时，存在以下主要判断：本金是否 可能因提前还款等原因导致在存续期内的时间分布或者金额发生变动；利息是否仅包括货币时间价值、信 用风险、其他基本借贷风险以及与成本和利润的对价。例如，提前偿付的金额是否仅反映了尚未支付的本 金及以未偿付本金为基础的利息，以及因提前终止合同而支付的合理补偿。</w:t>
      </w:r>
    </w:p>
    <w:p>
      <w:pPr>
        <w:pStyle w:val="Style18"/>
        <w:keepNext w:val="0"/>
        <w:keepLines w:val="0"/>
        <w:widowControl w:val="0"/>
        <w:shd w:val="clear" w:color="auto" w:fill="auto"/>
        <w:tabs>
          <w:tab w:pos="928" w:val="left"/>
        </w:tabs>
        <w:bidi w:val="0"/>
        <w:spacing w:before="0" w:line="471" w:lineRule="exact"/>
        <w:ind w:left="0" w:right="0" w:firstLine="440"/>
        <w:jc w:val="both"/>
      </w:pPr>
      <w:bookmarkStart w:id="1237" w:name="bookmark1237"/>
      <w:r>
        <w:rPr>
          <w:color w:val="000000"/>
          <w:spacing w:val="0"/>
          <w:w w:val="100"/>
          <w:position w:val="0"/>
        </w:rPr>
        <w:t>（</w:t>
      </w:r>
      <w:bookmarkEnd w:id="1237"/>
      <w:r>
        <w:rPr>
          <w:color w:val="000000"/>
          <w:spacing w:val="0"/>
          <w:w w:val="100"/>
          <w:position w:val="0"/>
        </w:rPr>
        <w:t>2）</w:t>
        <w:tab/>
      </w:r>
      <w:r>
        <w:rPr>
          <w:color w:val="000000"/>
          <w:spacing w:val="0"/>
          <w:w w:val="100"/>
          <w:position w:val="0"/>
        </w:rPr>
        <w:t>应收账款预期信用损失的计量</w:t>
      </w:r>
    </w:p>
    <w:p>
      <w:pPr>
        <w:pStyle w:val="Style18"/>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本公司通过应收账款违约风险敞口和预期信用损失率计算应收账款预期信用损失，并基于违约概率和 违约损失率确定预期信用损失率。在确定预期信用损失率时，本公司使用内部历史信用损失经验等数据， 并结合当前状况和前瞻性信息对历史数据进行调整。在考虑前瞻性信息时，本公司使用的指标包括经济下 滑的风险、外部市场环境、技术环境和客户情况的变化等。本公司定期管控并复核与预期信用损失计算相 关的假设。</w:t>
      </w:r>
    </w:p>
    <w:p>
      <w:pPr>
        <w:pStyle w:val="Style18"/>
        <w:keepNext w:val="0"/>
        <w:keepLines w:val="0"/>
        <w:widowControl w:val="0"/>
        <w:shd w:val="clear" w:color="auto" w:fill="auto"/>
        <w:tabs>
          <w:tab w:pos="928" w:val="left"/>
        </w:tabs>
        <w:bidi w:val="0"/>
        <w:spacing w:before="0" w:after="120" w:line="470" w:lineRule="exact"/>
        <w:ind w:left="0" w:right="0" w:firstLine="440"/>
        <w:jc w:val="both"/>
      </w:pPr>
      <w:bookmarkStart w:id="1238" w:name="bookmark1238"/>
      <w:r>
        <w:rPr>
          <w:color w:val="000000"/>
          <w:spacing w:val="0"/>
          <w:w w:val="100"/>
          <w:position w:val="0"/>
        </w:rPr>
        <w:t>（</w:t>
      </w:r>
      <w:bookmarkEnd w:id="1238"/>
      <w:r>
        <w:rPr>
          <w:color w:val="000000"/>
          <w:spacing w:val="0"/>
          <w:w w:val="100"/>
          <w:position w:val="0"/>
        </w:rPr>
        <w:t>3）</w:t>
        <w:tab/>
      </w:r>
      <w:r>
        <w:rPr>
          <w:color w:val="000000"/>
          <w:spacing w:val="0"/>
          <w:w w:val="100"/>
          <w:position w:val="0"/>
        </w:rPr>
        <w:t>商誉减值</w:t>
      </w:r>
    </w:p>
    <w:p>
      <w:pPr>
        <w:pStyle w:val="Style18"/>
        <w:keepNext w:val="0"/>
        <w:keepLines w:val="0"/>
        <w:widowControl w:val="0"/>
        <w:shd w:val="clear" w:color="auto" w:fill="auto"/>
        <w:bidi w:val="0"/>
        <w:spacing w:before="0" w:after="120" w:line="480" w:lineRule="exact"/>
        <w:ind w:left="0" w:right="0" w:firstLine="440"/>
        <w:jc w:val="both"/>
      </w:pPr>
      <w:r>
        <w:rPr>
          <w:color w:val="000000"/>
          <w:spacing w:val="0"/>
          <w:w w:val="100"/>
          <w:position w:val="0"/>
        </w:rPr>
        <w:t>本公司至少每年评估商誉是否发生减值。这要求对分配了商誉的资产组的使用价值进行估计。估计使 用价值时，本公司需要估计未来来自资产组的现金流量，同时选择恰当的折现率计算未来现金流量的现值。</w:t>
      </w:r>
    </w:p>
    <w:p>
      <w:pPr>
        <w:pStyle w:val="Style18"/>
        <w:keepNext w:val="0"/>
        <w:keepLines w:val="0"/>
        <w:widowControl w:val="0"/>
        <w:shd w:val="clear" w:color="auto" w:fill="auto"/>
        <w:tabs>
          <w:tab w:pos="928" w:val="left"/>
        </w:tabs>
        <w:bidi w:val="0"/>
        <w:spacing w:before="0" w:after="120" w:line="470" w:lineRule="exact"/>
        <w:ind w:left="0" w:right="0" w:firstLine="440"/>
        <w:jc w:val="left"/>
      </w:pPr>
      <w:bookmarkStart w:id="1239" w:name="bookmark1239"/>
      <w:r>
        <w:rPr>
          <w:color w:val="000000"/>
          <w:spacing w:val="0"/>
          <w:w w:val="100"/>
          <w:position w:val="0"/>
        </w:rPr>
        <w:t>（</w:t>
      </w:r>
      <w:bookmarkEnd w:id="1239"/>
      <w:r>
        <w:rPr>
          <w:color w:val="000000"/>
          <w:spacing w:val="0"/>
          <w:w w:val="100"/>
          <w:position w:val="0"/>
        </w:rPr>
        <w:t>4）</w:t>
        <w:tab/>
      </w:r>
      <w:r>
        <w:rPr>
          <w:color w:val="000000"/>
          <w:spacing w:val="0"/>
          <w:w w:val="100"/>
          <w:position w:val="0"/>
        </w:rPr>
        <w:t>开发支出</w:t>
      </w:r>
    </w:p>
    <w:p>
      <w:pPr>
        <w:pStyle w:val="Style18"/>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确定资本化的金额时，管理层必须做出有关资产的预期未来现金的产生、应采用的折现率以及预计受 益期间的假设。</w:t>
      </w:r>
    </w:p>
    <w:p>
      <w:pPr>
        <w:pStyle w:val="Style18"/>
        <w:keepNext w:val="0"/>
        <w:keepLines w:val="0"/>
        <w:widowControl w:val="0"/>
        <w:shd w:val="clear" w:color="auto" w:fill="auto"/>
        <w:tabs>
          <w:tab w:pos="928" w:val="left"/>
        </w:tabs>
        <w:bidi w:val="0"/>
        <w:spacing w:before="0" w:after="120" w:line="470" w:lineRule="exact"/>
        <w:ind w:left="0" w:right="0" w:firstLine="440"/>
        <w:jc w:val="left"/>
      </w:pPr>
      <w:bookmarkStart w:id="1240" w:name="bookmark1240"/>
      <w:r>
        <w:rPr>
          <w:color w:val="000000"/>
          <w:spacing w:val="0"/>
          <w:w w:val="100"/>
          <w:position w:val="0"/>
        </w:rPr>
        <w:t>（</w:t>
      </w:r>
      <w:bookmarkEnd w:id="1240"/>
      <w:r>
        <w:rPr>
          <w:color w:val="000000"/>
          <w:spacing w:val="0"/>
          <w:w w:val="100"/>
          <w:position w:val="0"/>
        </w:rPr>
        <w:t>5）</w:t>
        <w:tab/>
      </w:r>
      <w:r>
        <w:rPr>
          <w:color w:val="000000"/>
          <w:spacing w:val="0"/>
          <w:w w:val="100"/>
          <w:position w:val="0"/>
        </w:rPr>
        <w:t>递延所得税资产</w:t>
      </w:r>
    </w:p>
    <w:p>
      <w:pPr>
        <w:pStyle w:val="Style18"/>
        <w:keepNext w:val="0"/>
        <w:keepLines w:val="0"/>
        <w:widowControl w:val="0"/>
        <w:shd w:val="clear" w:color="auto" w:fill="auto"/>
        <w:bidi w:val="0"/>
        <w:spacing w:before="0" w:after="120" w:line="468" w:lineRule="exact"/>
        <w:ind w:left="0" w:right="0" w:firstLine="440"/>
        <w:jc w:val="left"/>
      </w:pPr>
      <w:r>
        <w:rPr>
          <w:color w:val="000000"/>
          <w:spacing w:val="0"/>
          <w:w w:val="100"/>
          <w:position w:val="0"/>
        </w:rPr>
        <w:t>在很有可能有足够的应纳税利润来抵扣亏损的限度内，应就所有未利用的税务亏损确认递延所得税资 产。这需要管理层运用大量的判断来估计未来应纳税利润发生的时间和金额，结合纳税筹划策略，以决定 应确认的递延所得税资产的金额。</w:t>
      </w:r>
    </w:p>
    <w:p>
      <w:pPr>
        <w:pStyle w:val="Style18"/>
        <w:keepNext w:val="0"/>
        <w:keepLines w:val="0"/>
        <w:widowControl w:val="0"/>
        <w:shd w:val="clear" w:color="auto" w:fill="auto"/>
        <w:tabs>
          <w:tab w:pos="928" w:val="left"/>
        </w:tabs>
        <w:bidi w:val="0"/>
        <w:spacing w:before="0" w:after="120" w:line="470" w:lineRule="exact"/>
        <w:ind w:left="0" w:right="0" w:firstLine="440"/>
        <w:jc w:val="left"/>
      </w:pPr>
      <w:bookmarkStart w:id="1241" w:name="bookmark1241"/>
      <w:r>
        <w:rPr>
          <w:color w:val="000000"/>
          <w:spacing w:val="0"/>
          <w:w w:val="100"/>
          <w:position w:val="0"/>
        </w:rPr>
        <w:t>（</w:t>
      </w:r>
      <w:bookmarkEnd w:id="1241"/>
      <w:r>
        <w:rPr>
          <w:color w:val="000000"/>
          <w:spacing w:val="0"/>
          <w:w w:val="100"/>
          <w:position w:val="0"/>
        </w:rPr>
        <w:t>6）</w:t>
        <w:tab/>
      </w:r>
      <w:r>
        <w:rPr>
          <w:color w:val="000000"/>
          <w:spacing w:val="0"/>
          <w:w w:val="100"/>
          <w:position w:val="0"/>
        </w:rPr>
        <w:t>未上市权益投资的公允价值确定</w:t>
      </w:r>
    </w:p>
    <w:p>
      <w:pPr>
        <w:pStyle w:val="Style18"/>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未上市的权益投资的公允价值是根据具有类似条款和风险特征的项目当前折现率折现的预计未来现 金流量。这种估价要求本公司估计预期未来现金流量和折现率，因此具有不确定性。在有限情况下，如果 用以确定公允价值的信息不足，或者公允价值的可能估计金额分布范围很广，而成本代表了该范围内对公 允价值的最佳估计的，该成本可代表其在该分布范围内对公允价值的恰当估计。</w:t>
      </w:r>
    </w:p>
    <w:p>
      <w:pPr>
        <w:pStyle w:val="Style33"/>
        <w:keepNext/>
        <w:keepLines/>
        <w:widowControl w:val="0"/>
        <w:shd w:val="clear" w:color="auto" w:fill="auto"/>
        <w:bidi w:val="0"/>
        <w:spacing w:before="0" w:after="120" w:line="470" w:lineRule="exact"/>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4</w:t>
      </w:r>
      <w:bookmarkEnd w:id="1244"/>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242"/>
      <w:bookmarkEnd w:id="1243"/>
      <w:bookmarkEnd w:id="1245"/>
    </w:p>
    <w:p>
      <w:pPr>
        <w:pStyle w:val="Style42"/>
        <w:keepNext/>
        <w:keepLines/>
        <w:widowControl w:val="0"/>
        <w:shd w:val="clear" w:color="auto" w:fill="auto"/>
        <w:bidi w:val="0"/>
        <w:spacing w:before="0" w:line="470" w:lineRule="exact"/>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46"/>
      <w:bookmarkEnd w:id="1247"/>
      <w:bookmarkEnd w:id="1249"/>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会计政策变更的内容和原因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审批程序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r>
        <w:trPr>
          <w:trHeight w:val="259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财政部</w:t>
            </w: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日发布了《企业 会计准则第</w:t>
            </w:r>
            <w:r>
              <w:rPr>
                <w:color w:val="000000"/>
                <w:spacing w:val="0"/>
                <w:w w:val="100"/>
                <w:position w:val="0"/>
                <w:sz w:val="18"/>
                <w:szCs w:val="18"/>
              </w:rPr>
              <w:t>21</w:t>
            </w:r>
            <w:r>
              <w:rPr>
                <w:rFonts w:ascii="SimSun" w:eastAsia="SimSun" w:hAnsi="SimSun" w:cs="SimSun"/>
                <w:color w:val="000000"/>
                <w:spacing w:val="0"/>
                <w:w w:val="100"/>
                <w:position w:val="0"/>
                <w:sz w:val="16"/>
                <w:szCs w:val="16"/>
              </w:rPr>
              <w:t>号——租赁》，要求在境 内外同时上市的企业以及在境外上市并 按《国际财务报告准则》或《企业会计 准则》编制财务报表的企业，自</w:t>
            </w:r>
            <w:r>
              <w:rPr>
                <w:color w:val="000000"/>
                <w:spacing w:val="0"/>
                <w:w w:val="100"/>
                <w:position w:val="0"/>
                <w:sz w:val="18"/>
                <w:szCs w:val="18"/>
              </w:rPr>
              <w:t>2019</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日起实施新租赁准则，其他执行 企业会计准则的企业自</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 起施行。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根据深圳证券交易所上市公司规范运作 指引（</w:t>
            </w:r>
            <w:r>
              <w:rPr>
                <w:color w:val="000000"/>
                <w:spacing w:val="0"/>
                <w:w w:val="100"/>
                <w:position w:val="0"/>
                <w:sz w:val="18"/>
                <w:szCs w:val="18"/>
              </w:rPr>
              <w:t>2020</w:t>
            </w:r>
            <w:r>
              <w:rPr>
                <w:rFonts w:ascii="SimSun" w:eastAsia="SimSun" w:hAnsi="SimSun" w:cs="SimSun"/>
                <w:color w:val="000000"/>
                <w:spacing w:val="0"/>
                <w:w w:val="100"/>
                <w:position w:val="0"/>
                <w:sz w:val="16"/>
                <w:szCs w:val="16"/>
              </w:rPr>
              <w:t>年修订）第</w:t>
            </w:r>
            <w:r>
              <w:rPr>
                <w:color w:val="000000"/>
                <w:spacing w:val="0"/>
                <w:w w:val="100"/>
                <w:position w:val="0"/>
                <w:sz w:val="18"/>
                <w:szCs w:val="18"/>
              </w:rPr>
              <w:t>6.8.3</w:t>
            </w:r>
            <w:r>
              <w:rPr>
                <w:rFonts w:ascii="SimSun" w:eastAsia="SimSun" w:hAnsi="SimSun" w:cs="SimSun"/>
                <w:color w:val="000000"/>
                <w:spacing w:val="0"/>
                <w:w w:val="100"/>
                <w:position w:val="0"/>
                <w:sz w:val="16"/>
                <w:szCs w:val="16"/>
              </w:rPr>
              <w:t>条规定，无 需提交董事会和股东大会审议。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具体参见本公司编号为</w:t>
            </w:r>
            <w:r>
              <w:rPr>
                <w:color w:val="000000"/>
                <w:spacing w:val="0"/>
                <w:w w:val="100"/>
                <w:position w:val="0"/>
                <w:sz w:val="18"/>
                <w:szCs w:val="18"/>
              </w:rPr>
              <w:t>2021-048</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关于 会计政策变更的公告</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bl>
    <w:p>
      <w:pPr>
        <w:widowControl w:val="0"/>
        <w:spacing w:after="219" w:line="1" w:lineRule="exact"/>
      </w:pPr>
    </w:p>
    <w:p>
      <w:pPr>
        <w:pStyle w:val="Style18"/>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对于首次执行日前已存在的合同，本公司在首次执行日选择不重新评估其是否为租赁或者包含租赁。</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对首次执行日之后签订或变更的合同，本公司按照新租赁准则中租赁的定义评估合同是否为租赁或者包含 </w:t>
      </w:r>
      <w:r>
        <w:rPr>
          <w:color w:val="000000"/>
          <w:spacing w:val="0"/>
          <w:w w:val="100"/>
          <w:position w:val="0"/>
        </w:rPr>
        <w:t>租赁。</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新租赁准则中租赁的定义并未对本公司满足租赁定义的合同的范围产生重大影响。</w:t>
      </w:r>
    </w:p>
    <w:p>
      <w:pPr>
        <w:pStyle w:val="Style18"/>
        <w:keepNext w:val="0"/>
        <w:keepLines w:val="0"/>
        <w:widowControl w:val="0"/>
        <w:shd w:val="clear" w:color="auto" w:fill="auto"/>
        <w:bidi w:val="0"/>
        <w:spacing w:before="0" w:line="470" w:lineRule="exact"/>
        <w:ind w:left="0" w:right="0" w:firstLine="440"/>
        <w:jc w:val="both"/>
      </w:pPr>
      <w:r>
        <w:rPr>
          <w:b/>
          <w:bCs/>
          <w:color w:val="000000"/>
          <w:spacing w:val="0"/>
          <w:w w:val="100"/>
          <w:position w:val="0"/>
        </w:rPr>
        <w:t>作为承租人</w:t>
      </w:r>
    </w:p>
    <w:p>
      <w:pPr>
        <w:pStyle w:val="Style18"/>
        <w:keepNext w:val="0"/>
        <w:keepLines w:val="0"/>
        <w:widowControl w:val="0"/>
        <w:shd w:val="clear" w:color="auto" w:fill="auto"/>
        <w:bidi w:val="0"/>
        <w:spacing w:before="0" w:line="480" w:lineRule="exact"/>
        <w:ind w:left="0" w:right="0" w:firstLine="440"/>
        <w:jc w:val="both"/>
      </w:pPr>
      <w:r>
        <w:rPr>
          <w:color w:val="000000"/>
          <w:spacing w:val="0"/>
          <w:w w:val="100"/>
          <w:position w:val="0"/>
        </w:rPr>
        <w:t>新租赁准则要求承租人对所有租赁确认使用权资产和租赁负债，简化处理的短期租赁和低价值资产租 赁除外，并分别确认折旧和利息费用。</w:t>
      </w:r>
    </w:p>
    <w:p>
      <w:pPr>
        <w:pStyle w:val="Style18"/>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新租赁准则允许承租人选择下列方法之一对租赁进行衔接会计处理：</w:t>
      </w:r>
    </w:p>
    <w:p>
      <w:pPr>
        <w:pStyle w:val="Style18"/>
        <w:keepNext w:val="0"/>
        <w:keepLines w:val="0"/>
        <w:widowControl w:val="0"/>
        <w:numPr>
          <w:ilvl w:val="0"/>
          <w:numId w:val="49"/>
        </w:numPr>
        <w:shd w:val="clear" w:color="auto" w:fill="auto"/>
        <w:tabs>
          <w:tab w:pos="848" w:val="left"/>
        </w:tabs>
        <w:bidi w:val="0"/>
        <w:spacing w:before="0" w:after="180" w:line="466" w:lineRule="exact"/>
        <w:ind w:left="840" w:right="0" w:hanging="400"/>
        <w:jc w:val="both"/>
      </w:pPr>
      <w:bookmarkStart w:id="1250" w:name="bookmark1250"/>
      <w:bookmarkEnd w:id="1250"/>
      <w:r>
        <w:rPr>
          <w:color w:val="000000"/>
          <w:spacing w:val="0"/>
          <w:w w:val="100"/>
          <w:position w:val="0"/>
        </w:rPr>
        <w:t>按照《企业会计准则第</w:t>
      </w:r>
      <w:r>
        <w:rPr>
          <w:color w:val="000000"/>
          <w:spacing w:val="0"/>
          <w:w w:val="100"/>
          <w:position w:val="0"/>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会计政策、会计估计变更和差错更正》的规定采用追溯调整法处 理。</w:t>
      </w:r>
    </w:p>
    <w:p>
      <w:pPr>
        <w:pStyle w:val="Style18"/>
        <w:keepNext w:val="0"/>
        <w:keepLines w:val="0"/>
        <w:widowControl w:val="0"/>
        <w:numPr>
          <w:ilvl w:val="0"/>
          <w:numId w:val="49"/>
        </w:numPr>
        <w:shd w:val="clear" w:color="auto" w:fill="auto"/>
        <w:tabs>
          <w:tab w:pos="848" w:val="left"/>
        </w:tabs>
        <w:bidi w:val="0"/>
        <w:spacing w:before="0" w:line="466" w:lineRule="exact"/>
        <w:ind w:left="840" w:right="0" w:hanging="400"/>
        <w:jc w:val="both"/>
      </w:pPr>
      <w:bookmarkStart w:id="1251" w:name="bookmark1251"/>
      <w:bookmarkEnd w:id="1251"/>
      <w:r>
        <w:rPr>
          <w:color w:val="000000"/>
          <w:spacing w:val="0"/>
          <w:w w:val="100"/>
          <w:position w:val="0"/>
        </w:rPr>
        <w:t>根据首次执行本准则的累积影响数，调整首次执行本准则当年年初留存收益及财务报表其他相关 项目金额，不调整可比期间信息。</w:t>
      </w:r>
    </w:p>
    <w:p>
      <w:pPr>
        <w:pStyle w:val="Style18"/>
        <w:keepNext w:val="0"/>
        <w:keepLines w:val="0"/>
        <w:widowControl w:val="0"/>
        <w:shd w:val="clear" w:color="auto" w:fill="auto"/>
        <w:bidi w:val="0"/>
        <w:spacing w:before="0" w:after="180" w:line="480" w:lineRule="exact"/>
        <w:ind w:left="0" w:right="0" w:firstLine="440"/>
        <w:jc w:val="both"/>
      </w:pPr>
      <w:r>
        <w:rPr>
          <w:color w:val="000000"/>
          <w:spacing w:val="0"/>
          <w:w w:val="100"/>
          <w:position w:val="0"/>
        </w:rPr>
        <w:t>本公司按照新租赁准则的规定，对于首次执行日新租赁准则与现行租赁准则的差异追溯调整入</w:t>
      </w:r>
      <w:r>
        <w:rPr>
          <w:color w:val="000000"/>
          <w:spacing w:val="0"/>
          <w:w w:val="100"/>
          <w:position w:val="0"/>
        </w:rPr>
        <w:t>2021</w:t>
      </w:r>
      <w:r>
        <w:rPr>
          <w:color w:val="000000"/>
          <w:spacing w:val="0"/>
          <w:w w:val="100"/>
          <w:position w:val="0"/>
        </w:rPr>
        <w:t>年 年初留存收益。同时，本公司未对比较财务报表数据进行调整。</w:t>
      </w:r>
    </w:p>
    <w:p>
      <w:pPr>
        <w:pStyle w:val="Style18"/>
        <w:keepNext w:val="0"/>
        <w:keepLines w:val="0"/>
        <w:widowControl w:val="0"/>
        <w:numPr>
          <w:ilvl w:val="0"/>
          <w:numId w:val="49"/>
        </w:numPr>
        <w:shd w:val="clear" w:color="auto" w:fill="auto"/>
        <w:tabs>
          <w:tab w:pos="848" w:val="left"/>
        </w:tabs>
        <w:bidi w:val="0"/>
        <w:spacing w:before="0" w:after="180" w:line="470" w:lineRule="exact"/>
        <w:ind w:left="840" w:right="0" w:hanging="400"/>
        <w:jc w:val="both"/>
      </w:pPr>
      <w:bookmarkStart w:id="1252" w:name="bookmark1252"/>
      <w:bookmarkEnd w:id="1252"/>
      <w:r>
        <w:rPr>
          <w:color w:val="000000"/>
          <w:spacing w:val="0"/>
          <w:w w:val="100"/>
          <w:position w:val="0"/>
        </w:rPr>
        <w:t>对于首次执行日之前的融资租赁，本公司按照融资租入资产和应付融资租赁款的原账面价值，分 别计量使用权资产和租赁负债；</w:t>
      </w:r>
    </w:p>
    <w:p>
      <w:pPr>
        <w:pStyle w:val="Style18"/>
        <w:keepNext w:val="0"/>
        <w:keepLines w:val="0"/>
        <w:widowControl w:val="0"/>
        <w:numPr>
          <w:ilvl w:val="0"/>
          <w:numId w:val="49"/>
        </w:numPr>
        <w:shd w:val="clear" w:color="auto" w:fill="auto"/>
        <w:tabs>
          <w:tab w:pos="848" w:val="left"/>
        </w:tabs>
        <w:bidi w:val="0"/>
        <w:spacing w:before="0" w:after="180" w:line="470" w:lineRule="exact"/>
        <w:ind w:left="840" w:right="0" w:hanging="400"/>
        <w:jc w:val="both"/>
      </w:pPr>
      <w:bookmarkStart w:id="1253" w:name="bookmark1253"/>
      <w:bookmarkEnd w:id="1253"/>
      <w:r>
        <w:rPr>
          <w:color w:val="000000"/>
          <w:spacing w:val="0"/>
          <w:w w:val="100"/>
          <w:position w:val="0"/>
        </w:rPr>
        <w:t>对于首次执行日之前的经营租赁，本公司根据剩余租赁付款额按首次执行日的增量借款利率折现 的现值计量租赁负债，并对于所有租赁按照与租赁负债相等的金额，并根据预付租金进行必要调 整计量使用权资产。</w:t>
      </w:r>
    </w:p>
    <w:p>
      <w:pPr>
        <w:pStyle w:val="Style18"/>
        <w:keepNext w:val="0"/>
        <w:keepLines w:val="0"/>
        <w:widowControl w:val="0"/>
        <w:numPr>
          <w:ilvl w:val="0"/>
          <w:numId w:val="49"/>
        </w:numPr>
        <w:shd w:val="clear" w:color="auto" w:fill="auto"/>
        <w:tabs>
          <w:tab w:pos="848" w:val="left"/>
        </w:tabs>
        <w:bidi w:val="0"/>
        <w:spacing w:before="0" w:after="40" w:line="470" w:lineRule="exact"/>
        <w:ind w:left="0" w:right="0" w:firstLine="440"/>
        <w:jc w:val="both"/>
      </w:pPr>
      <w:bookmarkStart w:id="1254" w:name="bookmark1254"/>
      <w:bookmarkEnd w:id="1254"/>
      <w:r>
        <w:rPr>
          <w:color w:val="000000"/>
          <w:spacing w:val="0"/>
          <w:w w:val="100"/>
          <w:position w:val="0"/>
        </w:rPr>
        <w:t>在首次执行日，本公司按照附注五、</w:t>
      </w:r>
      <w:r>
        <w:rPr>
          <w:color w:val="000000"/>
          <w:spacing w:val="0"/>
          <w:w w:val="100"/>
          <w:position w:val="0"/>
        </w:rPr>
        <w:t>31</w:t>
      </w:r>
      <w:r>
        <w:rPr>
          <w:color w:val="000000"/>
          <w:spacing w:val="0"/>
          <w:w w:val="100"/>
          <w:position w:val="0"/>
        </w:rPr>
        <w:t>对使用权资产进行减值测试并进行相应的会计处理。</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本公司对首次执行日之前租赁资产属于低价值资产的经营租赁或将于</w:t>
      </w:r>
      <w:r>
        <w:rPr>
          <w:color w:val="000000"/>
          <w:spacing w:val="0"/>
          <w:w w:val="100"/>
          <w:position w:val="0"/>
        </w:rPr>
        <w:t>12</w:t>
      </w:r>
      <w:r>
        <w:rPr>
          <w:color w:val="000000"/>
          <w:spacing w:val="0"/>
          <w:w w:val="100"/>
          <w:position w:val="0"/>
        </w:rPr>
        <w:t>个月内完成的经营租赁，采用 简化处理，未确认使用权资产和租赁负债。</w:t>
      </w:r>
    </w:p>
    <w:p>
      <w:pPr>
        <w:pStyle w:val="Style18"/>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本公司对于首次执行日之前的经营租赁，采用了下列简化处理：</w:t>
      </w:r>
    </w:p>
    <w:p>
      <w:pPr>
        <w:pStyle w:val="Style18"/>
        <w:keepNext w:val="0"/>
        <w:keepLines w:val="0"/>
        <w:widowControl w:val="0"/>
        <w:numPr>
          <w:ilvl w:val="0"/>
          <w:numId w:val="49"/>
        </w:numPr>
        <w:shd w:val="clear" w:color="auto" w:fill="auto"/>
        <w:tabs>
          <w:tab w:pos="848" w:val="left"/>
        </w:tabs>
        <w:bidi w:val="0"/>
        <w:spacing w:before="0" w:after="180" w:line="451" w:lineRule="exact"/>
        <w:ind w:left="840" w:right="0" w:hanging="400"/>
        <w:jc w:val="both"/>
      </w:pPr>
      <w:bookmarkStart w:id="1255" w:name="bookmark1255"/>
      <w:bookmarkEnd w:id="1255"/>
      <w:r>
        <w:rPr>
          <w:color w:val="000000"/>
          <w:spacing w:val="0"/>
          <w:w w:val="100"/>
          <w:position w:val="0"/>
        </w:rPr>
        <w:t xml:space="preserve">计量租赁负债时，具有相似特征的租赁采用同一折现率，所采用的增量借款利率的加权平均值为 </w:t>
      </w:r>
      <w:r>
        <w:rPr>
          <w:color w:val="000000"/>
          <w:spacing w:val="0"/>
          <w:w w:val="100"/>
          <w:position w:val="0"/>
        </w:rPr>
        <w:t>5.72% ；</w:t>
      </w:r>
      <w:r>
        <w:rPr>
          <w:color w:val="000000"/>
          <w:spacing w:val="0"/>
          <w:w w:val="100"/>
          <w:position w:val="0"/>
        </w:rPr>
        <w:t>使用权资产的计量不包含初始直接费用；</w:t>
      </w:r>
    </w:p>
    <w:p>
      <w:pPr>
        <w:pStyle w:val="Style18"/>
        <w:keepNext w:val="0"/>
        <w:keepLines w:val="0"/>
        <w:widowControl w:val="0"/>
        <w:numPr>
          <w:ilvl w:val="0"/>
          <w:numId w:val="49"/>
        </w:numPr>
        <w:shd w:val="clear" w:color="auto" w:fill="auto"/>
        <w:tabs>
          <w:tab w:pos="848" w:val="left"/>
        </w:tabs>
        <w:bidi w:val="0"/>
        <w:spacing w:before="0" w:after="180" w:line="475" w:lineRule="exact"/>
        <w:ind w:left="840" w:right="0" w:hanging="400"/>
        <w:jc w:val="both"/>
      </w:pPr>
      <w:bookmarkStart w:id="1256" w:name="bookmark1256"/>
      <w:bookmarkEnd w:id="1256"/>
      <w:r>
        <w:rPr>
          <w:color w:val="000000"/>
          <w:spacing w:val="0"/>
          <w:w w:val="100"/>
          <w:position w:val="0"/>
        </w:rPr>
        <w:t>存在续租选择权或终止租赁选择权的，本公司根据首次执行日前选择权的实际行使及其他最新情 况确定租赁期；</w:t>
      </w:r>
    </w:p>
    <w:p>
      <w:pPr>
        <w:pStyle w:val="Style18"/>
        <w:keepNext w:val="0"/>
        <w:keepLines w:val="0"/>
        <w:widowControl w:val="0"/>
        <w:numPr>
          <w:ilvl w:val="0"/>
          <w:numId w:val="49"/>
        </w:numPr>
        <w:shd w:val="clear" w:color="auto" w:fill="auto"/>
        <w:tabs>
          <w:tab w:pos="848" w:val="left"/>
        </w:tabs>
        <w:bidi w:val="0"/>
        <w:spacing w:before="0" w:after="180" w:line="470" w:lineRule="exact"/>
        <w:ind w:left="0" w:right="0" w:firstLine="440"/>
        <w:jc w:val="both"/>
      </w:pPr>
      <w:bookmarkStart w:id="1257" w:name="bookmark1257"/>
      <w:bookmarkEnd w:id="1257"/>
      <w:r>
        <w:rPr>
          <w:color w:val="000000"/>
          <w:spacing w:val="0"/>
          <w:w w:val="100"/>
          <w:position w:val="0"/>
        </w:rPr>
        <w:t>作为使用权资产减值测试的替代，本公司评估包含租赁的合同在首次执行日前是否为亏损合同，</w:t>
      </w:r>
      <w:r>
        <w:br w:type="page"/>
      </w:r>
    </w:p>
    <w:p>
      <w:pPr>
        <w:pStyle w:val="Style18"/>
        <w:keepNext w:val="0"/>
        <w:keepLines w:val="0"/>
        <w:widowControl w:val="0"/>
        <w:shd w:val="clear" w:color="auto" w:fill="auto"/>
        <w:bidi w:val="0"/>
        <w:spacing w:before="0" w:line="240" w:lineRule="auto"/>
        <w:ind w:left="0" w:right="0" w:firstLine="840"/>
        <w:jc w:val="left"/>
      </w:pPr>
      <w:r>
        <w:rPr>
          <w:color w:val="000000"/>
          <w:spacing w:val="0"/>
          <w:w w:val="100"/>
          <w:position w:val="0"/>
        </w:rPr>
        <w:t>并根据首次执行日前计入资产负债表的亏损准备金额调整使用权资产；</w:t>
      </w:r>
    </w:p>
    <w:p>
      <w:pPr>
        <w:pStyle w:val="Style18"/>
        <w:keepNext w:val="0"/>
        <w:keepLines w:val="0"/>
        <w:widowControl w:val="0"/>
        <w:shd w:val="clear" w:color="auto" w:fill="auto"/>
        <w:bidi w:val="0"/>
        <w:spacing w:before="0" w:after="280" w:line="240" w:lineRule="auto"/>
        <w:ind w:left="0" w:right="0" w:firstLine="440"/>
        <w:jc w:val="both"/>
      </w:pPr>
      <w:r>
        <w:rPr>
          <w:rFonts w:ascii="Arial" w:eastAsia="Arial" w:hAnsi="Arial" w:cs="Arial"/>
          <w:color w:val="000000"/>
          <w:spacing w:val="0"/>
          <w:w w:val="100"/>
          <w:position w:val="0"/>
          <w:sz w:val="48"/>
          <w:szCs w:val="48"/>
        </w:rPr>
        <w:t xml:space="preserve">• </w:t>
      </w:r>
      <w:r>
        <w:rPr>
          <w:color w:val="000000"/>
          <w:spacing w:val="0"/>
          <w:w w:val="100"/>
          <w:position w:val="0"/>
        </w:rPr>
        <w:t>首次执行日前的租赁变更，本公司根据租赁变更的最终安排进行会计处理。</w:t>
      </w:r>
    </w:p>
    <w:p>
      <w:pPr>
        <w:pStyle w:val="Style18"/>
        <w:keepNext w:val="0"/>
        <w:keepLines w:val="0"/>
        <w:widowControl w:val="0"/>
        <w:shd w:val="clear" w:color="auto" w:fill="auto"/>
        <w:bidi w:val="0"/>
        <w:spacing w:before="0" w:line="240" w:lineRule="auto"/>
        <w:ind w:left="0" w:right="0" w:firstLine="440"/>
        <w:jc w:val="both"/>
      </w:pPr>
      <w:r>
        <w:rPr>
          <w:b/>
          <w:bCs/>
          <w:color w:val="000000"/>
          <w:spacing w:val="0"/>
          <w:w w:val="100"/>
          <w:position w:val="0"/>
        </w:rPr>
        <w:t>执行新租赁准则对2021年1月1日合并资产负债表项目的影响如下:</w:t>
      </w:r>
    </w:p>
    <w:tbl>
      <w:tblPr>
        <w:tblOverlap w:val="never"/>
        <w:jc w:val="center"/>
        <w:tblLayout w:type="fixed"/>
      </w:tblPr>
      <w:tblGrid>
        <w:gridCol w:w="2237"/>
        <w:gridCol w:w="1565"/>
        <w:gridCol w:w="2323"/>
        <w:gridCol w:w="994"/>
        <w:gridCol w:w="2558"/>
      </w:tblGrid>
      <w:tr>
        <w:trPr>
          <w:trHeight w:val="67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6"/>
                <w:szCs w:val="16"/>
              </w:rPr>
            </w:pPr>
            <w:r>
              <w:rPr>
                <w:rFonts w:ascii="SimSun" w:eastAsia="SimSun" w:hAnsi="SimSun" w:cs="SimSun"/>
                <w:b/>
                <w:bCs/>
                <w:color w:val="000000"/>
                <w:spacing w:val="0"/>
                <w:w w:val="100"/>
                <w:position w:val="0"/>
                <w:sz w:val="16"/>
                <w:szCs w:val="16"/>
              </w:rPr>
              <w:t>调整前账面金额</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（2020年 12 月31 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重分类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重新计量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调整后账面金额（2021年1月1日）</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127,011,178.75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127,011,178.75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127,011,178.75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127,011,178.75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303,529,182.98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12,372,720.84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315,901,903.82</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114,638,457.91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114,638,457.91</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303,529,182.98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127,011,178.75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430,540,361.73</w:t>
            </w:r>
          </w:p>
        </w:tc>
      </w:tr>
    </w:tbl>
    <w:p>
      <w:pPr>
        <w:pStyle w:val="Style18"/>
        <w:keepNext w:val="0"/>
        <w:keepLines w:val="0"/>
        <w:widowControl w:val="0"/>
        <w:shd w:val="clear" w:color="auto" w:fill="auto"/>
        <w:bidi w:val="0"/>
        <w:spacing w:before="0" w:line="473" w:lineRule="exact"/>
        <w:ind w:left="0" w:right="0" w:firstLine="440"/>
        <w:jc w:val="both"/>
      </w:pPr>
      <w:r>
        <w:rPr>
          <w:color w:val="000000"/>
          <w:spacing w:val="0"/>
          <w:w w:val="100"/>
          <w:position w:val="0"/>
        </w:rPr>
        <w:t>对于</w:t>
      </w:r>
      <w:r>
        <w:rPr>
          <w:color w:val="000000"/>
          <w:spacing w:val="0"/>
          <w:w w:val="100"/>
          <w:position w:val="0"/>
        </w:rPr>
        <w:t>2020</w:t>
      </w:r>
      <w:r>
        <w:rPr>
          <w:color w:val="000000"/>
          <w:spacing w:val="0"/>
          <w:w w:val="100"/>
          <w:position w:val="0"/>
        </w:rPr>
        <w:t>年度财务报表中披露的重大经营租赁尚未支付的最低租赁付款额，本公司按照</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 作为承租人的增量借款利率，将原租赁准则下披露的尚未支付的最低经营租赁付款额调整为新租赁准则下 确认的租赁负债的调节表如下：</w:t>
      </w:r>
    </w:p>
    <w:tbl>
      <w:tblPr>
        <w:tblOverlap w:val="never"/>
        <w:jc w:val="center"/>
        <w:tblLayout w:type="fixed"/>
      </w:tblPr>
      <w:tblGrid>
        <w:gridCol w:w="6096"/>
        <w:gridCol w:w="1786"/>
        <w:gridCol w:w="1795"/>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日重大经营租赁最低租赁付款额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A</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141,572,461.06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减：采用简化处理的短期租赁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B</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减：采用简化处理的低价值资产租赁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C</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加（或减）：重新评估租赁期对最低租赁付款额的调整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D</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加（或减）：取决于指数或比率的可变租赁付款额调节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E</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F</w:t>
            </w:r>
            <w:r>
              <w:rPr>
                <w:color w:val="000000"/>
                <w:spacing w:val="0"/>
                <w:w w:val="100"/>
                <w:position w:val="0"/>
              </w:rPr>
              <w:t>=</w:t>
            </w:r>
            <w:r>
              <w:rPr>
                <w:color w:val="000000"/>
                <w:spacing w:val="0"/>
                <w:w w:val="100"/>
                <w:position w:val="0"/>
              </w:rPr>
              <w:t>A-B-C+/-D+/-)E</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141,572,461.06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G</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调整后的经营租赁承诺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H</w:t>
            </w:r>
            <w:r>
              <w:rPr>
                <w:rFonts w:ascii="SimSun" w:eastAsia="SimSun" w:hAnsi="SimSun" w:cs="SimSun"/>
                <w:color w:val="000000"/>
                <w:spacing w:val="0"/>
                <w:w w:val="100"/>
                <w:position w:val="0"/>
              </w:rPr>
              <w:t>二</w:t>
            </w:r>
            <w:r>
              <w:rPr>
                <w:color w:val="000000"/>
                <w:spacing w:val="0"/>
                <w:w w:val="100"/>
                <w:position w:val="0"/>
              </w:rPr>
              <w:t>F-G</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141,572,461.06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日经营租赁付款额现值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I</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127,011,178.75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日应付融资租赁款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J</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K=I+J</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127,011,178.75</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12,372,720.84</w:t>
            </w:r>
          </w:p>
        </w:tc>
      </w:tr>
    </w:tbl>
    <w:p>
      <w:pPr>
        <w:widowControl w:val="0"/>
        <w:spacing w:after="219" w:line="1" w:lineRule="exact"/>
      </w:pP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日使用权资产的账面价值构成如下:</w:t>
      </w:r>
    </w:p>
    <w:tbl>
      <w:tblPr>
        <w:tblOverlap w:val="never"/>
        <w:jc w:val="center"/>
        <w:tblLayout w:type="fixed"/>
      </w:tblPr>
      <w:tblGrid>
        <w:gridCol w:w="6014"/>
        <w:gridCol w:w="3662"/>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2021.01.01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使用权资产：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对于首次执行日前的经营租赁确认的使用权资产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127,011,178.75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原租赁准则下确认的融资租入资产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127,011,178.75</w:t>
            </w:r>
          </w:p>
        </w:tc>
      </w:tr>
    </w:tbl>
    <w:p>
      <w:pPr>
        <w:widowControl w:val="0"/>
        <w:spacing w:after="219" w:line="1" w:lineRule="exact"/>
      </w:pPr>
    </w:p>
    <w:p>
      <w:pPr>
        <w:pStyle w:val="Style18"/>
        <w:keepNext w:val="0"/>
        <w:keepLines w:val="0"/>
        <w:widowControl w:val="0"/>
        <w:shd w:val="clear" w:color="auto" w:fill="auto"/>
        <w:bidi w:val="0"/>
        <w:spacing w:before="0" w:line="240" w:lineRule="auto"/>
        <w:ind w:left="0" w:right="0" w:firstLine="440"/>
        <w:jc w:val="left"/>
      </w:pPr>
      <w:r>
        <w:rPr>
          <w:b/>
          <w:bCs/>
          <w:color w:val="000000"/>
          <w:spacing w:val="0"/>
          <w:w w:val="100"/>
          <w:position w:val="0"/>
        </w:rPr>
        <w:t>执行新租赁准则对2021年度财务报表项目的影响如下：</w:t>
      </w:r>
    </w:p>
    <w:p>
      <w:pPr>
        <w:pStyle w:val="Style18"/>
        <w:keepNext w:val="0"/>
        <w:keepLines w:val="0"/>
        <w:widowControl w:val="0"/>
        <w:shd w:val="clear" w:color="auto" w:fill="auto"/>
        <w:tabs>
          <w:tab w:pos="3038" w:val="left"/>
          <w:tab w:pos="7690" w:val="left"/>
        </w:tabs>
        <w:bidi w:val="0"/>
        <w:spacing w:before="0" w:line="240" w:lineRule="auto"/>
        <w:ind w:left="0" w:right="0" w:firstLine="0"/>
        <w:jc w:val="left"/>
      </w:pPr>
      <w:r>
        <mc:AlternateContent>
          <mc:Choice Requires="wps">
            <w:drawing>
              <wp:anchor distT="0" distB="0" distL="0" distR="0" simplePos="0" relativeHeight="125829390" behindDoc="0" locked="0" layoutInCell="1" allowOverlap="1">
                <wp:simplePos x="0" y="0"/>
                <wp:positionH relativeFrom="page">
                  <wp:posOffset>721995</wp:posOffset>
                </wp:positionH>
                <wp:positionV relativeFrom="paragraph">
                  <wp:posOffset>12700</wp:posOffset>
                </wp:positionV>
                <wp:extent cx="5772785" cy="231775"/>
                <wp:wrapTopAndBottom/>
                <wp:docPr id="21" name="Shape 21"/>
                <a:graphic xmlns:a="http://schemas.openxmlformats.org/drawingml/2006/main">
                  <a:graphicData uri="http://schemas.microsoft.com/office/word/2010/wordprocessingShape">
                    <wps:wsp>
                      <wps:cNvSpPr txBox="1"/>
                      <wps:spPr>
                        <a:xfrm>
                          <a:ext cx="5772785" cy="231775"/>
                        </a:xfrm>
                        <a:prstGeom prst="rect"/>
                        <a:noFill/>
                      </wps:spPr>
                      <wps:txbx>
                        <w:txbxContent>
                          <w:tbl>
                            <w:tblPr>
                              <w:tblOverlap w:val="never"/>
                              <w:jc w:val="left"/>
                              <w:tblLayout w:type="fixed"/>
                            </w:tblPr>
                            <w:tblGrid>
                              <w:gridCol w:w="3106"/>
                              <w:gridCol w:w="1882"/>
                              <w:gridCol w:w="1992"/>
                              <w:gridCol w:w="2112"/>
                            </w:tblGrid>
                            <w:tr>
                              <w:trPr>
                                <w:tblHeader/>
                                <w:trHeight w:val="36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合并资产负债表项目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2021.12.31</w:t>
                                  </w:r>
                                  <w:r>
                                    <w:rPr>
                                      <w:rFonts w:ascii="SimSun" w:eastAsia="SimSun" w:hAnsi="SimSun" w:cs="SimSun"/>
                                      <w:b/>
                                      <w:bCs/>
                                      <w:color w:val="000000"/>
                                      <w:spacing w:val="0"/>
                                      <w:w w:val="100"/>
                                      <w:position w:val="0"/>
                                      <w:sz w:val="20"/>
                                      <w:szCs w:val="20"/>
                                    </w:rPr>
                                    <w:t>报表数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假设按原租赁准则</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增加</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减少</w:t>
                                  </w: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56.850000000000001pt;margin-top:1.pt;width:454.55000000000001pt;height:18.25pt;z-index:-125829363;mso-wrap-distance-left:0;mso-wrap-distance-right:0;mso-position-horizontal-relative:page" filled="f" stroked="f">
                <v:textbox inset="0,0,0,0">
                  <w:txbxContent>
                    <w:tbl>
                      <w:tblPr>
                        <w:tblOverlap w:val="never"/>
                        <w:jc w:val="left"/>
                        <w:tblLayout w:type="fixed"/>
                      </w:tblPr>
                      <w:tblGrid>
                        <w:gridCol w:w="3106"/>
                        <w:gridCol w:w="1882"/>
                        <w:gridCol w:w="1992"/>
                        <w:gridCol w:w="2112"/>
                      </w:tblGrid>
                      <w:tr>
                        <w:trPr>
                          <w:tblHeader/>
                          <w:trHeight w:val="36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合并资产负债表项目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2021.12.31</w:t>
                            </w:r>
                            <w:r>
                              <w:rPr>
                                <w:rFonts w:ascii="SimSun" w:eastAsia="SimSun" w:hAnsi="SimSun" w:cs="SimSun"/>
                                <w:b/>
                                <w:bCs/>
                                <w:color w:val="000000"/>
                                <w:spacing w:val="0"/>
                                <w:w w:val="100"/>
                                <w:position w:val="0"/>
                                <w:sz w:val="20"/>
                                <w:szCs w:val="20"/>
                              </w:rPr>
                              <w:t>报表数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假设按原租赁准则</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增加</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减少</w:t>
                            </w: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r>
                    </w:tbl>
                    <w:p>
                      <w:pPr>
                        <w:widowControl w:val="0"/>
                        <w:spacing w:line="1" w:lineRule="exact"/>
                      </w:pPr>
                    </w:p>
                  </w:txbxContent>
                </v:textbox>
                <w10:wrap type="topAndBottom" anchorx="page"/>
              </v:shape>
            </w:pict>
          </mc:Fallback>
        </mc:AlternateContent>
      </w:r>
      <w:r>
        <w:rPr>
          <w:b/>
          <w:bCs/>
          <w:color w:val="000000"/>
          <w:spacing w:val="0"/>
          <w:w w:val="100"/>
          <w:position w:val="0"/>
        </w:rPr>
        <w:t>合并资产负债表项目</w:t>
        <w:tab/>
      </w:r>
      <w:r>
        <w:rPr>
          <w:rFonts w:ascii="Times New Roman" w:eastAsia="Times New Roman" w:hAnsi="Times New Roman" w:cs="Times New Roman"/>
          <w:b/>
          <w:bCs/>
          <w:color w:val="000000"/>
          <w:spacing w:val="0"/>
          <w:w w:val="100"/>
          <w:position w:val="0"/>
        </w:rPr>
        <w:t>~</w:t>
      </w:r>
      <w:r>
        <w:rPr>
          <w:rFonts w:ascii="Times New Roman" w:eastAsia="Times New Roman" w:hAnsi="Times New Roman" w:cs="Times New Roman"/>
          <w:b/>
          <w:bCs/>
          <w:color w:val="000000"/>
          <w:spacing w:val="0"/>
          <w:w w:val="100"/>
          <w:position w:val="0"/>
        </w:rPr>
        <w:t>2021.12.31</w:t>
      </w:r>
      <w:r>
        <w:rPr>
          <w:b/>
          <w:bCs/>
          <w:color w:val="000000"/>
          <w:spacing w:val="0"/>
          <w:w w:val="100"/>
          <w:position w:val="0"/>
        </w:rPr>
        <w:t>报表数|~假设按原租赁准则</w:t>
      </w:r>
      <w:r>
        <w:rPr>
          <w:rFonts w:ascii="Times New Roman" w:eastAsia="Times New Roman" w:hAnsi="Times New Roman" w:cs="Times New Roman"/>
          <w:b/>
          <w:bCs/>
          <w:color w:val="000000"/>
          <w:spacing w:val="0"/>
          <w:w w:val="100"/>
          <w:position w:val="0"/>
        </w:rPr>
        <w:t>|</w:t>
        <w:tab/>
      </w:r>
      <w:r>
        <w:rPr>
          <w:b/>
          <w:bCs/>
          <w:color w:val="000000"/>
          <w:spacing w:val="0"/>
          <w:w w:val="100"/>
          <w:position w:val="0"/>
        </w:rPr>
        <w:t>增加</w:t>
      </w:r>
      <w:r>
        <w:rPr>
          <w:rFonts w:ascii="Times New Roman" w:eastAsia="Times New Roman" w:hAnsi="Times New Roman" w:cs="Times New Roman"/>
          <w:b/>
          <w:bCs/>
          <w:color w:val="000000"/>
          <w:spacing w:val="0"/>
          <w:w w:val="100"/>
          <w:position w:val="0"/>
        </w:rPr>
        <w:t>/</w:t>
      </w:r>
      <w:r>
        <w:rPr>
          <w:b/>
          <w:bCs/>
          <w:color w:val="000000"/>
          <w:spacing w:val="0"/>
          <w:w w:val="100"/>
          <w:position w:val="0"/>
        </w:rPr>
        <w:t>减少</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br w:type="page"/>
      </w:r>
    </w:p>
    <w:tbl>
      <w:tblPr>
        <w:tblOverlap w:val="never"/>
        <w:jc w:val="center"/>
        <w:tblLayout w:type="fixed"/>
      </w:tblPr>
      <w:tblGrid>
        <w:gridCol w:w="3106"/>
        <w:gridCol w:w="1882"/>
        <w:gridCol w:w="1987"/>
        <w:gridCol w:w="2117"/>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127,675,330.66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127,675,330.66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266,182,414.44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240,007,729.60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26,174,684.84</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租赁负债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107,360,431.28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107,360,431.28</w:t>
            </w:r>
          </w:p>
        </w:tc>
      </w:tr>
    </w:tbl>
    <w:p>
      <w:pPr>
        <w:pStyle w:val="Style18"/>
        <w:keepNext w:val="0"/>
        <w:keepLines w:val="0"/>
        <w:widowControl w:val="0"/>
        <w:shd w:val="clear" w:color="auto" w:fill="auto"/>
        <w:bidi w:val="0"/>
        <w:spacing w:before="0" w:after="80" w:line="475" w:lineRule="exact"/>
        <w:ind w:left="0" w:right="0" w:firstLine="440"/>
        <w:jc w:val="left"/>
      </w:pPr>
      <w:r>
        <w:rPr>
          <w:b/>
          <w:bCs/>
          <w:color w:val="000000"/>
          <w:spacing w:val="0"/>
          <w:w w:val="100"/>
          <w:position w:val="0"/>
        </w:rPr>
        <w:t>作为出租人</w:t>
      </w:r>
    </w:p>
    <w:p>
      <w:pPr>
        <w:pStyle w:val="Style18"/>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根据新租赁准则，本公司无需对其作为出租人的租赁按照衔接规定进行调整，但需自首次执行新租赁 准则之日按照新租赁准则进行会计处理。</w:t>
      </w:r>
    </w:p>
    <w:p>
      <w:pPr>
        <w:pStyle w:val="Style42"/>
        <w:keepNext/>
        <w:keepLines/>
        <w:widowControl w:val="0"/>
        <w:shd w:val="clear" w:color="auto" w:fill="auto"/>
        <w:tabs>
          <w:tab w:pos="493" w:val="left"/>
        </w:tabs>
        <w:bidi w:val="0"/>
        <w:spacing w:before="0" w:after="400" w:line="475" w:lineRule="exact"/>
        <w:ind w:left="0" w:right="0" w:firstLine="0"/>
        <w:jc w:val="both"/>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58"/>
      <w:bookmarkEnd w:id="1259"/>
      <w:bookmarkEnd w:id="1261"/>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400" w:line="475" w:lineRule="exact"/>
        <w:ind w:left="0" w:right="0" w:firstLine="0"/>
        <w:jc w:val="both"/>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262"/>
      <w:bookmarkEnd w:id="1263"/>
      <w:bookmarkEnd w:id="1265"/>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1,397,037,587.54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1,397,037,587.54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1,917,484.08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1,917,484.08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3,971,424,768.41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3,971,424,768.41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1,223,635.30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1,223,635.30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147,943,978.27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147,943,978.27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543,207,486.45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543,207,486.45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1,666,428,416.89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1,666,428,416.89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81,153,522.41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81,153,522.41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rPr>
                <w:sz w:val="16"/>
                <w:szCs w:val="16"/>
              </w:rPr>
            </w:pPr>
            <w:r>
              <w:rPr>
                <w:rFonts w:ascii="SimSun" w:eastAsia="SimSun" w:hAnsi="SimSun" w:cs="SimSun"/>
                <w:color w:val="000000"/>
                <w:spacing w:val="0"/>
                <w:w w:val="100"/>
                <w:position w:val="0"/>
                <w:sz w:val="16"/>
                <w:szCs w:val="16"/>
              </w:rPr>
              <w:t>一年内到期的非流动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157,401,930.38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157,401,930.38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154,552,795.66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154,552,795.66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8,122,291,605.39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8,122,291,605.39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608,730,708.09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608,730,708.09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19,663,887.52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19,663,887.52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1,223,834,670.07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1,223,834,670.07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561,151,890.28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561,151,890.28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127,011,178.75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127,011,178.75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2,019,285,468.04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2,019,285,468.04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570,617,539.95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570,617,539.95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239,715,292.79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239,715,292.79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105,992,936.76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105,992,936.76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603,361,511.91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603,361,511.91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175,130,949.15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175,130,949.15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6,147,984,854.56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6,274,996,033.31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127,011,178.75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14,270,276,459.95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14,397,287,638.70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127,011,178.75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3,201,877,129.51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3,201,877,129.51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592,130.32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592,130.32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87,608,857.44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87,608,857.44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1,807,447,140.80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1,807,447,140.80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541,585,732.03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541,585,732.03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172,747,516.20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172,747,516.20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168,965,326.07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168,965,326.07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315,725,717.48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315,725,717.48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rPr>
                <w:sz w:val="16"/>
                <w:szCs w:val="16"/>
              </w:rPr>
            </w:pPr>
            <w:r>
              <w:rPr>
                <w:rFonts w:ascii="SimSun" w:eastAsia="SimSun" w:hAnsi="SimSun" w:cs="SimSun"/>
                <w:color w:val="000000"/>
                <w:spacing w:val="0"/>
                <w:w w:val="100"/>
                <w:position w:val="0"/>
                <w:sz w:val="16"/>
                <w:szCs w:val="16"/>
              </w:rPr>
              <w:t>一年内到期的非流动 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303,529,182.98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315,901,903.82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12,372,720.84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44,870,340.93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44,870,340.93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6,644,949,073.76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6,657,321,794.60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12,372,720.84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772,428,443.40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772,428,443.40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139,161,435.51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139,161,435.51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114,638,457.91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114,638,457.91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1,255,770.33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1,255,770.33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1,785,044.13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1,785,044.13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123,004,917.09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123,004,917.09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159,448,222.70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159,448,222.70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168,747,568.80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168,747,568.80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1,365,831,401.96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1,480,469,859.87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114,638,457.91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8,010,780,475.72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8,137,791,654.47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127,011,178.75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1,839,573,991.00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1,839,573,991.00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2,784,827,020.94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2,784,827,020.94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98,739,727.50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98,739,727.50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-31,435,925.91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-31,435,925.91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5,656,661.46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5,656,661.46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165,100,879.99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165,100,879.99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1,594,064,478.73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1,594,064,478.73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归属于母公司所有者权益 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6,259,047,378.71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6,259,047,378.71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448,605.52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448,605.52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6,259,495,984.23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6,259,495,984.23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14,270,276,459.95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14,397,287,638.70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127,011,178.75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母公司资产负债表</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486,113,085.41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486,113,085.41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1,917,484.08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1,917,484.08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3,090,558,187.79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3,090,558,187.79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16,223,635.30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16,223,635.30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278,529,468.71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278,529,468.71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2,099,405,649.88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2,099,405,649.88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776,532,704.06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776,532,704.06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31,474,553.40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31,474,553.40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rPr>
                <w:sz w:val="16"/>
                <w:szCs w:val="16"/>
              </w:rPr>
            </w:pPr>
            <w:r>
              <w:rPr>
                <w:rFonts w:ascii="SimSun" w:eastAsia="SimSun" w:hAnsi="SimSun" w:cs="SimSun"/>
                <w:color w:val="000000"/>
                <w:spacing w:val="0"/>
                <w:w w:val="100"/>
                <w:position w:val="0"/>
                <w:sz w:val="16"/>
                <w:szCs w:val="16"/>
              </w:rPr>
              <w:t>一年内到期的非流动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147,281,138.14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147,281,138.14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80,301,164.30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80,301,164.30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7,008,337,071.07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7,008,337,071.07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603,771,351.85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603,771,351.85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2,128,651,816.18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2,128,651,816.18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341,537,392.30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341,537,392.30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8,072,774.27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8,072,774.27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30,490,718.89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30,490,718.89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665,970,410.89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665,970,410.89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276,149,563.92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276,149,563.92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21,550,202.35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21,550,202.35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297,578,840.65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297,578,840.65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32,356,015.95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32,356,015.95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4,396,138,368.36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4,426,629,087.25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30,490,718.89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11,404,475,439.43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11,434,966,158.32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30,490,718.89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2,228,421,150.16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2,228,421,150.16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277,446,119.92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277,446,119.92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1,092,008,488.01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1,092,008,488.01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180,514,897.79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180,514,897.79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44,599,140.53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44,599,140.53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18,185,805.78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18,185,805.78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1,073,872,401.22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1,073,872,401.22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rPr>
                <w:sz w:val="16"/>
                <w:szCs w:val="16"/>
              </w:rPr>
            </w:pPr>
            <w:r>
              <w:rPr>
                <w:rFonts w:ascii="SimSun" w:eastAsia="SimSun" w:hAnsi="SimSun" w:cs="SimSun"/>
                <w:color w:val="000000"/>
                <w:spacing w:val="0"/>
                <w:w w:val="100"/>
                <w:position w:val="0"/>
                <w:sz w:val="16"/>
                <w:szCs w:val="16"/>
              </w:rPr>
              <w:t>一年内到期的非流动 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276,114,202.69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277,637,083.13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1,522,880.44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20,689,667.01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20,689,667.01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5,211,851,873.11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5,213,374,753.55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1,522,880.44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626,068,015.53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626,068,015.53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139,161,435.51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139,161,435.51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28,967,838.45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28,967,838.45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37,656,507.41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37,656,507.41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52,444,950.21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52,444,950.21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855,330,908.66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884,298,747.11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28,967,838.45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6,067,182,781.77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6,097,673,500.66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30,490,718.89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1,839,573,991.00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1,839,573,991.00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2,784,827,020.94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2,784,827,020.94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98,739,727.50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98,739,727.50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165,100,879.99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165,100,879.99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646,530,493.23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646,530,493.23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5,337,292,657.66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5,337,292,657.66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11,404,475,439.43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11,434,966,158.32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30,490,718.89</w:t>
            </w:r>
          </w:p>
        </w:tc>
      </w:tr>
    </w:tbl>
    <w:p>
      <w:pPr>
        <w:widowControl w:val="0"/>
        <w:spacing w:after="99" w:line="1" w:lineRule="exact"/>
      </w:pPr>
    </w:p>
    <w:p>
      <w:pPr>
        <w:pStyle w:val="Style42"/>
        <w:keepNext/>
        <w:keepLines/>
        <w:widowControl w:val="0"/>
        <w:shd w:val="clear" w:color="auto" w:fill="auto"/>
        <w:tabs>
          <w:tab w:pos="493" w:val="left"/>
        </w:tabs>
        <w:bidi w:val="0"/>
        <w:spacing w:before="0" w:line="472" w:lineRule="exact"/>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shd w:val="clear" w:color="auto" w:fill="FFFFFF"/>
        </w:rPr>
        <w:t>（</w:t>
      </w:r>
      <w:bookmarkEnd w:id="1268"/>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66"/>
      <w:bookmarkEnd w:id="1267"/>
      <w:bookmarkEnd w:id="1269"/>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根据新租赁准则要求，公司自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日起按新租赁准则要求进行财务报表披露，不重述上年末可 比数，只调整首次执行本准则当年年初财务报表相关项目金额。</w:t>
      </w:r>
    </w:p>
    <w:p>
      <w:pPr>
        <w:pStyle w:val="Style33"/>
        <w:keepNext/>
        <w:keepLines/>
        <w:widowControl w:val="0"/>
        <w:shd w:val="clear" w:color="auto" w:fill="auto"/>
        <w:bidi w:val="0"/>
        <w:spacing w:before="0" w:after="220" w:line="472" w:lineRule="exact"/>
        <w:ind w:left="0" w:right="0" w:firstLine="0"/>
        <w:jc w:val="left"/>
      </w:pPr>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70"/>
      <w:bookmarkEnd w:id="1271"/>
      <w:bookmarkEnd w:id="1272"/>
    </w:p>
    <w:p>
      <w:pPr>
        <w:pStyle w:val="Style18"/>
        <w:keepNext w:val="0"/>
        <w:keepLines w:val="0"/>
        <w:widowControl w:val="0"/>
        <w:shd w:val="clear" w:color="auto" w:fill="auto"/>
        <w:bidi w:val="0"/>
        <w:spacing w:before="0" w:line="472" w:lineRule="exact"/>
        <w:ind w:left="0" w:right="0" w:firstLine="440"/>
        <w:jc w:val="both"/>
      </w:pPr>
      <w:r>
        <w:rPr>
          <w:color w:val="000000"/>
          <w:spacing w:val="0"/>
          <w:w w:val="100"/>
          <w:position w:val="0"/>
        </w:rPr>
        <w:t>（</w:t>
      </w:r>
      <w:r>
        <w:rPr>
          <w:color w:val="000000"/>
          <w:spacing w:val="0"/>
          <w:w w:val="100"/>
          <w:position w:val="0"/>
        </w:rPr>
        <w:t xml:space="preserve">1 </w:t>
      </w:r>
      <w:r>
        <w:rPr>
          <w:color w:val="000000"/>
          <w:spacing w:val="0"/>
          <w:w w:val="100"/>
          <w:position w:val="0"/>
        </w:rPr>
        <w:t>）公允价值计量</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公允价值是指市场参与者在计量日发生的有序交易中，出售一项资产所能收到或者转移一项负债所需 支付的价格。</w:t>
      </w:r>
    </w:p>
    <w:p>
      <w:pPr>
        <w:pStyle w:val="Style18"/>
        <w:keepNext w:val="0"/>
        <w:keepLines w:val="0"/>
        <w:widowControl w:val="0"/>
        <w:shd w:val="clear" w:color="auto" w:fill="auto"/>
        <w:bidi w:val="0"/>
        <w:spacing w:before="0" w:line="472" w:lineRule="exact"/>
        <w:ind w:left="0" w:right="0" w:firstLine="440"/>
        <w:jc w:val="both"/>
      </w:pPr>
      <w:r>
        <w:rPr>
          <w:color w:val="000000"/>
          <w:spacing w:val="0"/>
          <w:w w:val="100"/>
          <w:position w:val="0"/>
        </w:rPr>
        <w:t>本公司以公允价值计量相关资产或负债，假定出售资产或者转移负债的有序交易在相关资产或负债的 主要市场进行；不存在主要市场的，本公司假定该交易在相关资产或负债的最有利市场进行。主要市场（或 最有利市场）是本公司在计量日能够进入的交易市场。本公司采用市场参与者在对该资产或负债定价时为 实现其经济利益最大化所使用的假设。</w:t>
      </w:r>
    </w:p>
    <w:p>
      <w:pPr>
        <w:pStyle w:val="Style18"/>
        <w:keepNext w:val="0"/>
        <w:keepLines w:val="0"/>
        <w:widowControl w:val="0"/>
        <w:shd w:val="clear" w:color="auto" w:fill="auto"/>
        <w:bidi w:val="0"/>
        <w:spacing w:before="0" w:line="480" w:lineRule="exact"/>
        <w:ind w:left="0" w:right="0" w:firstLine="440"/>
        <w:jc w:val="both"/>
      </w:pPr>
      <w:r>
        <w:rPr>
          <w:color w:val="000000"/>
          <w:spacing w:val="0"/>
          <w:w w:val="100"/>
          <w:position w:val="0"/>
        </w:rPr>
        <w:t>存在活跃市场的金融资产或金融负债，本公司采用活跃市场中的报价确定其公允价值。金融工具不存 在活跃市场的，本公司采用估值技术确定其公允价值。</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以公允价值计量非金融资产的，考虑市场参与者将该资产用于最佳用途产生经济利益的能力，或者将 该资产出售给能够用于最佳用途的其他市场参与者产生经济利益的能力。</w:t>
      </w:r>
    </w:p>
    <w:p>
      <w:pPr>
        <w:pStyle w:val="Style18"/>
        <w:keepNext w:val="0"/>
        <w:keepLines w:val="0"/>
        <w:widowControl w:val="0"/>
        <w:shd w:val="clear" w:color="auto" w:fill="auto"/>
        <w:bidi w:val="0"/>
        <w:spacing w:before="0" w:line="480" w:lineRule="exact"/>
        <w:ind w:left="0" w:right="0" w:firstLine="440"/>
        <w:jc w:val="both"/>
      </w:pPr>
      <w:r>
        <w:rPr>
          <w:color w:val="000000"/>
          <w:spacing w:val="0"/>
          <w:w w:val="100"/>
          <w:position w:val="0"/>
        </w:rPr>
        <w:t>本公司采用在当前情况下适用并且有足够可利用数据和其他信息支持的估值技术，优先使用相关可观 察输入值，只有在可观察输入值无法取得或取得不切实可行的情况下，才使用不可观察输入值。</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在财务报表中以公允价值计量或披露的资产和负债，根据对公允价值计量整体而言具有重要意义的最 低层次输入值，确定所属的公允价值层次：第一层次输入值，是在计量日能够取得的相同资产或负债在活 跃市场上未经调整的报价；第二层次输入值，是除第一层次输入值外相关资产或负债直接或间接可观察的 输入值；第三层次输入值，是相关资产或负债的不可观察输入值。</w:t>
      </w:r>
    </w:p>
    <w:p>
      <w:pPr>
        <w:pStyle w:val="Style18"/>
        <w:keepNext w:val="0"/>
        <w:keepLines w:val="0"/>
        <w:widowControl w:val="0"/>
        <w:shd w:val="clear" w:color="auto" w:fill="auto"/>
        <w:bidi w:val="0"/>
        <w:spacing w:before="0" w:line="472" w:lineRule="exact"/>
        <w:ind w:left="0" w:right="0" w:firstLine="440"/>
        <w:jc w:val="both"/>
      </w:pPr>
      <w:r>
        <w:rPr>
          <w:color w:val="000000"/>
          <w:spacing w:val="0"/>
          <w:w w:val="100"/>
          <w:position w:val="0"/>
        </w:rPr>
        <w:t xml:space="preserve">每个资产负债表日，本公司对在财务报表中确认的持续以公允价值计量的资产和负债进行重新评估， </w:t>
      </w:r>
      <w:r>
        <w:rPr>
          <w:color w:val="000000"/>
          <w:spacing w:val="0"/>
          <w:w w:val="100"/>
          <w:position w:val="0"/>
        </w:rPr>
        <w:t>以确定是否在公允价值计量层次之间发生转换。</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w:t>
      </w:r>
      <w:r>
        <w:rPr>
          <w:color w:val="000000"/>
          <w:spacing w:val="0"/>
          <w:w w:val="100"/>
          <w:position w:val="0"/>
        </w:rPr>
        <w:t xml:space="preserve">2 </w:t>
      </w:r>
      <w:r>
        <w:rPr>
          <w:color w:val="000000"/>
          <w:spacing w:val="0"/>
          <w:w w:val="100"/>
          <w:position w:val="0"/>
        </w:rPr>
        <w:t>)安全生产费用</w:t>
      </w:r>
    </w:p>
    <w:p>
      <w:pPr>
        <w:pStyle w:val="Style18"/>
        <w:keepNext w:val="0"/>
        <w:keepLines w:val="0"/>
        <w:widowControl w:val="0"/>
        <w:shd w:val="clear" w:color="auto" w:fill="auto"/>
        <w:bidi w:val="0"/>
        <w:spacing w:before="0" w:line="463" w:lineRule="exact"/>
        <w:ind w:left="0" w:right="0" w:firstLine="440"/>
        <w:jc w:val="left"/>
      </w:pPr>
      <w:r>
        <w:rPr>
          <w:color w:val="000000"/>
          <w:spacing w:val="0"/>
          <w:w w:val="100"/>
          <w:position w:val="0"/>
        </w:rPr>
        <w:t>本公司按照国家规定提取安全生产费，计入相关产品的成本或当期损益。计提依据及标准为</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 xml:space="preserve">月 </w:t>
      </w:r>
      <w:r>
        <w:rPr>
          <w:color w:val="000000"/>
          <w:spacing w:val="0"/>
          <w:w w:val="100"/>
          <w:position w:val="0"/>
        </w:rPr>
        <w:t>14</w:t>
      </w:r>
      <w:r>
        <w:rPr>
          <w:color w:val="000000"/>
          <w:spacing w:val="0"/>
          <w:w w:val="100"/>
          <w:position w:val="0"/>
        </w:rPr>
        <w:t xml:space="preserve">日财政部和国家安全生产监督管理总局联合发布的《企业安全生产费用提取和使用管理办法》(财企 </w:t>
      </w:r>
      <w:r>
        <w:rPr>
          <w:color w:val="000000"/>
          <w:spacing w:val="0"/>
          <w:w w:val="100"/>
          <w:position w:val="0"/>
        </w:rPr>
        <w:t>(2012)16</w:t>
      </w:r>
      <w:r>
        <w:rPr>
          <w:color w:val="000000"/>
          <w:spacing w:val="0"/>
          <w:w w:val="100"/>
          <w:position w:val="0"/>
        </w:rPr>
        <w:t>号)规定的超额累退方式。</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安全生产费用于提取时计入相关产品的成本或当期损益，同时计入“专项储备”科目。</w:t>
      </w:r>
    </w:p>
    <w:p>
      <w:pPr>
        <w:pStyle w:val="Style18"/>
        <w:keepNext w:val="0"/>
        <w:keepLines w:val="0"/>
        <w:widowControl w:val="0"/>
        <w:shd w:val="clear" w:color="auto" w:fill="auto"/>
        <w:bidi w:val="0"/>
        <w:spacing w:before="0" w:line="467" w:lineRule="exact"/>
        <w:ind w:left="0" w:right="0" w:firstLine="440"/>
        <w:jc w:val="left"/>
      </w:pPr>
      <w:r>
        <w:rPr>
          <w:color w:val="000000"/>
          <w:spacing w:val="0"/>
          <w:w w:val="100"/>
          <w:position w:val="0"/>
        </w:rPr>
        <w:t>使用提取的安全生产费时,属于费用性支出的，直接冲减专项储备。使用提取的安全生产费形成固定 资产的，通过“在建工程”科目归集所发生的支出，待安全项目完工达到预定可使用状态时确认为固定资 产；同时,按照形成固定资产的成本冲减专项储备,并确认相同金额的累计折旧。该固定资产在以后期间不 再计提折旧。</w:t>
      </w:r>
    </w:p>
    <w:p>
      <w:pPr>
        <w:pStyle w:val="Style18"/>
        <w:keepNext w:val="0"/>
        <w:keepLines w:val="0"/>
        <w:widowControl w:val="0"/>
        <w:numPr>
          <w:ilvl w:val="0"/>
          <w:numId w:val="51"/>
        </w:numPr>
        <w:shd w:val="clear" w:color="auto" w:fill="auto"/>
        <w:bidi w:val="0"/>
        <w:spacing w:before="0" w:line="470" w:lineRule="exact"/>
        <w:ind w:left="0" w:right="0" w:firstLine="440"/>
        <w:jc w:val="left"/>
      </w:pPr>
      <w:bookmarkStart w:id="1273" w:name="bookmark1273"/>
      <w:bookmarkEnd w:id="1273"/>
      <w:r>
        <w:rPr>
          <w:color w:val="000000"/>
          <w:spacing w:val="0"/>
          <w:w w:val="100"/>
          <w:position w:val="0"/>
        </w:rPr>
        <w:t>回购股份</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本公司回购的股份在注销或者转让之前，作为库存股管理，回购股份的全部支出转作库存股成本。股 份回购中支付的对价和交易费用减少所有者权益，回购、转让或注销本公司股份时，不确认利得或损失。</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转让库存股，按实际收到的金额与库存股账面金额的差额，计入资本公积，资本公积不足冲减的，冲 减盈余公积和未分配利润。注销库存股，按股票面值和注销股数减少股本，按注销库存股的账面余额与面 值的差额，冲减资本公积，资本公积不足冲减的，冲减盈余公积和未分配利润。</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w:t>
      </w:r>
      <w:r>
        <w:rPr>
          <w:color w:val="000000"/>
          <w:spacing w:val="0"/>
          <w:w w:val="100"/>
          <w:position w:val="0"/>
        </w:rPr>
        <w:t xml:space="preserve">4 </w:t>
      </w:r>
      <w:r>
        <w:rPr>
          <w:color w:val="000000"/>
          <w:spacing w:val="0"/>
          <w:w w:val="100"/>
          <w:position w:val="0"/>
        </w:rPr>
        <w:t>)限制性股票</w:t>
      </w:r>
    </w:p>
    <w:p>
      <w:pPr>
        <w:pStyle w:val="Style18"/>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股权激励计划中，本公司授予被激励对象限制性股票，被激励对象先认购股票，如果后续未达到股权 激励计划规定的解锁条件，则本公司按照事先约定的价格回购股票。向职工发行的限制性股票按有关规定 履行了注册登记等增资手续的，在授予日，本公司根据收到的职工缴纳的认股款确认股本和资本公积(股 本溢价)，同时就回购义务确认库存股和其他应付款。</w:t>
      </w:r>
    </w:p>
    <w:p>
      <w:pPr>
        <w:pStyle w:val="Style21"/>
        <w:keepNext/>
        <w:keepLines/>
        <w:widowControl w:val="0"/>
        <w:shd w:val="clear" w:color="auto" w:fill="auto"/>
        <w:bidi w:val="0"/>
        <w:spacing w:before="0" w:after="36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sz w:val="24"/>
          <w:szCs w:val="24"/>
        </w:rPr>
        <w:t>六</w:t>
      </w:r>
      <w:bookmarkEnd w:id="1276"/>
      <w:r>
        <w:rPr>
          <w:color w:val="000000"/>
          <w:spacing w:val="0"/>
          <w:w w:val="100"/>
          <w:position w:val="0"/>
          <w:sz w:val="24"/>
          <w:szCs w:val="24"/>
        </w:rPr>
        <w:t>、税项</w:t>
      </w:r>
      <w:bookmarkEnd w:id="1274"/>
      <w:bookmarkEnd w:id="1275"/>
      <w:bookmarkEnd w:id="1277"/>
    </w:p>
    <w:p>
      <w:pPr>
        <w:pStyle w:val="Style33"/>
        <w:keepNext/>
        <w:keepLines/>
        <w:widowControl w:val="0"/>
        <w:shd w:val="clear" w:color="auto" w:fill="auto"/>
        <w:bidi w:val="0"/>
        <w:spacing w:before="0" w:after="100" w:line="492" w:lineRule="auto"/>
        <w:ind w:left="0" w:right="0" w:firstLine="0"/>
        <w:jc w:val="left"/>
      </w:pPr>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78"/>
      <w:bookmarkEnd w:id="1279"/>
      <w:bookmarkEnd w:id="1280"/>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税率</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应税收入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详见六、税项</w:t>
            </w:r>
            <w:r>
              <w:rPr>
                <w:color w:val="000000"/>
                <w:spacing w:val="0"/>
                <w:w w:val="100"/>
                <w:position w:val="0"/>
                <w:sz w:val="18"/>
                <w:szCs w:val="18"/>
              </w:rPr>
              <w:t>3</w:t>
            </w:r>
            <w:r>
              <w:rPr>
                <w:rFonts w:ascii="SimSun" w:eastAsia="SimSun" w:hAnsi="SimSun" w:cs="SimSun"/>
                <w:color w:val="000000"/>
                <w:spacing w:val="0"/>
                <w:w w:val="100"/>
                <w:position w:val="0"/>
                <w:sz w:val="16"/>
                <w:szCs w:val="16"/>
              </w:rPr>
              <w:t>、其他</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实际缴纳流转税额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应纳税所得额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各纳税主体所得税税率情况见下表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实际缴纳流转税额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地方教育费附加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实际缴纳流转税额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纳税主体名称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所得税税率</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海能达通信股份有限公司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深圳市安智捷科技有限公司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哈尔滨海能达科技有限公司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Communications (Hong Kong) Company Limited</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南京海能达软件科技有限公司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天津市海能达信息技术有限公司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MobilfUnk GmbH</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深圳市海能达技术服务有限公司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深圳市海能达通信有限公司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深圳市诺萨特科技有限公司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鹤壁天海电子信息系统有限公司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深圳市运联通通信服务有限公司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深圳市海能达融资租赁有限公司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东莞海能达通信有限公司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Technology (Hong Kong) Company Limited</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Sepura Limited </w:t>
            </w:r>
            <w:r>
              <w:rPr>
                <w:rFonts w:ascii="SimSun" w:eastAsia="SimSun" w:hAnsi="SimSun" w:cs="SimSun"/>
                <w:color w:val="000000"/>
                <w:spacing w:val="0"/>
                <w:w w:val="100"/>
                <w:position w:val="0"/>
                <w:sz w:val="16"/>
                <w:szCs w:val="16"/>
              </w:rPr>
              <w:t xml:space="preserve">(含 </w:t>
            </w:r>
            <w:r>
              <w:rPr>
                <w:color w:val="000000"/>
                <w:spacing w:val="0"/>
                <w:w w:val="100"/>
                <w:position w:val="0"/>
                <w:sz w:val="18"/>
                <w:szCs w:val="18"/>
              </w:rPr>
              <w:t xml:space="preserve">Teltronic S.A.U </w:t>
            </w:r>
            <w:r>
              <w:rPr>
                <w:rFonts w:ascii="SimSun" w:eastAsia="SimSun" w:hAnsi="SimSun" w:cs="SimSun"/>
                <w:color w:val="000000"/>
                <w:spacing w:val="0"/>
                <w:w w:val="100"/>
                <w:position w:val="0"/>
                <w:sz w:val="16"/>
                <w:szCs w:val="16"/>
              </w:rPr>
              <w:t>等所有子公司</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19-34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Norsat International Inc.</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深圳市智能科技投资运营有限公司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鹤壁宙达通信技术有限公司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南京天海通信有限公司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North America,Inc.</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America,inc</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Communications America(West) Inc</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Communications(UK) Co.Ltd</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Communications (Australia)Pty Ltd</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Comunicacoes do Brasil Ltda</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Co.,Ltd.</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Communications (Canada) Inc.</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Project Shortway Limited</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bl>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PT Hytera CommunicationsCo.,Ltd</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HiTG Japan Co.,Ltd.</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Sa Hytera(PTY) Ltd</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深圳市诺萨特卫星通信有限公司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深圳市宝龙海能达科技有限公司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深圳天海通信有限公司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哈尔滨海能达通信设备有限公司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南京海能达科技有限公司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东莞市海能达软件有限公司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Hytera Communications </w:t>
            </w:r>
            <w:r>
              <w:rPr>
                <w:rFonts w:ascii="SimSun" w:eastAsia="SimSun" w:hAnsi="SimSun" w:cs="SimSun"/>
                <w:color w:val="000000"/>
                <w:spacing w:val="0"/>
                <w:w w:val="100"/>
                <w:position w:val="0"/>
                <w:sz w:val="16"/>
                <w:szCs w:val="16"/>
              </w:rPr>
              <w:t>(</w:t>
            </w:r>
            <w:r>
              <w:rPr>
                <w:color w:val="000000"/>
                <w:spacing w:val="0"/>
                <w:w w:val="100"/>
                <w:position w:val="0"/>
              </w:rPr>
              <w:t>Germany</w:t>
            </w:r>
            <w:r>
              <w:rPr>
                <w:rFonts w:ascii="SimSun" w:eastAsia="SimSun" w:hAnsi="SimSun" w:cs="SimSun"/>
                <w:color w:val="000000"/>
                <w:spacing w:val="0"/>
                <w:w w:val="100"/>
                <w:position w:val="0"/>
                <w:sz w:val="16"/>
                <w:szCs w:val="16"/>
              </w:rPr>
              <w:t>)</w:t>
            </w:r>
            <w:r>
              <w:rPr>
                <w:color w:val="000000"/>
                <w:spacing w:val="0"/>
                <w:w w:val="100"/>
                <w:position w:val="0"/>
              </w:rPr>
              <w:t>Gmbh</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US Inc.</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r>
    </w:tbl>
    <w:p>
      <w:pPr>
        <w:widowControl w:val="0"/>
        <w:spacing w:after="99" w:line="1" w:lineRule="exact"/>
      </w:pPr>
    </w:p>
    <w:p>
      <w:pPr>
        <w:pStyle w:val="Style33"/>
        <w:keepNext/>
        <w:keepLines/>
        <w:widowControl w:val="0"/>
        <w:shd w:val="clear" w:color="auto" w:fill="auto"/>
        <w:bidi w:val="0"/>
        <w:spacing w:before="0" w:after="220" w:line="470" w:lineRule="exact"/>
        <w:ind w:left="0" w:right="0" w:firstLine="0"/>
        <w:jc w:val="both"/>
      </w:pPr>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281"/>
      <w:bookmarkEnd w:id="1282"/>
      <w:bookmarkEnd w:id="1283"/>
    </w:p>
    <w:p>
      <w:pPr>
        <w:pStyle w:val="Style18"/>
        <w:keepNext w:val="0"/>
        <w:keepLines w:val="0"/>
        <w:widowControl w:val="0"/>
        <w:shd w:val="clear" w:color="auto" w:fill="auto"/>
        <w:tabs>
          <w:tab w:pos="990" w:val="left"/>
        </w:tabs>
        <w:bidi w:val="0"/>
        <w:spacing w:before="0" w:line="456" w:lineRule="exact"/>
        <w:ind w:left="0" w:right="0" w:firstLine="440"/>
        <w:jc w:val="both"/>
      </w:pPr>
      <w:bookmarkStart w:id="1284" w:name="bookmark1284"/>
      <w:r>
        <w:rPr>
          <w:color w:val="000000"/>
          <w:spacing w:val="0"/>
          <w:w w:val="100"/>
          <w:position w:val="0"/>
        </w:rPr>
        <w:t>（</w:t>
      </w:r>
      <w:bookmarkEnd w:id="1284"/>
      <w:r>
        <w:rPr>
          <w:color w:val="000000"/>
          <w:spacing w:val="0"/>
          <w:w w:val="100"/>
          <w:position w:val="0"/>
        </w:rPr>
        <w:t>1）</w:t>
        <w:tab/>
      </w:r>
      <w:r>
        <w:rPr>
          <w:color w:val="000000"/>
          <w:spacing w:val="0"/>
          <w:w w:val="100"/>
          <w:position w:val="0"/>
        </w:rPr>
        <w:t>本公司已于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 xml:space="preserve">日通过高新技术企业资格复审，取得高新技术企业证书，编号为 </w:t>
      </w:r>
      <w:r>
        <w:rPr>
          <w:color w:val="000000"/>
          <w:spacing w:val="0"/>
          <w:w w:val="100"/>
          <w:position w:val="0"/>
        </w:rPr>
        <w:t>GR202044203438</w:t>
      </w:r>
      <w:r>
        <w:rPr>
          <w:color w:val="000000"/>
          <w:spacing w:val="0"/>
          <w:w w:val="100"/>
          <w:position w:val="0"/>
        </w:rPr>
        <w:t>号，证书有效期为三年，</w:t>
      </w:r>
      <w:r>
        <w:rPr>
          <w:color w:val="000000"/>
          <w:spacing w:val="0"/>
          <w:w w:val="100"/>
          <w:position w:val="0"/>
        </w:rPr>
        <w:t>2021</w:t>
      </w:r>
      <w:r>
        <w:rPr>
          <w:color w:val="000000"/>
          <w:spacing w:val="0"/>
          <w:w w:val="100"/>
          <w:position w:val="0"/>
        </w:rPr>
        <w:t>年享受</w:t>
      </w:r>
      <w:r>
        <w:rPr>
          <w:color w:val="000000"/>
          <w:spacing w:val="0"/>
          <w:w w:val="100"/>
          <w:position w:val="0"/>
        </w:rPr>
        <w:t>15%</w:t>
      </w:r>
      <w:r>
        <w:rPr>
          <w:color w:val="000000"/>
          <w:spacing w:val="0"/>
          <w:w w:val="100"/>
          <w:position w:val="0"/>
        </w:rPr>
        <w:t>的所得税优惠税率。</w:t>
      </w:r>
    </w:p>
    <w:p>
      <w:pPr>
        <w:pStyle w:val="Style18"/>
        <w:keepNext w:val="0"/>
        <w:keepLines w:val="0"/>
        <w:widowControl w:val="0"/>
        <w:shd w:val="clear" w:color="auto" w:fill="auto"/>
        <w:tabs>
          <w:tab w:pos="985" w:val="left"/>
        </w:tabs>
        <w:bidi w:val="0"/>
        <w:spacing w:before="0" w:line="470" w:lineRule="exact"/>
        <w:ind w:left="0" w:right="0" w:firstLine="440"/>
        <w:jc w:val="both"/>
      </w:pPr>
      <w:bookmarkStart w:id="1285" w:name="bookmark1285"/>
      <w:r>
        <w:rPr>
          <w:color w:val="000000"/>
          <w:spacing w:val="0"/>
          <w:w w:val="100"/>
          <w:position w:val="0"/>
        </w:rPr>
        <w:t>（</w:t>
      </w:r>
      <w:bookmarkEnd w:id="1285"/>
      <w:r>
        <w:rPr>
          <w:color w:val="000000"/>
          <w:spacing w:val="0"/>
          <w:w w:val="100"/>
          <w:position w:val="0"/>
        </w:rPr>
        <w:t>2）</w:t>
        <w:tab/>
      </w:r>
      <w:r>
        <w:rPr>
          <w:color w:val="000000"/>
          <w:spacing w:val="0"/>
          <w:w w:val="100"/>
          <w:position w:val="0"/>
        </w:rPr>
        <w:t>本公司之子公司深圳市安智捷科技有限公司已于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日通过高新技术企业复审，取得高 新技术企业证书，编号为</w:t>
      </w:r>
      <w:r>
        <w:rPr>
          <w:color w:val="000000"/>
          <w:spacing w:val="0"/>
          <w:w w:val="100"/>
          <w:position w:val="0"/>
        </w:rPr>
        <w:t>GR201944202727</w:t>
      </w:r>
      <w:r>
        <w:rPr>
          <w:color w:val="000000"/>
          <w:spacing w:val="0"/>
          <w:w w:val="100"/>
          <w:position w:val="0"/>
        </w:rPr>
        <w:t>号，证书有效期三年，</w:t>
      </w:r>
      <w:r>
        <w:rPr>
          <w:color w:val="000000"/>
          <w:spacing w:val="0"/>
          <w:w w:val="100"/>
          <w:position w:val="0"/>
        </w:rPr>
        <w:t>2021</w:t>
      </w:r>
      <w:r>
        <w:rPr>
          <w:color w:val="000000"/>
          <w:spacing w:val="0"/>
          <w:w w:val="100"/>
          <w:position w:val="0"/>
        </w:rPr>
        <w:t>年享受</w:t>
      </w:r>
      <w:r>
        <w:rPr>
          <w:color w:val="000000"/>
          <w:spacing w:val="0"/>
          <w:w w:val="100"/>
          <w:position w:val="0"/>
        </w:rPr>
        <w:t>15%</w:t>
      </w:r>
      <w:r>
        <w:rPr>
          <w:color w:val="000000"/>
          <w:spacing w:val="0"/>
          <w:w w:val="100"/>
          <w:position w:val="0"/>
        </w:rPr>
        <w:t>的所得税优惠税率。</w:t>
      </w:r>
    </w:p>
    <w:p>
      <w:pPr>
        <w:pStyle w:val="Style18"/>
        <w:keepNext w:val="0"/>
        <w:keepLines w:val="0"/>
        <w:widowControl w:val="0"/>
        <w:shd w:val="clear" w:color="auto" w:fill="auto"/>
        <w:tabs>
          <w:tab w:pos="980" w:val="left"/>
        </w:tabs>
        <w:bidi w:val="0"/>
        <w:spacing w:before="0" w:line="466" w:lineRule="exact"/>
        <w:ind w:left="0" w:right="0" w:firstLine="440"/>
        <w:jc w:val="both"/>
      </w:pPr>
      <w:bookmarkStart w:id="1286" w:name="bookmark1286"/>
      <w:r>
        <w:rPr>
          <w:color w:val="000000"/>
          <w:spacing w:val="0"/>
          <w:w w:val="100"/>
          <w:position w:val="0"/>
        </w:rPr>
        <w:t>（</w:t>
      </w:r>
      <w:bookmarkEnd w:id="1286"/>
      <w:r>
        <w:rPr>
          <w:color w:val="000000"/>
          <w:spacing w:val="0"/>
          <w:w w:val="100"/>
          <w:position w:val="0"/>
        </w:rPr>
        <w:t>3）</w:t>
        <w:tab/>
      </w:r>
      <w:r>
        <w:rPr>
          <w:color w:val="000000"/>
          <w:spacing w:val="0"/>
          <w:w w:val="100"/>
          <w:position w:val="0"/>
        </w:rPr>
        <w:t>本公司之子公司深圳市海能达通信有限公司已于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日通过高新技术企业资格复审， 取得高新技术企业证书，编号为</w:t>
      </w:r>
      <w:r>
        <w:rPr>
          <w:color w:val="000000"/>
          <w:spacing w:val="0"/>
          <w:w w:val="100"/>
          <w:position w:val="0"/>
        </w:rPr>
        <w:t>GR202044204172</w:t>
      </w:r>
      <w:r>
        <w:rPr>
          <w:color w:val="000000"/>
          <w:spacing w:val="0"/>
          <w:w w:val="100"/>
          <w:position w:val="0"/>
        </w:rPr>
        <w:t>号，证书有效期三年，</w:t>
      </w:r>
      <w:r>
        <w:rPr>
          <w:color w:val="000000"/>
          <w:spacing w:val="0"/>
          <w:w w:val="100"/>
          <w:position w:val="0"/>
        </w:rPr>
        <w:t>2021</w:t>
      </w:r>
      <w:r>
        <w:rPr>
          <w:color w:val="000000"/>
          <w:spacing w:val="0"/>
          <w:w w:val="100"/>
          <w:position w:val="0"/>
        </w:rPr>
        <w:t>年享受</w:t>
      </w:r>
      <w:r>
        <w:rPr>
          <w:color w:val="000000"/>
          <w:spacing w:val="0"/>
          <w:w w:val="100"/>
          <w:position w:val="0"/>
        </w:rPr>
        <w:t>15%</w:t>
      </w:r>
      <w:r>
        <w:rPr>
          <w:color w:val="000000"/>
          <w:spacing w:val="0"/>
          <w:w w:val="100"/>
          <w:position w:val="0"/>
        </w:rPr>
        <w:t>的所得税优惠税率。</w:t>
      </w:r>
    </w:p>
    <w:p>
      <w:pPr>
        <w:pStyle w:val="Style18"/>
        <w:keepNext w:val="0"/>
        <w:keepLines w:val="0"/>
        <w:widowControl w:val="0"/>
        <w:shd w:val="clear" w:color="auto" w:fill="auto"/>
        <w:tabs>
          <w:tab w:pos="985" w:val="left"/>
        </w:tabs>
        <w:bidi w:val="0"/>
        <w:spacing w:before="0" w:line="470" w:lineRule="exact"/>
        <w:ind w:left="0" w:right="0" w:firstLine="440"/>
        <w:jc w:val="both"/>
      </w:pPr>
      <w:bookmarkStart w:id="1287" w:name="bookmark1287"/>
      <w:r>
        <w:rPr>
          <w:color w:val="000000"/>
          <w:spacing w:val="0"/>
          <w:w w:val="100"/>
          <w:position w:val="0"/>
        </w:rPr>
        <w:t>（</w:t>
      </w:r>
      <w:bookmarkEnd w:id="1287"/>
      <w:r>
        <w:rPr>
          <w:color w:val="000000"/>
          <w:spacing w:val="0"/>
          <w:w w:val="100"/>
          <w:position w:val="0"/>
        </w:rPr>
        <w:t>4）</w:t>
        <w:tab/>
      </w:r>
      <w:r>
        <w:rPr>
          <w:color w:val="000000"/>
          <w:spacing w:val="0"/>
          <w:w w:val="100"/>
          <w:position w:val="0"/>
        </w:rPr>
        <w:t>本公司之子公司哈尔滨海能达科技有限公司已于</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日通过高新技术企业资格复审， 取得高新技术企业证书为</w:t>
      </w:r>
      <w:r>
        <w:rPr>
          <w:color w:val="000000"/>
          <w:spacing w:val="0"/>
          <w:w w:val="100"/>
          <w:position w:val="0"/>
        </w:rPr>
        <w:t>GR201941000862</w:t>
      </w:r>
      <w:r>
        <w:rPr>
          <w:color w:val="000000"/>
          <w:spacing w:val="0"/>
          <w:w w:val="100"/>
          <w:position w:val="0"/>
        </w:rPr>
        <w:t>号，证书有效期三年。并于</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日通过高新技术企业资 格复审，取得高新技术企业证书为</w:t>
      </w:r>
      <w:r>
        <w:rPr>
          <w:color w:val="000000"/>
          <w:spacing w:val="0"/>
          <w:w w:val="100"/>
          <w:position w:val="0"/>
        </w:rPr>
        <w:t>GR202123001137</w:t>
      </w:r>
      <w:r>
        <w:rPr>
          <w:color w:val="000000"/>
          <w:spacing w:val="0"/>
          <w:w w:val="100"/>
          <w:position w:val="0"/>
        </w:rPr>
        <w:t>号，证书有效期三年，</w:t>
      </w:r>
      <w:r>
        <w:rPr>
          <w:color w:val="000000"/>
          <w:spacing w:val="0"/>
          <w:w w:val="100"/>
          <w:position w:val="0"/>
        </w:rPr>
        <w:t>2021</w:t>
      </w:r>
      <w:r>
        <w:rPr>
          <w:color w:val="000000"/>
          <w:spacing w:val="0"/>
          <w:w w:val="100"/>
          <w:position w:val="0"/>
        </w:rPr>
        <w:t>享受</w:t>
      </w:r>
      <w:r>
        <w:rPr>
          <w:color w:val="000000"/>
          <w:spacing w:val="0"/>
          <w:w w:val="100"/>
          <w:position w:val="0"/>
        </w:rPr>
        <w:t>15%</w:t>
      </w:r>
      <w:r>
        <w:rPr>
          <w:color w:val="000000"/>
          <w:spacing w:val="0"/>
          <w:w w:val="100"/>
          <w:position w:val="0"/>
        </w:rPr>
        <w:t>的所得税优惠税率。</w:t>
      </w:r>
    </w:p>
    <w:p>
      <w:pPr>
        <w:pStyle w:val="Style18"/>
        <w:keepNext w:val="0"/>
        <w:keepLines w:val="0"/>
        <w:widowControl w:val="0"/>
        <w:shd w:val="clear" w:color="auto" w:fill="auto"/>
        <w:tabs>
          <w:tab w:pos="985" w:val="left"/>
        </w:tabs>
        <w:bidi w:val="0"/>
        <w:spacing w:before="0" w:line="478" w:lineRule="exact"/>
        <w:ind w:left="0" w:right="0" w:firstLine="440"/>
        <w:jc w:val="both"/>
      </w:pPr>
      <w:bookmarkStart w:id="1288" w:name="bookmark1288"/>
      <w:r>
        <w:rPr>
          <w:color w:val="000000"/>
          <w:spacing w:val="0"/>
          <w:w w:val="100"/>
          <w:position w:val="0"/>
        </w:rPr>
        <w:t>（</w:t>
      </w:r>
      <w:bookmarkEnd w:id="1288"/>
      <w:r>
        <w:rPr>
          <w:color w:val="000000"/>
          <w:spacing w:val="0"/>
          <w:w w:val="100"/>
          <w:position w:val="0"/>
        </w:rPr>
        <w:t>5）</w:t>
        <w:tab/>
      </w:r>
      <w:r>
        <w:rPr>
          <w:color w:val="000000"/>
          <w:spacing w:val="0"/>
          <w:w w:val="100"/>
          <w:position w:val="0"/>
        </w:rPr>
        <w:t>本公司之子公司鹤壁天海电子信息系统有限公司已于</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日通过高新技术企业资格复 审，取得高新技术企业证书，编号为</w:t>
      </w:r>
      <w:r>
        <w:rPr>
          <w:color w:val="000000"/>
          <w:spacing w:val="0"/>
          <w:w w:val="100"/>
          <w:position w:val="0"/>
        </w:rPr>
        <w:t>GR201941000862</w:t>
      </w:r>
      <w:r>
        <w:rPr>
          <w:color w:val="000000"/>
          <w:spacing w:val="0"/>
          <w:w w:val="100"/>
          <w:position w:val="0"/>
        </w:rPr>
        <w:t>号，证书有效期三年，</w:t>
      </w:r>
      <w:r>
        <w:rPr>
          <w:color w:val="000000"/>
          <w:spacing w:val="0"/>
          <w:w w:val="100"/>
          <w:position w:val="0"/>
        </w:rPr>
        <w:t>2021</w:t>
      </w:r>
      <w:r>
        <w:rPr>
          <w:color w:val="000000"/>
          <w:spacing w:val="0"/>
          <w:w w:val="100"/>
          <w:position w:val="0"/>
        </w:rPr>
        <w:t>享受</w:t>
      </w:r>
      <w:r>
        <w:rPr>
          <w:color w:val="000000"/>
          <w:spacing w:val="0"/>
          <w:w w:val="100"/>
          <w:position w:val="0"/>
        </w:rPr>
        <w:t>15%</w:t>
      </w:r>
      <w:r>
        <w:rPr>
          <w:color w:val="000000"/>
          <w:spacing w:val="0"/>
          <w:w w:val="100"/>
          <w:position w:val="0"/>
        </w:rPr>
        <w:t>的所得税优惠税 率。</w:t>
      </w:r>
    </w:p>
    <w:p>
      <w:pPr>
        <w:pStyle w:val="Style18"/>
        <w:keepNext w:val="0"/>
        <w:keepLines w:val="0"/>
        <w:widowControl w:val="0"/>
        <w:shd w:val="clear" w:color="auto" w:fill="auto"/>
        <w:tabs>
          <w:tab w:pos="985" w:val="left"/>
        </w:tabs>
        <w:bidi w:val="0"/>
        <w:spacing w:before="0" w:line="475" w:lineRule="exact"/>
        <w:ind w:left="0" w:right="0" w:firstLine="440"/>
        <w:jc w:val="both"/>
      </w:pPr>
      <w:bookmarkStart w:id="1289" w:name="bookmark1289"/>
      <w:r>
        <w:rPr>
          <w:color w:val="000000"/>
          <w:spacing w:val="0"/>
          <w:w w:val="100"/>
          <w:position w:val="0"/>
        </w:rPr>
        <w:t>（</w:t>
      </w:r>
      <w:bookmarkEnd w:id="1289"/>
      <w:r>
        <w:rPr>
          <w:color w:val="000000"/>
          <w:spacing w:val="0"/>
          <w:w w:val="100"/>
          <w:position w:val="0"/>
        </w:rPr>
        <w:t>6）</w:t>
        <w:tab/>
      </w:r>
      <w:r>
        <w:rPr>
          <w:color w:val="000000"/>
          <w:spacing w:val="0"/>
          <w:w w:val="100"/>
          <w:position w:val="0"/>
        </w:rPr>
        <w:t>根据《财政部、国家税务总局关于增值税政策的通知》（财税</w:t>
      </w:r>
      <w:r>
        <w:rPr>
          <w:color w:val="000000"/>
          <w:spacing w:val="0"/>
          <w:w w:val="100"/>
          <w:position w:val="0"/>
        </w:rPr>
        <w:t>[2014]28</w:t>
      </w:r>
      <w:r>
        <w:rPr>
          <w:color w:val="000000"/>
          <w:spacing w:val="0"/>
          <w:w w:val="100"/>
          <w:position w:val="0"/>
        </w:rPr>
        <w:t>号），财政部、国家税 务总局每年根据方采购合同出具免征增值税批文及免税清单，鹤壁天海电子信息系统有限公司</w:t>
      </w:r>
      <w:r>
        <w:rPr>
          <w:color w:val="000000"/>
          <w:spacing w:val="0"/>
          <w:w w:val="100"/>
          <w:position w:val="0"/>
        </w:rPr>
        <w:t>2021</w:t>
      </w:r>
      <w:r>
        <w:rPr>
          <w:color w:val="000000"/>
          <w:spacing w:val="0"/>
          <w:w w:val="100"/>
          <w:position w:val="0"/>
        </w:rPr>
        <w:t>年度销 售如归属免税清单内的产品，经申报申请后免征增值税。</w:t>
      </w:r>
    </w:p>
    <w:p>
      <w:pPr>
        <w:pStyle w:val="Style18"/>
        <w:keepNext w:val="0"/>
        <w:keepLines w:val="0"/>
        <w:widowControl w:val="0"/>
        <w:shd w:val="clear" w:color="auto" w:fill="auto"/>
        <w:tabs>
          <w:tab w:pos="952" w:val="left"/>
        </w:tabs>
        <w:bidi w:val="0"/>
        <w:spacing w:before="0" w:after="120" w:line="470" w:lineRule="exact"/>
        <w:ind w:left="0" w:right="0" w:firstLine="440"/>
        <w:jc w:val="both"/>
      </w:pPr>
      <w:bookmarkStart w:id="1290" w:name="bookmark1290"/>
      <w:r>
        <w:rPr>
          <w:color w:val="000000"/>
          <w:spacing w:val="0"/>
          <w:w w:val="100"/>
          <w:position w:val="0"/>
        </w:rPr>
        <w:t>（</w:t>
      </w:r>
      <w:bookmarkEnd w:id="1290"/>
      <w:r>
        <w:rPr>
          <w:color w:val="000000"/>
          <w:spacing w:val="0"/>
          <w:w w:val="100"/>
          <w:position w:val="0"/>
        </w:rPr>
        <w:t>7）</w:t>
        <w:tab/>
      </w:r>
      <w:r>
        <w:rPr>
          <w:color w:val="000000"/>
          <w:spacing w:val="0"/>
          <w:w w:val="100"/>
          <w:position w:val="0"/>
        </w:rPr>
        <w:t>根据国务院</w:t>
      </w:r>
      <w:r>
        <w:rPr>
          <w:color w:val="000000"/>
          <w:spacing w:val="0"/>
          <w:w w:val="100"/>
          <w:position w:val="0"/>
        </w:rPr>
        <w:t>2000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 xml:space="preserve">日下发的《鼓励软件产业和集成电路产业发展的若干政策》（国发 </w:t>
      </w:r>
      <w:r>
        <w:rPr>
          <w:color w:val="000000"/>
          <w:spacing w:val="0"/>
          <w:w w:val="100"/>
          <w:position w:val="0"/>
        </w:rPr>
        <w:t>[2000]18</w:t>
      </w:r>
      <w:r>
        <w:rPr>
          <w:color w:val="000000"/>
          <w:spacing w:val="0"/>
          <w:w w:val="100"/>
          <w:position w:val="0"/>
        </w:rPr>
        <w:t>号文件）</w:t>
      </w:r>
      <w:r>
        <w:rPr>
          <w:color w:val="000000"/>
          <w:spacing w:val="0"/>
          <w:w w:val="100"/>
          <w:position w:val="0"/>
        </w:rPr>
        <w:t>：</w:t>
      </w:r>
      <w:r>
        <w:rPr>
          <w:color w:val="000000"/>
          <w:spacing w:val="0"/>
          <w:w w:val="100"/>
          <w:position w:val="0"/>
        </w:rPr>
        <w:t xml:space="preserve">“国家鼓励在我国境内开发生产软件产品，对增值税一般纳税人销售其自行开发生产 </w:t>
      </w:r>
      <w:r>
        <w:rPr>
          <w:color w:val="000000"/>
          <w:spacing w:val="0"/>
          <w:w w:val="100"/>
          <w:position w:val="0"/>
        </w:rPr>
        <w:t>的软件产品，</w:t>
      </w:r>
      <w:r>
        <w:rPr>
          <w:color w:val="000000"/>
          <w:spacing w:val="0"/>
          <w:w w:val="100"/>
          <w:position w:val="0"/>
        </w:rPr>
        <w:t>2010</w:t>
      </w:r>
      <w:r>
        <w:rPr>
          <w:color w:val="000000"/>
          <w:spacing w:val="0"/>
          <w:w w:val="100"/>
          <w:position w:val="0"/>
        </w:rPr>
        <w:t>年前按</w:t>
      </w:r>
      <w:r>
        <w:rPr>
          <w:color w:val="000000"/>
          <w:spacing w:val="0"/>
          <w:w w:val="100"/>
          <w:position w:val="0"/>
        </w:rPr>
        <w:t>17%</w:t>
      </w:r>
      <w:r>
        <w:rPr>
          <w:color w:val="000000"/>
          <w:spacing w:val="0"/>
          <w:w w:val="100"/>
          <w:position w:val="0"/>
        </w:rPr>
        <w:t>的法定税率征收增值税，对实际税负超过</w:t>
      </w:r>
      <w:r>
        <w:rPr>
          <w:color w:val="000000"/>
          <w:spacing w:val="0"/>
          <w:w w:val="100"/>
          <w:position w:val="0"/>
        </w:rPr>
        <w:t>3%</w:t>
      </w:r>
      <w:r>
        <w:rPr>
          <w:color w:val="000000"/>
          <w:spacing w:val="0"/>
          <w:w w:val="100"/>
          <w:position w:val="0"/>
        </w:rPr>
        <w:t>的部分即征即退，由企业用于研 究开发软件产品和扩大再生产”，以及国务院</w:t>
      </w:r>
      <w:r>
        <w:rPr>
          <w:color w:val="000000"/>
          <w:spacing w:val="0"/>
          <w:w w:val="100"/>
          <w:position w:val="0"/>
        </w:rPr>
        <w:t>2011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日下发的《进一步鼓励软件产业和集成电路产 业发展的若干政策》（国发</w:t>
      </w:r>
      <w:r>
        <w:rPr>
          <w:color w:val="000000"/>
          <w:spacing w:val="0"/>
          <w:w w:val="100"/>
          <w:position w:val="0"/>
        </w:rPr>
        <w:t>[2011]4</w:t>
      </w:r>
      <w:r>
        <w:rPr>
          <w:color w:val="000000"/>
          <w:spacing w:val="0"/>
          <w:w w:val="100"/>
          <w:position w:val="0"/>
        </w:rPr>
        <w:t>号）及财税</w:t>
      </w:r>
      <w:r>
        <w:rPr>
          <w:color w:val="000000"/>
          <w:spacing w:val="0"/>
          <w:w w:val="100"/>
          <w:position w:val="0"/>
        </w:rPr>
        <w:t>[2011]10 0</w:t>
      </w:r>
      <w:r>
        <w:rPr>
          <w:color w:val="000000"/>
          <w:spacing w:val="0"/>
          <w:w w:val="100"/>
          <w:position w:val="0"/>
        </w:rPr>
        <w:t>号文规定，继续实施软件增值税优惠政策。</w:t>
      </w:r>
    </w:p>
    <w:p>
      <w:pPr>
        <w:pStyle w:val="Style18"/>
        <w:keepNext w:val="0"/>
        <w:keepLines w:val="0"/>
        <w:widowControl w:val="0"/>
        <w:shd w:val="clear" w:color="auto" w:fill="auto"/>
        <w:bidi w:val="0"/>
        <w:spacing w:before="0" w:after="440" w:line="476" w:lineRule="exact"/>
        <w:ind w:left="0" w:right="0" w:firstLine="440"/>
        <w:jc w:val="left"/>
      </w:pPr>
      <w:r>
        <w:rPr>
          <w:color w:val="000000"/>
          <w:spacing w:val="0"/>
          <w:w w:val="100"/>
          <w:position w:val="0"/>
        </w:rPr>
        <w:t>本公司及全资子公司深圳市安智捷科技有限公司、哈尔滨海能达科技有限公司适用此规定。</w:t>
      </w:r>
    </w:p>
    <w:p>
      <w:pPr>
        <w:pStyle w:val="Style33"/>
        <w:keepNext/>
        <w:keepLines/>
        <w:widowControl w:val="0"/>
        <w:shd w:val="clear" w:color="auto" w:fill="auto"/>
        <w:bidi w:val="0"/>
        <w:spacing w:before="0" w:after="0" w:line="497"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3</w:t>
      </w:r>
      <w:bookmarkEnd w:id="1293"/>
      <w:r>
        <w:rPr>
          <w:color w:val="000000"/>
          <w:spacing w:val="0"/>
          <w:w w:val="100"/>
          <w:position w:val="0"/>
        </w:rPr>
        <w:t>、其他</w:t>
      </w:r>
      <w:bookmarkEnd w:id="1291"/>
      <w:bookmarkEnd w:id="1292"/>
      <w:bookmarkEnd w:id="1294"/>
    </w:p>
    <w:p>
      <w:pPr>
        <w:pStyle w:val="Style18"/>
        <w:keepNext w:val="0"/>
        <w:keepLines w:val="0"/>
        <w:widowControl w:val="0"/>
        <w:shd w:val="clear" w:color="auto" w:fill="auto"/>
        <w:bidi w:val="0"/>
        <w:spacing w:before="0" w:after="440" w:line="485" w:lineRule="exact"/>
        <w:ind w:left="0" w:right="0" w:firstLine="440"/>
        <w:jc w:val="left"/>
      </w:pPr>
      <w:r>
        <w:rPr>
          <w:color w:val="000000"/>
          <w:spacing w:val="0"/>
          <w:w w:val="100"/>
          <w:position w:val="0"/>
        </w:rPr>
        <w:t>应税收入按</w:t>
      </w:r>
      <w:r>
        <w:rPr>
          <w:color w:val="000000"/>
          <w:spacing w:val="0"/>
          <w:w w:val="100"/>
          <w:position w:val="0"/>
        </w:rPr>
        <w:t>3%</w:t>
      </w:r>
      <w:r>
        <w:rPr>
          <w:color w:val="000000"/>
          <w:spacing w:val="0"/>
          <w:w w:val="100"/>
          <w:position w:val="0"/>
        </w:rPr>
        <w:t>、</w:t>
      </w:r>
      <w:r>
        <w:rPr>
          <w:color w:val="000000"/>
          <w:spacing w:val="0"/>
          <w:w w:val="100"/>
          <w:position w:val="0"/>
        </w:rPr>
        <w:t>5%</w:t>
      </w:r>
      <w:r>
        <w:rPr>
          <w:color w:val="000000"/>
          <w:spacing w:val="0"/>
          <w:w w:val="100"/>
          <w:position w:val="0"/>
        </w:rPr>
        <w:t>、</w:t>
      </w:r>
      <w:r>
        <w:rPr>
          <w:color w:val="000000"/>
          <w:spacing w:val="0"/>
          <w:w w:val="100"/>
          <w:position w:val="0"/>
        </w:rPr>
        <w:t>6%</w:t>
      </w:r>
      <w:r>
        <w:rPr>
          <w:color w:val="000000"/>
          <w:spacing w:val="0"/>
          <w:w w:val="100"/>
          <w:position w:val="0"/>
        </w:rPr>
        <w:t>、</w:t>
      </w:r>
      <w:r>
        <w:rPr>
          <w:color w:val="000000"/>
          <w:spacing w:val="0"/>
          <w:w w:val="100"/>
          <w:position w:val="0"/>
        </w:rPr>
        <w:t>7%</w:t>
      </w:r>
      <w:r>
        <w:rPr>
          <w:color w:val="000000"/>
          <w:spacing w:val="0"/>
          <w:w w:val="100"/>
          <w:position w:val="0"/>
        </w:rPr>
        <w:t>、</w:t>
      </w:r>
      <w:r>
        <w:rPr>
          <w:color w:val="000000"/>
          <w:spacing w:val="0"/>
          <w:w w:val="100"/>
          <w:position w:val="0"/>
        </w:rPr>
        <w:t>9%</w:t>
      </w:r>
      <w:r>
        <w:rPr>
          <w:color w:val="000000"/>
          <w:spacing w:val="0"/>
          <w:w w:val="100"/>
          <w:position w:val="0"/>
        </w:rPr>
        <w:t>、</w:t>
      </w:r>
      <w:r>
        <w:rPr>
          <w:color w:val="000000"/>
          <w:spacing w:val="0"/>
          <w:w w:val="100"/>
          <w:position w:val="0"/>
        </w:rPr>
        <w:t>11%</w:t>
      </w:r>
      <w:r>
        <w:rPr>
          <w:color w:val="000000"/>
          <w:spacing w:val="0"/>
          <w:w w:val="100"/>
          <w:position w:val="0"/>
        </w:rPr>
        <w:t>、</w:t>
      </w:r>
      <w:r>
        <w:rPr>
          <w:color w:val="000000"/>
          <w:spacing w:val="0"/>
          <w:w w:val="100"/>
          <w:position w:val="0"/>
        </w:rPr>
        <w:t>12%</w:t>
      </w:r>
      <w:r>
        <w:rPr>
          <w:color w:val="000000"/>
          <w:spacing w:val="0"/>
          <w:w w:val="100"/>
          <w:position w:val="0"/>
        </w:rPr>
        <w:t>、</w:t>
      </w:r>
      <w:r>
        <w:rPr>
          <w:color w:val="000000"/>
          <w:spacing w:val="0"/>
          <w:w w:val="100"/>
          <w:position w:val="0"/>
        </w:rPr>
        <w:t>13%</w:t>
      </w:r>
      <w:r>
        <w:rPr>
          <w:color w:val="000000"/>
          <w:spacing w:val="0"/>
          <w:w w:val="100"/>
          <w:position w:val="0"/>
        </w:rPr>
        <w:t>、</w:t>
      </w:r>
      <w:r>
        <w:rPr>
          <w:color w:val="000000"/>
          <w:spacing w:val="0"/>
          <w:w w:val="100"/>
          <w:position w:val="0"/>
        </w:rPr>
        <w:t>16%</w:t>
      </w:r>
      <w:r>
        <w:rPr>
          <w:color w:val="000000"/>
          <w:spacing w:val="0"/>
          <w:w w:val="100"/>
          <w:position w:val="0"/>
        </w:rPr>
        <w:t>的税率计算销项税，并按扣除当期允许抵扣的 进项税额后的差额计缴增值税。</w:t>
      </w:r>
    </w:p>
    <w:p>
      <w:pPr>
        <w:pStyle w:val="Style21"/>
        <w:keepNext/>
        <w:keepLines/>
        <w:widowControl w:val="0"/>
        <w:shd w:val="clear" w:color="auto" w:fill="auto"/>
        <w:bidi w:val="0"/>
        <w:spacing w:before="0" w:after="12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sz w:val="24"/>
          <w:szCs w:val="24"/>
        </w:rPr>
        <w:t>七</w:t>
      </w:r>
      <w:bookmarkEnd w:id="1297"/>
      <w:r>
        <w:rPr>
          <w:color w:val="000000"/>
          <w:spacing w:val="0"/>
          <w:w w:val="100"/>
          <w:position w:val="0"/>
          <w:sz w:val="24"/>
          <w:szCs w:val="24"/>
        </w:rPr>
        <w:t>、合并财务报表项目注释</w:t>
      </w:r>
      <w:bookmarkEnd w:id="1295"/>
      <w:bookmarkEnd w:id="1296"/>
      <w:bookmarkEnd w:id="1298"/>
    </w:p>
    <w:p>
      <w:pPr>
        <w:pStyle w:val="Style33"/>
        <w:keepNext/>
        <w:keepLines/>
        <w:widowControl w:val="0"/>
        <w:shd w:val="clear" w:color="auto" w:fill="auto"/>
        <w:bidi w:val="0"/>
        <w:spacing w:before="0" w:after="360" w:line="476" w:lineRule="exact"/>
        <w:ind w:left="0" w:right="0" w:firstLine="0"/>
        <w:jc w:val="left"/>
      </w:pPr>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99"/>
      <w:bookmarkEnd w:id="1300"/>
      <w:bookmarkEnd w:id="130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169,808.43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906,793,990.11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927,109,933.35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502,057,820.12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469,757,845.76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1,408,935,411.79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1,397,037,587.54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其中：存放在境外的款项总额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495,813,716.94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740,097,389.93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tabs>
          <w:tab w:pos="991" w:val="left"/>
        </w:tabs>
        <w:bidi w:val="0"/>
        <w:spacing w:before="0" w:after="120" w:line="466" w:lineRule="exact"/>
        <w:ind w:left="0" w:right="0" w:firstLine="440"/>
        <w:jc w:val="left"/>
      </w:pPr>
      <w:bookmarkStart w:id="1302" w:name="bookmark1302"/>
      <w:r>
        <w:rPr>
          <w:color w:val="000000"/>
          <w:spacing w:val="0"/>
          <w:w w:val="100"/>
          <w:position w:val="0"/>
        </w:rPr>
        <w:t>（</w:t>
      </w:r>
      <w:bookmarkEnd w:id="1302"/>
      <w:r>
        <w:rPr>
          <w:color w:val="000000"/>
          <w:spacing w:val="0"/>
          <w:w w:val="100"/>
          <w:position w:val="0"/>
        </w:rPr>
        <w:t>1）</w:t>
        <w:tab/>
      </w:r>
      <w:r>
        <w:rPr>
          <w:color w:val="000000"/>
          <w:spacing w:val="0"/>
          <w:w w:val="100"/>
          <w:position w:val="0"/>
        </w:rPr>
        <w:t>期末本公司其他货币资金余额中承兑汇票保证金存款</w:t>
      </w:r>
      <w:r>
        <w:rPr>
          <w:color w:val="000000"/>
          <w:spacing w:val="0"/>
          <w:w w:val="100"/>
          <w:position w:val="0"/>
        </w:rPr>
        <w:t>195,243,924.93</w:t>
      </w:r>
      <w:r>
        <w:rPr>
          <w:color w:val="000000"/>
          <w:spacing w:val="0"/>
          <w:w w:val="100"/>
          <w:position w:val="0"/>
        </w:rPr>
        <w:t xml:space="preserve">元、信用证保证金 </w:t>
      </w:r>
      <w:r>
        <w:rPr>
          <w:color w:val="000000"/>
          <w:spacing w:val="0"/>
          <w:w w:val="100"/>
          <w:position w:val="0"/>
        </w:rPr>
        <w:t xml:space="preserve">30,000,000. </w:t>
      </w:r>
      <w:r>
        <w:rPr>
          <w:color w:val="000000"/>
          <w:spacing w:val="0"/>
          <w:w w:val="100"/>
          <w:position w:val="0"/>
        </w:rPr>
        <w:t>00</w:t>
      </w:r>
      <w:r>
        <w:rPr>
          <w:color w:val="000000"/>
          <w:spacing w:val="0"/>
          <w:w w:val="100"/>
          <w:position w:val="0"/>
        </w:rPr>
        <w:t>元、履约保证金存款</w:t>
      </w:r>
      <w:r>
        <w:rPr>
          <w:color w:val="000000"/>
          <w:spacing w:val="0"/>
          <w:w w:val="100"/>
          <w:position w:val="0"/>
        </w:rPr>
        <w:t>109,595,737.99</w:t>
      </w:r>
      <w:r>
        <w:rPr>
          <w:color w:val="000000"/>
          <w:spacing w:val="0"/>
          <w:w w:val="100"/>
          <w:position w:val="0"/>
        </w:rPr>
        <w:t>元、证券保证金</w:t>
      </w:r>
      <w:r>
        <w:rPr>
          <w:color w:val="000000"/>
          <w:spacing w:val="0"/>
          <w:w w:val="100"/>
          <w:position w:val="0"/>
        </w:rPr>
        <w:t>1,517,675.07</w:t>
      </w:r>
      <w:r>
        <w:rPr>
          <w:color w:val="000000"/>
          <w:spacing w:val="0"/>
          <w:w w:val="100"/>
          <w:position w:val="0"/>
        </w:rPr>
        <w:t xml:space="preserve">元、信用卡存款 </w:t>
      </w:r>
      <w:r>
        <w:rPr>
          <w:color w:val="000000"/>
          <w:spacing w:val="0"/>
          <w:w w:val="100"/>
          <w:position w:val="0"/>
        </w:rPr>
        <w:t>128,344.07</w:t>
      </w:r>
      <w:r>
        <w:rPr>
          <w:color w:val="000000"/>
          <w:spacing w:val="0"/>
          <w:w w:val="100"/>
          <w:position w:val="0"/>
        </w:rPr>
        <w:t>元、银行存款质押保证金</w:t>
      </w:r>
      <w:r>
        <w:rPr>
          <w:color w:val="000000"/>
          <w:spacing w:val="0"/>
          <w:w w:val="100"/>
          <w:position w:val="0"/>
        </w:rPr>
        <w:t xml:space="preserve">38, </w:t>
      </w:r>
      <w:r>
        <w:rPr>
          <w:color w:val="000000"/>
          <w:spacing w:val="0"/>
          <w:w w:val="100"/>
          <w:position w:val="0"/>
        </w:rPr>
        <w:t>680,577.86</w:t>
      </w:r>
      <w:r>
        <w:rPr>
          <w:color w:val="000000"/>
          <w:spacing w:val="0"/>
          <w:w w:val="100"/>
          <w:position w:val="0"/>
        </w:rPr>
        <w:t>元、政府补助专款</w:t>
      </w:r>
      <w:r>
        <w:rPr>
          <w:color w:val="000000"/>
          <w:spacing w:val="0"/>
          <w:w w:val="100"/>
          <w:position w:val="0"/>
        </w:rPr>
        <w:t>10,634.53</w:t>
      </w:r>
      <w:r>
        <w:rPr>
          <w:color w:val="000000"/>
          <w:spacing w:val="0"/>
          <w:w w:val="100"/>
          <w:position w:val="0"/>
        </w:rPr>
        <w:t>元，</w:t>
      </w:r>
      <w:r>
        <w:rPr>
          <w:color w:val="000000"/>
          <w:spacing w:val="0"/>
          <w:w w:val="100"/>
          <w:position w:val="0"/>
        </w:rPr>
        <w:t>Hytera America Incorporated</w:t>
      </w:r>
      <w:r>
        <w:rPr>
          <w:color w:val="000000"/>
          <w:spacing w:val="0"/>
          <w:w w:val="100"/>
          <w:position w:val="0"/>
        </w:rPr>
        <w:t>破产清算冻结资金</w:t>
      </w:r>
      <w:r>
        <w:rPr>
          <w:color w:val="000000"/>
          <w:spacing w:val="0"/>
          <w:w w:val="100"/>
          <w:position w:val="0"/>
        </w:rPr>
        <w:t xml:space="preserve">83,825, </w:t>
      </w:r>
      <w:r>
        <w:rPr>
          <w:color w:val="000000"/>
          <w:spacing w:val="0"/>
          <w:w w:val="100"/>
          <w:position w:val="0"/>
        </w:rPr>
        <w:t>949.0</w:t>
      </w:r>
      <w:r>
        <w:rPr>
          <w:color w:val="000000"/>
          <w:spacing w:val="0"/>
          <w:w w:val="100"/>
          <w:position w:val="0"/>
        </w:rPr>
        <w:t>0</w:t>
      </w:r>
      <w:r>
        <w:rPr>
          <w:color w:val="000000"/>
          <w:spacing w:val="0"/>
          <w:w w:val="100"/>
          <w:position w:val="0"/>
        </w:rPr>
        <w:t>元，</w:t>
      </w:r>
      <w:r>
        <w:rPr>
          <w:color w:val="000000"/>
          <w:spacing w:val="0"/>
          <w:w w:val="100"/>
          <w:position w:val="0"/>
        </w:rPr>
        <w:t>Hytera Communications America （West） Inc.</w:t>
      </w:r>
      <w:r>
        <w:rPr>
          <w:color w:val="000000"/>
          <w:spacing w:val="0"/>
          <w:w w:val="100"/>
          <w:position w:val="0"/>
        </w:rPr>
        <w:t>破产清 算冻结资金</w:t>
      </w:r>
      <w:r>
        <w:rPr>
          <w:color w:val="000000"/>
          <w:spacing w:val="0"/>
          <w:w w:val="100"/>
          <w:position w:val="0"/>
        </w:rPr>
        <w:t>28,506,136.67</w:t>
      </w:r>
      <w:r>
        <w:rPr>
          <w:color w:val="000000"/>
          <w:spacing w:val="0"/>
          <w:w w:val="100"/>
          <w:position w:val="0"/>
        </w:rPr>
        <w:t>元，</w:t>
      </w:r>
      <w:r>
        <w:rPr>
          <w:color w:val="000000"/>
          <w:spacing w:val="0"/>
          <w:w w:val="100"/>
          <w:position w:val="0"/>
        </w:rPr>
        <w:t>Hytera US INC</w:t>
      </w:r>
      <w:r>
        <w:rPr>
          <w:color w:val="000000"/>
          <w:spacing w:val="0"/>
          <w:w w:val="100"/>
          <w:position w:val="0"/>
        </w:rPr>
        <w:t xml:space="preserve">银行本票 </w:t>
      </w:r>
      <w:r>
        <w:rPr>
          <w:color w:val="000000"/>
          <w:spacing w:val="0"/>
          <w:w w:val="100"/>
          <w:position w:val="0"/>
        </w:rPr>
        <w:t>14,548,840.0</w:t>
      </w:r>
      <w:r>
        <w:rPr>
          <w:color w:val="000000"/>
          <w:spacing w:val="0"/>
          <w:w w:val="100"/>
          <w:position w:val="0"/>
        </w:rPr>
        <w:t>0</w:t>
      </w:r>
      <w:r>
        <w:rPr>
          <w:color w:val="000000"/>
          <w:spacing w:val="0"/>
          <w:w w:val="100"/>
          <w:position w:val="0"/>
        </w:rPr>
        <w:t>元;</w:t>
      </w:r>
    </w:p>
    <w:p>
      <w:pPr>
        <w:pStyle w:val="Style18"/>
        <w:keepNext w:val="0"/>
        <w:keepLines w:val="0"/>
        <w:widowControl w:val="0"/>
        <w:shd w:val="clear" w:color="auto" w:fill="auto"/>
        <w:tabs>
          <w:tab w:pos="995" w:val="left"/>
        </w:tabs>
        <w:bidi w:val="0"/>
        <w:spacing w:before="0" w:after="120" w:line="468" w:lineRule="exact"/>
        <w:ind w:left="0" w:right="0" w:firstLine="440"/>
        <w:jc w:val="left"/>
      </w:pPr>
      <w:bookmarkStart w:id="1303" w:name="bookmark1303"/>
      <w:r>
        <w:rPr>
          <w:color w:val="000000"/>
          <w:spacing w:val="0"/>
          <w:w w:val="100"/>
          <w:position w:val="0"/>
        </w:rPr>
        <w:t>（</w:t>
      </w:r>
      <w:bookmarkEnd w:id="1303"/>
      <w:r>
        <w:rPr>
          <w:color w:val="000000"/>
          <w:spacing w:val="0"/>
          <w:w w:val="100"/>
          <w:position w:val="0"/>
        </w:rPr>
        <w:t>2）</w:t>
        <w:tab/>
      </w:r>
      <w:r>
        <w:rPr>
          <w:color w:val="000000"/>
          <w:spacing w:val="0"/>
          <w:w w:val="100"/>
          <w:position w:val="0"/>
        </w:rPr>
        <w:t>期末本集团存放在境外的货币资金余额中，破产清算冻结资金</w:t>
      </w:r>
      <w:r>
        <w:rPr>
          <w:color w:val="000000"/>
          <w:spacing w:val="0"/>
          <w:w w:val="100"/>
          <w:position w:val="0"/>
        </w:rPr>
        <w:t>112,332,085.67</w:t>
      </w:r>
      <w:r>
        <w:rPr>
          <w:color w:val="000000"/>
          <w:spacing w:val="0"/>
          <w:w w:val="100"/>
          <w:position w:val="0"/>
        </w:rPr>
        <w:t xml:space="preserve">元、履约保证金 </w:t>
      </w:r>
      <w:r>
        <w:rPr>
          <w:color w:val="000000"/>
          <w:spacing w:val="0"/>
          <w:w w:val="100"/>
          <w:position w:val="0"/>
        </w:rPr>
        <w:t>68,629,677.21</w:t>
      </w:r>
      <w:r>
        <w:rPr>
          <w:color w:val="000000"/>
          <w:spacing w:val="0"/>
          <w:w w:val="100"/>
          <w:position w:val="0"/>
        </w:rPr>
        <w:t>元、信用卡存款</w:t>
      </w:r>
      <w:r>
        <w:rPr>
          <w:color w:val="000000"/>
          <w:spacing w:val="0"/>
          <w:w w:val="100"/>
          <w:position w:val="0"/>
        </w:rPr>
        <w:t>128,344.07</w:t>
      </w:r>
      <w:r>
        <w:rPr>
          <w:color w:val="000000"/>
          <w:spacing w:val="0"/>
          <w:w w:val="100"/>
          <w:position w:val="0"/>
        </w:rPr>
        <w:t xml:space="preserve">元为存放在境外且资金汇回受到限制的款项，合计 </w:t>
      </w:r>
      <w:r>
        <w:rPr>
          <w:color w:val="000000"/>
          <w:spacing w:val="0"/>
          <w:w w:val="100"/>
          <w:position w:val="0"/>
        </w:rPr>
        <w:t>181,090,106.95</w:t>
      </w:r>
      <w:r>
        <w:rPr>
          <w:color w:val="000000"/>
          <w:spacing w:val="0"/>
          <w:w w:val="100"/>
          <w:position w:val="0"/>
        </w:rPr>
        <w:t>元;</w:t>
      </w:r>
    </w:p>
    <w:p>
      <w:pPr>
        <w:pStyle w:val="Style18"/>
        <w:keepNext w:val="0"/>
        <w:keepLines w:val="0"/>
        <w:widowControl w:val="0"/>
        <w:shd w:val="clear" w:color="auto" w:fill="auto"/>
        <w:tabs>
          <w:tab w:pos="995" w:val="left"/>
        </w:tabs>
        <w:bidi w:val="0"/>
        <w:spacing w:before="0" w:after="120" w:line="473" w:lineRule="exact"/>
        <w:ind w:left="0" w:right="0" w:firstLine="440"/>
        <w:jc w:val="left"/>
      </w:pPr>
      <w:bookmarkStart w:id="1304" w:name="bookmark1304"/>
      <w:r>
        <w:rPr>
          <w:color w:val="000000"/>
          <w:spacing w:val="0"/>
          <w:w w:val="100"/>
          <w:position w:val="0"/>
        </w:rPr>
        <w:t>（</w:t>
      </w:r>
      <w:bookmarkEnd w:id="1304"/>
      <w:r>
        <w:rPr>
          <w:color w:val="000000"/>
          <w:spacing w:val="0"/>
          <w:w w:val="100"/>
          <w:position w:val="0"/>
        </w:rPr>
        <w:t>3）</w:t>
        <w:tab/>
      </w:r>
      <w:r>
        <w:rPr>
          <w:color w:val="000000"/>
          <w:spacing w:val="0"/>
          <w:w w:val="100"/>
          <w:position w:val="0"/>
        </w:rPr>
        <w:t xml:space="preserve">期末银行存款中，深圳市海能达技术服务有限公司的中信银行深圳城市广场旗舰支行监管户 </w:t>
      </w:r>
      <w:r>
        <w:rPr>
          <w:color w:val="000000"/>
          <w:spacing w:val="0"/>
          <w:w w:val="100"/>
          <w:position w:val="0"/>
        </w:rPr>
        <w:t>8110301012300580141，</w:t>
      </w:r>
      <w:r>
        <w:rPr>
          <w:color w:val="000000"/>
          <w:spacing w:val="0"/>
          <w:w w:val="100"/>
          <w:position w:val="0"/>
        </w:rPr>
        <w:t>存款有</w:t>
      </w:r>
      <w:r>
        <w:rPr>
          <w:color w:val="000000"/>
          <w:spacing w:val="0"/>
          <w:w w:val="100"/>
          <w:position w:val="0"/>
        </w:rPr>
        <w:t>13,567,841.46</w:t>
      </w:r>
      <w:r>
        <w:rPr>
          <w:color w:val="000000"/>
          <w:spacing w:val="0"/>
          <w:w w:val="100"/>
          <w:position w:val="0"/>
        </w:rPr>
        <w:t>元人民币。该账户属于银行监管，用于地铁</w:t>
      </w:r>
      <w:r>
        <w:rPr>
          <w:color w:val="000000"/>
          <w:spacing w:val="0"/>
          <w:w w:val="100"/>
          <w:position w:val="0"/>
        </w:rPr>
        <w:t>12</w:t>
      </w:r>
      <w:r>
        <w:rPr>
          <w:color w:val="000000"/>
          <w:spacing w:val="0"/>
          <w:w w:val="100"/>
          <w:position w:val="0"/>
        </w:rPr>
        <w:t>号线项目回款 和银行借款偿还。该账户存款余额的</w:t>
      </w:r>
      <w:r>
        <w:rPr>
          <w:color w:val="000000"/>
          <w:spacing w:val="0"/>
          <w:w w:val="100"/>
          <w:position w:val="0"/>
        </w:rPr>
        <w:t>40%</w:t>
      </w:r>
      <w:r>
        <w:rPr>
          <w:color w:val="000000"/>
          <w:spacing w:val="0"/>
          <w:w w:val="100"/>
          <w:position w:val="0"/>
        </w:rPr>
        <w:t>可由公司自由支配，另外</w:t>
      </w:r>
      <w:r>
        <w:rPr>
          <w:color w:val="000000"/>
          <w:spacing w:val="0"/>
          <w:w w:val="100"/>
          <w:position w:val="0"/>
        </w:rPr>
        <w:t>60%</w:t>
      </w:r>
      <w:r>
        <w:rPr>
          <w:color w:val="000000"/>
          <w:spacing w:val="0"/>
          <w:w w:val="100"/>
          <w:position w:val="0"/>
        </w:rPr>
        <w:t>的支取需银行批准；</w:t>
      </w:r>
    </w:p>
    <w:p>
      <w:pPr>
        <w:pStyle w:val="Style18"/>
        <w:keepNext w:val="0"/>
        <w:keepLines w:val="0"/>
        <w:widowControl w:val="0"/>
        <w:shd w:val="clear" w:color="auto" w:fill="auto"/>
        <w:bidi w:val="0"/>
        <w:spacing w:before="0" w:after="240" w:line="461" w:lineRule="exact"/>
        <w:ind w:left="0" w:right="0" w:firstLine="440"/>
        <w:jc w:val="left"/>
      </w:pPr>
      <w:bookmarkStart w:id="1305" w:name="bookmark1305"/>
      <w:r>
        <w:rPr>
          <w:color w:val="000000"/>
          <w:spacing w:val="0"/>
          <w:w w:val="100"/>
          <w:position w:val="0"/>
        </w:rPr>
        <w:t>（</w:t>
      </w:r>
      <w:bookmarkEnd w:id="1305"/>
      <w:r>
        <w:rPr>
          <w:color w:val="000000"/>
          <w:spacing w:val="0"/>
          <w:w w:val="100"/>
          <w:position w:val="0"/>
        </w:rPr>
        <w:t>4）</w:t>
      </w:r>
      <w:r>
        <w:rPr>
          <w:color w:val="000000"/>
          <w:spacing w:val="0"/>
          <w:w w:val="100"/>
          <w:position w:val="0"/>
        </w:rPr>
        <w:t>期末其他货币资金中，含有银行承兑保证金应收利息</w:t>
      </w:r>
      <w:r>
        <w:rPr>
          <w:color w:val="000000"/>
          <w:spacing w:val="0"/>
          <w:w w:val="100"/>
          <w:position w:val="0"/>
        </w:rPr>
        <w:t>3,850,000.00</w:t>
      </w:r>
      <w:r>
        <w:rPr>
          <w:color w:val="000000"/>
          <w:spacing w:val="0"/>
          <w:w w:val="100"/>
          <w:position w:val="0"/>
        </w:rPr>
        <w:t>元，银行存款质押保证金应 收利息</w:t>
      </w:r>
      <w:r>
        <w:rPr>
          <w:color w:val="000000"/>
          <w:spacing w:val="0"/>
          <w:w w:val="100"/>
          <w:position w:val="0"/>
        </w:rPr>
        <w:t>371,835.6</w:t>
      </w:r>
      <w:r>
        <w:rPr>
          <w:color w:val="000000"/>
          <w:spacing w:val="0"/>
          <w:w w:val="100"/>
          <w:position w:val="0"/>
        </w:rPr>
        <w:t>2</w:t>
      </w:r>
      <w:r>
        <w:rPr>
          <w:color w:val="000000"/>
          <w:spacing w:val="0"/>
          <w:w w:val="100"/>
          <w:position w:val="0"/>
        </w:rPr>
        <w:t>元，合计</w:t>
      </w:r>
      <w:r>
        <w:rPr>
          <w:color w:val="000000"/>
          <w:spacing w:val="0"/>
          <w:w w:val="100"/>
          <w:position w:val="0"/>
        </w:rPr>
        <w:t>4,221,835.6</w:t>
      </w:r>
      <w:r>
        <w:rPr>
          <w:color w:val="000000"/>
          <w:spacing w:val="0"/>
          <w:w w:val="100"/>
          <w:position w:val="0"/>
        </w:rPr>
        <w:t>2</w:t>
      </w:r>
      <w:r>
        <w:rPr>
          <w:color w:val="000000"/>
          <w:spacing w:val="0"/>
          <w:w w:val="100"/>
          <w:position w:val="0"/>
        </w:rPr>
        <w:t>元，该部分利息不属于现金及现金等价物。</w:t>
      </w:r>
    </w:p>
    <w:p>
      <w:pPr>
        <w:pStyle w:val="Style33"/>
        <w:keepNext/>
        <w:keepLines/>
        <w:widowControl w:val="0"/>
        <w:shd w:val="clear" w:color="auto" w:fill="auto"/>
        <w:tabs>
          <w:tab w:pos="378" w:val="left"/>
        </w:tabs>
        <w:bidi w:val="0"/>
        <w:spacing w:before="0" w:after="140" w:line="461" w:lineRule="exact"/>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color w:val="000000"/>
          <w:spacing w:val="0"/>
          <w:w w:val="100"/>
          <w:position w:val="0"/>
        </w:rPr>
        <w:t>、</w:t>
        <w:tab/>
        <w:t>交易性金融资产</w:t>
      </w:r>
      <w:bookmarkEnd w:id="1306"/>
      <w:bookmarkEnd w:id="1307"/>
      <w:bookmarkEnd w:id="1309"/>
    </w:p>
    <w:p>
      <w:pPr>
        <w:pStyle w:val="Style33"/>
        <w:keepNext/>
        <w:keepLines/>
        <w:widowControl w:val="0"/>
        <w:shd w:val="clear" w:color="auto" w:fill="auto"/>
        <w:tabs>
          <w:tab w:pos="378" w:val="left"/>
        </w:tabs>
        <w:bidi w:val="0"/>
        <w:spacing w:before="0" w:after="140" w:line="461" w:lineRule="exact"/>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3</w:t>
      </w:r>
      <w:bookmarkEnd w:id="1312"/>
      <w:r>
        <w:rPr>
          <w:color w:val="000000"/>
          <w:spacing w:val="0"/>
          <w:w w:val="100"/>
          <w:position w:val="0"/>
        </w:rPr>
        <w:t>、</w:t>
        <w:tab/>
        <w:t>衍生金融资产</w:t>
      </w:r>
      <w:bookmarkEnd w:id="1310"/>
      <w:bookmarkEnd w:id="1311"/>
      <w:bookmarkEnd w:id="1313"/>
    </w:p>
    <w:p>
      <w:pPr>
        <w:pStyle w:val="Style33"/>
        <w:keepNext/>
        <w:keepLines/>
        <w:widowControl w:val="0"/>
        <w:shd w:val="clear" w:color="auto" w:fill="auto"/>
        <w:tabs>
          <w:tab w:pos="378" w:val="left"/>
        </w:tabs>
        <w:bidi w:val="0"/>
        <w:spacing w:before="0" w:after="380" w:line="461" w:lineRule="exact"/>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4</w:t>
      </w:r>
      <w:bookmarkEnd w:id="1316"/>
      <w:r>
        <w:rPr>
          <w:color w:val="000000"/>
          <w:spacing w:val="0"/>
          <w:w w:val="100"/>
          <w:position w:val="0"/>
        </w:rPr>
        <w:t>、</w:t>
        <w:tab/>
        <w:t>应收票据</w:t>
      </w:r>
      <w:bookmarkEnd w:id="1314"/>
      <w:bookmarkEnd w:id="1315"/>
      <w:bookmarkEnd w:id="1317"/>
    </w:p>
    <w:p>
      <w:pPr>
        <w:pStyle w:val="Style42"/>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318"/>
      <w:bookmarkEnd w:id="1319"/>
      <w:bookmarkEnd w:id="132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17,156,248.92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14,987,925.69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1,917,484.08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信用证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4,906,822.14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37,050,996.75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1,917,484.08</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按组合计提坏账准</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备的应收票据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37,908,7</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857,736.</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37,050,99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1,984,973</w:t>
            </w:r>
          </w:p>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67,489.09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1,917,484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17,576,3</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420,074.</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17,156,24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15,354,9</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07.98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366,982.</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14,987,92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1,984,973</w:t>
            </w:r>
          </w:p>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67,489.09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1,917,484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信用证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4,977,50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70,680.5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4,906,822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37,908,7</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857,736.</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37,050,99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1,984,973</w:t>
            </w:r>
          </w:p>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67,489.09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1,917,484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6"/>
          <w:szCs w:val="16"/>
        </w:rPr>
        <w:t>按单项计提坏账准备：</w:t>
      </w:r>
      <w:r>
        <w:rPr>
          <w:rFonts w:ascii="Times New Roman" w:eastAsia="Times New Roman" w:hAnsi="Times New Roman" w:cs="Times New Roman"/>
          <w:color w:val="000000"/>
          <w:spacing w:val="0"/>
          <w:w w:val="100"/>
          <w:position w:val="0"/>
          <w:sz w:val="18"/>
          <w:szCs w:val="18"/>
        </w:rPr>
        <w:t>0</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如是按照预期信用损失一般模型计提应收票据坏账准备，请参照其他应收款的披露方式披露坏账准备的相关信息: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2"/>
        <w:keepNext/>
        <w:keepLines/>
        <w:widowControl w:val="0"/>
        <w:shd w:val="clear" w:color="auto" w:fill="auto"/>
        <w:bidi w:val="0"/>
        <w:spacing w:before="0" w:after="40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22"/>
      <w:bookmarkEnd w:id="1323"/>
      <w:bookmarkEnd w:id="132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67,489.09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299,493.20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366,982.29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420,074.12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420,074.12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70,680.54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70,680.54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67,489.09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790,247.86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857,736.95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40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326"/>
      <w:bookmarkEnd w:id="1327"/>
      <w:bookmarkEnd w:id="132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期末已质押金额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银行承兑票据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left"/>
            </w:pPr>
            <w:r>
              <w:rPr>
                <w:color w:val="000000"/>
                <w:spacing w:val="0"/>
                <w:w w:val="100"/>
                <w:position w:val="0"/>
              </w:rPr>
              <w:t>9,583,659.14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left"/>
            </w:pPr>
            <w:r>
              <w:rPr>
                <w:color w:val="000000"/>
                <w:spacing w:val="0"/>
                <w:w w:val="100"/>
                <w:position w:val="0"/>
              </w:rPr>
              <w:t>9,583,659.14</w:t>
            </w:r>
          </w:p>
        </w:tc>
      </w:tr>
    </w:tbl>
    <w:p>
      <w:pPr>
        <w:widowControl w:val="0"/>
        <w:spacing w:after="339" w:line="1" w:lineRule="exact"/>
      </w:pPr>
    </w:p>
    <w:p>
      <w:pPr>
        <w:pStyle w:val="Style42"/>
        <w:keepNext/>
        <w:keepLines/>
        <w:widowControl w:val="0"/>
        <w:shd w:val="clear" w:color="auto" w:fill="auto"/>
        <w:bidi w:val="0"/>
        <w:spacing w:before="0" w:after="40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330"/>
      <w:bookmarkEnd w:id="1331"/>
      <w:bookmarkEnd w:id="133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期末终止确认金额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期末未终止确认金额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110,156,346.92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7,492,663.90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5,744,600.00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110,156,346.92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13,237,263.90</w:t>
            </w:r>
          </w:p>
        </w:tc>
      </w:tr>
    </w:tbl>
    <w:p>
      <w:pPr>
        <w:widowControl w:val="0"/>
        <w:spacing w:after="339" w:line="1" w:lineRule="exact"/>
      </w:pPr>
    </w:p>
    <w:p>
      <w:pPr>
        <w:pStyle w:val="Style42"/>
        <w:keepNext/>
        <w:keepLines/>
        <w:widowControl w:val="0"/>
        <w:shd w:val="clear" w:color="auto" w:fill="auto"/>
        <w:bidi w:val="0"/>
        <w:spacing w:before="0" w:after="40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334"/>
      <w:bookmarkEnd w:id="1335"/>
      <w:bookmarkEnd w:id="133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期末转应收账款金额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商业承兑票据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left"/>
            </w:pPr>
            <w:r>
              <w:rPr>
                <w:color w:val="000000"/>
                <w:spacing w:val="0"/>
                <w:w w:val="100"/>
                <w:position w:val="0"/>
              </w:rPr>
              <w:t>1,984,973.17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left"/>
            </w:pPr>
            <w:r>
              <w:rPr>
                <w:color w:val="000000"/>
                <w:spacing w:val="0"/>
                <w:w w:val="100"/>
                <w:position w:val="0"/>
              </w:rPr>
              <w:t>1,984,973.17</w:t>
            </w:r>
          </w:p>
        </w:tc>
      </w:tr>
    </w:tbl>
    <w:p>
      <w:pPr>
        <w:spacing w:lineRule="exact" w:line="1"/>
        <w:rPr>
          <w:sz w:val="2"/>
          <w:szCs w:val="2"/>
        </w:rPr>
      </w:pPr>
      <w:r>
        <w:br w:type="page"/>
      </w:r>
    </w:p>
    <w:p>
      <w:pPr>
        <w:pStyle w:val="Style42"/>
        <w:keepNext/>
        <w:keepLines/>
        <w:widowControl w:val="0"/>
        <w:numPr>
          <w:ilvl w:val="0"/>
          <w:numId w:val="53"/>
        </w:numPr>
        <w:shd w:val="clear" w:color="auto" w:fill="auto"/>
        <w:bidi w:val="0"/>
        <w:spacing w:before="0" w:after="360" w:line="240" w:lineRule="auto"/>
        <w:ind w:left="0" w:right="0" w:firstLine="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本期实际核销的应收票据情况</w:t>
      </w:r>
      <w:bookmarkEnd w:id="1338"/>
      <w:bookmarkEnd w:id="1339"/>
      <w:bookmarkEnd w:id="1341"/>
    </w:p>
    <w:p>
      <w:pPr>
        <w:pStyle w:val="Style33"/>
        <w:keepNext/>
        <w:keepLines/>
        <w:widowControl w:val="0"/>
        <w:shd w:val="clear" w:color="auto" w:fill="auto"/>
        <w:bidi w:val="0"/>
        <w:spacing w:before="0" w:after="36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5</w:t>
      </w:r>
      <w:bookmarkEnd w:id="1344"/>
      <w:r>
        <w:rPr>
          <w:color w:val="000000"/>
          <w:spacing w:val="0"/>
          <w:w w:val="100"/>
          <w:position w:val="0"/>
        </w:rPr>
        <w:t>、应收账款</w:t>
      </w:r>
      <w:bookmarkEnd w:id="1342"/>
      <w:bookmarkEnd w:id="1343"/>
      <w:bookmarkEnd w:id="1345"/>
    </w:p>
    <w:p>
      <w:pPr>
        <w:pStyle w:val="Style42"/>
        <w:keepNext/>
        <w:keepLines/>
        <w:widowControl w:val="0"/>
        <w:numPr>
          <w:ilvl w:val="0"/>
          <w:numId w:val="55"/>
        </w:numPr>
        <w:shd w:val="clear" w:color="auto" w:fill="auto"/>
        <w:bidi w:val="0"/>
        <w:spacing w:before="0" w:after="360" w:line="240" w:lineRule="auto"/>
        <w:ind w:left="0" w:right="0" w:firstLine="0"/>
        <w:jc w:val="left"/>
      </w:pPr>
      <w:bookmarkStart w:id="1346" w:name="bookmark1346"/>
      <w:bookmarkStart w:id="1347" w:name="bookmark1347"/>
      <w:bookmarkStart w:id="1348" w:name="bookmark1348"/>
      <w:bookmarkStart w:id="1349" w:name="bookmark1349"/>
      <w:bookmarkEnd w:id="1348"/>
      <w:r>
        <w:rPr>
          <w:color w:val="000000"/>
          <w:spacing w:val="0"/>
          <w:w w:val="100"/>
          <w:position w:val="0"/>
        </w:rPr>
        <w:t>应收账款分类披露</w:t>
      </w:r>
      <w:bookmarkEnd w:id="1346"/>
      <w:bookmarkEnd w:id="1347"/>
      <w:bookmarkEnd w:id="134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按单项计提坏账准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192,507,</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192,507,</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861.04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47,462,44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47,462,44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按组合计提坏账准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3,384,80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2,104.60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346,093,</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3,038,708</w:t>
            </w:r>
          </w:p>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,887.59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4,499,252</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,868.40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98.96%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527,828,0</w:t>
            </w:r>
          </w:p>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99.99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3,971,424,7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应收境内企业客户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1,768,45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8,900.48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203,836,</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1,564,622</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2,514,902</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285,765,5</w:t>
            </w:r>
          </w:p>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2,229,136,9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应收境外企业客户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1,616,34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3,204.12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142,256,</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1,474,086</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1,984,350</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242,062,5</w:t>
            </w:r>
          </w:p>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1,742,287,8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51.35</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3,577,30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9,965.64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538,601,</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078.05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3,038,708</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,887.59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4,546,715</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,312.74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575,290,5</w:t>
            </w:r>
          </w:p>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3,971,424,7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192,507,861.04</w:t>
      </w:r>
      <w:r>
        <w:rPr>
          <w:color w:val="000000"/>
          <w:spacing w:val="0"/>
          <w:w w:val="100"/>
          <w:position w:val="0"/>
        </w:rPr>
        <w:t>元。</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计提理由</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美东美西破产债权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79,678,363.10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79,678,363.1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拉美某客户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57,236,094.63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57,236,094.63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SIMOCO</w:t>
            </w:r>
          </w:p>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TELECOMMUNICATI</w:t>
            </w:r>
          </w:p>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ONS (SOUTH ASIA)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8,027,350.46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8,027,350.46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Entropia Critical</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Concepts NV</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7,755,411.27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7,755,411.27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Railtrade GmbH</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7,728,965.94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7,728,965.94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Metwide Distributions</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Pty Ltd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4,144,276.93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4,144,276.93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深圳市驰通和信科技有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4,077,496.71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4,077,496.71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海南恒乾材料设备有限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3,406,477.48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3,406,477.48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贵阳鑫视通光电科技有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3,400,000.00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17,053,424.52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17,053,424.52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203,836,794.88</w:t>
      </w:r>
      <w:r>
        <w:rPr>
          <w:color w:val="000000"/>
          <w:spacing w:val="0"/>
          <w:w w:val="100"/>
          <w:position w:val="0"/>
        </w:rPr>
        <w:t>元。</w:t>
      </w:r>
    </w:p>
    <w:p>
      <w:pPr>
        <w:widowControl w:val="0"/>
        <w:spacing w:after="13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1,025,520,856.04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24,509,329.02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360,488,142.94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30,641,492.15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164,057,677.24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27,709,341.69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106,473,311.96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30,877,260.46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至</w:t>
            </w: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53,218,392.08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31,398,851.33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58,700,520.22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58,700,520.23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1,768,458,900.48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203,836,794.88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142,256,422.13</w:t>
      </w:r>
      <w:r>
        <w:rPr>
          <w:color w:val="000000"/>
          <w:spacing w:val="0"/>
          <w:w w:val="100"/>
          <w:position w:val="0"/>
        </w:rPr>
        <w:t>元。</w:t>
      </w:r>
    </w:p>
    <w:p>
      <w:pPr>
        <w:widowControl w:val="0"/>
        <w:spacing w:after="13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1,001,840,079.77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14,226,163.89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282,794,751.25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17,391,877.22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202,478,980.99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26,140,036.47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47,216,118.76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12,918,330.08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至</w:t>
            </w: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19,203,495.02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8,770,236.14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62,809,778.33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62,809,778.33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1,616,343,204.12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142,256,422.13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2,111,306,222.88</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643,350,349.11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375,211,063.63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447,442,330.02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193,741,235.67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至</w:t>
            </w: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88,134,432.55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165,566,661.80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3,577,309,965.64</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50"/>
      <w:bookmarkEnd w:id="1351"/>
      <w:bookmarkEnd w:id="135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80" w:firstLine="0"/>
              <w:jc w:val="right"/>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本期计提坏账准</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备情况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575,290,544.33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78,706,530.68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70,391,317.26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28,225,929.00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-16,778,750.70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538,601,078.05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575,290,544.33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78,706,530.68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70,391,317.26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28,225,929.00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-16,778,750.70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538,601,078.05</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354"/>
      <w:bookmarkEnd w:id="1355"/>
      <w:bookmarkEnd w:id="1357"/>
    </w:p>
    <w:p>
      <w:pPr>
        <w:pStyle w:val="Style2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核销金额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实际核销的应收账款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28,225,929.00</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358"/>
      <w:bookmarkEnd w:id="1359"/>
      <w:bookmarkEnd w:id="1361"/>
    </w:p>
    <w:p>
      <w:pPr>
        <w:pStyle w:val="Style2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占应收账款期末余额合计数的 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266,164,256.46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23,405,429.23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197,648,275.28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4,723,793.78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160,541,873.11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10,972,695.35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114,733,871.05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8,314,998.44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87,378,021.09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12,593,122.45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826,466,296.99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42"/>
        <w:keepNext/>
        <w:keepLines/>
        <w:widowControl w:val="0"/>
        <w:numPr>
          <w:ilvl w:val="0"/>
          <w:numId w:val="57"/>
        </w:numPr>
        <w:shd w:val="clear" w:color="auto" w:fill="auto"/>
        <w:tabs>
          <w:tab w:pos="493" w:val="left"/>
        </w:tabs>
        <w:bidi w:val="0"/>
        <w:spacing w:before="0" w:line="240" w:lineRule="auto"/>
        <w:ind w:left="0" w:right="0" w:firstLine="0"/>
        <w:jc w:val="both"/>
      </w:pPr>
      <w:bookmarkStart w:id="1362" w:name="bookmark1362"/>
      <w:bookmarkStart w:id="1363" w:name="bookmark1363"/>
      <w:bookmarkStart w:id="1364" w:name="bookmark1364"/>
      <w:bookmarkStart w:id="1365" w:name="bookmark1365"/>
      <w:bookmarkEnd w:id="1364"/>
      <w:r>
        <w:rPr>
          <w:color w:val="000000"/>
          <w:spacing w:val="0"/>
          <w:w w:val="100"/>
          <w:position w:val="0"/>
        </w:rPr>
        <w:t>转移应收账款且继续涉入形成的资产、负债金额</w:t>
      </w:r>
      <w:bookmarkEnd w:id="1362"/>
      <w:bookmarkEnd w:id="1363"/>
      <w:bookmarkEnd w:id="1365"/>
    </w:p>
    <w:p>
      <w:pPr>
        <w:pStyle w:val="Style42"/>
        <w:keepNext/>
        <w:keepLines/>
        <w:widowControl w:val="0"/>
        <w:numPr>
          <w:ilvl w:val="0"/>
          <w:numId w:val="57"/>
        </w:numPr>
        <w:shd w:val="clear" w:color="auto" w:fill="auto"/>
        <w:tabs>
          <w:tab w:pos="493" w:val="left"/>
        </w:tabs>
        <w:bidi w:val="0"/>
        <w:spacing w:before="0" w:line="240" w:lineRule="auto"/>
        <w:ind w:left="0" w:right="0" w:firstLine="0"/>
        <w:jc w:val="both"/>
      </w:pPr>
      <w:bookmarkStart w:id="1366" w:name="bookmark1366"/>
      <w:bookmarkStart w:id="1367" w:name="bookmark1367"/>
      <w:bookmarkStart w:id="1368" w:name="bookmark1368"/>
      <w:bookmarkStart w:id="1369" w:name="bookmark1369"/>
      <w:bookmarkEnd w:id="1368"/>
      <w:r>
        <w:rPr>
          <w:color w:val="000000"/>
          <w:spacing w:val="0"/>
          <w:w w:val="100"/>
          <w:position w:val="0"/>
        </w:rPr>
        <w:t>因金融资产转移而终止确认的应收账款</w:t>
      </w:r>
      <w:bookmarkEnd w:id="1366"/>
      <w:bookmarkEnd w:id="1367"/>
      <w:bookmarkEnd w:id="1369"/>
    </w:p>
    <w:p>
      <w:pPr>
        <w:pStyle w:val="Style33"/>
        <w:keepNext/>
        <w:keepLines/>
        <w:widowControl w:val="0"/>
        <w:shd w:val="clear" w:color="auto" w:fill="auto"/>
        <w:bidi w:val="0"/>
        <w:spacing w:before="0" w:after="380" w:line="24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6</w:t>
      </w:r>
      <w:bookmarkEnd w:id="1372"/>
      <w:r>
        <w:rPr>
          <w:color w:val="000000"/>
          <w:spacing w:val="0"/>
          <w:w w:val="100"/>
          <w:position w:val="0"/>
        </w:rPr>
        <w:t>、应收款项融资</w:t>
      </w:r>
      <w:bookmarkEnd w:id="1370"/>
      <w:bookmarkEnd w:id="1371"/>
      <w:bookmarkEnd w:id="137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5,310,800.00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1,223,635.30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5,310,800.00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1,223,635.30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7</w:t>
      </w:r>
      <w:bookmarkEnd w:id="1376"/>
      <w:r>
        <w:rPr>
          <w:color w:val="000000"/>
          <w:spacing w:val="0"/>
          <w:w w:val="100"/>
          <w:position w:val="0"/>
        </w:rPr>
        <w:t>、预付款项</w:t>
      </w:r>
      <w:bookmarkEnd w:id="1374"/>
      <w:bookmarkEnd w:id="1375"/>
      <w:bookmarkEnd w:id="1377"/>
    </w:p>
    <w:p>
      <w:pPr>
        <w:pStyle w:val="Style42"/>
        <w:keepNext/>
        <w:keepLines/>
        <w:widowControl w:val="0"/>
        <w:numPr>
          <w:ilvl w:val="0"/>
          <w:numId w:val="59"/>
        </w:numPr>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预付款项按账龄列示</w:t>
      </w:r>
      <w:bookmarkEnd w:id="1378"/>
      <w:bookmarkEnd w:id="1379"/>
      <w:bookmarkEnd w:id="138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115,333,334.38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103,857,818.91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12,960,479.96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28,848,252.97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4,226,825.11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6,143,824.15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6,891,537.71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9,094,082.24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139,412,177.16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147,943,978.27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18"/>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报告期无账龄超过</w:t>
      </w:r>
      <w:r>
        <w:rPr>
          <w:color w:val="000000"/>
          <w:spacing w:val="0"/>
          <w:w w:val="100"/>
          <w:position w:val="0"/>
        </w:rPr>
        <w:t>1</w:t>
      </w:r>
      <w:r>
        <w:rPr>
          <w:color w:val="000000"/>
          <w:spacing w:val="0"/>
          <w:w w:val="100"/>
          <w:position w:val="0"/>
        </w:rPr>
        <w:t>年的金额重要预付账款。</w:t>
      </w:r>
    </w:p>
    <w:p>
      <w:pPr>
        <w:pStyle w:val="Style42"/>
        <w:keepNext/>
        <w:keepLines/>
        <w:widowControl w:val="0"/>
        <w:numPr>
          <w:ilvl w:val="0"/>
          <w:numId w:val="59"/>
        </w:numPr>
        <w:shd w:val="clear" w:color="auto" w:fill="auto"/>
        <w:bidi w:val="0"/>
        <w:spacing w:before="0" w:after="440" w:line="240" w:lineRule="auto"/>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按预付对象归集的期末余额前五名的预付款情况</w:t>
      </w:r>
      <w:bookmarkEnd w:id="1382"/>
      <w:bookmarkEnd w:id="1383"/>
      <w:bookmarkEnd w:id="1385"/>
    </w:p>
    <w:p>
      <w:pPr>
        <w:pStyle w:val="Style18"/>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本期按预付对象归集的期末余额前五名预付款项汇总金额</w:t>
      </w:r>
      <w:r>
        <w:rPr>
          <w:color w:val="000000"/>
          <w:spacing w:val="0"/>
          <w:w w:val="100"/>
          <w:position w:val="0"/>
        </w:rPr>
        <w:t>21</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081</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974.52</w:t>
      </w:r>
      <w:r>
        <w:rPr>
          <w:color w:val="000000"/>
          <w:spacing w:val="0"/>
          <w:w w:val="100"/>
          <w:position w:val="0"/>
        </w:rPr>
        <w:t>元，占预付款项期末余额合计</w:t>
      </w:r>
    </w:p>
    <w:p>
      <w:pPr>
        <w:pStyle w:val="Style18"/>
        <w:keepNext w:val="0"/>
        <w:keepLines w:val="0"/>
        <w:widowControl w:val="0"/>
        <w:shd w:val="clear" w:color="auto" w:fill="auto"/>
        <w:bidi w:val="0"/>
        <w:spacing w:before="0" w:after="440" w:line="240" w:lineRule="auto"/>
        <w:ind w:left="0" w:right="0" w:firstLine="0"/>
        <w:jc w:val="both"/>
      </w:pPr>
      <w:r>
        <w:rPr>
          <w:color w:val="000000"/>
          <w:spacing w:val="0"/>
          <w:w w:val="100"/>
          <w:position w:val="0"/>
        </w:rPr>
        <w:t>数的比例</w:t>
      </w:r>
      <w:r>
        <w:rPr>
          <w:color w:val="000000"/>
          <w:spacing w:val="0"/>
          <w:w w:val="100"/>
          <w:position w:val="0"/>
        </w:rPr>
        <w:t xml:space="preserve">15. </w:t>
      </w:r>
      <w:r>
        <w:rPr>
          <w:color w:val="000000"/>
          <w:spacing w:val="0"/>
          <w:w w:val="100"/>
          <w:position w:val="0"/>
        </w:rPr>
        <w:t>12%</w:t>
      </w:r>
      <w:r>
        <w:rPr>
          <w:color w:val="000000"/>
          <w:spacing w:val="0"/>
          <w:w w:val="100"/>
          <w:position w:val="0"/>
        </w:rPr>
        <w:t>。</w:t>
      </w:r>
    </w:p>
    <w:p>
      <w:pPr>
        <w:pStyle w:val="Style33"/>
        <w:keepNext/>
        <w:keepLines/>
        <w:widowControl w:val="0"/>
        <w:shd w:val="clear" w:color="auto" w:fill="auto"/>
        <w:bidi w:val="0"/>
        <w:spacing w:before="0" w:after="380" w:line="240" w:lineRule="auto"/>
        <w:ind w:left="0" w:right="0" w:firstLine="0"/>
        <w:jc w:val="both"/>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8</w:t>
      </w:r>
      <w:bookmarkEnd w:id="1388"/>
      <w:r>
        <w:rPr>
          <w:color w:val="000000"/>
          <w:spacing w:val="0"/>
          <w:w w:val="100"/>
          <w:position w:val="0"/>
        </w:rPr>
        <w:t>、其他应收款</w:t>
      </w:r>
      <w:bookmarkEnd w:id="1386"/>
      <w:bookmarkEnd w:id="1387"/>
      <w:bookmarkEnd w:id="1389"/>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94,348,813.64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543,207,486.45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94,348,813.64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543,207,486.45</w:t>
            </w:r>
          </w:p>
        </w:tc>
      </w:tr>
    </w:tbl>
    <w:p>
      <w:pPr>
        <w:widowControl w:val="0"/>
        <w:spacing w:after="339" w:line="1" w:lineRule="exact"/>
      </w:pPr>
    </w:p>
    <w:p>
      <w:pPr>
        <w:pStyle w:val="Style42"/>
        <w:keepNext/>
        <w:keepLines/>
        <w:widowControl w:val="0"/>
        <w:shd w:val="clear" w:color="auto" w:fill="auto"/>
        <w:tabs>
          <w:tab w:pos="493" w:val="left"/>
        </w:tabs>
        <w:bidi w:val="0"/>
        <w:spacing w:before="0" w:after="34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1390"/>
      <w:bookmarkEnd w:id="1391"/>
      <w:bookmarkEnd w:id="1393"/>
    </w:p>
    <w:p>
      <w:pPr>
        <w:pStyle w:val="Style42"/>
        <w:keepNext/>
        <w:keepLines/>
        <w:widowControl w:val="0"/>
        <w:shd w:val="clear" w:color="auto" w:fill="auto"/>
        <w:tabs>
          <w:tab w:pos="493" w:val="left"/>
        </w:tabs>
        <w:bidi w:val="0"/>
        <w:spacing w:before="0" w:after="34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394"/>
      <w:bookmarkEnd w:id="1395"/>
      <w:bookmarkEnd w:id="1397"/>
    </w:p>
    <w:p>
      <w:pPr>
        <w:pStyle w:val="Style42"/>
        <w:keepNext/>
        <w:keepLines/>
        <w:widowControl w:val="0"/>
        <w:shd w:val="clear" w:color="auto" w:fill="auto"/>
        <w:tabs>
          <w:tab w:pos="493" w:val="left"/>
        </w:tabs>
        <w:bidi w:val="0"/>
        <w:spacing w:before="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398"/>
      <w:bookmarkEnd w:id="1399"/>
      <w:bookmarkEnd w:id="1401"/>
    </w:p>
    <w:p>
      <w:pPr>
        <w:pStyle w:val="Style75"/>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1</w:t>
      </w:r>
      <w:bookmarkEnd w:id="1404"/>
      <w:r>
        <w:rPr>
          <w:color w:val="000000"/>
          <w:spacing w:val="0"/>
          <w:w w:val="100"/>
          <w:position w:val="0"/>
        </w:rPr>
        <w:t>）其他应收款按款项性质分类情况</w:t>
      </w:r>
      <w:bookmarkEnd w:id="1402"/>
      <w:bookmarkEnd w:id="1403"/>
      <w:bookmarkEnd w:id="140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保证金及押金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40,735,426.28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43,417,358.28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应收政府机关款项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7,863,197.08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17,084,133.40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员工备用金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13,478,380.05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12,265,868.51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51,369,228.65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501,417,305.78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113,446,232.06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574,184,665.97</w:t>
            </w:r>
          </w:p>
        </w:tc>
      </w:tr>
    </w:tbl>
    <w:p>
      <w:pPr>
        <w:widowControl w:val="0"/>
        <w:spacing w:after="339" w:line="1" w:lineRule="exact"/>
      </w:pPr>
    </w:p>
    <w:p>
      <w:pPr>
        <w:pStyle w:val="Style75"/>
        <w:keepNext/>
        <w:keepLines/>
        <w:widowControl w:val="0"/>
        <w:shd w:val="clear" w:color="auto" w:fill="auto"/>
        <w:bidi w:val="0"/>
        <w:spacing w:before="0" w:after="38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bookmarkEnd w:id="1408"/>
      <w:r>
        <w:rPr>
          <w:color w:val="000000"/>
          <w:spacing w:val="0"/>
          <w:w w:val="100"/>
          <w:position w:val="0"/>
        </w:rPr>
        <w:t>）坏账准备计提情况</w:t>
      </w:r>
      <w:bookmarkEnd w:id="1406"/>
      <w:bookmarkEnd w:id="1407"/>
      <w:bookmarkEnd w:id="140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8"/>
                <w:szCs w:val="18"/>
              </w:rPr>
              <w:t>12</w:t>
            </w:r>
            <w:r>
              <w:rPr>
                <w:rFonts w:ascii="SimSun" w:eastAsia="SimSun" w:hAnsi="SimSun" w:cs="SimSun"/>
                <w:color w:val="000000"/>
                <w:spacing w:val="0"/>
                <w:w w:val="100"/>
                <w:position w:val="0"/>
                <w:sz w:val="16"/>
                <w:szCs w:val="16"/>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整个存续期预期信用损失</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整个存续期预期信用损失</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6"/>
                <w:szCs w:val="16"/>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19,891,357.02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11,085,822.50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30,977,179.52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日余额在 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5,107,512.10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5,107,512.10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9,111,857.62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9,111,857.62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本期核销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751,925.05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6,861,350.00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7,613,275.05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-159,393.57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-262,140.53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9,924,827.39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9,172,591.03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19,097,418.42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83,076,482.97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color w:val="000000"/>
                <w:spacing w:val="0"/>
                <w:w w:val="100"/>
                <w:position w:val="0"/>
              </w:rPr>
              <w:t>7,988,657.90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3,570,372.06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18,810,719.13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color w:val="000000"/>
                <w:spacing w:val="0"/>
                <w:w w:val="100"/>
                <w:position w:val="0"/>
              </w:rPr>
              <w:t>9,638,128.10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至</w:t>
            </w: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color w:val="000000"/>
                <w:spacing w:val="0"/>
                <w:w w:val="100"/>
                <w:position w:val="0"/>
              </w:rPr>
              <w:t>6,106,317.26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3,066,273.77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113,446,232.06</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3</w:t>
      </w:r>
      <w:bookmarkEnd w:id="1412"/>
      <w:r>
        <w:rPr>
          <w:color w:val="000000"/>
          <w:spacing w:val="0"/>
          <w:w w:val="100"/>
          <w:position w:val="0"/>
        </w:rPr>
        <w:t>）本期计提、收回或转回的坏账准备情况</w:t>
      </w:r>
      <w:bookmarkEnd w:id="1410"/>
      <w:bookmarkEnd w:id="1411"/>
      <w:bookmarkEnd w:id="141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本期计提坏账准</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备情况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30,977,179.52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5,107,512.10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9,111,857.62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7,613,275.05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-262,140.53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19,097,418.42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30,977,179.52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5,107,512.10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9,111,857.62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7,613,275.05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-262,140.53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19,097,418.42</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4</w:t>
      </w:r>
      <w:bookmarkEnd w:id="1416"/>
      <w:r>
        <w:rPr>
          <w:color w:val="000000"/>
          <w:spacing w:val="0"/>
          <w:w w:val="100"/>
          <w:position w:val="0"/>
        </w:rPr>
        <w:t>）本期实际核销的其他应收款情况</w:t>
      </w:r>
      <w:bookmarkEnd w:id="1414"/>
      <w:bookmarkEnd w:id="1415"/>
      <w:bookmarkEnd w:id="141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核销金额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实际核销的其他应收款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7,613,275.05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其他应收款性质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核销金额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核销原因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履行的核销程序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款项是否由关联交 易产生</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国内某单位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保证金及押金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6,713,950.00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按公司制度核销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6,713,950.00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5</w:t>
      </w:r>
      <w:bookmarkEnd w:id="1420"/>
      <w:r>
        <w:rPr>
          <w:color w:val="000000"/>
          <w:spacing w:val="0"/>
          <w:w w:val="100"/>
          <w:position w:val="0"/>
        </w:rPr>
        <w:t>）按欠款方归集的期末余额前五名的其他应收款情况</w:t>
      </w:r>
      <w:bookmarkEnd w:id="1418"/>
      <w:bookmarkEnd w:id="1419"/>
      <w:bookmarkEnd w:id="142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第一名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押金及保证金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7,000,000.00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1,477,000.00</w:t>
            </w:r>
          </w:p>
        </w:tc>
      </w:tr>
    </w:tbl>
    <w:p>
      <w:pPr>
        <w:widowControl w:val="0"/>
        <w:spacing w:line="1" w:lineRule="exact"/>
      </w:pPr>
      <w:r>
        <w:br w:type="page"/>
      </w:r>
    </w:p>
    <w:tbl>
      <w:tblPr>
        <w:tblOverlap w:val="never"/>
        <w:jc w:val="center"/>
        <w:tblLayout w:type="fixed"/>
      </w:tblPr>
      <w:tblGrid>
        <w:gridCol w:w="1598"/>
        <w:gridCol w:w="1594"/>
        <w:gridCol w:w="1598"/>
        <w:gridCol w:w="1589"/>
        <w:gridCol w:w="1598"/>
        <w:gridCol w:w="1603"/>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应收诉讼赔偿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6,879,039.07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308,180.95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应收政府机关款项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5,775,760.00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资产处置款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5,206,670.14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233,258.82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押金及保证金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3,347,701.00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6"/>
                <w:szCs w:val="16"/>
              </w:rPr>
              <w:t>年，</w:t>
            </w:r>
            <w:r>
              <w:rPr>
                <w:color w:val="000000"/>
                <w:spacing w:val="0"/>
                <w:w w:val="100"/>
                <w:position w:val="0"/>
              </w:rPr>
              <w:t xml:space="preserve">2-3 </w:t>
            </w:r>
            <w:r>
              <w:rPr>
                <w:rFonts w:ascii="SimSun" w:eastAsia="SimSun" w:hAnsi="SimSun" w:cs="SimSun"/>
                <w:color w:val="000000"/>
                <w:spacing w:val="0"/>
                <w:w w:val="100"/>
                <w:position w:val="0"/>
                <w:sz w:val="16"/>
                <w:szCs w:val="16"/>
              </w:rPr>
              <w:t>年，</w:t>
            </w:r>
            <w:r>
              <w:rPr>
                <w:color w:val="000000"/>
                <w:spacing w:val="0"/>
                <w:w w:val="100"/>
                <w:position w:val="0"/>
              </w:rPr>
              <w:t>3-4</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706,364.91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28,209,170.21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2,724,804.68</w:t>
            </w:r>
          </w:p>
        </w:tc>
      </w:tr>
    </w:tbl>
    <w:p>
      <w:pPr>
        <w:widowControl w:val="0"/>
        <w:spacing w:after="359" w:line="1" w:lineRule="exact"/>
      </w:pPr>
    </w:p>
    <w:p>
      <w:pPr>
        <w:pStyle w:val="Style75"/>
        <w:keepNext/>
        <w:keepLines/>
        <w:widowControl w:val="0"/>
        <w:shd w:val="clear" w:color="auto" w:fill="auto"/>
        <w:bidi w:val="0"/>
        <w:spacing w:before="0" w:after="36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6</w:t>
      </w:r>
      <w:bookmarkEnd w:id="1424"/>
      <w:r>
        <w:rPr>
          <w:color w:val="000000"/>
          <w:spacing w:val="0"/>
          <w:w w:val="100"/>
          <w:position w:val="0"/>
        </w:rPr>
        <w:t>）涉及政府补助的应收款项</w:t>
      </w:r>
      <w:bookmarkEnd w:id="1422"/>
      <w:bookmarkEnd w:id="1423"/>
      <w:bookmarkEnd w:id="142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政府补助项目名称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预计收取的时间、金额 及依据</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海外退税款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退税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7,863,197.08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依据国外税局退税款批 复，预计</w:t>
            </w:r>
            <w:r>
              <w:rPr>
                <w:color w:val="000000"/>
                <w:spacing w:val="0"/>
                <w:w w:val="100"/>
                <w:position w:val="0"/>
                <w:sz w:val="18"/>
                <w:szCs w:val="18"/>
              </w:rPr>
              <w:t>2022</w:t>
            </w:r>
            <w:r>
              <w:rPr>
                <w:rFonts w:ascii="SimSun" w:eastAsia="SimSun" w:hAnsi="SimSun" w:cs="SimSun"/>
                <w:color w:val="000000"/>
                <w:spacing w:val="0"/>
                <w:w w:val="100"/>
                <w:position w:val="0"/>
                <w:sz w:val="16"/>
                <w:szCs w:val="16"/>
              </w:rPr>
              <w:t>年全额收 到</w:t>
            </w:r>
          </w:p>
        </w:tc>
      </w:tr>
    </w:tbl>
    <w:p>
      <w:pPr>
        <w:widowControl w:val="0"/>
        <w:spacing w:after="359" w:line="1" w:lineRule="exact"/>
      </w:pPr>
    </w:p>
    <w:p>
      <w:pPr>
        <w:pStyle w:val="Style75"/>
        <w:keepNext/>
        <w:keepLines/>
        <w:widowControl w:val="0"/>
        <w:shd w:val="clear" w:color="auto" w:fill="auto"/>
        <w:tabs>
          <w:tab w:pos="392" w:val="left"/>
        </w:tabs>
        <w:bidi w:val="0"/>
        <w:spacing w:before="0" w:after="360" w:line="240" w:lineRule="auto"/>
        <w:ind w:left="0" w:right="0" w:firstLine="0"/>
        <w:jc w:val="both"/>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7</w:t>
      </w:r>
      <w:bookmarkEnd w:id="1428"/>
      <w:r>
        <w:rPr>
          <w:color w:val="000000"/>
          <w:spacing w:val="0"/>
          <w:w w:val="100"/>
          <w:position w:val="0"/>
        </w:rPr>
        <w:t>）</w:t>
        <w:tab/>
        <w:t>因金融资产转移而终止确认的其他应收款</w:t>
      </w:r>
      <w:bookmarkEnd w:id="1426"/>
      <w:bookmarkEnd w:id="1427"/>
      <w:bookmarkEnd w:id="1429"/>
    </w:p>
    <w:p>
      <w:pPr>
        <w:pStyle w:val="Style75"/>
        <w:keepNext/>
        <w:keepLines/>
        <w:widowControl w:val="0"/>
        <w:shd w:val="clear" w:color="auto" w:fill="auto"/>
        <w:tabs>
          <w:tab w:pos="397" w:val="left"/>
        </w:tabs>
        <w:bidi w:val="0"/>
        <w:spacing w:before="0" w:after="360" w:line="240" w:lineRule="auto"/>
        <w:ind w:left="0" w:right="0" w:firstLine="0"/>
        <w:jc w:val="both"/>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8</w:t>
      </w:r>
      <w:bookmarkEnd w:id="1432"/>
      <w:r>
        <w:rPr>
          <w:color w:val="000000"/>
          <w:spacing w:val="0"/>
          <w:w w:val="100"/>
          <w:position w:val="0"/>
        </w:rPr>
        <w:t>）</w:t>
        <w:tab/>
        <w:t>转移其他应收款且继续涉入形成的资产、负债金额</w:t>
      </w:r>
      <w:bookmarkEnd w:id="1430"/>
      <w:bookmarkEnd w:id="1431"/>
      <w:bookmarkEnd w:id="1433"/>
    </w:p>
    <w:p>
      <w:pPr>
        <w:pStyle w:val="Style33"/>
        <w:keepNext/>
        <w:keepLines/>
        <w:widowControl w:val="0"/>
        <w:shd w:val="clear" w:color="auto" w:fill="auto"/>
        <w:bidi w:val="0"/>
        <w:spacing w:before="0" w:after="360" w:line="240" w:lineRule="auto"/>
        <w:ind w:left="0" w:right="0" w:firstLine="0"/>
        <w:jc w:val="both"/>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9</w:t>
      </w:r>
      <w:bookmarkEnd w:id="1436"/>
      <w:r>
        <w:rPr>
          <w:color w:val="000000"/>
          <w:spacing w:val="0"/>
          <w:w w:val="100"/>
          <w:position w:val="0"/>
        </w:rPr>
        <w:t>、存货</w:t>
      </w:r>
      <w:bookmarkEnd w:id="1434"/>
      <w:bookmarkEnd w:id="1435"/>
      <w:bookmarkEnd w:id="1437"/>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42"/>
        <w:keepNext/>
        <w:keepLines/>
        <w:widowControl w:val="0"/>
        <w:shd w:val="clear" w:color="auto" w:fill="auto"/>
        <w:bidi w:val="0"/>
        <w:spacing w:before="0" w:after="360" w:line="240" w:lineRule="auto"/>
        <w:ind w:left="0" w:right="0" w:firstLine="0"/>
        <w:jc w:val="both"/>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38"/>
      <w:bookmarkEnd w:id="1439"/>
      <w:bookmarkEnd w:id="144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存货跌价准备或</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合同履约成本减</w:t>
            </w:r>
          </w:p>
          <w:p>
            <w:pPr>
              <w:pStyle w:val="Style23"/>
              <w:keepNext w:val="0"/>
              <w:keepLines w:val="0"/>
              <w:widowControl w:val="0"/>
              <w:shd w:val="clear" w:color="auto" w:fill="auto"/>
              <w:bidi w:val="0"/>
              <w:spacing w:before="0" w:after="100" w:line="240" w:lineRule="auto"/>
              <w:ind w:left="0" w:right="0" w:firstLine="380"/>
              <w:jc w:val="left"/>
              <w:rPr>
                <w:sz w:val="16"/>
                <w:szCs w:val="16"/>
              </w:rPr>
            </w:pPr>
            <w:r>
              <w:rPr>
                <w:rFonts w:ascii="SimSun" w:eastAsia="SimSun" w:hAnsi="SimSun" w:cs="SimSun"/>
                <w:color w:val="000000"/>
                <w:spacing w:val="0"/>
                <w:w w:val="100"/>
                <w:position w:val="0"/>
                <w:sz w:val="16"/>
                <w:szCs w:val="16"/>
              </w:rPr>
              <w:t>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存货跌价准备或</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合同履约成本减</w:t>
            </w:r>
          </w:p>
          <w:p>
            <w:pPr>
              <w:pStyle w:val="Style23"/>
              <w:keepNext w:val="0"/>
              <w:keepLines w:val="0"/>
              <w:widowControl w:val="0"/>
              <w:shd w:val="clear" w:color="auto" w:fill="auto"/>
              <w:bidi w:val="0"/>
              <w:spacing w:before="0" w:after="100" w:line="240" w:lineRule="auto"/>
              <w:ind w:left="0" w:right="0" w:firstLine="380"/>
              <w:jc w:val="left"/>
              <w:rPr>
                <w:sz w:val="16"/>
                <w:szCs w:val="16"/>
              </w:rPr>
            </w:pPr>
            <w:r>
              <w:rPr>
                <w:rFonts w:ascii="SimSun" w:eastAsia="SimSun" w:hAnsi="SimSun" w:cs="SimSun"/>
                <w:color w:val="000000"/>
                <w:spacing w:val="0"/>
                <w:w w:val="100"/>
                <w:position w:val="0"/>
                <w:sz w:val="16"/>
                <w:szCs w:val="16"/>
              </w:rPr>
              <w:t>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837,066,522.81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86,014,495.92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751,052,026.89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798,699,616.93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87,143,303.19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711,556,313.74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219,072,549.39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7,892,087.54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211,180,461.85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199,714,006.35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9,081,034.82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190,632,971.53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521,527,875.78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39,644,724.83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481,883,150.95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463,527,172.69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29,529,733.84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433,997,438.85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347,113,431.84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281,801.91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346,831,629.93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260,649,404.45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201,235.78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260,448,168.67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半成品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61,240,080.35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1,150,237.35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60,089,843.00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74,652,379.48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4,858,855.38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69,793,524.10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1,986,020,460.17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134,983,347.55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1,851,037,112.62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1,797,242,579.90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130,814,163.01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1,666,428,416.89</w:t>
            </w:r>
          </w:p>
        </w:tc>
      </w:tr>
    </w:tbl>
    <w:p>
      <w:pPr>
        <w:spacing w:lineRule="exact" w:line="1"/>
        <w:rPr>
          <w:sz w:val="2"/>
          <w:szCs w:val="2"/>
        </w:rPr>
      </w:pPr>
      <w:r>
        <w:br w:type="page"/>
      </w:r>
    </w:p>
    <w:p>
      <w:pPr>
        <w:pStyle w:val="Style42"/>
        <w:keepNext/>
        <w:keepLines/>
        <w:widowControl w:val="0"/>
        <w:shd w:val="clear" w:color="auto" w:fill="auto"/>
        <w:bidi w:val="0"/>
        <w:spacing w:before="0" w:after="40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42"/>
      <w:bookmarkEnd w:id="1443"/>
      <w:bookmarkEnd w:id="144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本期增加金额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rPr>
                <w:sz w:val="16"/>
                <w:szCs w:val="16"/>
              </w:rPr>
            </w:pPr>
            <w:r>
              <w:rPr>
                <w:rFonts w:ascii="SimSun" w:eastAsia="SimSun" w:hAnsi="SimSun" w:cs="SimSun"/>
                <w:color w:val="000000"/>
                <w:spacing w:val="0"/>
                <w:w w:val="100"/>
                <w:position w:val="0"/>
                <w:sz w:val="16"/>
                <w:szCs w:val="16"/>
              </w:rPr>
              <w:t>转回或转销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87,143,303.19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14,087,441.08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9,550,135.17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5,666,113.18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86,014,495.92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9,081,034.82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512,859.66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1,677,313.98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7,892,087.54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29,529,733.84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51,144,741.09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37,617,105.50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3,412,644.60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39,644,724.83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201,235.78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80,566.13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281,801.91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半成品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4,858,855.38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607,702.55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45,758.08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4,362,078.66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1,150,237.35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130,814,163.01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66,433,310.51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45,758.08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53,206,633.31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9,103,250.74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134,983,347.55</w:t>
            </w:r>
          </w:p>
        </w:tc>
      </w:tr>
    </w:tbl>
    <w:p>
      <w:pPr>
        <w:widowControl w:val="0"/>
        <w:spacing w:after="579" w:line="1" w:lineRule="exact"/>
      </w:pPr>
    </w:p>
    <w:p>
      <w:pPr>
        <w:widowControl w:val="0"/>
        <w:spacing w:line="1" w:lineRule="exact"/>
      </w:pPr>
    </w:p>
    <w:tbl>
      <w:tblPr>
        <w:tblOverlap w:val="never"/>
        <w:jc w:val="center"/>
        <w:tblLayout w:type="fixed"/>
      </w:tblPr>
      <w:tblGrid>
        <w:gridCol w:w="2539"/>
        <w:gridCol w:w="3912"/>
        <w:gridCol w:w="3173"/>
      </w:tblGrid>
      <w:tr>
        <w:trPr>
          <w:trHeight w:val="65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确定可变现净值</w:t>
            </w:r>
            <w:r>
              <w:rPr>
                <w:color w:val="000000"/>
                <w:spacing w:val="0"/>
                <w:w w:val="100"/>
                <w:position w:val="0"/>
                <w:sz w:val="18"/>
                <w:szCs w:val="18"/>
              </w:rPr>
              <w:t>/</w:t>
            </w:r>
            <w:r>
              <w:rPr>
                <w:rFonts w:ascii="SimSun" w:eastAsia="SimSun" w:hAnsi="SimSun" w:cs="SimSun"/>
                <w:color w:val="000000"/>
                <w:spacing w:val="0"/>
                <w:w w:val="100"/>
                <w:position w:val="0"/>
                <w:sz w:val="16"/>
                <w:szCs w:val="16"/>
              </w:rPr>
              <w:t>剩余对价与将要发生的成本的具 体依据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本期转回或转销 存货跌价准备的原因</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可变现净值低于账面价值的差额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已销售</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可变现净值低于账面价值的差额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已销售</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可变现净值低于账面价值的差额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已销售</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半成品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可变现净值低于账面价值的差额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已销售</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发出商品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可变现净值低于账面价值的差额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已销售</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446"/>
      <w:bookmarkEnd w:id="1447"/>
      <w:bookmarkEnd w:id="1449"/>
    </w:p>
    <w:p>
      <w:pPr>
        <w:pStyle w:val="Style42"/>
        <w:keepNext/>
        <w:keepLines/>
        <w:widowControl w:val="0"/>
        <w:shd w:val="clear" w:color="auto" w:fill="auto"/>
        <w:bidi w:val="0"/>
        <w:spacing w:before="0" w:after="340" w:line="240" w:lineRule="auto"/>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450"/>
      <w:bookmarkEnd w:id="1451"/>
      <w:bookmarkEnd w:id="1453"/>
    </w:p>
    <w:p>
      <w:pPr>
        <w:pStyle w:val="Style33"/>
        <w:keepNext/>
        <w:keepLines/>
        <w:widowControl w:val="0"/>
        <w:shd w:val="clear" w:color="auto" w:fill="auto"/>
        <w:bidi w:val="0"/>
        <w:spacing w:before="0" w:after="40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1</w:t>
      </w:r>
      <w:bookmarkEnd w:id="145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54"/>
      <w:bookmarkEnd w:id="1455"/>
      <w:bookmarkEnd w:id="145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70,110,022.56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7,917,902.37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62,192,120.19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94,568,667.15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16,018,151.58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78,550,515.57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境外客户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123,724.50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116,115.44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131,950.66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128,480.36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含融资成分款项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22,701,541.90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227,015.42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22,474,526.48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22,701,541.90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227,015.42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22,474,526.48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减:列示于其他非流动资产 的合同资产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72,935,288.96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8,152,526.85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64,782,762.11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97,402,159.71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16,248,637.30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81,153,522.41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pStyle w:val="Style28"/>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208"/>
        <w:gridCol w:w="2419"/>
        <w:gridCol w:w="49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1,551,390.68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本年新增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1,345,263.20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本年新增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1,185,587.80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本年新增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10,161,553.10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本年新增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-20,128,466.90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达到应收确认条件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-9,476,814.16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达到应收确认条件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-4,825,790.00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达到应收确认条件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931,327.43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本年新增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730,935.40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本年新增</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-18,525,013.45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本期转销</w:t>
            </w:r>
            <w:r>
              <w:rPr>
                <w:color w:val="000000"/>
                <w:spacing w:val="0"/>
                <w:w w:val="100"/>
                <w:position w:val="0"/>
                <w:sz w:val="18"/>
                <w:szCs w:val="18"/>
              </w:rPr>
              <w:t>/</w:t>
            </w:r>
            <w:r>
              <w:rPr>
                <w:rFonts w:ascii="SimSun" w:eastAsia="SimSun" w:hAnsi="SimSun" w:cs="SimSun"/>
                <w:color w:val="000000"/>
                <w:spacing w:val="0"/>
                <w:w w:val="100"/>
                <w:position w:val="0"/>
                <w:sz w:val="16"/>
                <w:szCs w:val="16"/>
              </w:rPr>
              <w:t>核销</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应收质保金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8,069,095.03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按账龄计提</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8,069,095.03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widowControl w:val="0"/>
        <w:spacing w:after="339" w:line="1" w:lineRule="exact"/>
      </w:pPr>
    </w:p>
    <w:p>
      <w:pPr>
        <w:pStyle w:val="Style33"/>
        <w:keepNext/>
        <w:keepLines/>
        <w:widowControl w:val="0"/>
        <w:shd w:val="clear" w:color="auto" w:fill="auto"/>
        <w:tabs>
          <w:tab w:pos="474" w:val="left"/>
        </w:tabs>
        <w:bidi w:val="0"/>
        <w:spacing w:before="0" w:after="34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1</w:t>
      </w:r>
      <w:bookmarkEnd w:id="1460"/>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458"/>
      <w:bookmarkEnd w:id="1459"/>
      <w:bookmarkEnd w:id="1461"/>
    </w:p>
    <w:p>
      <w:pPr>
        <w:pStyle w:val="Style33"/>
        <w:keepNext/>
        <w:keepLines/>
        <w:widowControl w:val="0"/>
        <w:shd w:val="clear" w:color="auto" w:fill="auto"/>
        <w:tabs>
          <w:tab w:pos="474" w:val="left"/>
        </w:tabs>
        <w:bidi w:val="0"/>
        <w:spacing w:before="0" w:after="40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1</w:t>
      </w:r>
      <w:bookmarkEnd w:id="1464"/>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462"/>
      <w:bookmarkEnd w:id="1463"/>
      <w:bookmarkEnd w:id="146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140,071,388.47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157,401,930.38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140,071,388.47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157,401,930.38</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1</w:t>
      </w:r>
      <w:bookmarkEnd w:id="146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466"/>
      <w:bookmarkEnd w:id="1467"/>
      <w:bookmarkEnd w:id="146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增值税留抵税额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113,158,981.56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94,646,281.40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预缴所得税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12,115,990.29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28,588,619.92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未终止确认已背书未到期的应收票据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18,486,700.13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商业承兑汇票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4,885,048.00</w:t>
            </w:r>
          </w:p>
        </w:tc>
      </w:tr>
    </w:tbl>
    <w:p>
      <w:pPr>
        <w:widowControl w:val="0"/>
        <w:spacing w:line="1" w:lineRule="exact"/>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61,000,682.85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15,532,208.62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7,946,146.21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201,807,863.32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154,552,795.66</w:t>
            </w:r>
          </w:p>
        </w:tc>
      </w:tr>
    </w:tbl>
    <w:p>
      <w:pPr>
        <w:widowControl w:val="0"/>
        <w:spacing w:after="319" w:line="1" w:lineRule="exact"/>
      </w:pPr>
    </w:p>
    <w:p>
      <w:pPr>
        <w:pStyle w:val="Style33"/>
        <w:keepNext/>
        <w:keepLines/>
        <w:widowControl w:val="0"/>
        <w:shd w:val="clear" w:color="auto" w:fill="auto"/>
        <w:tabs>
          <w:tab w:pos="474" w:val="left"/>
        </w:tabs>
        <w:bidi w:val="0"/>
        <w:spacing w:before="0" w:after="380" w:line="240" w:lineRule="auto"/>
        <w:ind w:left="0" w:right="0" w:firstLine="0"/>
        <w:jc w:val="both"/>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1</w:t>
      </w:r>
      <w:bookmarkEnd w:id="1472"/>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470"/>
      <w:bookmarkEnd w:id="1471"/>
      <w:bookmarkEnd w:id="1473"/>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74" w:val="left"/>
        </w:tabs>
        <w:bidi w:val="0"/>
        <w:spacing w:before="0" w:after="380" w:line="240" w:lineRule="auto"/>
        <w:ind w:left="0" w:right="0" w:firstLine="0"/>
        <w:jc w:val="both"/>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1</w:t>
      </w:r>
      <w:bookmarkEnd w:id="1476"/>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474"/>
      <w:bookmarkEnd w:id="1475"/>
      <w:bookmarkEnd w:id="1477"/>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tabs>
          <w:tab w:pos="474" w:val="left"/>
        </w:tabs>
        <w:bidi w:val="0"/>
        <w:spacing w:before="0" w:after="380" w:line="240" w:lineRule="auto"/>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1</w:t>
      </w:r>
      <w:bookmarkEnd w:id="1480"/>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478"/>
      <w:bookmarkEnd w:id="1479"/>
      <w:bookmarkEnd w:id="1481"/>
    </w:p>
    <w:p>
      <w:pPr>
        <w:pStyle w:val="Style42"/>
        <w:keepNext/>
        <w:keepLines/>
        <w:widowControl w:val="0"/>
        <w:shd w:val="clear" w:color="auto" w:fill="auto"/>
        <w:bidi w:val="0"/>
        <w:spacing w:before="0" w:line="240" w:lineRule="auto"/>
        <w:ind w:left="0" w:right="0" w:firstLine="0"/>
        <w:jc w:val="both"/>
      </w:pPr>
      <w:bookmarkStart w:id="1482" w:name="bookmark1482"/>
      <w:bookmarkStart w:id="1483" w:name="bookmark1483"/>
      <w:bookmarkStart w:id="1484" w:name="bookmark1484"/>
      <w:bookmarkStart w:id="1485" w:name="bookmark1485"/>
      <w:r>
        <w:rPr>
          <w:color w:val="000000"/>
          <w:spacing w:val="0"/>
          <w:w w:val="100"/>
          <w:position w:val="0"/>
        </w:rPr>
        <w:t>（</w:t>
      </w:r>
      <w:bookmarkEnd w:id="148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82"/>
      <w:bookmarkEnd w:id="1483"/>
      <w:bookmarkEnd w:id="148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账面价值</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分期收款销售商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444,199,180.7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444,199,180.7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608,730,708.0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608,730,708.0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444,199,180.7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444,199,180.7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608,730,708.0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608,730,708.0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140" w:line="473" w:lineRule="exact"/>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86"/>
      <w:bookmarkEnd w:id="1487"/>
      <w:bookmarkEnd w:id="1489"/>
    </w:p>
    <w:p>
      <w:pPr>
        <w:pStyle w:val="Style42"/>
        <w:keepNext/>
        <w:keepLines/>
        <w:widowControl w:val="0"/>
        <w:shd w:val="clear" w:color="auto" w:fill="auto"/>
        <w:tabs>
          <w:tab w:pos="493" w:val="left"/>
        </w:tabs>
        <w:bidi w:val="0"/>
        <w:spacing w:before="0" w:after="220" w:line="473" w:lineRule="exact"/>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90"/>
      <w:bookmarkEnd w:id="1491"/>
      <w:bookmarkEnd w:id="1493"/>
    </w:p>
    <w:p>
      <w:pPr>
        <w:pStyle w:val="Style18"/>
        <w:keepNext w:val="0"/>
        <w:keepLines w:val="0"/>
        <w:widowControl w:val="0"/>
        <w:shd w:val="clear" w:color="auto" w:fill="auto"/>
        <w:bidi w:val="0"/>
        <w:spacing w:before="0" w:line="473" w:lineRule="exact"/>
        <w:ind w:left="0" w:right="0" w:firstLine="440"/>
        <w:jc w:val="both"/>
      </w:pPr>
      <w:r>
        <w:rPr>
          <w:color w:val="000000"/>
          <w:spacing w:val="0"/>
          <w:w w:val="100"/>
          <w:position w:val="0"/>
        </w:rPr>
        <w:t>注</w:t>
      </w:r>
      <w:r>
        <w:rPr>
          <w:color w:val="000000"/>
          <w:spacing w:val="0"/>
          <w:w w:val="100"/>
          <w:position w:val="0"/>
        </w:rPr>
        <w:t>1：</w:t>
      </w:r>
      <w:r>
        <w:rPr>
          <w:color w:val="000000"/>
          <w:spacing w:val="0"/>
          <w:w w:val="100"/>
          <w:position w:val="0"/>
        </w:rPr>
        <w:t>分期收款销售商品主要构成如下：</w:t>
      </w:r>
    </w:p>
    <w:p>
      <w:pPr>
        <w:pStyle w:val="Style18"/>
        <w:keepNext w:val="0"/>
        <w:keepLines w:val="0"/>
        <w:widowControl w:val="0"/>
        <w:shd w:val="clear" w:color="auto" w:fill="auto"/>
        <w:bidi w:val="0"/>
        <w:spacing w:before="0" w:after="180" w:line="473" w:lineRule="exact"/>
        <w:ind w:left="0" w:right="0" w:firstLine="440"/>
        <w:jc w:val="both"/>
      </w:pPr>
      <w:bookmarkStart w:id="1494" w:name="bookmark1494"/>
      <w:r>
        <w:rPr>
          <w:color w:val="000000"/>
          <w:spacing w:val="0"/>
          <w:w w:val="100"/>
          <w:position w:val="0"/>
        </w:rPr>
        <w:t>（</w:t>
      </w:r>
      <w:bookmarkEnd w:id="1494"/>
      <w:r>
        <w:rPr>
          <w:color w:val="000000"/>
          <w:spacing w:val="0"/>
          <w:w w:val="100"/>
          <w:position w:val="0"/>
        </w:rPr>
        <w:t>1）</w:t>
      </w:r>
      <w:r>
        <w:rPr>
          <w:color w:val="000000"/>
          <w:spacing w:val="0"/>
          <w:w w:val="100"/>
          <w:position w:val="0"/>
        </w:rPr>
        <w:t>本公司于</w:t>
      </w:r>
      <w:r>
        <w:rPr>
          <w:color w:val="000000"/>
          <w:spacing w:val="0"/>
          <w:w w:val="100"/>
          <w:position w:val="0"/>
        </w:rPr>
        <w:t>2015</w:t>
      </w:r>
      <w:r>
        <w:rPr>
          <w:color w:val="000000"/>
          <w:spacing w:val="0"/>
          <w:w w:val="100"/>
          <w:position w:val="0"/>
        </w:rPr>
        <w:t>年与重庆蓝盾电子技术服务公司签定合同，承接重庆市</w:t>
      </w:r>
      <w:r>
        <w:rPr>
          <w:color w:val="000000"/>
          <w:spacing w:val="0"/>
          <w:w w:val="100"/>
          <w:position w:val="0"/>
        </w:rPr>
        <w:t>350</w:t>
      </w:r>
      <w:r>
        <w:rPr>
          <w:color w:val="000000"/>
          <w:spacing w:val="0"/>
          <w:w w:val="100"/>
          <w:position w:val="0"/>
        </w:rPr>
        <w:t>兆数字集群</w:t>
      </w:r>
      <w:r>
        <w:rPr>
          <w:color w:val="000000"/>
          <w:spacing w:val="0"/>
          <w:w w:val="100"/>
          <w:position w:val="0"/>
        </w:rPr>
        <w:t>（PDT</w:t>
      </w:r>
      <w:r>
        <w:rPr>
          <w:color w:val="000000"/>
          <w:spacing w:val="0"/>
          <w:w w:val="100"/>
          <w:position w:val="0"/>
        </w:rPr>
        <w:t>）系 统建设项目二期工程项目，该项目于</w:t>
      </w:r>
      <w:r>
        <w:rPr>
          <w:color w:val="000000"/>
          <w:spacing w:val="0"/>
          <w:w w:val="100"/>
          <w:position w:val="0"/>
        </w:rPr>
        <w:t>2016</w:t>
      </w:r>
      <w:r>
        <w:rPr>
          <w:color w:val="000000"/>
          <w:spacing w:val="0"/>
          <w:w w:val="100"/>
          <w:position w:val="0"/>
        </w:rPr>
        <w:t xml:space="preserve">年完成初验、确认收入。合同约定分期收款，最长收款期不超过 </w:t>
      </w:r>
      <w:r>
        <w:rPr>
          <w:color w:val="000000"/>
          <w:spacing w:val="0"/>
          <w:w w:val="100"/>
          <w:position w:val="0"/>
        </w:rPr>
        <w:t>7</w:t>
      </w:r>
      <w:r>
        <w:rPr>
          <w:color w:val="000000"/>
          <w:spacing w:val="0"/>
          <w:w w:val="100"/>
          <w:position w:val="0"/>
        </w:rPr>
        <w:t>年。因该项目为政府采购项目，故以近期发行的当地地方政府债券的年利率</w:t>
      </w:r>
      <w:r>
        <w:rPr>
          <w:color w:val="000000"/>
          <w:spacing w:val="0"/>
          <w:w w:val="100"/>
          <w:position w:val="0"/>
        </w:rPr>
        <w:t>2.66%</w:t>
      </w:r>
      <w:r>
        <w:rPr>
          <w:color w:val="000000"/>
          <w:spacing w:val="0"/>
          <w:w w:val="100"/>
          <w:position w:val="0"/>
        </w:rPr>
        <w:t>作为折现率，以折现值 确认收入，超过一年的计入长期应收款，一年内到期的账面余额</w:t>
      </w:r>
      <w:r>
        <w:rPr>
          <w:color w:val="000000"/>
          <w:spacing w:val="0"/>
          <w:w w:val="100"/>
          <w:position w:val="0"/>
        </w:rPr>
        <w:t>35,561,688.93</w:t>
      </w:r>
      <w:r>
        <w:rPr>
          <w:color w:val="000000"/>
          <w:spacing w:val="0"/>
          <w:w w:val="100"/>
          <w:position w:val="0"/>
        </w:rPr>
        <w:t>元计入一年内到期的非流 动资产。</w:t>
      </w:r>
    </w:p>
    <w:p>
      <w:pPr>
        <w:pStyle w:val="Style18"/>
        <w:keepNext w:val="0"/>
        <w:keepLines w:val="0"/>
        <w:widowControl w:val="0"/>
        <w:shd w:val="clear" w:color="auto" w:fill="auto"/>
        <w:tabs>
          <w:tab w:pos="961" w:val="left"/>
        </w:tabs>
        <w:bidi w:val="0"/>
        <w:spacing w:before="0" w:after="0" w:line="470" w:lineRule="exact"/>
        <w:ind w:left="0" w:right="0" w:firstLine="440"/>
        <w:jc w:val="left"/>
      </w:pPr>
      <w:bookmarkStart w:id="1495" w:name="bookmark1495"/>
      <w:r>
        <w:rPr>
          <w:color w:val="000000"/>
          <w:spacing w:val="0"/>
          <w:w w:val="100"/>
          <w:position w:val="0"/>
        </w:rPr>
        <w:t>（</w:t>
      </w:r>
      <w:bookmarkEnd w:id="1495"/>
      <w:r>
        <w:rPr>
          <w:color w:val="000000"/>
          <w:spacing w:val="0"/>
          <w:w w:val="100"/>
          <w:position w:val="0"/>
        </w:rPr>
        <w:t>2）</w:t>
        <w:tab/>
      </w:r>
      <w:r>
        <w:rPr>
          <w:color w:val="000000"/>
          <w:spacing w:val="0"/>
          <w:w w:val="100"/>
          <w:position w:val="0"/>
        </w:rPr>
        <w:t>本公司于</w:t>
      </w:r>
      <w:r>
        <w:rPr>
          <w:color w:val="000000"/>
          <w:spacing w:val="0"/>
          <w:w w:val="100"/>
          <w:position w:val="0"/>
        </w:rPr>
        <w:t>2016</w:t>
      </w:r>
      <w:r>
        <w:rPr>
          <w:color w:val="000000"/>
          <w:spacing w:val="0"/>
          <w:w w:val="100"/>
          <w:position w:val="0"/>
        </w:rPr>
        <w:t>年与某国政府部门签订合同，承接基础通信建设项目，该项目于</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月完成 初验、确认收入。合同约定分期收款，收款期为</w:t>
      </w:r>
      <w:r>
        <w:rPr>
          <w:color w:val="000000"/>
          <w:spacing w:val="0"/>
          <w:w w:val="100"/>
          <w:position w:val="0"/>
        </w:rPr>
        <w:t>15</w:t>
      </w:r>
      <w:r>
        <w:rPr>
          <w:color w:val="000000"/>
          <w:spacing w:val="0"/>
          <w:w w:val="100"/>
          <w:position w:val="0"/>
        </w:rPr>
        <w:t>年。以该国在泰国发行以美元计价的国债的市场收益率</w:t>
      </w:r>
    </w:p>
    <w:p>
      <w:pPr>
        <w:pStyle w:val="Style18"/>
        <w:keepNext w:val="0"/>
        <w:keepLines w:val="0"/>
        <w:widowControl w:val="0"/>
        <w:shd w:val="clear" w:color="auto" w:fill="auto"/>
        <w:bidi w:val="0"/>
        <w:spacing w:before="0" w:line="470" w:lineRule="exact"/>
        <w:ind w:left="0" w:right="0" w:firstLine="0"/>
        <w:jc w:val="left"/>
      </w:pPr>
      <w:r>
        <w:rPr>
          <w:color w:val="000000"/>
          <w:spacing w:val="0"/>
          <w:w w:val="100"/>
          <w:position w:val="0"/>
        </w:rPr>
        <w:t>（到期收益率）优惠券为</w:t>
      </w:r>
      <w:r>
        <w:rPr>
          <w:color w:val="000000"/>
          <w:spacing w:val="0"/>
          <w:w w:val="100"/>
          <w:position w:val="0"/>
        </w:rPr>
        <w:t>6</w:t>
      </w:r>
      <w:r>
        <w:rPr>
          <w:color w:val="000000"/>
          <w:spacing w:val="0"/>
          <w:w w:val="100"/>
          <w:position w:val="0"/>
        </w:rPr>
        <w:t>个月</w:t>
      </w:r>
      <w:r>
        <w:rPr>
          <w:color w:val="000000"/>
          <w:spacing w:val="0"/>
          <w:w w:val="100"/>
          <w:position w:val="0"/>
        </w:rPr>
        <w:t>Libor</w:t>
      </w:r>
      <w:r>
        <w:rPr>
          <w:color w:val="000000"/>
          <w:spacing w:val="0"/>
          <w:w w:val="100"/>
          <w:position w:val="0"/>
        </w:rPr>
        <w:t>（</w:t>
      </w:r>
      <w:r>
        <w:rPr>
          <w:color w:val="000000"/>
          <w:spacing w:val="0"/>
          <w:w w:val="100"/>
          <w:position w:val="0"/>
        </w:rPr>
        <w:t>伦敦银行同业拆借利率）再加上</w:t>
      </w:r>
      <w:r>
        <w:rPr>
          <w:color w:val="000000"/>
          <w:spacing w:val="0"/>
          <w:w w:val="100"/>
          <w:position w:val="0"/>
        </w:rPr>
        <w:t>3.48</w:t>
      </w:r>
      <w:r>
        <w:rPr>
          <w:color w:val="000000"/>
          <w:spacing w:val="0"/>
          <w:w w:val="100"/>
          <w:position w:val="0"/>
        </w:rPr>
        <w:t>个百分点为折现率作为参考折 现率，</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w:t>
      </w:r>
      <w:r>
        <w:rPr>
          <w:color w:val="000000"/>
          <w:spacing w:val="0"/>
          <w:w w:val="100"/>
          <w:position w:val="0"/>
        </w:rPr>
        <w:t>6</w:t>
      </w:r>
      <w:r>
        <w:rPr>
          <w:color w:val="000000"/>
          <w:spacing w:val="0"/>
          <w:w w:val="100"/>
          <w:position w:val="0"/>
        </w:rPr>
        <w:t>个月</w:t>
      </w:r>
      <w:r>
        <w:rPr>
          <w:color w:val="000000"/>
          <w:spacing w:val="0"/>
          <w:w w:val="100"/>
          <w:position w:val="0"/>
        </w:rPr>
        <w:t>Libor</w:t>
      </w:r>
      <w:r>
        <w:rPr>
          <w:color w:val="000000"/>
          <w:spacing w:val="0"/>
          <w:w w:val="100"/>
          <w:position w:val="0"/>
        </w:rPr>
        <w:t>的利率</w:t>
      </w:r>
      <w:r>
        <w:rPr>
          <w:color w:val="000000"/>
          <w:spacing w:val="0"/>
          <w:w w:val="100"/>
          <w:position w:val="0"/>
        </w:rPr>
        <w:t>1</w:t>
      </w:r>
      <w:r>
        <w:rPr>
          <w:color w:val="000000"/>
          <w:spacing w:val="0"/>
          <w:w w:val="100"/>
          <w:position w:val="0"/>
        </w:rPr>
        <w:t>.4477</w:t>
      </w:r>
      <w:r>
        <w:rPr>
          <w:color w:val="000000"/>
          <w:spacing w:val="0"/>
          <w:w w:val="100"/>
          <w:position w:val="0"/>
        </w:rPr>
        <w:t>加上</w:t>
      </w:r>
      <w:r>
        <w:rPr>
          <w:color w:val="000000"/>
          <w:spacing w:val="0"/>
          <w:w w:val="100"/>
          <w:position w:val="0"/>
        </w:rPr>
        <w:t>3.48</w:t>
      </w:r>
      <w:r>
        <w:rPr>
          <w:color w:val="000000"/>
          <w:spacing w:val="0"/>
          <w:w w:val="100"/>
          <w:position w:val="0"/>
        </w:rPr>
        <w:t>为</w:t>
      </w:r>
      <w:r>
        <w:rPr>
          <w:color w:val="000000"/>
          <w:spacing w:val="0"/>
          <w:w w:val="100"/>
          <w:position w:val="0"/>
        </w:rPr>
        <w:t>4.9277%</w:t>
      </w:r>
      <w:r>
        <w:rPr>
          <w:color w:val="000000"/>
          <w:spacing w:val="0"/>
          <w:w w:val="100"/>
          <w:position w:val="0"/>
        </w:rPr>
        <w:t>作为该项目的折现率，以折现值确认收 入，超过一年的计入长期应收款，一年内到期的账面余额</w:t>
      </w:r>
      <w:r>
        <w:rPr>
          <w:color w:val="000000"/>
          <w:spacing w:val="0"/>
          <w:w w:val="100"/>
          <w:position w:val="0"/>
        </w:rPr>
        <w:t>27,983,570.2</w:t>
      </w:r>
      <w:r>
        <w:rPr>
          <w:color w:val="000000"/>
          <w:spacing w:val="0"/>
          <w:w w:val="100"/>
          <w:position w:val="0"/>
        </w:rPr>
        <w:t>1</w:t>
      </w:r>
      <w:r>
        <w:rPr>
          <w:color w:val="000000"/>
          <w:spacing w:val="0"/>
          <w:w w:val="100"/>
          <w:position w:val="0"/>
        </w:rPr>
        <w:t>元计入一年内到期的非流动资产。</w:t>
      </w:r>
    </w:p>
    <w:p>
      <w:pPr>
        <w:pStyle w:val="Style18"/>
        <w:keepNext w:val="0"/>
        <w:keepLines w:val="0"/>
        <w:widowControl w:val="0"/>
        <w:shd w:val="clear" w:color="auto" w:fill="auto"/>
        <w:tabs>
          <w:tab w:pos="961" w:val="left"/>
        </w:tabs>
        <w:bidi w:val="0"/>
        <w:spacing w:before="0" w:line="472" w:lineRule="exact"/>
        <w:ind w:left="0" w:right="0" w:firstLine="440"/>
        <w:jc w:val="both"/>
      </w:pPr>
      <w:bookmarkStart w:id="1496" w:name="bookmark1496"/>
      <w:r>
        <w:rPr>
          <w:color w:val="000000"/>
          <w:spacing w:val="0"/>
          <w:w w:val="100"/>
          <w:position w:val="0"/>
        </w:rPr>
        <w:t>（</w:t>
      </w:r>
      <w:bookmarkEnd w:id="1496"/>
      <w:r>
        <w:rPr>
          <w:color w:val="000000"/>
          <w:spacing w:val="0"/>
          <w:w w:val="100"/>
          <w:position w:val="0"/>
        </w:rPr>
        <w:t>3）</w:t>
        <w:tab/>
      </w:r>
      <w:r>
        <w:rPr>
          <w:color w:val="000000"/>
          <w:spacing w:val="0"/>
          <w:w w:val="100"/>
          <w:position w:val="0"/>
        </w:rPr>
        <w:t>本公司于</w:t>
      </w:r>
      <w:r>
        <w:rPr>
          <w:color w:val="000000"/>
          <w:spacing w:val="0"/>
          <w:w w:val="100"/>
          <w:position w:val="0"/>
        </w:rPr>
        <w:t>2017</w:t>
      </w:r>
      <w:r>
        <w:rPr>
          <w:color w:val="000000"/>
          <w:spacing w:val="0"/>
          <w:w w:val="100"/>
          <w:position w:val="0"/>
        </w:rPr>
        <w:t>年与某国政府部门签订合同，承接对该国首都系统升级项目，该项目于</w:t>
      </w:r>
      <w:r>
        <w:rPr>
          <w:color w:val="000000"/>
          <w:spacing w:val="0"/>
          <w:w w:val="100"/>
          <w:position w:val="0"/>
        </w:rPr>
        <w:t>2018</w:t>
      </w:r>
      <w:r>
        <w:rPr>
          <w:color w:val="000000"/>
          <w:spacing w:val="0"/>
          <w:w w:val="100"/>
          <w:position w:val="0"/>
        </w:rPr>
        <w:t>年</w:t>
      </w:r>
      <w:r>
        <w:rPr>
          <w:color w:val="000000"/>
          <w:spacing w:val="0"/>
          <w:w w:val="100"/>
          <w:position w:val="0"/>
        </w:rPr>
        <w:t xml:space="preserve">12 </w:t>
      </w:r>
      <w:r>
        <w:rPr>
          <w:color w:val="000000"/>
          <w:spacing w:val="0"/>
          <w:w w:val="100"/>
          <w:position w:val="0"/>
        </w:rPr>
        <w:t>月完成初验、确认收入。合同约定分期收款，收款期为</w:t>
      </w:r>
      <w:r>
        <w:rPr>
          <w:color w:val="000000"/>
          <w:spacing w:val="0"/>
          <w:w w:val="100"/>
          <w:position w:val="0"/>
        </w:rPr>
        <w:t>12</w:t>
      </w:r>
      <w:r>
        <w:rPr>
          <w:color w:val="000000"/>
          <w:spacing w:val="0"/>
          <w:w w:val="100"/>
          <w:position w:val="0"/>
        </w:rPr>
        <w:t>年。以该国在泰国发行以美元计价的国债的市场 收益率（到期收益率）优惠券为</w:t>
      </w:r>
      <w:r>
        <w:rPr>
          <w:color w:val="000000"/>
          <w:spacing w:val="0"/>
          <w:w w:val="100"/>
          <w:position w:val="0"/>
        </w:rPr>
        <w:t>6</w:t>
      </w:r>
      <w:r>
        <w:rPr>
          <w:color w:val="000000"/>
          <w:spacing w:val="0"/>
          <w:w w:val="100"/>
          <w:position w:val="0"/>
        </w:rPr>
        <w:t>个月</w:t>
      </w:r>
      <w:r>
        <w:rPr>
          <w:color w:val="000000"/>
          <w:spacing w:val="0"/>
          <w:w w:val="100"/>
          <w:position w:val="0"/>
        </w:rPr>
        <w:t>Libor</w:t>
      </w:r>
      <w:r>
        <w:rPr>
          <w:color w:val="000000"/>
          <w:spacing w:val="0"/>
          <w:w w:val="100"/>
          <w:position w:val="0"/>
        </w:rPr>
        <w:t>（</w:t>
      </w:r>
      <w:r>
        <w:rPr>
          <w:color w:val="000000"/>
          <w:spacing w:val="0"/>
          <w:w w:val="100"/>
          <w:position w:val="0"/>
        </w:rPr>
        <w:t>伦敦银行同业拆借利率）再加上</w:t>
      </w:r>
      <w:r>
        <w:rPr>
          <w:color w:val="000000"/>
          <w:spacing w:val="0"/>
          <w:w w:val="100"/>
          <w:position w:val="0"/>
        </w:rPr>
        <w:t>3.48</w:t>
      </w:r>
      <w:r>
        <w:rPr>
          <w:color w:val="000000"/>
          <w:spacing w:val="0"/>
          <w:w w:val="100"/>
          <w:position w:val="0"/>
        </w:rPr>
        <w:t>个百分点为折现率作为 参考折现率，</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w:t>
      </w:r>
      <w:r>
        <w:rPr>
          <w:color w:val="000000"/>
          <w:spacing w:val="0"/>
          <w:w w:val="100"/>
          <w:position w:val="0"/>
        </w:rPr>
        <w:t>6</w:t>
      </w:r>
      <w:r>
        <w:rPr>
          <w:color w:val="000000"/>
          <w:spacing w:val="0"/>
          <w:w w:val="100"/>
          <w:position w:val="0"/>
        </w:rPr>
        <w:t>个月</w:t>
      </w:r>
      <w:r>
        <w:rPr>
          <w:color w:val="000000"/>
          <w:spacing w:val="0"/>
          <w:w w:val="100"/>
          <w:position w:val="0"/>
        </w:rPr>
        <w:t>Libor</w:t>
      </w:r>
      <w:r>
        <w:rPr>
          <w:color w:val="000000"/>
          <w:spacing w:val="0"/>
          <w:w w:val="100"/>
          <w:position w:val="0"/>
        </w:rPr>
        <w:t>的利率</w:t>
      </w:r>
      <w:r>
        <w:rPr>
          <w:color w:val="000000"/>
          <w:spacing w:val="0"/>
          <w:w w:val="100"/>
          <w:position w:val="0"/>
        </w:rPr>
        <w:t>1.4477</w:t>
      </w:r>
      <w:r>
        <w:rPr>
          <w:color w:val="000000"/>
          <w:spacing w:val="0"/>
          <w:w w:val="100"/>
          <w:position w:val="0"/>
        </w:rPr>
        <w:t>加上</w:t>
      </w:r>
      <w:r>
        <w:rPr>
          <w:color w:val="000000"/>
          <w:spacing w:val="0"/>
          <w:w w:val="100"/>
          <w:position w:val="0"/>
        </w:rPr>
        <w:t>3.48</w:t>
      </w:r>
      <w:r>
        <w:rPr>
          <w:color w:val="000000"/>
          <w:spacing w:val="0"/>
          <w:w w:val="100"/>
          <w:position w:val="0"/>
        </w:rPr>
        <w:t>为</w:t>
      </w:r>
      <w:r>
        <w:rPr>
          <w:color w:val="000000"/>
          <w:spacing w:val="0"/>
          <w:w w:val="100"/>
          <w:position w:val="0"/>
        </w:rPr>
        <w:t>4.9277%</w:t>
      </w:r>
      <w:r>
        <w:rPr>
          <w:color w:val="000000"/>
          <w:spacing w:val="0"/>
          <w:w w:val="100"/>
          <w:position w:val="0"/>
        </w:rPr>
        <w:t>作为该项目的折现率，以折现值 确认收入，超过一年的计入长期应收款，一年内到期的账面余额</w:t>
      </w:r>
      <w:r>
        <w:rPr>
          <w:color w:val="000000"/>
          <w:spacing w:val="0"/>
          <w:w w:val="100"/>
          <w:position w:val="0"/>
        </w:rPr>
        <w:t>21,759,327.25</w:t>
      </w:r>
      <w:r>
        <w:rPr>
          <w:color w:val="000000"/>
          <w:spacing w:val="0"/>
          <w:w w:val="100"/>
          <w:position w:val="0"/>
        </w:rPr>
        <w:t>元计入一年内到期的非流 动资产。</w:t>
      </w:r>
    </w:p>
    <w:p>
      <w:pPr>
        <w:pStyle w:val="Style18"/>
        <w:keepNext w:val="0"/>
        <w:keepLines w:val="0"/>
        <w:widowControl w:val="0"/>
        <w:shd w:val="clear" w:color="auto" w:fill="auto"/>
        <w:tabs>
          <w:tab w:pos="961" w:val="left"/>
        </w:tabs>
        <w:bidi w:val="0"/>
        <w:spacing w:before="0" w:line="473" w:lineRule="exact"/>
        <w:ind w:left="0" w:right="0" w:firstLine="440"/>
        <w:jc w:val="both"/>
      </w:pPr>
      <w:bookmarkStart w:id="1497" w:name="bookmark1497"/>
      <w:r>
        <w:rPr>
          <w:color w:val="000000"/>
          <w:spacing w:val="0"/>
          <w:w w:val="100"/>
          <w:position w:val="0"/>
        </w:rPr>
        <w:t>（</w:t>
      </w:r>
      <w:bookmarkEnd w:id="1497"/>
      <w:r>
        <w:rPr>
          <w:color w:val="000000"/>
          <w:spacing w:val="0"/>
          <w:w w:val="100"/>
          <w:position w:val="0"/>
        </w:rPr>
        <w:t>4）</w:t>
        <w:tab/>
      </w:r>
      <w:r>
        <w:rPr>
          <w:color w:val="000000"/>
          <w:spacing w:val="0"/>
          <w:w w:val="100"/>
          <w:position w:val="0"/>
        </w:rPr>
        <w:t>本公司于</w:t>
      </w:r>
      <w:r>
        <w:rPr>
          <w:color w:val="000000"/>
          <w:spacing w:val="0"/>
          <w:w w:val="100"/>
          <w:position w:val="0"/>
        </w:rPr>
        <w:t>2019</w:t>
      </w:r>
      <w:r>
        <w:rPr>
          <w:color w:val="000000"/>
          <w:spacing w:val="0"/>
          <w:w w:val="100"/>
          <w:position w:val="0"/>
        </w:rPr>
        <w:t xml:space="preserve">年与某国政府部门签订合同，承接对该国重要的通讯系统项目，该项目一阶段于 </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月完成初验、确认收入。合同约定分期收款，收款期为</w:t>
      </w:r>
      <w:r>
        <w:rPr>
          <w:color w:val="000000"/>
          <w:spacing w:val="0"/>
          <w:w w:val="100"/>
          <w:position w:val="0"/>
        </w:rPr>
        <w:t>15</w:t>
      </w:r>
      <w:r>
        <w:rPr>
          <w:color w:val="000000"/>
          <w:spacing w:val="0"/>
          <w:w w:val="100"/>
          <w:position w:val="0"/>
        </w:rPr>
        <w:t>年。以该国在本国发行以美元计价的国 债的市场利率作为参考折现率，以</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月该国发行的以美元计价的国债市场利率</w:t>
      </w:r>
      <w:r>
        <w:rPr>
          <w:color w:val="000000"/>
          <w:spacing w:val="0"/>
          <w:w w:val="100"/>
          <w:position w:val="0"/>
        </w:rPr>
        <w:t>8%</w:t>
      </w:r>
      <w:r>
        <w:rPr>
          <w:color w:val="000000"/>
          <w:spacing w:val="0"/>
          <w:w w:val="100"/>
          <w:position w:val="0"/>
        </w:rPr>
        <w:t>作为该项目的折现 率。以折现值确认收入，超过一年的计入长期应收款，一年内到期的账面余额</w:t>
      </w:r>
      <w:r>
        <w:rPr>
          <w:color w:val="000000"/>
          <w:spacing w:val="0"/>
          <w:w w:val="100"/>
          <w:position w:val="0"/>
        </w:rPr>
        <w:t>104,149,424.69</w:t>
      </w:r>
      <w:r>
        <w:rPr>
          <w:color w:val="000000"/>
          <w:spacing w:val="0"/>
          <w:w w:val="100"/>
          <w:position w:val="0"/>
        </w:rPr>
        <w:t>元计入一年 内到期的非流动资产。</w:t>
      </w:r>
    </w:p>
    <w:p>
      <w:pPr>
        <w:pStyle w:val="Style18"/>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注</w:t>
      </w:r>
      <w:r>
        <w:rPr>
          <w:color w:val="000000"/>
          <w:spacing w:val="0"/>
          <w:w w:val="100"/>
          <w:position w:val="0"/>
        </w:rPr>
        <w:t>2：</w:t>
      </w:r>
      <w:r>
        <w:rPr>
          <w:color w:val="000000"/>
          <w:spacing w:val="0"/>
          <w:w w:val="100"/>
          <w:position w:val="0"/>
        </w:rPr>
        <w:t>本公司为充分调动公司管理团队、业务骨干及基层员工的积极性和凝聚力，使其能够安居乐业 的同时将更多精力投入工作中，</w:t>
      </w:r>
      <w:r>
        <w:rPr>
          <w:color w:val="000000"/>
          <w:spacing w:val="0"/>
          <w:w w:val="100"/>
          <w:position w:val="0"/>
        </w:rPr>
        <w:t>2015</w:t>
      </w:r>
      <w:r>
        <w:rPr>
          <w:color w:val="000000"/>
          <w:spacing w:val="0"/>
          <w:w w:val="100"/>
          <w:position w:val="0"/>
        </w:rPr>
        <w:t>年至今公司将部分保障房使用权向符合激励条件的公司骨干员工出售。 合同约定分期收款，最长收款期不超过</w:t>
      </w:r>
      <w:r>
        <w:rPr>
          <w:color w:val="000000"/>
          <w:spacing w:val="0"/>
          <w:w w:val="100"/>
          <w:position w:val="0"/>
        </w:rPr>
        <w:t>15</w:t>
      </w:r>
      <w:r>
        <w:rPr>
          <w:color w:val="000000"/>
          <w:spacing w:val="0"/>
          <w:w w:val="100"/>
          <w:position w:val="0"/>
        </w:rPr>
        <w:t>年。根据银行利率及公司资金成本，以</w:t>
      </w:r>
      <w:r>
        <w:rPr>
          <w:color w:val="000000"/>
          <w:spacing w:val="0"/>
          <w:w w:val="100"/>
          <w:position w:val="0"/>
        </w:rPr>
        <w:t>6%-6.8%</w:t>
      </w:r>
      <w:r>
        <w:rPr>
          <w:color w:val="000000"/>
          <w:spacing w:val="0"/>
          <w:w w:val="100"/>
          <w:position w:val="0"/>
        </w:rPr>
        <w:t xml:space="preserve">作为折现率，以 折现值扣除安居房账面价值为资产处置收益，超过一年的计入长期应收款，一年内到期的账面余额 </w:t>
      </w:r>
      <w:r>
        <w:rPr>
          <w:color w:val="000000"/>
          <w:spacing w:val="0"/>
          <w:w w:val="100"/>
          <w:position w:val="0"/>
        </w:rPr>
        <w:t>5,803,276.88</w:t>
      </w:r>
      <w:r>
        <w:rPr>
          <w:color w:val="000000"/>
          <w:spacing w:val="0"/>
          <w:w w:val="100"/>
          <w:position w:val="0"/>
        </w:rPr>
        <w:t>元计入一年内到期的非流动资产。</w:t>
      </w:r>
    </w:p>
    <w:p>
      <w:pPr>
        <w:pStyle w:val="Style33"/>
        <w:keepNext/>
        <w:keepLines/>
        <w:widowControl w:val="0"/>
        <w:shd w:val="clear" w:color="auto" w:fill="auto"/>
        <w:tabs>
          <w:tab w:pos="414" w:val="left"/>
        </w:tabs>
        <w:bidi w:val="0"/>
        <w:spacing w:before="0" w:after="140" w:line="472" w:lineRule="exact"/>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1</w:t>
      </w:r>
      <w:bookmarkEnd w:id="1500"/>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498"/>
      <w:bookmarkEnd w:id="1499"/>
      <w:bookmarkEnd w:id="1501"/>
    </w:p>
    <w:p>
      <w:pPr>
        <w:pStyle w:val="Style33"/>
        <w:keepNext/>
        <w:keepLines/>
        <w:widowControl w:val="0"/>
        <w:shd w:val="clear" w:color="auto" w:fill="auto"/>
        <w:tabs>
          <w:tab w:pos="414" w:val="left"/>
        </w:tabs>
        <w:bidi w:val="0"/>
        <w:spacing w:before="0" w:after="140" w:line="472" w:lineRule="exact"/>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1</w:t>
      </w:r>
      <w:bookmarkEnd w:id="1504"/>
      <w:r>
        <w:rPr>
          <w:rFonts w:ascii="Times New Roman" w:eastAsia="Times New Roman" w:hAnsi="Times New Roman" w:cs="Times New Roman"/>
          <w:color w:val="000000"/>
          <w:spacing w:val="0"/>
          <w:w w:val="100"/>
          <w:position w:val="0"/>
        </w:rPr>
        <w:t>8</w:t>
      </w:r>
      <w:r>
        <w:rPr>
          <w:color w:val="000000"/>
          <w:spacing w:val="0"/>
          <w:w w:val="100"/>
          <w:position w:val="0"/>
        </w:rPr>
        <w:t>、</w:t>
        <w:tab/>
        <w:t>其他权益工具投资</w:t>
      </w:r>
      <w:bookmarkEnd w:id="1502"/>
      <w:bookmarkEnd w:id="1503"/>
      <w:bookmarkEnd w:id="1505"/>
    </w:p>
    <w:p>
      <w:pPr>
        <w:pStyle w:val="Style33"/>
        <w:keepNext/>
        <w:keepLines/>
        <w:widowControl w:val="0"/>
        <w:shd w:val="clear" w:color="auto" w:fill="auto"/>
        <w:tabs>
          <w:tab w:pos="414" w:val="left"/>
        </w:tabs>
        <w:bidi w:val="0"/>
        <w:spacing w:before="0" w:after="380" w:line="472" w:lineRule="exact"/>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1</w:t>
      </w:r>
      <w:bookmarkEnd w:id="1508"/>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506"/>
      <w:bookmarkEnd w:id="1507"/>
      <w:bookmarkEnd w:id="1509"/>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20,500,000.00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20,500,000.00</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2</w:t>
      </w:r>
      <w:bookmarkEnd w:id="1512"/>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510"/>
      <w:bookmarkEnd w:id="1511"/>
      <w:bookmarkEnd w:id="1513"/>
    </w:p>
    <w:p>
      <w:pPr>
        <w:pStyle w:val="Style42"/>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w:t>
      </w:r>
      <w:bookmarkEnd w:id="1516"/>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514"/>
      <w:bookmarkEnd w:id="1515"/>
      <w:bookmarkEnd w:id="151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房屋、建筑物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18,084,615.07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9,524,604.30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27,609,219.37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）存货</w:t>
            </w:r>
            <w:r>
              <w:rPr>
                <w:color w:val="000000"/>
                <w:spacing w:val="0"/>
                <w:w w:val="100"/>
                <w:position w:val="0"/>
                <w:sz w:val="18"/>
                <w:szCs w:val="18"/>
              </w:rPr>
              <w:t>'</w:t>
            </w:r>
            <w:r>
              <w:rPr>
                <w:rFonts w:ascii="SimSun" w:eastAsia="SimSun" w:hAnsi="SimSun" w:cs="SimSun"/>
                <w:color w:val="000000"/>
                <w:spacing w:val="0"/>
                <w:w w:val="100"/>
                <w:position w:val="0"/>
                <w:sz w:val="16"/>
                <w:szCs w:val="16"/>
              </w:rPr>
              <w:t>固定资产</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18,084,615.07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9,524,604.30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27,609,219.37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6,184,132.33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1,761,199.52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7,945,331.85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353,127.00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182,291.37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535,418.37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）计提或摊销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353,127.00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182,291.37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535,418.37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6,537,259.33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1,943,490.89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8,480,750.22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11,547,355.74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7,581,113.41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19,128,469.15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11,900,482.74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7,763,404.78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19,663,887.52</w:t>
            </w:r>
          </w:p>
        </w:tc>
      </w:tr>
    </w:tbl>
    <w:p>
      <w:pPr>
        <w:widowControl w:val="0"/>
        <w:spacing w:after="359" w:line="1" w:lineRule="exact"/>
      </w:pPr>
    </w:p>
    <w:p>
      <w:pPr>
        <w:pStyle w:val="Style42"/>
        <w:keepNext/>
        <w:keepLines/>
        <w:widowControl w:val="0"/>
        <w:shd w:val="clear" w:color="auto" w:fill="auto"/>
        <w:tabs>
          <w:tab w:pos="493" w:val="left"/>
        </w:tabs>
        <w:bidi w:val="0"/>
        <w:spacing w:before="0" w:after="360" w:line="240" w:lineRule="auto"/>
        <w:ind w:left="0" w:right="0" w:firstLine="0"/>
        <w:jc w:val="both"/>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518"/>
      <w:bookmarkEnd w:id="1519"/>
      <w:bookmarkEnd w:id="1521"/>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60" w:line="240" w:lineRule="auto"/>
        <w:ind w:left="0" w:right="0" w:firstLine="0"/>
        <w:jc w:val="both"/>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522"/>
      <w:bookmarkEnd w:id="1523"/>
      <w:bookmarkEnd w:id="1525"/>
    </w:p>
    <w:p>
      <w:pPr>
        <w:pStyle w:val="Style33"/>
        <w:keepNext/>
        <w:keepLines/>
        <w:widowControl w:val="0"/>
        <w:shd w:val="clear" w:color="auto" w:fill="auto"/>
        <w:bidi w:val="0"/>
        <w:spacing w:before="0" w:after="360" w:line="240" w:lineRule="auto"/>
        <w:ind w:left="0" w:right="0" w:firstLine="0"/>
        <w:jc w:val="both"/>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bookmarkEnd w:id="152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526"/>
      <w:bookmarkEnd w:id="1527"/>
      <w:bookmarkEnd w:id="1529"/>
    </w:p>
    <w:p>
      <w:pPr>
        <w:pStyle w:val="Style2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1,134,944,698.22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1,223,809,430.57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固定资产清理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126,869.31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25,239.50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1,135,071,567.53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1,223,834,670.07</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both"/>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530"/>
      <w:bookmarkEnd w:id="1531"/>
      <w:bookmarkEnd w:id="1533"/>
    </w:p>
    <w:p>
      <w:pPr>
        <w:pStyle w:val="Style2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机器设备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运输工具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电子设备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其他设备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1,016,426,717.78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413,172,230.15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36,111,803.76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416,557,895.15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253,158,410.92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2,135,427,057.76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6,047,376.33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24,985,005.42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1,853,533.88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28,333,621.16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32,057,199.26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93,276,736.05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6,047,376.33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20,659,773.47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1,853,533.88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25,664,810.00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31,221,990.61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85,447,484.29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4,325,231.95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835,208.65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5,160,440.60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2,668,811.16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2,668,811.16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9,863,113.50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38,541,172.58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7,611,138.39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31,903,932.30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16,948,587.77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104,867,944.54</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30,309,557.47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1,338,852.60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31,903,932.30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7,364,272.34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70,916,614.71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9,863,113.50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8,231,615.11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6,272,285.79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9,584,315.43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33,951,329.83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1,012,610,980.61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399,616,062.99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30,354,199.25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412,987,584.01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268,267,022.41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2,123,835,849.27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234,016,788.35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156,278,556.78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22,937,428.83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303,531,022.26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192,081,916.89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908,845,713.11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2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27,594,777.55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42,613,701.49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6,561,998.80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49,108,489.13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30,967,671.45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156,846,638.42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27,594,777.55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41,553,892.51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6,561,998.80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49,108,489.13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30,967,671.45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155,786,829.44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1,059,808.98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1,059,808.98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3,604,007.92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28,500,875.21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5,714,822.01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29,951,894.48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11,446,635.55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79,218,235.17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28,500,875.21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1,045,664.58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23,247,876.26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4,308,807.38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57,103,223.43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3,604,007.92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4,669,157.43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6,704,018.22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7,137,828.17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22,115,011.74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258,007,557.98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170,391,383.06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23,784,605.62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322,687,616.91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211,602,952.79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986,474,116.36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2,770,696.18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2,771,914.08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353,661.49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354,879.39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353,661.49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354,879.39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2,417,034.69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2,417,034.69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754,603,422.63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226,807,645.24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6,569,593.63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90,299,967.10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56,664,069.62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1,134,944,698.22</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2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 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782,409,929.43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254,122,977.19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13,174,374.93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113,026,572.89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61,075,576.13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1,223,809,430.57</w:t>
            </w:r>
          </w:p>
        </w:tc>
      </w:tr>
    </w:tbl>
    <w:p>
      <w:pPr>
        <w:spacing w:lineRule="exact" w:line="1"/>
        <w:rPr>
          <w:sz w:val="2"/>
          <w:szCs w:val="2"/>
        </w:rPr>
      </w:pPr>
      <w:r>
        <w:br w:type="page"/>
      </w:r>
    </w:p>
    <w:p>
      <w:pPr>
        <w:pStyle w:val="Style42"/>
        <w:keepNext/>
        <w:keepLines/>
        <w:widowControl w:val="0"/>
        <w:numPr>
          <w:ilvl w:val="0"/>
          <w:numId w:val="61"/>
        </w:numPr>
        <w:shd w:val="clear" w:color="auto" w:fill="auto"/>
        <w:tabs>
          <w:tab w:pos="493" w:val="left"/>
        </w:tabs>
        <w:bidi w:val="0"/>
        <w:spacing w:before="0" w:after="320" w:line="240" w:lineRule="auto"/>
        <w:ind w:left="0" w:right="0" w:firstLine="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暂时闲置的固定资产情况</w:t>
      </w:r>
      <w:bookmarkEnd w:id="1534"/>
      <w:bookmarkEnd w:id="1535"/>
      <w:bookmarkEnd w:id="1537"/>
    </w:p>
    <w:p>
      <w:pPr>
        <w:pStyle w:val="Style42"/>
        <w:keepNext/>
        <w:keepLines/>
        <w:widowControl w:val="0"/>
        <w:numPr>
          <w:ilvl w:val="0"/>
          <w:numId w:val="61"/>
        </w:numPr>
        <w:shd w:val="clear" w:color="auto" w:fill="auto"/>
        <w:tabs>
          <w:tab w:pos="493" w:val="left"/>
        </w:tabs>
        <w:bidi w:val="0"/>
        <w:spacing w:before="0" w:after="400" w:line="240" w:lineRule="auto"/>
        <w:ind w:left="0" w:right="0" w:firstLine="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通过经营租赁租出的固定资产</w:t>
      </w:r>
      <w:bookmarkEnd w:id="1538"/>
      <w:bookmarkEnd w:id="1539"/>
      <w:bookmarkEnd w:id="1541"/>
    </w:p>
    <w:p>
      <w:pPr>
        <w:pStyle w:val="Style2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期末账面价值</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93,099,474.81</w:t>
            </w:r>
          </w:p>
        </w:tc>
      </w:tr>
    </w:tbl>
    <w:p>
      <w:pPr>
        <w:widowControl w:val="0"/>
        <w:spacing w:after="319" w:line="1" w:lineRule="exact"/>
      </w:pPr>
    </w:p>
    <w:p>
      <w:pPr>
        <w:pStyle w:val="Style42"/>
        <w:keepNext/>
        <w:keepLines/>
        <w:widowControl w:val="0"/>
        <w:numPr>
          <w:ilvl w:val="0"/>
          <w:numId w:val="61"/>
        </w:numPr>
        <w:shd w:val="clear" w:color="auto" w:fill="auto"/>
        <w:bidi w:val="0"/>
        <w:spacing w:before="0" w:after="400" w:line="240" w:lineRule="auto"/>
        <w:ind w:left="0" w:right="0" w:firstLine="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未办妥产权证书的固定资产情况</w:t>
      </w:r>
      <w:bookmarkEnd w:id="1542"/>
      <w:bookmarkEnd w:id="1543"/>
      <w:bookmarkEnd w:id="1545"/>
    </w:p>
    <w:p>
      <w:pPr>
        <w:pStyle w:val="Style2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未办妥产权证书的原因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哈尔滨海能达研发大楼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228,193,952.69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产权证正在办理中</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人才安居工程住房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44,241,587.88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政府保障性住房、无产权证</w:t>
            </w:r>
          </w:p>
        </w:tc>
      </w:tr>
    </w:tbl>
    <w:p>
      <w:pPr>
        <w:widowControl w:val="0"/>
        <w:spacing w:after="319" w:line="1" w:lineRule="exact"/>
      </w:pPr>
    </w:p>
    <w:p>
      <w:pPr>
        <w:pStyle w:val="Style42"/>
        <w:keepNext/>
        <w:keepLines/>
        <w:widowControl w:val="0"/>
        <w:numPr>
          <w:ilvl w:val="0"/>
          <w:numId w:val="61"/>
        </w:numPr>
        <w:shd w:val="clear" w:color="auto" w:fill="auto"/>
        <w:bidi w:val="0"/>
        <w:spacing w:before="0" w:after="400" w:line="240" w:lineRule="auto"/>
        <w:ind w:left="0" w:right="0" w:firstLine="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固定资产清理</w:t>
      </w:r>
      <w:bookmarkEnd w:id="1546"/>
      <w:bookmarkEnd w:id="1547"/>
      <w:bookmarkEnd w:id="1549"/>
    </w:p>
    <w:p>
      <w:pPr>
        <w:pStyle w:val="Style2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固定资产清理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126,869.31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25,239.50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126,869.31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25,239.50</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2</w:t>
      </w:r>
      <w:bookmarkEnd w:id="155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550"/>
      <w:bookmarkEnd w:id="1551"/>
      <w:bookmarkEnd w:id="1553"/>
    </w:p>
    <w:p>
      <w:pPr>
        <w:pStyle w:val="Style2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585,548,911.80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561,151,890.28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585,548,911.80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561,151,890.28</w:t>
            </w:r>
          </w:p>
        </w:tc>
      </w:tr>
    </w:tbl>
    <w:p>
      <w:pPr>
        <w:widowControl w:val="0"/>
        <w:spacing w:after="319" w:line="1" w:lineRule="exact"/>
      </w:pPr>
    </w:p>
    <w:p>
      <w:pPr>
        <w:pStyle w:val="Style42"/>
        <w:keepNext/>
        <w:keepLines/>
        <w:widowControl w:val="0"/>
        <w:numPr>
          <w:ilvl w:val="0"/>
          <w:numId w:val="63"/>
        </w:numPr>
        <w:shd w:val="clear" w:color="auto" w:fill="auto"/>
        <w:bidi w:val="0"/>
        <w:spacing w:before="0" w:after="400" w:line="240" w:lineRule="auto"/>
        <w:ind w:left="0" w:right="0" w:firstLine="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在建工程情况</w:t>
      </w:r>
      <w:bookmarkEnd w:id="1554"/>
      <w:bookmarkEnd w:id="1555"/>
      <w:bookmarkEnd w:id="1557"/>
    </w:p>
    <w:p>
      <w:pPr>
        <w:pStyle w:val="Style2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账面价值</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哈尔滨数字集群</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产学研基地</w:t>
            </w:r>
            <w:r>
              <w:rPr>
                <w:color w:val="000000"/>
                <w:spacing w:val="0"/>
                <w:w w:val="100"/>
                <w:position w:val="0"/>
                <w:sz w:val="18"/>
                <w:szCs w:val="18"/>
              </w:rPr>
              <w:t>A</w:t>
            </w:r>
            <w:r>
              <w:rPr>
                <w:rFonts w:ascii="SimSun" w:eastAsia="SimSun" w:hAnsi="SimSun" w:cs="SimSun"/>
                <w:color w:val="000000"/>
                <w:spacing w:val="0"/>
                <w:w w:val="100"/>
                <w:position w:val="0"/>
                <w:sz w:val="16"/>
                <w:szCs w:val="16"/>
              </w:rPr>
              <w:t>栋</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20,430,967.38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20,430,967.38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20,410,277.77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20,410,277.77</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南京海能达大楼 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417,252,720.69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417,252,720.69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395,114,820.61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395,114,820.61</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天津海能达大楼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73,780,751.12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73,780,751.12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73,780,751.12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73,780,751.12</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龙岗海能达科技 园装修工程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1,601,442.70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1,601,442.70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801,004.28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801,004.28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运联通基站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6,178,273.87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6,178,273.87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6,178,273.87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6,178,273.87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东莞海能达大楼 项目</w:t>
            </w:r>
            <w:r>
              <w:rPr>
                <w:color w:val="000000"/>
                <w:spacing w:val="0"/>
                <w:w w:val="100"/>
                <w:position w:val="0"/>
                <w:sz w:val="18"/>
                <w:szCs w:val="18"/>
              </w:rPr>
              <w:t>(</w:t>
            </w:r>
            <w:r>
              <w:rPr>
                <w:rFonts w:ascii="SimSun" w:eastAsia="SimSun" w:hAnsi="SimSun" w:cs="SimSun"/>
                <w:color w:val="000000"/>
                <w:spacing w:val="0"/>
                <w:w w:val="100"/>
                <w:position w:val="0"/>
                <w:sz w:val="16"/>
                <w:szCs w:val="16"/>
              </w:rPr>
              <w:t>一期)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58,787,129.08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58,787,129.08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58,787,129.08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58,787,129.08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CRM</w:t>
            </w:r>
            <w:r>
              <w:rPr>
                <w:rFonts w:ascii="SimSun" w:eastAsia="SimSun" w:hAnsi="SimSun" w:cs="SimSun"/>
                <w:color w:val="000000"/>
                <w:spacing w:val="0"/>
                <w:w w:val="100"/>
                <w:position w:val="0"/>
                <w:sz w:val="16"/>
                <w:szCs w:val="16"/>
              </w:rPr>
              <w:t>软件系统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576,549.87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576,549.87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576,549.87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576,549.87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14,091,750.33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972,399.37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13,119,350.96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11,681,357.55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11,681,357.55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592,699,585.04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7,150,673.24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585,548,911.80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567,330,164.15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6,178,273.87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561,151,890.28</w:t>
            </w:r>
          </w:p>
        </w:tc>
      </w:tr>
    </w:tbl>
    <w:p>
      <w:pPr>
        <w:widowControl w:val="0"/>
        <w:spacing w:after="319" w:line="1" w:lineRule="exact"/>
      </w:pPr>
    </w:p>
    <w:p>
      <w:pPr>
        <w:pStyle w:val="Style42"/>
        <w:keepNext/>
        <w:keepLines/>
        <w:widowControl w:val="0"/>
        <w:numPr>
          <w:ilvl w:val="0"/>
          <w:numId w:val="63"/>
        </w:numPr>
        <w:shd w:val="clear" w:color="auto" w:fill="auto"/>
        <w:bidi w:val="0"/>
        <w:spacing w:before="0" w:after="400" w:line="240" w:lineRule="auto"/>
        <w:ind w:left="0" w:right="0" w:firstLine="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重要在建工程项目本期变动情况</w:t>
      </w:r>
      <w:bookmarkEnd w:id="1558"/>
      <w:bookmarkEnd w:id="1559"/>
      <w:bookmarkEnd w:id="156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项目名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预算数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期初余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本期增</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本期转 入固定 资产金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6"/>
                <w:szCs w:val="16"/>
              </w:rPr>
            </w:pPr>
            <w:r>
              <w:rPr>
                <w:rFonts w:ascii="SimSun" w:eastAsia="SimSun" w:hAnsi="SimSun" w:cs="SimSun"/>
                <w:color w:val="000000"/>
                <w:spacing w:val="0"/>
                <w:w w:val="100"/>
                <w:position w:val="0"/>
                <w:sz w:val="16"/>
                <w:szCs w:val="16"/>
              </w:rPr>
              <w:t>本期其 他减少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期末余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工程累 计投入 占预算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工程进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利息资 本化累 计金额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其中：本 期利息 资本化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本期利</w:t>
            </w:r>
          </w:p>
          <w:p>
            <w:pPr>
              <w:pStyle w:val="Style23"/>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息资本</w:t>
            </w:r>
          </w:p>
          <w:p>
            <w:pPr>
              <w:pStyle w:val="Style23"/>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化率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资金来 源</w:t>
            </w:r>
          </w:p>
        </w:tc>
      </w:tr>
      <w:tr>
        <w:trPr>
          <w:trHeight w:val="19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sz w:val="16"/>
                <w:szCs w:val="16"/>
              </w:rPr>
              <w:t xml:space="preserve">哈尔滨 数字集 群产学 研基地 </w:t>
            </w:r>
            <w:r>
              <w:rPr>
                <w:color w:val="000000"/>
                <w:spacing w:val="0"/>
                <w:w w:val="100"/>
                <w:position w:val="0"/>
              </w:rPr>
              <w:t>A</w:t>
            </w:r>
            <w:r>
              <w:rPr>
                <w:rFonts w:ascii="SimSun" w:eastAsia="SimSun" w:hAnsi="SimSun" w:cs="SimSun"/>
                <w:color w:val="000000"/>
                <w:spacing w:val="0"/>
                <w:w w:val="100"/>
                <w:position w:val="0"/>
                <w:sz w:val="16"/>
                <w:szCs w:val="16"/>
              </w:rPr>
              <w:t xml:space="preserve">栋 </w:t>
            </w:r>
            <w:r>
              <w:rPr>
                <w:color w:val="000000"/>
                <w:spacing w:val="0"/>
                <w:w w:val="100"/>
                <w:position w:val="0"/>
              </w:rPr>
              <w:t>(2011)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350,000,</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20,410,2</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77.77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20,689.6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20,430,9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南京海</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能达大</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楼项目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488,000,</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395,114,</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22,137,9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417,252,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35,140,3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1,949,94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金融机</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构贷款</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龙岗海 能达科 技园装 修工程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w:t>
            </w:r>
          </w:p>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801,004.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1,535,24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-734,803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1,601,44</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74.00%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天津海</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能达大</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楼项目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240,000,</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73,780,7</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73,780,7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运联通</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基站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51,000,0</w:t>
            </w:r>
          </w:p>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6,178,27</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6,178,27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募股资</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东莞海</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能达大</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楼项目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717,000,</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58,787,1</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58,787,1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CRM</w:t>
            </w:r>
            <w:r>
              <w:rPr>
                <w:rFonts w:ascii="SimSun" w:eastAsia="SimSun" w:hAnsi="SimSun" w:cs="SimSun"/>
                <w:color w:val="000000"/>
                <w:spacing w:val="0"/>
                <w:w w:val="100"/>
                <w:position w:val="0"/>
                <w:sz w:val="16"/>
                <w:szCs w:val="16"/>
              </w:rPr>
              <w:t>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576,549.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576,549.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件系统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11,681,3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9,898,64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6,349,11</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-1,139,1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14,091,7</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1,911,50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567,330,</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164.15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33,592,4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6,349,11</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-1,873,9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592,699,</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585.04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35,140,3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1,949,94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562"/>
      <w:bookmarkEnd w:id="1563"/>
      <w:bookmarkEnd w:id="156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本期计提金额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自建测试项目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1,026,126.00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项目取消</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1,026,126.00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566"/>
      <w:bookmarkEnd w:id="1567"/>
      <w:bookmarkEnd w:id="1569"/>
    </w:p>
    <w:p>
      <w:pPr>
        <w:pStyle w:val="Style33"/>
        <w:keepNext/>
        <w:keepLines/>
        <w:widowControl w:val="0"/>
        <w:shd w:val="clear" w:color="auto" w:fill="auto"/>
        <w:tabs>
          <w:tab w:pos="483" w:val="left"/>
        </w:tabs>
        <w:bidi w:val="0"/>
        <w:spacing w:before="0" w:after="36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2</w:t>
      </w:r>
      <w:bookmarkEnd w:id="1572"/>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570"/>
      <w:bookmarkEnd w:id="1571"/>
      <w:bookmarkEnd w:id="1573"/>
    </w:p>
    <w:p>
      <w:pPr>
        <w:pStyle w:val="Style42"/>
        <w:keepNext/>
        <w:keepLines/>
        <w:widowControl w:val="0"/>
        <w:shd w:val="clear" w:color="auto" w:fill="auto"/>
        <w:tabs>
          <w:tab w:pos="493" w:val="left"/>
        </w:tabs>
        <w:bidi w:val="0"/>
        <w:spacing w:before="0" w:after="36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574"/>
      <w:bookmarkEnd w:id="1575"/>
      <w:bookmarkEnd w:id="157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6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578"/>
      <w:bookmarkEnd w:id="1579"/>
      <w:bookmarkEnd w:id="158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6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2</w:t>
      </w:r>
      <w:bookmarkEnd w:id="1584"/>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82"/>
      <w:bookmarkEnd w:id="1583"/>
      <w:bookmarkEnd w:id="158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6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2</w:t>
      </w:r>
      <w:bookmarkEnd w:id="1588"/>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86"/>
      <w:bookmarkEnd w:id="1587"/>
      <w:bookmarkEnd w:id="158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房屋及建筑物</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Buildings</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00"/>
              <w:jc w:val="left"/>
              <w:rPr>
                <w:sz w:val="16"/>
                <w:szCs w:val="16"/>
              </w:rPr>
            </w:pPr>
            <w:r>
              <w:rPr>
                <w:rFonts w:ascii="SimSun" w:eastAsia="SimSun" w:hAnsi="SimSun" w:cs="SimSun"/>
                <w:color w:val="000000"/>
                <w:spacing w:val="0"/>
                <w:w w:val="100"/>
                <w:position w:val="0"/>
                <w:sz w:val="16"/>
                <w:szCs w:val="16"/>
              </w:rPr>
              <w:t>机器设备</w:t>
            </w:r>
          </w:p>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Machinary</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20"/>
              <w:jc w:val="left"/>
              <w:rPr>
                <w:sz w:val="16"/>
                <w:szCs w:val="16"/>
              </w:rPr>
            </w:pPr>
            <w:r>
              <w:rPr>
                <w:rFonts w:ascii="SimSun" w:eastAsia="SimSun" w:hAnsi="SimSun" w:cs="SimSun"/>
                <w:color w:val="000000"/>
                <w:spacing w:val="0"/>
                <w:w w:val="100"/>
                <w:position w:val="0"/>
                <w:sz w:val="16"/>
                <w:szCs w:val="16"/>
              </w:rPr>
              <w:t>运输工具</w:t>
            </w:r>
          </w:p>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Vehicles</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317" w:lineRule="exact"/>
              <w:ind w:left="0" w:right="0" w:firstLine="420"/>
              <w:jc w:val="left"/>
              <w:rPr>
                <w:sz w:val="16"/>
                <w:szCs w:val="16"/>
              </w:rPr>
            </w:pPr>
            <w:r>
              <w:rPr>
                <w:rFonts w:ascii="SimSun" w:eastAsia="SimSun" w:hAnsi="SimSun" w:cs="SimSun"/>
                <w:color w:val="000000"/>
                <w:spacing w:val="0"/>
                <w:w w:val="100"/>
                <w:position w:val="0"/>
                <w:sz w:val="16"/>
                <w:szCs w:val="16"/>
              </w:rPr>
              <w:t>电子设备</w:t>
            </w:r>
          </w:p>
          <w:p>
            <w:pPr>
              <w:pStyle w:val="Style23"/>
              <w:keepNext w:val="0"/>
              <w:keepLines w:val="0"/>
              <w:widowControl w:val="0"/>
              <w:shd w:val="clear" w:color="auto" w:fill="auto"/>
              <w:bidi w:val="0"/>
              <w:spacing w:before="0" w:after="0" w:line="360" w:lineRule="auto"/>
              <w:ind w:left="0" w:right="0" w:firstLine="0"/>
              <w:jc w:val="center"/>
            </w:pPr>
            <w:r>
              <w:rPr>
                <w:color w:val="000000"/>
                <w:spacing w:val="0"/>
                <w:w w:val="100"/>
                <w:position w:val="0"/>
              </w:rPr>
              <w:t>Electronic equipment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122,399,124.53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1,180,139.65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3,431,914.57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127,011,178.75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55,362,484.82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1,779,502.46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3,119,160.61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60,261,147.89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）新增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55,362,484.82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1,779,502.46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3,119,160.61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60,261,147.89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4,104,790.16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118,425.73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4,223,215.89</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454,154.23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454,154.23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3,650,635.93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118,425.73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3,769,061.66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173,656,819.19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1,061,713.92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5,211,417.03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3,119,160.61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183,049,110.75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51,724,875.20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696,134.12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3,101,421.28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440,277.91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55,962,708.51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51,724,875.20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696,134.12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3,101,421.28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440,277.91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55,962,708.51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452,372.71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59,102.74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55,461.18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21,991.79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588,928.42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293,864.45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293,864.45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158,508.26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59,102.74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55,461.18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21,991.79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295,063.97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51,272,502.49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637,031.38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3,045,960.10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418,286.12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55,373,780.09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122,384,316.70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424,682.54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2,165,456.93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2,700,874.49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127,675,330.66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122,399,124.53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1,180,139.65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3,431,914.57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127,011,178.75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2</w:t>
      </w:r>
      <w:bookmarkEnd w:id="1592"/>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90"/>
      <w:bookmarkEnd w:id="1591"/>
      <w:bookmarkEnd w:id="1593"/>
    </w:p>
    <w:p>
      <w:pPr>
        <w:pStyle w:val="Style42"/>
        <w:keepNext/>
        <w:keepLines/>
        <w:widowControl w:val="0"/>
        <w:shd w:val="clear" w:color="auto" w:fill="auto"/>
        <w:bidi w:val="0"/>
        <w:spacing w:before="0" w:line="240" w:lineRule="auto"/>
        <w:ind w:left="0" w:right="0" w:firstLine="0"/>
        <w:jc w:val="both"/>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94"/>
      <w:bookmarkEnd w:id="1595"/>
      <w:bookmarkEnd w:id="1597"/>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874"/>
        <w:gridCol w:w="869"/>
        <w:gridCol w:w="869"/>
        <w:gridCol w:w="869"/>
        <w:gridCol w:w="869"/>
        <w:gridCol w:w="869"/>
        <w:gridCol w:w="869"/>
        <w:gridCol w:w="869"/>
        <w:gridCol w:w="869"/>
        <w:gridCol w:w="869"/>
        <w:gridCol w:w="8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土地使用 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非专利技 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软件使用 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特许权使 用费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商标权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著作权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客户关系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在手订单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初余额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210,010,82</w:t>
            </w:r>
          </w:p>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0.39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4,375,073.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1,512,939,</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950.95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183,963,09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55,075,362</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306,530,44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371,600,52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440,860,70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46,840,941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3,132,196,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917.00</w:t>
            </w:r>
          </w:p>
        </w:tc>
      </w:tr>
    </w:tbl>
    <w:p>
      <w:pPr>
        <w:widowControl w:val="0"/>
        <w:spacing w:line="1" w:lineRule="exact"/>
      </w:pPr>
      <w:r>
        <w:br w:type="page"/>
      </w:r>
    </w:p>
    <w:tbl>
      <w:tblPr>
        <w:tblOverlap w:val="never"/>
        <w:jc w:val="center"/>
        <w:tblLayout w:type="fixed"/>
      </w:tblPr>
      <w:tblGrid>
        <w:gridCol w:w="874"/>
        <w:gridCol w:w="869"/>
        <w:gridCol w:w="869"/>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期增加金</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33,286.66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274,185,23</w:t>
            </w:r>
          </w:p>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9,399,473.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66,361.32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7,950,150.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676,552.69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292,326,59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 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33,286.66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105,552.01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9,399,473.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66,361.32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21,509.44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676,552.69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10,318,273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4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274,079,68</w:t>
            </w:r>
          </w:p>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7,928,641.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282,008,32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 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3,671,532.</w:t>
            </w:r>
          </w:p>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5,751.37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52,885,383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14,802,309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5,345,597.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27,789,142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41,007,976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3,583,414.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149,091,10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11,159,761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11,172,361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4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 其他减少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3,671,532.</w:t>
            </w:r>
          </w:p>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5,751.37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52,885,383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3,642,547.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5,345,597.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27,776,542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41,007,976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3,583,414.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137,918,74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 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206,339,28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4,402,608.</w:t>
            </w:r>
          </w:p>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1,734,239,</w:t>
            </w:r>
          </w:p>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802.99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178,560,26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49,745,302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278,807,66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379,550,67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400,529,28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43,257,527</w:t>
            </w:r>
          </w:p>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3,275,432,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405.92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 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37,517,622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3,326,944.</w:t>
            </w:r>
          </w:p>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612,449,37</w:t>
            </w:r>
          </w:p>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114,095,07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38,052,543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2,473,137.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148,404,50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104,945,54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46,840,941</w:t>
            </w:r>
          </w:p>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1,108,105,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694.40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期增加金</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4,357,083.</w:t>
            </w:r>
          </w:p>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406,866.55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262,536,45</w:t>
            </w:r>
          </w:p>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28,294,518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393,733.19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694,293.58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45,898,336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28,074,446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370,655,73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 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4,357,083.</w:t>
            </w:r>
          </w:p>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406,866.55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262,536,45</w:t>
            </w:r>
          </w:p>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28,294,518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393,733.19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694,293.58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45,898,336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28,074,446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370,655,73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38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 期减少金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1,524,977.</w:t>
            </w:r>
          </w:p>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2,763.67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25,333,928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13,031,786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3,695,707.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99,795.81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11,162,809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3,583,414.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58,435,184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4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10,105,561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10,113,871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 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1,524,977.</w:t>
            </w:r>
          </w:p>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2,763.67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25,333,928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2,926,224.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3,695,707.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91,485.81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11,162,809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3,583,414.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48,321,312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 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40,349,727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3,731,046.</w:t>
            </w:r>
          </w:p>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849,651,90</w:t>
            </w:r>
          </w:p>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129,357,80</w:t>
            </w:r>
          </w:p>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34,750,568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3,067,634.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194,302,84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121,857,18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43,257,527</w:t>
            </w:r>
          </w:p>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1,420,326,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246.27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74"/>
        <w:gridCol w:w="869"/>
        <w:gridCol w:w="869"/>
        <w:gridCol w:w="869"/>
        <w:gridCol w:w="869"/>
        <w:gridCol w:w="869"/>
        <w:gridCol w:w="869"/>
        <w:gridCol w:w="869"/>
        <w:gridCol w:w="869"/>
        <w:gridCol w:w="869"/>
        <w:gridCol w:w="878"/>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 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4,805,754.</w:t>
            </w:r>
          </w:p>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4,805,754.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期增加金</w:t>
            </w:r>
          </w:p>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 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482,252.23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482,252.23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 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482,252.23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482,252.23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 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4,323,502.</w:t>
            </w:r>
          </w:p>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4,323,502.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四、账面价</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末账面价</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165,989,55</w:t>
            </w:r>
          </w:p>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671,561.91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880,264,39</w:t>
            </w:r>
          </w:p>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49,202,452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14,994,734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275,740,02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185,247,83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278,672,09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1,850,782,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657.32</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初账面价</w:t>
            </w:r>
          </w:p>
          <w:p>
            <w:pPr>
              <w:pStyle w:val="Style23"/>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172,493,19</w:t>
            </w:r>
          </w:p>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7.77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1,048,129.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895,684,82</w:t>
            </w:r>
          </w:p>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69,868,020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17,022,819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304,057,30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223,196,02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335,915,15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2,019,285,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468.04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15.24%</w:t>
      </w:r>
      <w:r>
        <w:rPr>
          <w:color w:val="000000"/>
          <w:spacing w:val="0"/>
          <w:w w:val="100"/>
          <w:position w:val="0"/>
        </w:rPr>
        <w:t>。</w:t>
      </w:r>
    </w:p>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98"/>
      <w:bookmarkEnd w:id="1599"/>
      <w:bookmarkEnd w:id="1601"/>
    </w:p>
    <w:p>
      <w:pPr>
        <w:pStyle w:val="Style33"/>
        <w:keepNext/>
        <w:keepLines/>
        <w:widowControl w:val="0"/>
        <w:shd w:val="clear" w:color="auto" w:fill="auto"/>
        <w:bidi w:val="0"/>
        <w:spacing w:before="0" w:after="40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2</w:t>
      </w:r>
      <w:bookmarkEnd w:id="1604"/>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602"/>
      <w:bookmarkEnd w:id="1603"/>
      <w:bookmarkEnd w:id="1605"/>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期初余额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本期增加金额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rPr>
                <w:sz w:val="16"/>
                <w:szCs w:val="16"/>
              </w:rPr>
            </w:pPr>
            <w:r>
              <w:rPr>
                <w:rFonts w:ascii="SimSun" w:eastAsia="SimSun" w:hAnsi="SimSun" w:cs="SimSun"/>
                <w:color w:val="000000"/>
                <w:spacing w:val="0"/>
                <w:w w:val="100"/>
                <w:position w:val="0"/>
                <w:sz w:val="16"/>
                <w:szCs w:val="16"/>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内部开发支 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确认为无形</w:t>
            </w:r>
          </w:p>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数字系统开 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212,474,164.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222,589,325.</w:t>
            </w:r>
          </w:p>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221,706,509.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23,176,777.5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190,180,203.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数字终端开 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358,143,375.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105,255,293.</w:t>
            </w:r>
          </w:p>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60,301,815.6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18,014,579.7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385,082,272.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570,617,539.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327,844,618.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282,008,324.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41,191,357.2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575,262,476.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606"/>
      <w:bookmarkEnd w:id="1607"/>
      <w:bookmarkEnd w:id="1608"/>
    </w:p>
    <w:p>
      <w:pPr>
        <w:pStyle w:val="Style42"/>
        <w:keepNext/>
        <w:keepLines/>
        <w:widowControl w:val="0"/>
        <w:numPr>
          <w:ilvl w:val="0"/>
          <w:numId w:val="65"/>
        </w:numPr>
        <w:shd w:val="clear" w:color="auto" w:fill="auto"/>
        <w:bidi w:val="0"/>
        <w:spacing w:before="0" w:line="240" w:lineRule="auto"/>
        <w:ind w:left="0" w:right="0" w:firstLine="0"/>
        <w:jc w:val="left"/>
      </w:pPr>
      <w:bookmarkStart w:id="1609" w:name="bookmark1609"/>
      <w:bookmarkStart w:id="1610" w:name="bookmark1610"/>
      <w:bookmarkStart w:id="1611" w:name="bookmark1611"/>
      <w:bookmarkStart w:id="1612" w:name="bookmark1612"/>
      <w:bookmarkEnd w:id="1611"/>
      <w:r>
        <w:rPr>
          <w:color w:val="000000"/>
          <w:spacing w:val="0"/>
          <w:w w:val="100"/>
          <w:position w:val="0"/>
        </w:rPr>
        <w:t>商誉账面原值</w:t>
      </w:r>
      <w:bookmarkEnd w:id="1609"/>
      <w:bookmarkEnd w:id="1610"/>
      <w:bookmarkEnd w:id="1612"/>
    </w:p>
    <w:p>
      <w:pPr>
        <w:pStyle w:val="Style28"/>
        <w:keepNext w:val="0"/>
        <w:keepLines w:val="0"/>
        <w:widowControl w:val="0"/>
        <w:shd w:val="clear" w:color="auto" w:fill="auto"/>
        <w:bidi w:val="0"/>
        <w:spacing w:before="0" w:after="80" w:line="240" w:lineRule="auto"/>
        <w:ind w:left="8920" w:right="0" w:firstLine="0"/>
        <w:jc w:val="left"/>
      </w:pPr>
      <w:bookmarkStart w:id="1613" w:name="bookmark1613"/>
      <w:r>
        <w:rPr>
          <w:color w:val="000000"/>
          <w:spacing w:val="0"/>
          <w:w w:val="100"/>
          <w:position w:val="0"/>
        </w:rPr>
        <w:t>单</w:t>
      </w:r>
      <w:bookmarkEnd w:id="1613"/>
      <w:r>
        <w:rPr>
          <w:color w:val="000000"/>
          <w:spacing w:val="0"/>
          <w:w w:val="100"/>
          <w:position w:val="0"/>
        </w:rPr>
        <w:t>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被投资单位名称</w:t>
            </w:r>
          </w:p>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或形成商誉的事 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Norsat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International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141,045,168.33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141,045,168.33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Sepura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82,856,420.15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82,856,420.15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深圳市海能达技</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术服务有限公司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33,426,528.62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33,426,528.62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南京天海通信有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8,068,548.95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8,068,548.95</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AMERICA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INCORPORATE</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4,370,039.82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4,370,039.82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鹤壁天海电子信 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3,245,275.69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3,245,275.69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深圳市运联通通</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2,017,842.03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2,017,842.03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275,029,823.59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275,029,823.59</w:t>
            </w:r>
          </w:p>
        </w:tc>
      </w:tr>
    </w:tbl>
    <w:p>
      <w:pPr>
        <w:widowControl w:val="0"/>
        <w:spacing w:after="319" w:line="1" w:lineRule="exact"/>
      </w:pPr>
    </w:p>
    <w:p>
      <w:pPr>
        <w:pStyle w:val="Style42"/>
        <w:keepNext/>
        <w:keepLines/>
        <w:widowControl w:val="0"/>
        <w:numPr>
          <w:ilvl w:val="0"/>
          <w:numId w:val="65"/>
        </w:numPr>
        <w:shd w:val="clear" w:color="auto" w:fill="auto"/>
        <w:bidi w:val="0"/>
        <w:spacing w:before="0" w:line="240" w:lineRule="auto"/>
        <w:ind w:left="0" w:right="0" w:firstLine="0"/>
        <w:jc w:val="left"/>
      </w:pPr>
      <w:bookmarkStart w:id="1614" w:name="bookmark1614"/>
      <w:bookmarkStart w:id="1615" w:name="bookmark1615"/>
      <w:bookmarkStart w:id="1616" w:name="bookmark1616"/>
      <w:bookmarkStart w:id="1617" w:name="bookmark1617"/>
      <w:bookmarkEnd w:id="1616"/>
      <w:r>
        <w:rPr>
          <w:color w:val="000000"/>
          <w:spacing w:val="0"/>
          <w:w w:val="100"/>
          <w:position w:val="0"/>
        </w:rPr>
        <w:t>商誉减值准备</w:t>
      </w:r>
      <w:bookmarkEnd w:id="1614"/>
      <w:bookmarkEnd w:id="1615"/>
      <w:bookmarkEnd w:id="161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被投资单位名称</w:t>
            </w:r>
          </w:p>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或形成商誉的事 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Norsat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International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20,858,100.00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75,203,400.00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96,061,500.00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南京天海通信有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8,068,548.95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8,068,548.95</w:t>
            </w:r>
          </w:p>
        </w:tc>
      </w:tr>
      <w:tr>
        <w:trPr>
          <w:trHeight w:val="68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AMERICA</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4,370,039.82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4,370,039.82</w:t>
            </w:r>
          </w:p>
        </w:tc>
      </w:tr>
    </w:tbl>
    <w:p>
      <w:pPr>
        <w:widowControl w:val="0"/>
        <w:spacing w:line="1" w:lineRule="exact"/>
      </w:pPr>
    </w:p>
    <w:tbl>
      <w:tblPr>
        <w:tblOverlap w:val="never"/>
        <w:jc w:val="center"/>
        <w:tblLayout w:type="fixed"/>
      </w:tblPr>
      <w:tblGrid>
        <w:gridCol w:w="1373"/>
        <w:gridCol w:w="1368"/>
        <w:gridCol w:w="1363"/>
        <w:gridCol w:w="1368"/>
        <w:gridCol w:w="1368"/>
        <w:gridCol w:w="1368"/>
        <w:gridCol w:w="1378"/>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INCORPORATE</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深圳市运联通通 信服务有限公司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2,017,842.03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2,017,842.03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35,314,530.80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75,203,400.00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110,517,930.80</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上述被投资单位商誉减值测试的资产组的构成为形成商誉的资产组涉及的资产，该等资产组与购买日 及以前年度商誉减值测试时所确定的资产组一致。包含商誉的资产组可收回金额按照预计未来现金流量的 现值与公允价值减去处置费用后的净额孰高计量。其预计未来现金流量根据管理层批准的</w:t>
      </w:r>
      <w:r>
        <w:rPr>
          <w:color w:val="000000"/>
          <w:spacing w:val="0"/>
          <w:w w:val="100"/>
          <w:position w:val="0"/>
        </w:rPr>
        <w:t>5</w:t>
      </w:r>
      <w:r>
        <w:rPr>
          <w:color w:val="000000"/>
          <w:spacing w:val="0"/>
          <w:w w:val="100"/>
          <w:position w:val="0"/>
        </w:rPr>
        <w:t>年期现金流 量预测为基础，公司根据历史实际经营数据、行业发展趋势、预期收入增长率、毛利率等指标编制预测未 来</w:t>
      </w:r>
      <w:r>
        <w:rPr>
          <w:color w:val="000000"/>
          <w:spacing w:val="0"/>
          <w:w w:val="100"/>
          <w:position w:val="0"/>
        </w:rPr>
        <w:t>5</w:t>
      </w:r>
      <w:r>
        <w:rPr>
          <w:color w:val="000000"/>
          <w:spacing w:val="0"/>
          <w:w w:val="100"/>
          <w:position w:val="0"/>
        </w:rPr>
        <w:t>年现金流量，其后年度的现金流量维持与第五年持平不变；管理层采用合理的折现率作为计算未来 现金流量现值的税前折现率，采用的折现率已考虑了公司及其子公司的资本成本、市场预期报酬率等因素， 反映了各资产组的特定风险。减值测试中采用的其他关键数据包括：产品预计售价、销量、营业成本及其 他相关费用，由管理层根据历史经验、企业发展规划、在手订单及对市场发展的预测确定。</w:t>
      </w:r>
    </w:p>
    <w:p>
      <w:pPr>
        <w:pStyle w:val="Style18"/>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本公司聘请北京北方亚事资产评估事务所（特殊普通合伙）对公司合并</w:t>
      </w:r>
      <w:r>
        <w:rPr>
          <w:color w:val="000000"/>
          <w:spacing w:val="0"/>
          <w:w w:val="100"/>
          <w:position w:val="0"/>
        </w:rPr>
        <w:t>Sepura Limited,</w:t>
      </w:r>
      <w:r>
        <w:rPr>
          <w:color w:val="000000"/>
          <w:spacing w:val="0"/>
          <w:w w:val="100"/>
          <w:position w:val="0"/>
        </w:rPr>
        <w:t>深圳市海能 达技术服务有限公司、鹤壁天海电子信息系统有限公司、</w:t>
      </w:r>
      <w:r>
        <w:rPr>
          <w:color w:val="000000"/>
          <w:spacing w:val="0"/>
          <w:w w:val="100"/>
          <w:position w:val="0"/>
        </w:rPr>
        <w:t>Norsat International Inc</w:t>
      </w:r>
      <w:r>
        <w:rPr>
          <w:color w:val="000000"/>
          <w:spacing w:val="0"/>
          <w:w w:val="100"/>
          <w:position w:val="0"/>
        </w:rPr>
        <w:t>所产生的商誉期末是 否存在减值进行减值测试，并分别于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23</w:t>
      </w:r>
      <w:r>
        <w:rPr>
          <w:color w:val="000000"/>
          <w:spacing w:val="0"/>
          <w:w w:val="100"/>
          <w:position w:val="0"/>
        </w:rPr>
        <w:t>日出具北方亚事评报字</w:t>
      </w:r>
      <w:r>
        <w:rPr>
          <w:color w:val="000000"/>
          <w:spacing w:val="0"/>
          <w:w w:val="100"/>
          <w:position w:val="0"/>
        </w:rPr>
        <w:t>［2022］</w:t>
      </w:r>
      <w:r>
        <w:rPr>
          <w:color w:val="000000"/>
          <w:spacing w:val="0"/>
          <w:w w:val="100"/>
          <w:position w:val="0"/>
        </w:rPr>
        <w:t>第</w:t>
      </w:r>
      <w:r>
        <w:rPr>
          <w:color w:val="000000"/>
          <w:spacing w:val="0"/>
          <w:w w:val="100"/>
          <w:position w:val="0"/>
        </w:rPr>
        <w:t>01-230</w:t>
      </w:r>
      <w:r>
        <w:rPr>
          <w:color w:val="000000"/>
          <w:spacing w:val="0"/>
          <w:w w:val="100"/>
          <w:position w:val="0"/>
        </w:rPr>
        <w:t>号、</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 xml:space="preserve">22 </w:t>
      </w:r>
      <w:r>
        <w:rPr>
          <w:color w:val="000000"/>
          <w:spacing w:val="0"/>
          <w:w w:val="100"/>
          <w:position w:val="0"/>
        </w:rPr>
        <w:t>日出具北方亚事评报字</w:t>
      </w:r>
      <w:r>
        <w:rPr>
          <w:color w:val="000000"/>
          <w:spacing w:val="0"/>
          <w:w w:val="100"/>
          <w:position w:val="0"/>
        </w:rPr>
        <w:t>［2022］</w:t>
      </w:r>
      <w:r>
        <w:rPr>
          <w:color w:val="000000"/>
          <w:spacing w:val="0"/>
          <w:w w:val="100"/>
          <w:position w:val="0"/>
        </w:rPr>
        <w:t>第</w:t>
      </w:r>
      <w:r>
        <w:rPr>
          <w:color w:val="000000"/>
          <w:spacing w:val="0"/>
          <w:w w:val="100"/>
          <w:position w:val="0"/>
        </w:rPr>
        <w:t>01-229</w:t>
      </w:r>
      <w:r>
        <w:rPr>
          <w:color w:val="000000"/>
          <w:spacing w:val="0"/>
          <w:w w:val="100"/>
          <w:position w:val="0"/>
        </w:rPr>
        <w:t>号、</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日出具北方亚事评报字</w:t>
      </w:r>
      <w:r>
        <w:rPr>
          <w:color w:val="000000"/>
          <w:spacing w:val="0"/>
          <w:w w:val="100"/>
          <w:position w:val="0"/>
        </w:rPr>
        <w:t>［2022］</w:t>
      </w:r>
      <w:r>
        <w:rPr>
          <w:color w:val="000000"/>
          <w:spacing w:val="0"/>
          <w:w w:val="100"/>
          <w:position w:val="0"/>
        </w:rPr>
        <w:t>第</w:t>
      </w:r>
      <w:r>
        <w:rPr>
          <w:color w:val="000000"/>
          <w:spacing w:val="0"/>
          <w:w w:val="100"/>
          <w:position w:val="0"/>
        </w:rPr>
        <w:t>01-179</w:t>
      </w:r>
      <w:r>
        <w:rPr>
          <w:color w:val="000000"/>
          <w:spacing w:val="0"/>
          <w:w w:val="100"/>
          <w:position w:val="0"/>
        </w:rPr>
        <w:t>号、</w:t>
      </w:r>
      <w:r>
        <w:rPr>
          <w:color w:val="000000"/>
          <w:spacing w:val="0"/>
          <w:w w:val="100"/>
          <w:position w:val="0"/>
        </w:rPr>
        <w:t xml:space="preserve">2022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日出具北方亚事评报字</w:t>
      </w:r>
      <w:r>
        <w:rPr>
          <w:color w:val="000000"/>
          <w:spacing w:val="0"/>
          <w:w w:val="100"/>
          <w:position w:val="0"/>
        </w:rPr>
        <w:t>［2022］</w:t>
      </w:r>
      <w:r>
        <w:rPr>
          <w:color w:val="000000"/>
          <w:spacing w:val="0"/>
          <w:w w:val="100"/>
          <w:position w:val="0"/>
        </w:rPr>
        <w:t>第</w:t>
      </w:r>
      <w:r>
        <w:rPr>
          <w:color w:val="000000"/>
          <w:spacing w:val="0"/>
          <w:w w:val="100"/>
          <w:position w:val="0"/>
        </w:rPr>
        <w:t>01-127</w:t>
      </w:r>
      <w:r>
        <w:rPr>
          <w:color w:val="000000"/>
          <w:spacing w:val="0"/>
          <w:w w:val="100"/>
          <w:position w:val="0"/>
        </w:rPr>
        <w:t>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商誉减值测试的影响</w:t>
      </w:r>
    </w:p>
    <w:p>
      <w:pPr>
        <w:pStyle w:val="Style18"/>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根据商誉测试过程，</w:t>
      </w:r>
      <w:r>
        <w:rPr>
          <w:color w:val="000000"/>
          <w:spacing w:val="0"/>
          <w:w w:val="100"/>
          <w:position w:val="0"/>
        </w:rPr>
        <w:t>Sepura Limited</w:t>
      </w:r>
      <w:r>
        <w:rPr>
          <w:color w:val="000000"/>
          <w:spacing w:val="0"/>
          <w:w w:val="100"/>
          <w:position w:val="0"/>
        </w:rPr>
        <w:t>、深圳市海能达技术服务有限公司、鹤壁天海电子信息系统有限 公司资产组的可收回金额高于其账面价值，资产组对应的商誉不存在减值，</w:t>
      </w:r>
      <w:r>
        <w:rPr>
          <w:color w:val="000000"/>
          <w:spacing w:val="0"/>
          <w:w w:val="100"/>
          <w:position w:val="0"/>
        </w:rPr>
        <w:t xml:space="preserve">Norsat International Inc </w:t>
      </w:r>
      <w:r>
        <w:rPr>
          <w:color w:val="000000"/>
          <w:spacing w:val="0"/>
          <w:w w:val="100"/>
          <w:position w:val="0"/>
        </w:rPr>
        <w:t>可收回金额低于其账面价值，根据评估的可回收金额与账面价值的差异，计提商誉减值准备</w:t>
      </w:r>
      <w:r>
        <w:rPr>
          <w:color w:val="000000"/>
          <w:spacing w:val="0"/>
          <w:w w:val="100"/>
          <w:position w:val="0"/>
        </w:rPr>
        <w:t xml:space="preserve">75,203, </w:t>
      </w:r>
      <w:r>
        <w:rPr>
          <w:color w:val="000000"/>
          <w:spacing w:val="0"/>
          <w:w w:val="100"/>
          <w:position w:val="0"/>
        </w:rPr>
        <w:t xml:space="preserve">400.00 </w:t>
      </w:r>
      <w:r>
        <w:rPr>
          <w:color w:val="000000"/>
          <w:spacing w:val="0"/>
          <w:w w:val="100"/>
          <w:position w:val="0"/>
        </w:rPr>
        <w:t>元。</w:t>
      </w:r>
    </w:p>
    <w:p>
      <w:pPr>
        <w:pStyle w:val="Style33"/>
        <w:keepNext/>
        <w:keepLines/>
        <w:widowControl w:val="0"/>
        <w:shd w:val="clear" w:color="auto" w:fill="auto"/>
        <w:bidi w:val="0"/>
        <w:spacing w:before="0" w:after="140" w:line="480" w:lineRule="auto"/>
        <w:ind w:left="0" w:right="0" w:firstLine="0"/>
        <w:jc w:val="both"/>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2</w:t>
      </w:r>
      <w:bookmarkEnd w:id="1620"/>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618"/>
      <w:bookmarkEnd w:id="1619"/>
      <w:bookmarkEnd w:id="162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83,317,855.32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14,880,217.44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25,298,870.11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4,601,981.12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68,297,221.53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财产保险费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11,836,423.30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986,368.60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10,850,054.70</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10,838,658.14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1,110,564.18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516,929.96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9,211,164.00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105,992,936.76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14,880,217.44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27,395,802.89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5,118,911.08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88,358,440.23</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3</w:t>
      </w:r>
      <w:bookmarkEnd w:id="1624"/>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622"/>
      <w:bookmarkEnd w:id="1623"/>
      <w:bookmarkEnd w:id="1625"/>
    </w:p>
    <w:p>
      <w:pPr>
        <w:pStyle w:val="Style42"/>
        <w:keepNext/>
        <w:keepLines/>
        <w:widowControl w:val="0"/>
        <w:shd w:val="clear" w:color="auto" w:fill="auto"/>
        <w:bidi w:val="0"/>
        <w:spacing w:before="0" w:after="400" w:line="240" w:lineRule="auto"/>
        <w:ind w:left="0" w:right="0" w:firstLine="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626"/>
      <w:bookmarkEnd w:id="1627"/>
      <w:bookmarkEnd w:id="1628"/>
    </w:p>
    <w:p>
      <w:pPr>
        <w:pStyle w:val="Style2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525,522,808.61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86,553,145.71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598,235,480.25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92,020,253.28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内部交易未实现利润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67,249,649.66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19,108,299.30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71,903,862.15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17,939,023.97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2,063,136,788.72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353,945,601.67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1,561,496,769.76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264,898,480.19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74,382,232.68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11,502,180.28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74,002,738.42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11,257,522.32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76,471,174.64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15,013,738.38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57,392,136.74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10,417,859.05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无形资产摊销及固定资 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350,546,510.73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57,532,629.50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426,518,582.21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91,294,784.73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股权激励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3,679,839.64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551,975.92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衍生金融工具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332,869.18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83,217.29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1,646,452.98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411,613.24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研发资本化补助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308,471,736.08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77,117,934.02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347,112,660.64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86,524,163.52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联邦及省政府投资税收 抵扣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84,645,230.30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22,625,670.06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127,570,416.14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34,099,572.25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一般性税务重组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471,539,999.15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70,730,999.85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471,539,999.15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70,730,999.85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21,589,314.61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5,476,423.07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4,047,568,154.00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720,241,815.05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3,737,419,098.44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679,594,272.40</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629" w:name="bookmark1629"/>
      <w:bookmarkStart w:id="1630" w:name="bookmark1630"/>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629"/>
      <w:bookmarkEnd w:id="1630"/>
      <w:bookmarkEnd w:id="1631"/>
    </w:p>
    <w:p>
      <w:pPr>
        <w:pStyle w:val="Style2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应纳税暂时性差异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应纳税暂时性差异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递延所得税负债</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非同一控制企业合并资</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产评估增值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856,774,623.38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170,009,267.11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984,301,297.96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191,416,156.74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其他权益工具投资公允</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衍生金融工具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35,605.15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57,793,453.80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5,779,345.38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研发资本化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239,858,510.46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50,425,197.09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227,501,938.70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47,681,966.51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20,606,446.80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5,486,499.69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657,784.08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102,860.66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2,196,080.48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658,824.15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1,119,471,266.27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226,586,909.07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1,270,254,474.54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244,980,329.29</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632"/>
      <w:bookmarkEnd w:id="1633"/>
      <w:bookmarkEnd w:id="163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递延所得税资产和负债 期末互抵金额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抵销后递延所得税资产 或负债期末余额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递延所得税资产和负债 期初互抵金额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-73,295,087.56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646,946,727.49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-76,232,760.49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603,361,511.91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-73,295,087.56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153,291,821.51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-76,232,760.49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168,747,568.80</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w:t>
      </w:r>
      <w:bookmarkEnd w:id="1638"/>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636"/>
      <w:bookmarkEnd w:id="1637"/>
      <w:bookmarkEnd w:id="163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346,672,229.60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112,141,179.34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983,298,573.74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129,964,619.43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49,429,328.93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54,941,972.56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1,379,400,132.27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297,047,771.33</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w:t>
      </w:r>
      <w:bookmarkEnd w:id="1642"/>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640"/>
      <w:bookmarkEnd w:id="1641"/>
      <w:bookmarkEnd w:id="16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25,590,270.50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5,745,741.32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14,672,835.95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17,361,090.55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18,149,498.54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2024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29,562,579.14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27,745,258.57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2025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5,625,484.78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43,806,755.87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2026</w:t>
            </w:r>
            <w:r>
              <w:rPr>
                <w:rFonts w:ascii="SimSun" w:eastAsia="SimSun" w:hAnsi="SimSun" w:cs="SimSun"/>
                <w:color w:val="000000"/>
                <w:spacing w:val="0"/>
                <w:w w:val="100"/>
                <w:position w:val="0"/>
                <w:sz w:val="16"/>
                <w:szCs w:val="16"/>
              </w:rPr>
              <w:t>年度以后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925,003,677.95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983,298,573.74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129,964,619.43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3</w:t>
      </w:r>
      <w:bookmarkEnd w:id="1646"/>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644"/>
      <w:bookmarkEnd w:id="1645"/>
      <w:bookmarkEnd w:id="1647"/>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rPr>
                <w:sz w:val="16"/>
                <w:szCs w:val="16"/>
              </w:rPr>
            </w:pPr>
            <w:r>
              <w:rPr>
                <w:rFonts w:ascii="SimSun" w:eastAsia="SimSun" w:hAnsi="SimSun" w:cs="SimSun"/>
                <w:color w:val="000000"/>
                <w:spacing w:val="0"/>
                <w:w w:val="100"/>
                <w:position w:val="0"/>
                <w:sz w:val="16"/>
                <w:szCs w:val="16"/>
              </w:rPr>
              <w:t>账面价值</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预付工程款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327,660.67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327,660.67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272,660.37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272,660.37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预付设备款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10,953,647.3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10,953,647.3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34,858,288.7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34,858,288.7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三年定期存单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263,126,680.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263,126,680.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294,407,988.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294,407,988.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175,130,949.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175,130,949.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3</w:t>
      </w:r>
      <w:bookmarkEnd w:id="1650"/>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648"/>
      <w:bookmarkEnd w:id="1649"/>
      <w:bookmarkEnd w:id="1651"/>
    </w:p>
    <w:p>
      <w:pPr>
        <w:pStyle w:val="Style42"/>
        <w:keepNext/>
        <w:keepLines/>
        <w:widowControl w:val="0"/>
        <w:shd w:val="clear" w:color="auto" w:fill="auto"/>
        <w:bidi w:val="0"/>
        <w:spacing w:before="0" w:after="400" w:line="240" w:lineRule="auto"/>
        <w:ind w:left="0" w:right="0" w:firstLine="0"/>
        <w:jc w:val="left"/>
      </w:pPr>
      <w:bookmarkStart w:id="1652" w:name="bookmark1652"/>
      <w:bookmarkStart w:id="1653" w:name="bookmark1653"/>
      <w:bookmarkStart w:id="1654" w:name="bookmark16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652"/>
      <w:bookmarkEnd w:id="1653"/>
      <w:bookmarkEnd w:id="165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183,121,623.09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2,476,700,260.06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3,145,090,702.69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108,570,448.87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32,526,929.49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应计利息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8,633,996.46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9,259,497.33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2,777,026,328.48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3,201,877,129.51</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1655" w:name="bookmark1655"/>
      <w:bookmarkStart w:id="1656" w:name="bookmark1656"/>
      <w:bookmarkStart w:id="1657" w:name="bookmark16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655"/>
      <w:bookmarkEnd w:id="1656"/>
      <w:bookmarkEnd w:id="1657"/>
    </w:p>
    <w:p>
      <w:pPr>
        <w:pStyle w:val="Style33"/>
        <w:keepNext/>
        <w:keepLines/>
        <w:widowControl w:val="0"/>
        <w:shd w:val="clear" w:color="auto" w:fill="auto"/>
        <w:tabs>
          <w:tab w:pos="483" w:val="left"/>
        </w:tabs>
        <w:bidi w:val="0"/>
        <w:spacing w:before="0" w:after="34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3</w:t>
      </w:r>
      <w:bookmarkEnd w:id="1660"/>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658"/>
      <w:bookmarkEnd w:id="1659"/>
      <w:bookmarkEnd w:id="1661"/>
    </w:p>
    <w:p>
      <w:pPr>
        <w:pStyle w:val="Style33"/>
        <w:keepNext/>
        <w:keepLines/>
        <w:widowControl w:val="0"/>
        <w:shd w:val="clear" w:color="auto" w:fill="auto"/>
        <w:tabs>
          <w:tab w:pos="483" w:val="left"/>
        </w:tabs>
        <w:bidi w:val="0"/>
        <w:spacing w:before="0" w:after="40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3</w:t>
      </w:r>
      <w:bookmarkEnd w:id="1664"/>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662"/>
      <w:bookmarkEnd w:id="1663"/>
      <w:bookmarkEnd w:id="166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现金流量套期工具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733,928.42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592,130.32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733,928.42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592,130.32</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3</w:t>
      </w:r>
      <w:bookmarkEnd w:id="1668"/>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666"/>
      <w:bookmarkEnd w:id="1667"/>
      <w:bookmarkEnd w:id="166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种类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52,593,292.13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63,393,716.67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117,364,185.27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24,215,140.77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支票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3,471,742.15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173,429,219.55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87,608,857.44</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both"/>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3</w:t>
      </w:r>
      <w:bookmarkEnd w:id="1672"/>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70"/>
      <w:bookmarkEnd w:id="1671"/>
      <w:bookmarkEnd w:id="1673"/>
    </w:p>
    <w:p>
      <w:pPr>
        <w:pStyle w:val="Style42"/>
        <w:keepNext/>
        <w:keepLines/>
        <w:widowControl w:val="0"/>
        <w:shd w:val="clear" w:color="auto" w:fill="auto"/>
        <w:bidi w:val="0"/>
        <w:spacing w:before="0" w:after="360" w:line="240" w:lineRule="auto"/>
        <w:ind w:left="0" w:right="0" w:firstLine="0"/>
        <w:jc w:val="both"/>
      </w:pPr>
      <w:bookmarkStart w:id="1674" w:name="bookmark1674"/>
      <w:bookmarkStart w:id="1675" w:name="bookmark1675"/>
      <w:bookmarkStart w:id="1676" w:name="bookmark16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74"/>
      <w:bookmarkEnd w:id="1675"/>
      <w:bookmarkEnd w:id="167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应付材料款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1,177,021,260.93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1,536,714,874.16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应付设备款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19,624,233.62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167,423,634.95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156,644,129.94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103,308,631.69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1,353,289,624.49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1,807,447,140.80</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677" w:name="bookmark1677"/>
      <w:bookmarkStart w:id="1678" w:name="bookmark1678"/>
      <w:bookmarkStart w:id="1679" w:name="bookmark16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77"/>
      <w:bookmarkEnd w:id="1678"/>
      <w:bookmarkEnd w:id="167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未偿还或结转的原因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供应商</w:t>
            </w: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19,025,912.26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工程货款、项目进行中</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供应商</w:t>
            </w: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9,563,550.00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工程货款、项目进行中</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供应商</w:t>
            </w: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8,982,078.29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材料款、尚未结算</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供应商</w:t>
            </w: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7,170,721.86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工程货款、项目进行中</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44,742,262.41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3</w:t>
      </w:r>
      <w:bookmarkEnd w:id="1682"/>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80"/>
      <w:bookmarkEnd w:id="1681"/>
      <w:bookmarkEnd w:id="1683"/>
    </w:p>
    <w:p>
      <w:pPr>
        <w:pStyle w:val="Style42"/>
        <w:keepNext/>
        <w:keepLines/>
        <w:widowControl w:val="0"/>
        <w:shd w:val="clear" w:color="auto" w:fill="auto"/>
        <w:tabs>
          <w:tab w:pos="493" w:val="left"/>
        </w:tabs>
        <w:bidi w:val="0"/>
        <w:spacing w:before="0" w:after="360" w:line="240" w:lineRule="auto"/>
        <w:ind w:left="0" w:right="0" w:firstLine="0"/>
        <w:jc w:val="left"/>
      </w:pPr>
      <w:bookmarkStart w:id="1684" w:name="bookmark1684"/>
      <w:bookmarkStart w:id="1685" w:name="bookmark1685"/>
      <w:bookmarkStart w:id="1686" w:name="bookmark1686"/>
      <w:bookmarkStart w:id="1687" w:name="bookmark1687"/>
      <w:r>
        <w:rPr>
          <w:color w:val="000000"/>
          <w:spacing w:val="0"/>
          <w:w w:val="100"/>
          <w:position w:val="0"/>
        </w:rPr>
        <w:t>（</w:t>
      </w:r>
      <w:bookmarkEnd w:id="1686"/>
      <w:r>
        <w:rPr>
          <w:rFonts w:ascii="Times New Roman" w:eastAsia="Times New Roman" w:hAnsi="Times New Roman" w:cs="Times New Roman"/>
          <w:color w:val="000000"/>
          <w:spacing w:val="0"/>
          <w:w w:val="100"/>
          <w:position w:val="0"/>
        </w:rPr>
        <w:t>1</w:t>
      </w:r>
      <w:r>
        <w:rPr>
          <w:color w:val="000000"/>
          <w:spacing w:val="0"/>
          <w:w w:val="100"/>
          <w:position w:val="0"/>
        </w:rPr>
        <w:t>）</w:t>
        <w:tab/>
        <w:t>预收款项列示</w:t>
      </w:r>
      <w:bookmarkEnd w:id="1684"/>
      <w:bookmarkEnd w:id="1685"/>
      <w:bookmarkEnd w:id="1687"/>
    </w:p>
    <w:p>
      <w:pPr>
        <w:pStyle w:val="Style42"/>
        <w:keepNext/>
        <w:keepLines/>
        <w:widowControl w:val="0"/>
        <w:shd w:val="clear" w:color="auto" w:fill="auto"/>
        <w:tabs>
          <w:tab w:pos="493" w:val="left"/>
        </w:tabs>
        <w:bidi w:val="0"/>
        <w:spacing w:before="0" w:after="360" w:line="240" w:lineRule="auto"/>
        <w:ind w:left="0" w:right="0" w:firstLine="0"/>
        <w:jc w:val="left"/>
      </w:pPr>
      <w:bookmarkStart w:id="1688" w:name="bookmark1688"/>
      <w:bookmarkStart w:id="1689" w:name="bookmark1689"/>
      <w:bookmarkStart w:id="1690" w:name="bookmark1690"/>
      <w:bookmarkStart w:id="1691" w:name="bookmark1691"/>
      <w:r>
        <w:rPr>
          <w:color w:val="000000"/>
          <w:spacing w:val="0"/>
          <w:w w:val="100"/>
          <w:position w:val="0"/>
        </w:rPr>
        <w:t>（</w:t>
      </w:r>
      <w:bookmarkEnd w:id="1690"/>
      <w:r>
        <w:rPr>
          <w:rFonts w:ascii="Times New Roman" w:eastAsia="Times New Roman" w:hAnsi="Times New Roman" w:cs="Times New Roman"/>
          <w:color w:val="000000"/>
          <w:spacing w:val="0"/>
          <w:w w:val="100"/>
          <w:position w:val="0"/>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88"/>
      <w:bookmarkEnd w:id="1689"/>
      <w:bookmarkEnd w:id="1691"/>
    </w:p>
    <w:p>
      <w:pPr>
        <w:pStyle w:val="Style33"/>
        <w:keepNext/>
        <w:keepLines/>
        <w:widowControl w:val="0"/>
        <w:shd w:val="clear" w:color="auto" w:fill="auto"/>
        <w:bidi w:val="0"/>
        <w:spacing w:before="0" w:after="36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3</w:t>
      </w:r>
      <w:bookmarkEnd w:id="169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92"/>
      <w:bookmarkEnd w:id="1693"/>
      <w:bookmarkEnd w:id="169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工程项目预收款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431,652,765.28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541,585,732.03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431,652,765.28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541,585,732.03</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3</w:t>
      </w:r>
      <w:bookmarkEnd w:id="169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96"/>
      <w:bookmarkEnd w:id="1697"/>
      <w:bookmarkEnd w:id="1699"/>
    </w:p>
    <w:p>
      <w:pPr>
        <w:pStyle w:val="Style42"/>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700"/>
      <w:bookmarkEnd w:id="1701"/>
      <w:bookmarkEnd w:id="170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160,563,474.58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1,715,176,491.19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1,725,881,666.23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149,858,299.54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二、离职后福利</w:t>
            </w:r>
            <w:r>
              <w:rPr>
                <w:color w:val="000000"/>
                <w:spacing w:val="0"/>
                <w:w w:val="100"/>
                <w:position w:val="0"/>
                <w:sz w:val="18"/>
                <w:szCs w:val="18"/>
              </w:rPr>
              <w:t>-</w:t>
            </w:r>
            <w:r>
              <w:rPr>
                <w:rFonts w:ascii="SimSun" w:eastAsia="SimSun" w:hAnsi="SimSun" w:cs="SimSun"/>
                <w:color w:val="000000"/>
                <w:spacing w:val="0"/>
                <w:w w:val="100"/>
                <w:position w:val="0"/>
                <w:sz w:val="16"/>
                <w:szCs w:val="16"/>
              </w:rPr>
              <w:t>设定提 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12,184,041.62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49,731,982.01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49,933,613.85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11,982,409.78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6,667,139.50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6,667,139.50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172,747,516.20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1,771,575,612.70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1,782,482,419.58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161,840,709.32</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703"/>
      <w:bookmarkEnd w:id="1704"/>
      <w:bookmarkEnd w:id="170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期末余额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、工资、奖金、津贴和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157,467,334.11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1,545,398,088.15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1,555,028,635.58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147,836,786.68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、职工福利费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19,469,292.01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19,129,563.19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339,728.82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592,569.41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100,943,974.01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100,794,817.31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741,726.11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502,814.06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98,317,015.84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98,197,143.27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622,686.63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72,772.86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1,041,305.55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995,117.59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118,960.82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1,585,652.62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1,602,556.45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519,937.53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42,931,466.11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43,074,048.23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377,355.41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、工会经费和职工教育 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643,137.86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4,006,576.22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4,206,215.72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443,498.36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1,340,495.67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2,427,094.69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3,648,386.20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119,204.16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160,563,474.58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1,715,176,491.19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1,725,881,666.23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149,858,299.54</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w:t>
      </w:r>
      <w:bookmarkEnd w:id="1708"/>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706"/>
      <w:bookmarkEnd w:id="1707"/>
      <w:bookmarkEnd w:id="170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12,183,729.38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48,459,219.40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48,694,355.78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11,948,593.00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1,272,762.61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1,239,258.07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33,816.78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12,184,041.62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49,731,982.01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49,933,613.85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11,982,409.78</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4</w:t>
      </w:r>
      <w:bookmarkEnd w:id="1712"/>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710"/>
      <w:bookmarkEnd w:id="1711"/>
      <w:bookmarkEnd w:id="1713"/>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77,462,400.57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99,470,651.48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12,050,285.43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19,819,308.96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17,620,942.80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38,983,818.59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3,344,851.81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5,575,202.27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2,389,179.88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3,977,077.96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608,411.20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601,528.27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328,561.36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328,561.36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227,715.66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209,177.18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114,032,348.71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168,965,326.07</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4</w:t>
      </w:r>
      <w:bookmarkEnd w:id="1716"/>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714"/>
      <w:bookmarkEnd w:id="1715"/>
      <w:bookmarkEnd w:id="171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270,120,771.05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315,725,717.48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270,120,771.05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315,725,717.48</w:t>
            </w:r>
          </w:p>
        </w:tc>
      </w:tr>
    </w:tbl>
    <w:p>
      <w:pPr>
        <w:widowControl w:val="0"/>
        <w:spacing w:after="359" w:line="1" w:lineRule="exact"/>
      </w:pPr>
    </w:p>
    <w:p>
      <w:pPr>
        <w:pStyle w:val="Style42"/>
        <w:keepNext/>
        <w:keepLines/>
        <w:widowControl w:val="0"/>
        <w:shd w:val="clear" w:color="auto" w:fill="auto"/>
        <w:tabs>
          <w:tab w:pos="493" w:val="left"/>
        </w:tabs>
        <w:bidi w:val="0"/>
        <w:spacing w:before="0" w:after="36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718"/>
      <w:bookmarkEnd w:id="1719"/>
      <w:bookmarkEnd w:id="1721"/>
    </w:p>
    <w:p>
      <w:pPr>
        <w:pStyle w:val="Style42"/>
        <w:keepNext/>
        <w:keepLines/>
        <w:widowControl w:val="0"/>
        <w:shd w:val="clear" w:color="auto" w:fill="auto"/>
        <w:tabs>
          <w:tab w:pos="493" w:val="left"/>
        </w:tabs>
        <w:bidi w:val="0"/>
        <w:spacing w:before="0" w:after="36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722"/>
      <w:bookmarkEnd w:id="1723"/>
      <w:bookmarkEnd w:id="1725"/>
    </w:p>
    <w:p>
      <w:pPr>
        <w:pStyle w:val="Style42"/>
        <w:keepNext/>
        <w:keepLines/>
        <w:widowControl w:val="0"/>
        <w:shd w:val="clear" w:color="auto" w:fill="auto"/>
        <w:tabs>
          <w:tab w:pos="493" w:val="left"/>
        </w:tabs>
        <w:bidi w:val="0"/>
        <w:spacing w:before="0" w:after="36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726"/>
      <w:bookmarkEnd w:id="1727"/>
      <w:bookmarkEnd w:id="1729"/>
    </w:p>
    <w:p>
      <w:pPr>
        <w:pStyle w:val="Style75"/>
        <w:keepNext/>
        <w:keepLines/>
        <w:widowControl w:val="0"/>
        <w:shd w:val="clear" w:color="auto" w:fill="auto"/>
        <w:bidi w:val="0"/>
        <w:spacing w:before="0" w:after="36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1</w:t>
      </w:r>
      <w:bookmarkEnd w:id="1732"/>
      <w:r>
        <w:rPr>
          <w:color w:val="000000"/>
          <w:spacing w:val="0"/>
          <w:w w:val="100"/>
          <w:position w:val="0"/>
        </w:rPr>
        <w:t>）按款项性质列示其他应付款</w:t>
      </w:r>
      <w:bookmarkEnd w:id="1730"/>
      <w:bookmarkEnd w:id="1731"/>
      <w:bookmarkEnd w:id="1733"/>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4,403,012.78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3,419,159.15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限制性股票回购款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92,325,234.06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法务费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25,431,731.91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57,994,616.28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240,286,026.36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161,986,707.99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270,120,771.05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315,725,717.48</w:t>
            </w:r>
          </w:p>
        </w:tc>
      </w:tr>
    </w:tbl>
    <w:p>
      <w:pPr>
        <w:spacing w:lineRule="exact" w:line="1"/>
        <w:rPr>
          <w:sz w:val="2"/>
          <w:szCs w:val="2"/>
        </w:rPr>
      </w:pPr>
      <w:r>
        <w:br w:type="page"/>
      </w:r>
    </w:p>
    <w:p>
      <w:pPr>
        <w:pStyle w:val="Style75"/>
        <w:keepNext/>
        <w:keepLines/>
        <w:widowControl w:val="0"/>
        <w:shd w:val="clear" w:color="auto" w:fill="auto"/>
        <w:bidi w:val="0"/>
        <w:spacing w:before="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2</w:t>
      </w:r>
      <w:bookmarkEnd w:id="173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734"/>
      <w:bookmarkEnd w:id="1735"/>
      <w:bookmarkEnd w:id="173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未偿还或结转的原因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某客户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22,069,017.95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待支付款项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供应商</w:t>
            </w: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供应商</w:t>
            </w: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23,028,217.95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tabs>
          <w:tab w:pos="483" w:val="left"/>
        </w:tabs>
        <w:bidi w:val="0"/>
        <w:spacing w:before="0" w:after="32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4</w:t>
      </w:r>
      <w:bookmarkEnd w:id="1740"/>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738"/>
      <w:bookmarkEnd w:id="1739"/>
      <w:bookmarkEnd w:id="1741"/>
    </w:p>
    <w:p>
      <w:pPr>
        <w:pStyle w:val="Style33"/>
        <w:keepNext/>
        <w:keepLines/>
        <w:widowControl w:val="0"/>
        <w:shd w:val="clear" w:color="auto" w:fill="auto"/>
        <w:tabs>
          <w:tab w:pos="483" w:val="left"/>
        </w:tabs>
        <w:bidi w:val="0"/>
        <w:spacing w:before="0" w:after="40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4</w:t>
      </w:r>
      <w:bookmarkEnd w:id="1744"/>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742"/>
      <w:bookmarkEnd w:id="1743"/>
      <w:bookmarkEnd w:id="174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223,488,590.48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263,479,319.97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74,944.94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26,174,684.84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12,372,720.84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16,444,194.18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49,863.01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266,182,414.44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315,901,903.82</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4</w:t>
      </w:r>
      <w:bookmarkEnd w:id="1748"/>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746"/>
      <w:bookmarkEnd w:id="1747"/>
      <w:bookmarkEnd w:id="174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待转销项税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37,542,076.42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18,528,233.37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1,583,950.41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2,970,359.43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未终止确认已背书未到期的应收票据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7,492,663.90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18,486,700.13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5,744,600.00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4,885,048.00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52,363,290.73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44,870,340.93</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4</w:t>
      </w:r>
      <w:bookmarkEnd w:id="1752"/>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750"/>
      <w:bookmarkEnd w:id="1751"/>
      <w:bookmarkEnd w:id="1753"/>
    </w:p>
    <w:p>
      <w:pPr>
        <w:pStyle w:val="Style42"/>
        <w:keepNext/>
        <w:keepLines/>
        <w:widowControl w:val="0"/>
        <w:shd w:val="clear" w:color="auto" w:fill="auto"/>
        <w:bidi w:val="0"/>
        <w:spacing w:before="0" w:after="400" w:line="240" w:lineRule="auto"/>
        <w:ind w:left="0" w:right="0" w:firstLine="0"/>
        <w:jc w:val="left"/>
      </w:pPr>
      <w:bookmarkStart w:id="1754" w:name="bookmark1754"/>
      <w:bookmarkStart w:id="1755" w:name="bookmark1755"/>
      <w:bookmarkStart w:id="1756" w:name="bookmark17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754"/>
      <w:bookmarkEnd w:id="1755"/>
      <w:bookmarkEnd w:id="1756"/>
    </w:p>
    <w:p>
      <w:pPr>
        <w:pStyle w:val="Style28"/>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140,945,687.19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176,295,620.61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494,470,301.23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730,527,480.05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2,130,586.56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133,319,946.27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126,954,076.15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减：一年内到期的长期借款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-223,488,590.48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-263,479,319.97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190,858.34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545,438,202.55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772,428,443.40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59" w:line="1" w:lineRule="exact"/>
      </w:pPr>
    </w:p>
    <w:p>
      <w:pPr>
        <w:widowControl w:val="0"/>
        <w:spacing w:line="1" w:lineRule="exact"/>
      </w:pPr>
    </w:p>
    <w:tbl>
      <w:tblPr>
        <w:tblOverlap w:val="never"/>
        <w:jc w:val="center"/>
        <w:tblLayout w:type="fixed"/>
      </w:tblPr>
      <w:tblGrid>
        <w:gridCol w:w="3446"/>
        <w:gridCol w:w="1037"/>
        <w:gridCol w:w="1042"/>
        <w:gridCol w:w="605"/>
        <w:gridCol w:w="1042"/>
        <w:gridCol w:w="1176"/>
        <w:gridCol w:w="1330"/>
      </w:tblGrid>
      <w:tr>
        <w:trPr>
          <w:trHeight w:val="341" w:hRule="exact"/>
        </w:trPr>
        <w:tc>
          <w:tcPr>
            <w:vMerge w:val="restart"/>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贷款单位</w:t>
            </w:r>
          </w:p>
        </w:tc>
        <w:tc>
          <w:tcPr>
            <w:vMerge w:val="restart"/>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借款起始日</w:t>
            </w:r>
          </w:p>
        </w:tc>
        <w:tc>
          <w:tcPr>
            <w:vMerge w:val="restart"/>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借款终止日</w:t>
            </w:r>
          </w:p>
        </w:tc>
        <w:tc>
          <w:tcPr>
            <w:vMerge w:val="restart"/>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币种</w:t>
            </w:r>
          </w:p>
        </w:tc>
        <w:tc>
          <w:tcPr>
            <w:vMerge w:val="restart"/>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借款条件</w:t>
            </w:r>
          </w:p>
        </w:tc>
        <w:tc>
          <w:tcPr>
            <w:gridSpan w:val="2"/>
            <w:tcBorders>
              <w:top w:val="single" w:sz="4"/>
              <w:left w:val="single" w:sz="4"/>
              <w:righ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年末数</w:t>
            </w:r>
          </w:p>
        </w:tc>
      </w:tr>
      <w:tr>
        <w:trPr>
          <w:trHeight w:val="672"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借款原币金额</w:t>
            </w:r>
          </w:p>
        </w:tc>
        <w:tc>
          <w:tcPr>
            <w:tcBorders>
              <w:top w:val="single" w:sz="4"/>
              <w:left w:val="single" w:sz="4"/>
              <w:right w:val="single" w:sz="4"/>
            </w:tcBorders>
            <w:shd w:val="clear" w:color="auto" w:fill="C0C0C0"/>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b/>
                <w:bCs/>
                <w:color w:val="000000"/>
                <w:spacing w:val="0"/>
                <w:w w:val="100"/>
                <w:position w:val="0"/>
                <w:sz w:val="16"/>
                <w:szCs w:val="16"/>
              </w:rPr>
              <w:t>借款折合人民币 金额</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中国进出口银行深圳分行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2024.05.23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CNY</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91,615,380.00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91,615,380.00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建设银行上步支行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USD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质押借款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17,284,500.00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110,200,786.65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中国进出口银行深圳分行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CNY</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80,000,000.00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中国进出口银行深圳分行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CNY</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7,200,000.00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中国进出口银行深圳分行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CNY</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72,800,000.00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中国进出口银行深圳分行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CNY</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40,000,000.00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国家开发银行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2026.01.15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CNY</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25,000,000.00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Loan </w:t>
            </w:r>
            <w:r>
              <w:rPr>
                <w:color w:val="000000"/>
                <w:spacing w:val="0"/>
                <w:w w:val="100"/>
                <w:position w:val="0"/>
              </w:rPr>
              <w:t xml:space="preserve">1 </w:t>
            </w:r>
            <w:r>
              <w:rPr>
                <w:color w:val="000000"/>
                <w:spacing w:val="0"/>
                <w:w w:val="100"/>
                <w:position w:val="0"/>
              </w:rPr>
              <w:t xml:space="preserve">Sparkasse </w:t>
            </w:r>
            <w:r>
              <w:rPr>
                <w:color w:val="000000"/>
                <w:spacing w:val="0"/>
                <w:w w:val="100"/>
                <w:position w:val="0"/>
              </w:rPr>
              <w:t xml:space="preserve">10 </w:t>
            </w:r>
            <w:r>
              <w:rPr>
                <w:color w:val="000000"/>
                <w:spacing w:val="0"/>
                <w:w w:val="100"/>
                <w:position w:val="0"/>
              </w:rPr>
              <w:t>years new building</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2014.10.01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2024.08.30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337,766.99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2,438,576.34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Loan 2 Sparkasse 20 years new building</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2014.10.01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2024.08.30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720,335.02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5,200,602.74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Loan KfW Neubauvorhaben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2014.11.01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2034.09.30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671,050.00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4,844,779.69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CDTI (BANPROX)</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2012.07.05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12,608.12</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CDTI (INLAP)</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2023.11.09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193,685.78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1,398,353.23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CDTI (INTEDS)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2014.10.31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2025.05.10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263,092.35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1,899,447.84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CDTI (EINLAP)</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2026.06.19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1,300,649.76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9,390,301.07</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CDTI (MODIP)</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2028.02.03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709,510.33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5,122,451.73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Bankia ICO bank loan (LT) &gt;1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2025.05.19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810,800.66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5,853,737.53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Bankinter loan (LT) &gt;1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351,390.50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2,536,933.99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Bankinter overdraft </w:t>
            </w:r>
            <w:r>
              <w:rPr>
                <w:color w:val="000000"/>
                <w:spacing w:val="0"/>
                <w:w w:val="100"/>
                <w:position w:val="0"/>
              </w:rPr>
              <w:t xml:space="preserve">- </w:t>
            </w:r>
            <w:r>
              <w:rPr>
                <w:color w:val="000000"/>
                <w:spacing w:val="0"/>
                <w:w w:val="100"/>
                <w:position w:val="0"/>
              </w:rPr>
              <w:t>LINE OF CREDIT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2,401,936.56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17,341,261.38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BBVA loan (LT) &gt;1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2025.04.21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785,226.00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5,669,096.15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BBVA overdraft </w:t>
            </w:r>
            <w:r>
              <w:rPr>
                <w:color w:val="000000"/>
                <w:spacing w:val="0"/>
                <w:w w:val="100"/>
                <w:position w:val="0"/>
              </w:rPr>
              <w:t xml:space="preserve">- </w:t>
            </w:r>
            <w:r>
              <w:rPr>
                <w:color w:val="000000"/>
                <w:spacing w:val="0"/>
                <w:w w:val="100"/>
                <w:position w:val="0"/>
              </w:rPr>
              <w:t>LINE OF CREDIT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800,446.20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5,778,981.43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Ibercaja loan (LT) &gt;1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2026.11.12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788,812.27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5,694,987.94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Ibercaja overdraft </w:t>
            </w:r>
            <w:r>
              <w:rPr>
                <w:color w:val="000000"/>
                <w:spacing w:val="0"/>
                <w:w w:val="100"/>
                <w:position w:val="0"/>
              </w:rPr>
              <w:t xml:space="preserve">- </w:t>
            </w:r>
            <w:r>
              <w:rPr>
                <w:color w:val="000000"/>
                <w:spacing w:val="0"/>
                <w:w w:val="100"/>
                <w:position w:val="0"/>
              </w:rPr>
              <w:t>LINE OF CREDIT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2024.11.12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821,240.46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5,929,109.75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La Caixa ICO bank loan (LT) &gt;1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335,111.50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2,419,404.50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La Caixa overdraft </w:t>
            </w:r>
            <w:r>
              <w:rPr>
                <w:color w:val="000000"/>
                <w:spacing w:val="0"/>
                <w:w w:val="100"/>
                <w:position w:val="0"/>
              </w:rPr>
              <w:t xml:space="preserve">- </w:t>
            </w:r>
            <w:r>
              <w:rPr>
                <w:color w:val="000000"/>
                <w:spacing w:val="0"/>
                <w:w w:val="100"/>
                <w:position w:val="0"/>
              </w:rPr>
              <w:t>LINE OF CREDIT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2024.03.31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402,084.15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2,902,926.94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Sabadell ICO loan (LT) &gt;1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462,676.77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3,340,387.48</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Sabadell- Line of credit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2023.11.27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890,424.07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6,428,594.66</w:t>
            </w:r>
          </w:p>
        </w:tc>
      </w:tr>
    </w:tbl>
    <w:p>
      <w:pPr>
        <w:widowControl w:val="0"/>
        <w:spacing w:line="1" w:lineRule="exact"/>
      </w:pPr>
      <w:r>
        <w:br w:type="page"/>
      </w:r>
    </w:p>
    <w:tbl>
      <w:tblPr>
        <w:tblOverlap w:val="never"/>
        <w:jc w:val="center"/>
        <w:tblLayout w:type="fixed"/>
      </w:tblPr>
      <w:tblGrid>
        <w:gridCol w:w="3446"/>
        <w:gridCol w:w="1037"/>
        <w:gridCol w:w="1042"/>
        <w:gridCol w:w="605"/>
        <w:gridCol w:w="1042"/>
        <w:gridCol w:w="1181"/>
        <w:gridCol w:w="1325"/>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SAFRA BRASIL (LT) </w:t>
            </w:r>
            <w:r>
              <w:rPr>
                <w:color w:val="000000"/>
                <w:spacing w:val="0"/>
                <w:w w:val="100"/>
                <w:position w:val="0"/>
              </w:rPr>
              <w:t>&gt;1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84,534.76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610,315.62</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La Caixa loan 2 (LT) &gt;1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2024.11.25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2,876,965.25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20,770,826.02</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Ibercaja loan 2 (LT) &gt;1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2026.11.12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EUR</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394,406.06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2,847,493.41</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CNY</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190,858.34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190,858.34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4</w:t>
      </w:r>
      <w:bookmarkEnd w:id="1759"/>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757"/>
      <w:bookmarkEnd w:id="1758"/>
      <w:bookmarkEnd w:id="1760"/>
    </w:p>
    <w:p>
      <w:pPr>
        <w:pStyle w:val="Style42"/>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761"/>
      <w:bookmarkEnd w:id="1762"/>
      <w:bookmarkEnd w:id="176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sz w:val="16"/>
                <w:szCs w:val="16"/>
              </w:rPr>
              <w:t>海能</w:t>
            </w:r>
            <w:r>
              <w:rPr>
                <w:color w:val="000000"/>
                <w:spacing w:val="0"/>
                <w:w w:val="100"/>
                <w:position w:val="0"/>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139,423,512.15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139,161,435.51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sz w:val="16"/>
                <w:szCs w:val="16"/>
              </w:rPr>
              <w:t>海能</w:t>
            </w:r>
            <w:r>
              <w:rPr>
                <w:color w:val="000000"/>
                <w:spacing w:val="0"/>
                <w:w w:val="100"/>
                <w:position w:val="0"/>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358,311,104.36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497,734,616.51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139,161,435.51</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764"/>
      <w:bookmarkEnd w:id="1765"/>
      <w:bookmarkEnd w:id="17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发行日期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债券期限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发行金额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本期发行</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按面值计 提利息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溢折价摊 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期末余额</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w:t>
            </w:r>
            <w:r>
              <w:rPr>
                <w:rFonts w:ascii="SimSun" w:eastAsia="SimSun" w:hAnsi="SimSun" w:cs="SimSun"/>
                <w:color w:val="000000"/>
                <w:spacing w:val="0"/>
                <w:w w:val="100"/>
                <w:position w:val="0"/>
                <w:sz w:val="16"/>
                <w:szCs w:val="16"/>
              </w:rPr>
              <w:t>海能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140,000,0</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140,000,0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139,161,4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262,076.6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139,423,5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21</w:t>
            </w:r>
            <w:r>
              <w:rPr>
                <w:rFonts w:ascii="SimSun" w:eastAsia="SimSun" w:hAnsi="SimSun" w:cs="SimSun"/>
                <w:color w:val="000000"/>
                <w:spacing w:val="0"/>
                <w:w w:val="100"/>
                <w:position w:val="0"/>
                <w:sz w:val="16"/>
                <w:szCs w:val="16"/>
              </w:rPr>
              <w:t>海能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360,000,0</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360,000,0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15,031,23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-1,688,89</w:t>
            </w:r>
          </w:p>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358,311,1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04.36</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139,161,4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24,131,23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-1,426,81</w:t>
            </w:r>
          </w:p>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497,734,6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w:t>
            </w:r>
          </w:p>
        </w:tc>
      </w:tr>
    </w:tbl>
    <w:p>
      <w:pPr>
        <w:widowControl w:val="0"/>
        <w:spacing w:after="319" w:line="1" w:lineRule="exact"/>
      </w:pPr>
    </w:p>
    <w:p>
      <w:pPr>
        <w:pStyle w:val="Style42"/>
        <w:keepNext/>
        <w:keepLines/>
        <w:widowControl w:val="0"/>
        <w:shd w:val="clear" w:color="auto" w:fill="auto"/>
        <w:tabs>
          <w:tab w:pos="493" w:val="left"/>
        </w:tabs>
        <w:bidi w:val="0"/>
        <w:spacing w:before="0" w:line="240" w:lineRule="auto"/>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rPr>
        <w:t>（</w:t>
      </w:r>
      <w:bookmarkEnd w:id="1769"/>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767"/>
      <w:bookmarkEnd w:id="1768"/>
      <w:bookmarkEnd w:id="1770"/>
    </w:p>
    <w:p>
      <w:pPr>
        <w:pStyle w:val="Style42"/>
        <w:keepNext/>
        <w:keepLines/>
        <w:widowControl w:val="0"/>
        <w:shd w:val="clear" w:color="auto" w:fill="auto"/>
        <w:tabs>
          <w:tab w:pos="493" w:val="left"/>
        </w:tabs>
        <w:bidi w:val="0"/>
        <w:spacing w:before="0" w:after="18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rPr>
        <w:t>（</w:t>
      </w:r>
      <w:bookmarkEnd w:id="1773"/>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771"/>
      <w:bookmarkEnd w:id="1772"/>
      <w:bookmarkEnd w:id="1774"/>
    </w:p>
    <w:p>
      <w:pPr>
        <w:pStyle w:val="Style18"/>
        <w:keepNext w:val="0"/>
        <w:keepLines w:val="0"/>
        <w:widowControl w:val="0"/>
        <w:shd w:val="clear" w:color="auto" w:fill="auto"/>
        <w:bidi w:val="0"/>
        <w:spacing w:before="0" w:after="80" w:line="473" w:lineRule="exact"/>
        <w:ind w:left="0" w:right="0" w:firstLine="440"/>
        <w:jc w:val="left"/>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日经中国证券监督管理委员会证监许可【</w:t>
      </w:r>
      <w:r>
        <w:rPr>
          <w:color w:val="000000"/>
          <w:spacing w:val="0"/>
          <w:w w:val="100"/>
          <w:position w:val="0"/>
        </w:rPr>
        <w:t>2020</w:t>
      </w:r>
      <w:r>
        <w:rPr>
          <w:color w:val="000000"/>
          <w:spacing w:val="0"/>
          <w:w w:val="100"/>
          <w:position w:val="0"/>
        </w:rPr>
        <w:t xml:space="preserve">】 </w:t>
      </w:r>
      <w:r>
        <w:rPr>
          <w:color w:val="000000"/>
          <w:spacing w:val="0"/>
          <w:w w:val="100"/>
          <w:position w:val="0"/>
        </w:rPr>
        <w:t>3268</w:t>
      </w:r>
      <w:r>
        <w:rPr>
          <w:color w:val="000000"/>
          <w:spacing w:val="0"/>
          <w:w w:val="100"/>
          <w:position w:val="0"/>
        </w:rPr>
        <w:t>号文核准，公开发行面值不 超过</w:t>
      </w:r>
      <w:r>
        <w:rPr>
          <w:color w:val="000000"/>
          <w:spacing w:val="0"/>
          <w:w w:val="100"/>
          <w:position w:val="0"/>
        </w:rPr>
        <w:t>10</w:t>
      </w:r>
      <w:r>
        <w:rPr>
          <w:color w:val="000000"/>
          <w:spacing w:val="0"/>
          <w:w w:val="100"/>
          <w:position w:val="0"/>
        </w:rPr>
        <w:t>亿元的公司债券。公司首期债券于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日发行，发行金额为</w:t>
      </w:r>
      <w:r>
        <w:rPr>
          <w:color w:val="000000"/>
          <w:spacing w:val="0"/>
          <w:w w:val="100"/>
          <w:position w:val="0"/>
        </w:rPr>
        <w:t>1.4</w:t>
      </w:r>
      <w:r>
        <w:rPr>
          <w:color w:val="000000"/>
          <w:spacing w:val="0"/>
          <w:w w:val="100"/>
          <w:position w:val="0"/>
        </w:rPr>
        <w:t>亿，简称：</w:t>
      </w:r>
      <w:r>
        <w:rPr>
          <w:color w:val="000000"/>
          <w:spacing w:val="0"/>
          <w:w w:val="100"/>
          <w:position w:val="0"/>
        </w:rPr>
        <w:t>20</w:t>
      </w:r>
      <w:r>
        <w:rPr>
          <w:color w:val="000000"/>
          <w:spacing w:val="0"/>
          <w:w w:val="100"/>
          <w:position w:val="0"/>
        </w:rPr>
        <w:t>海能</w:t>
      </w:r>
      <w:r>
        <w:rPr>
          <w:color w:val="000000"/>
          <w:spacing w:val="0"/>
          <w:w w:val="100"/>
          <w:position w:val="0"/>
        </w:rPr>
        <w:t>01，</w:t>
      </w:r>
      <w:r>
        <w:rPr>
          <w:color w:val="000000"/>
          <w:spacing w:val="0"/>
          <w:w w:val="100"/>
          <w:position w:val="0"/>
        </w:rPr>
        <w:t>债 券代码：</w:t>
      </w:r>
      <w:r>
        <w:rPr>
          <w:color w:val="000000"/>
          <w:spacing w:val="0"/>
          <w:w w:val="100"/>
          <w:position w:val="0"/>
        </w:rPr>
        <w:t>149338,</w:t>
      </w:r>
      <w:r>
        <w:rPr>
          <w:color w:val="000000"/>
          <w:spacing w:val="0"/>
          <w:w w:val="100"/>
          <w:position w:val="0"/>
        </w:rPr>
        <w:t>本次发行的债券为固定利率</w:t>
      </w:r>
      <w:r>
        <w:rPr>
          <w:color w:val="000000"/>
          <w:spacing w:val="0"/>
          <w:w w:val="100"/>
          <w:position w:val="0"/>
        </w:rPr>
        <w:t>6.50%，</w:t>
      </w:r>
      <w:r>
        <w:rPr>
          <w:color w:val="000000"/>
          <w:spacing w:val="0"/>
          <w:w w:val="100"/>
          <w:position w:val="0"/>
        </w:rPr>
        <w:t>利息每年支付一次，到期一次还本，最后一期利息 随本金一起支付。债券的存续期限：本期债券期限为</w:t>
      </w:r>
      <w:r>
        <w:rPr>
          <w:color w:val="000000"/>
          <w:spacing w:val="0"/>
          <w:w w:val="100"/>
          <w:position w:val="0"/>
        </w:rPr>
        <w:t>3</w:t>
      </w:r>
      <w:r>
        <w:rPr>
          <w:color w:val="000000"/>
          <w:spacing w:val="0"/>
          <w:w w:val="100"/>
          <w:position w:val="0"/>
        </w:rPr>
        <w:t>年期固定利率债券（附第</w:t>
      </w:r>
      <w:r>
        <w:rPr>
          <w:color w:val="000000"/>
          <w:spacing w:val="0"/>
          <w:w w:val="100"/>
          <w:position w:val="0"/>
        </w:rPr>
        <w:t>2</w:t>
      </w:r>
      <w:r>
        <w:rPr>
          <w:color w:val="000000"/>
          <w:spacing w:val="0"/>
          <w:w w:val="100"/>
          <w:position w:val="0"/>
        </w:rPr>
        <w:t>年末发行人调整票面利 率选择权和投资者回售选择权）。</w:t>
      </w:r>
    </w:p>
    <w:p>
      <w:pPr>
        <w:pStyle w:val="Style18"/>
        <w:keepNext w:val="0"/>
        <w:keepLines w:val="0"/>
        <w:widowControl w:val="0"/>
        <w:shd w:val="clear" w:color="auto" w:fill="auto"/>
        <w:bidi w:val="0"/>
        <w:spacing w:before="0" w:after="420" w:line="473" w:lineRule="exact"/>
        <w:ind w:left="0" w:right="0" w:firstLine="440"/>
        <w:jc w:val="left"/>
      </w:pPr>
      <w:r>
        <w:rPr>
          <w:color w:val="000000"/>
          <w:spacing w:val="0"/>
          <w:w w:val="100"/>
          <w:position w:val="0"/>
        </w:rPr>
        <w:t>公司第二期债券于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日发行，发行金额为</w:t>
      </w:r>
      <w:r>
        <w:rPr>
          <w:color w:val="000000"/>
          <w:spacing w:val="0"/>
          <w:w w:val="100"/>
          <w:position w:val="0"/>
        </w:rPr>
        <w:t>3.6</w:t>
      </w:r>
      <w:r>
        <w:rPr>
          <w:color w:val="000000"/>
          <w:spacing w:val="0"/>
          <w:w w:val="100"/>
          <w:position w:val="0"/>
        </w:rPr>
        <w:t>亿，简称：</w:t>
      </w:r>
      <w:r>
        <w:rPr>
          <w:color w:val="000000"/>
          <w:spacing w:val="0"/>
          <w:w w:val="100"/>
          <w:position w:val="0"/>
        </w:rPr>
        <w:t>21</w:t>
      </w:r>
      <w:r>
        <w:rPr>
          <w:color w:val="000000"/>
          <w:spacing w:val="0"/>
          <w:w w:val="100"/>
          <w:position w:val="0"/>
        </w:rPr>
        <w:t>海能</w:t>
      </w:r>
      <w:r>
        <w:rPr>
          <w:color w:val="000000"/>
          <w:spacing w:val="0"/>
          <w:w w:val="100"/>
          <w:position w:val="0"/>
        </w:rPr>
        <w:t>01，</w:t>
      </w:r>
      <w:r>
        <w:rPr>
          <w:color w:val="000000"/>
          <w:spacing w:val="0"/>
          <w:w w:val="100"/>
          <w:position w:val="0"/>
        </w:rPr>
        <w:t>债券代码：</w:t>
      </w:r>
      <w:r>
        <w:rPr>
          <w:color w:val="000000"/>
          <w:spacing w:val="0"/>
          <w:w w:val="100"/>
          <w:position w:val="0"/>
        </w:rPr>
        <w:t>149460，</w:t>
      </w:r>
      <w:r>
        <w:rPr>
          <w:color w:val="000000"/>
          <w:spacing w:val="0"/>
          <w:w w:val="100"/>
          <w:position w:val="0"/>
        </w:rPr>
        <w:t xml:space="preserve">本 </w:t>
      </w:r>
      <w:r>
        <w:rPr>
          <w:color w:val="000000"/>
          <w:spacing w:val="0"/>
          <w:w w:val="100"/>
          <w:position w:val="0"/>
        </w:rPr>
        <w:t>次发行的债券为固定利率</w:t>
      </w:r>
      <w:r>
        <w:rPr>
          <w:color w:val="000000"/>
          <w:spacing w:val="0"/>
          <w:w w:val="100"/>
          <w:position w:val="0"/>
        </w:rPr>
        <w:t>6.00%,</w:t>
      </w:r>
      <w:r>
        <w:rPr>
          <w:color w:val="000000"/>
          <w:spacing w:val="0"/>
          <w:w w:val="100"/>
          <w:position w:val="0"/>
        </w:rPr>
        <w:t>利息每年支付一次，到期一次还本，最后一期利息随本金一起支付。债 券的存续期限：本期债券期限为</w:t>
      </w:r>
      <w:r>
        <w:rPr>
          <w:color w:val="000000"/>
          <w:spacing w:val="0"/>
          <w:w w:val="100"/>
          <w:position w:val="0"/>
        </w:rPr>
        <w:t>3</w:t>
      </w:r>
      <w:r>
        <w:rPr>
          <w:color w:val="000000"/>
          <w:spacing w:val="0"/>
          <w:w w:val="100"/>
          <w:position w:val="0"/>
        </w:rPr>
        <w:t>年期固定利率债券（附第</w:t>
      </w:r>
      <w:r>
        <w:rPr>
          <w:color w:val="000000"/>
          <w:spacing w:val="0"/>
          <w:w w:val="100"/>
          <w:position w:val="0"/>
        </w:rPr>
        <w:t>2</w:t>
      </w:r>
      <w:r>
        <w:rPr>
          <w:color w:val="000000"/>
          <w:spacing w:val="0"/>
          <w:w w:val="100"/>
          <w:position w:val="0"/>
        </w:rPr>
        <w:t>年末发行人调整票面利率选择权和投资者回 售选择权）。</w:t>
      </w:r>
    </w:p>
    <w:p>
      <w:pPr>
        <w:pStyle w:val="Style33"/>
        <w:keepNext/>
        <w:keepLines/>
        <w:widowControl w:val="0"/>
        <w:shd w:val="clear" w:color="auto" w:fill="auto"/>
        <w:bidi w:val="0"/>
        <w:spacing w:before="0" w:after="160" w:line="497" w:lineRule="auto"/>
        <w:ind w:left="0" w:right="0" w:firstLine="0"/>
        <w:jc w:val="both"/>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4</w:t>
      </w:r>
      <w:bookmarkEnd w:id="1777"/>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75"/>
      <w:bookmarkEnd w:id="1776"/>
      <w:bookmarkEnd w:id="177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107,360,431.28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114,638,457.91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107,360,431.28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114,638,457.91</w:t>
            </w:r>
          </w:p>
        </w:tc>
      </w:tr>
    </w:tbl>
    <w:p>
      <w:pPr>
        <w:widowControl w:val="0"/>
        <w:spacing w:after="359" w:line="1" w:lineRule="exact"/>
      </w:pPr>
    </w:p>
    <w:p>
      <w:pPr>
        <w:pStyle w:val="Style33"/>
        <w:keepNext/>
        <w:keepLines/>
        <w:widowControl w:val="0"/>
        <w:shd w:val="clear" w:color="auto" w:fill="auto"/>
        <w:bidi w:val="0"/>
        <w:spacing w:before="0" w:after="42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4</w:t>
      </w:r>
      <w:bookmarkEnd w:id="1781"/>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79"/>
      <w:bookmarkEnd w:id="1780"/>
      <w:bookmarkEnd w:id="178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280,011.07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1,255,770.33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280,011.07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1,255,770.33</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783" w:name="bookmark1783"/>
      <w:bookmarkStart w:id="1784" w:name="bookmark1784"/>
      <w:bookmarkStart w:id="1785" w:name="bookmark17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83"/>
      <w:bookmarkEnd w:id="1784"/>
      <w:bookmarkEnd w:id="178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分期付款购车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354,956.01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融资性质分期付款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41,255,770.33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354,956.01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41,255,770.33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减：一年内到期长期应付款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74,944.94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40,000,000.00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280,011.07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1,255,770.33</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786" w:name="bookmark1786"/>
      <w:bookmarkStart w:id="1787" w:name="bookmark1787"/>
      <w:bookmarkStart w:id="1788" w:name="bookmark17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86"/>
      <w:bookmarkEnd w:id="1787"/>
      <w:bookmarkEnd w:id="1788"/>
    </w:p>
    <w:p>
      <w:pPr>
        <w:pStyle w:val="Style33"/>
        <w:keepNext/>
        <w:keepLines/>
        <w:widowControl w:val="0"/>
        <w:shd w:val="clear" w:color="auto" w:fill="auto"/>
        <w:bidi w:val="0"/>
        <w:spacing w:before="0" w:after="36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4</w:t>
      </w:r>
      <w:bookmarkEnd w:id="1791"/>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89"/>
      <w:bookmarkEnd w:id="1790"/>
      <w:bookmarkEnd w:id="1792"/>
    </w:p>
    <w:p>
      <w:pPr>
        <w:pStyle w:val="Style42"/>
        <w:keepNext/>
        <w:keepLines/>
        <w:widowControl w:val="0"/>
        <w:shd w:val="clear" w:color="auto" w:fill="auto"/>
        <w:bidi w:val="0"/>
        <w:spacing w:before="0" w:after="360" w:line="240" w:lineRule="auto"/>
        <w:ind w:left="0" w:right="0" w:firstLine="0"/>
        <w:jc w:val="left"/>
      </w:pPr>
      <w:bookmarkStart w:id="1793" w:name="bookmark1793"/>
      <w:bookmarkStart w:id="1794" w:name="bookmark1794"/>
      <w:bookmarkStart w:id="1795" w:name="bookmark17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93"/>
      <w:bookmarkEnd w:id="1794"/>
      <w:bookmarkEnd w:id="179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一、离职后福利</w:t>
            </w:r>
            <w:r>
              <w:rPr>
                <w:color w:val="000000"/>
                <w:spacing w:val="0"/>
                <w:w w:val="100"/>
                <w:position w:val="0"/>
                <w:sz w:val="18"/>
                <w:szCs w:val="18"/>
              </w:rPr>
              <w:t>-</w:t>
            </w:r>
            <w:r>
              <w:rPr>
                <w:rFonts w:ascii="SimSun" w:eastAsia="SimSun" w:hAnsi="SimSun" w:cs="SimSun"/>
                <w:color w:val="000000"/>
                <w:spacing w:val="0"/>
                <w:w w:val="100"/>
                <w:position w:val="0"/>
                <w:sz w:val="16"/>
                <w:szCs w:val="16"/>
              </w:rPr>
              <w:t>设定受益计划净负债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1,373,473.63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1,299,392.19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二、辞退福利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1,881,073.00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485,651.94</w:t>
            </w:r>
          </w:p>
        </w:tc>
      </w:tr>
    </w:tbl>
    <w:p>
      <w:pPr>
        <w:widowControl w:val="0"/>
        <w:spacing w:line="1" w:lineRule="exact"/>
      </w:pP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3,254,546.63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1,785,044.13</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1796" w:name="bookmark1796"/>
      <w:bookmarkStart w:id="1797" w:name="bookmark1797"/>
      <w:bookmarkStart w:id="1798" w:name="bookmark17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96"/>
      <w:bookmarkEnd w:id="1797"/>
      <w:bookmarkEnd w:id="1798"/>
    </w:p>
    <w:p>
      <w:pPr>
        <w:pStyle w:val="Style33"/>
        <w:keepNext/>
        <w:keepLines/>
        <w:widowControl w:val="0"/>
        <w:shd w:val="clear" w:color="auto" w:fill="auto"/>
        <w:bidi w:val="0"/>
        <w:spacing w:before="0" w:after="40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5</w:t>
      </w:r>
      <w:bookmarkEnd w:id="1801"/>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99"/>
      <w:bookmarkEnd w:id="1800"/>
      <w:bookmarkEnd w:id="180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形成原因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产品质量保证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20,575,275.07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28,053,239.32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注</w:t>
            </w:r>
            <w:r>
              <w:rPr>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待执行的亏损合同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7,385,753.10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6,107,951.84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23,175,060.47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16,123,430.53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海外维修基金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38,434,172.16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33,104,300.70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注</w:t>
            </w: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待履行义务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26,200,872.15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18,358,774.38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注</w:t>
            </w:r>
            <w:r>
              <w:rPr>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SADI</w:t>
            </w:r>
            <w:r>
              <w:rPr>
                <w:rFonts w:ascii="SimSun" w:eastAsia="SimSun" w:hAnsi="SimSun" w:cs="SimSun"/>
                <w:color w:val="000000"/>
                <w:spacing w:val="0"/>
                <w:w w:val="100"/>
                <w:position w:val="0"/>
                <w:sz w:val="16"/>
                <w:szCs w:val="16"/>
              </w:rPr>
              <w:t>项目返还的政府补助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16,337,903.02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21,257,220.32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注</w:t>
            </w:r>
            <w:r>
              <w:rPr>
                <w:color w:val="000000"/>
                <w:spacing w:val="0"/>
                <w:w w:val="100"/>
                <w:position w:val="0"/>
              </w:rPr>
              <w:t>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132,109,035.97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123,004,917.09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79" w:line="1" w:lineRule="exact"/>
      </w:pPr>
    </w:p>
    <w:p>
      <w:pPr>
        <w:pStyle w:val="Style18"/>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注</w:t>
      </w:r>
      <w:r>
        <w:rPr>
          <w:color w:val="000000"/>
          <w:spacing w:val="0"/>
          <w:w w:val="100"/>
          <w:position w:val="0"/>
        </w:rPr>
        <w:t>1：</w:t>
      </w:r>
      <w:r>
        <w:rPr>
          <w:color w:val="000000"/>
          <w:spacing w:val="0"/>
          <w:w w:val="100"/>
          <w:position w:val="0"/>
        </w:rPr>
        <w:t>产品质量保证主要是子公司</w:t>
      </w:r>
      <w:r>
        <w:rPr>
          <w:color w:val="000000"/>
          <w:spacing w:val="0"/>
          <w:w w:val="100"/>
          <w:position w:val="0"/>
        </w:rPr>
        <w:t>Sepura</w:t>
      </w:r>
      <w:r>
        <w:rPr>
          <w:color w:val="000000"/>
          <w:spacing w:val="0"/>
          <w:w w:val="100"/>
          <w:position w:val="0"/>
        </w:rPr>
        <w:t>根据特定产品的销售收入计提。</w:t>
      </w:r>
    </w:p>
    <w:p>
      <w:pPr>
        <w:pStyle w:val="Style18"/>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注</w:t>
      </w:r>
      <w:r>
        <w:rPr>
          <w:color w:val="000000"/>
          <w:spacing w:val="0"/>
          <w:w w:val="100"/>
          <w:position w:val="0"/>
        </w:rPr>
        <w:t>2：</w:t>
      </w:r>
      <w:r>
        <w:rPr>
          <w:color w:val="000000"/>
          <w:spacing w:val="0"/>
          <w:w w:val="100"/>
          <w:position w:val="0"/>
        </w:rPr>
        <w:t>为了推进海外销售市场，本公司结合自身实际情况，将销往海外的产品售后维修转由海外各地 的经销商负责，因而在经销商协议中根据销售收入计提一定比例</w:t>
      </w:r>
      <w:r>
        <w:rPr>
          <w:color w:val="000000"/>
          <w:spacing w:val="0"/>
          <w:w w:val="100"/>
          <w:position w:val="0"/>
        </w:rPr>
        <w:t>(0%-3.5%)</w:t>
      </w:r>
      <w:r>
        <w:rPr>
          <w:color w:val="000000"/>
          <w:spacing w:val="0"/>
          <w:w w:val="100"/>
          <w:position w:val="0"/>
        </w:rPr>
        <w:t>的维修基金供海外经销商使 用。海外维修基金期末余额为根据经销商协议结算计提但尚未使用的海外维修基金余额。</w:t>
      </w:r>
    </w:p>
    <w:p>
      <w:pPr>
        <w:pStyle w:val="Style1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注</w:t>
      </w:r>
      <w:r>
        <w:rPr>
          <w:color w:val="000000"/>
          <w:spacing w:val="0"/>
          <w:w w:val="100"/>
          <w:position w:val="0"/>
        </w:rPr>
        <w:t>3：</w:t>
      </w:r>
      <w:r>
        <w:rPr>
          <w:color w:val="000000"/>
          <w:spacing w:val="0"/>
          <w:w w:val="100"/>
          <w:position w:val="0"/>
        </w:rPr>
        <w:t>子公司</w:t>
      </w:r>
      <w:r>
        <w:rPr>
          <w:color w:val="000000"/>
          <w:spacing w:val="0"/>
          <w:w w:val="100"/>
          <w:position w:val="0"/>
        </w:rPr>
        <w:t>Norsat International Inc</w:t>
      </w:r>
      <w:r>
        <w:rPr>
          <w:color w:val="000000"/>
          <w:spacing w:val="0"/>
          <w:w w:val="100"/>
          <w:position w:val="0"/>
        </w:rPr>
        <w:t>与加拿大</w:t>
      </w:r>
      <w:r>
        <w:rPr>
          <w:color w:val="000000"/>
          <w:spacing w:val="0"/>
          <w:w w:val="100"/>
          <w:position w:val="0"/>
        </w:rPr>
        <w:t xml:space="preserve">Industrial Technologies Office </w:t>
      </w:r>
      <w:r>
        <w:rPr>
          <w:color w:val="000000"/>
          <w:spacing w:val="0"/>
          <w:w w:val="100"/>
          <w:position w:val="0"/>
        </w:rPr>
        <w:t>签订</w:t>
      </w:r>
      <w:r>
        <w:rPr>
          <w:color w:val="000000"/>
          <w:spacing w:val="0"/>
          <w:w w:val="100"/>
          <w:position w:val="0"/>
        </w:rPr>
        <w:t>SADI</w:t>
      </w:r>
      <w:r>
        <w:rPr>
          <w:color w:val="000000"/>
          <w:spacing w:val="0"/>
          <w:w w:val="100"/>
          <w:position w:val="0"/>
        </w:rPr>
        <w:t xml:space="preserve">项目协 议，在满足一定的条件下，该子公司有义务在约定的还款期内偿还已收到的补助，最高不超过收到补助的 </w:t>
      </w:r>
      <w:r>
        <w:rPr>
          <w:color w:val="000000"/>
          <w:spacing w:val="0"/>
          <w:w w:val="100"/>
          <w:position w:val="0"/>
        </w:rPr>
        <w:t xml:space="preserve">1.5 </w:t>
      </w:r>
      <w:r>
        <w:rPr>
          <w:color w:val="000000"/>
          <w:spacing w:val="0"/>
          <w:w w:val="100"/>
          <w:position w:val="0"/>
        </w:rPr>
        <w:t>倍。</w:t>
      </w:r>
    </w:p>
    <w:p>
      <w:pPr>
        <w:pStyle w:val="Style18"/>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注</w:t>
      </w:r>
      <w:r>
        <w:rPr>
          <w:color w:val="000000"/>
          <w:spacing w:val="0"/>
          <w:w w:val="100"/>
          <w:position w:val="0"/>
        </w:rPr>
        <w:t>4：</w:t>
      </w:r>
      <w:r>
        <w:rPr>
          <w:color w:val="000000"/>
          <w:spacing w:val="0"/>
          <w:w w:val="100"/>
          <w:position w:val="0"/>
        </w:rPr>
        <w:t>待履行义务主要是计提的维保服务费等。</w:t>
      </w:r>
    </w:p>
    <w:p>
      <w:pPr>
        <w:pStyle w:val="Style33"/>
        <w:keepNext/>
        <w:keepLines/>
        <w:widowControl w:val="0"/>
        <w:shd w:val="clear" w:color="auto" w:fill="auto"/>
        <w:bidi w:val="0"/>
        <w:spacing w:before="0" w:after="400" w:line="469" w:lineRule="exact"/>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5</w:t>
      </w:r>
      <w:bookmarkEnd w:id="1805"/>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803"/>
      <w:bookmarkEnd w:id="1804"/>
      <w:bookmarkEnd w:id="180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形成原因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88,927,175.70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10,815,700.00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28,241,822.91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71,501,052.79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收到政府补助</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服务递延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70,521,047.00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33,253,338.54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41,298,890.46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62,475,495.08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提供长期服务</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159,448,222.70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44,069,038.54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69,540,713.37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133,976,547.87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本期新增补 助金额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本期计入营 业外收入金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本期计入其</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他收益金额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本期冲减成</w:t>
            </w:r>
          </w:p>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本费用金额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与收益相关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技术创新</w:t>
            </w:r>
            <w:r>
              <w:rPr>
                <w:color w:val="000000"/>
                <w:spacing w:val="0"/>
                <w:w w:val="100"/>
                <w:position w:val="0"/>
                <w:sz w:val="18"/>
                <w:szCs w:val="18"/>
              </w:rPr>
              <w:t>/</w:t>
            </w:r>
            <w:r>
              <w:rPr>
                <w:rFonts w:ascii="SimSun" w:eastAsia="SimSun" w:hAnsi="SimSun" w:cs="SimSun"/>
                <w:color w:val="000000"/>
                <w:spacing w:val="0"/>
                <w:w w:val="100"/>
                <w:position w:val="0"/>
                <w:sz w:val="16"/>
                <w:szCs w:val="16"/>
              </w:rPr>
              <w:t>产 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1,512,782.47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639,130.75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873,651.72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技术创新</w:t>
            </w:r>
            <w:r>
              <w:rPr>
                <w:color w:val="000000"/>
                <w:spacing w:val="0"/>
                <w:w w:val="100"/>
                <w:position w:val="0"/>
                <w:sz w:val="18"/>
                <w:szCs w:val="18"/>
              </w:rPr>
              <w:t>/</w:t>
            </w:r>
            <w:r>
              <w:rPr>
                <w:rFonts w:ascii="SimSun" w:eastAsia="SimSun" w:hAnsi="SimSun" w:cs="SimSun"/>
                <w:color w:val="000000"/>
                <w:spacing w:val="0"/>
                <w:w w:val="100"/>
                <w:position w:val="0"/>
                <w:sz w:val="16"/>
                <w:szCs w:val="16"/>
              </w:rPr>
              <w:t>产 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36,859,545.67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5,160,700.00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12,917,684.0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29,102,561.58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技术改造项 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35,334,702.75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5,655,000.00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13,018,944.3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27,970,758.38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绿色环保节</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能项目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2,707,573.08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375,014.28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2,332,558.80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专项建设项 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9,387,949.90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222,200.24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9,165,749.66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356,901.64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298,022.28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58,678.66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2,767,720.19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770,626.20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1,997,093.99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88,927,175.70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10,815,700.0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28,241,622.2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71,501,052.79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tabs>
          <w:tab w:pos="450" w:val="left"/>
        </w:tabs>
        <w:bidi w:val="0"/>
        <w:spacing w:before="0" w:after="340" w:line="240" w:lineRule="auto"/>
        <w:ind w:left="0" w:right="0" w:firstLine="0"/>
        <w:jc w:val="both"/>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5</w:t>
      </w:r>
      <w:bookmarkEnd w:id="1809"/>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807"/>
      <w:bookmarkEnd w:id="1808"/>
      <w:bookmarkEnd w:id="1810"/>
    </w:p>
    <w:p>
      <w:pPr>
        <w:pStyle w:val="Style33"/>
        <w:keepNext/>
        <w:keepLines/>
        <w:widowControl w:val="0"/>
        <w:shd w:val="clear" w:color="auto" w:fill="auto"/>
        <w:tabs>
          <w:tab w:pos="450" w:val="left"/>
        </w:tabs>
        <w:bidi w:val="0"/>
        <w:spacing w:before="0" w:after="400" w:line="240" w:lineRule="auto"/>
        <w:ind w:left="0" w:right="0" w:firstLine="0"/>
        <w:jc w:val="both"/>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5</w:t>
      </w:r>
      <w:bookmarkEnd w:id="1813"/>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811"/>
      <w:bookmarkEnd w:id="1812"/>
      <w:bookmarkEnd w:id="181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本次变动增减（</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1,839,573,991.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-23,494,300.00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-23,494,300.00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1,816,079,691.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根据公司</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13</w:t>
      </w:r>
      <w:r>
        <w:rPr>
          <w:color w:val="000000"/>
          <w:spacing w:val="0"/>
          <w:w w:val="100"/>
          <w:position w:val="0"/>
        </w:rPr>
        <w:t>日召开的第四届董事会第三次会议审议通过的《关于回购注销部分已授予但尚 未解除限售的限制性股票的议案》，公司回购注销</w:t>
      </w:r>
      <w:r>
        <w:rPr>
          <w:i/>
          <w:iCs/>
          <w:color w:val="000000"/>
          <w:spacing w:val="0"/>
          <w:w w:val="100"/>
          <w:position w:val="0"/>
        </w:rPr>
        <w:t>44</w:t>
      </w:r>
      <w:r>
        <w:rPr>
          <w:color w:val="000000"/>
          <w:spacing w:val="0"/>
          <w:w w:val="100"/>
          <w:position w:val="0"/>
        </w:rPr>
        <w:t>名离职员工（其中首次授予</w:t>
      </w:r>
      <w:r>
        <w:rPr>
          <w:color w:val="000000"/>
          <w:spacing w:val="0"/>
          <w:w w:val="100"/>
          <w:position w:val="0"/>
        </w:rPr>
        <w:t>41</w:t>
      </w:r>
      <w:r>
        <w:rPr>
          <w:color w:val="000000"/>
          <w:spacing w:val="0"/>
          <w:w w:val="100"/>
          <w:position w:val="0"/>
        </w:rPr>
        <w:t>人、预留部分</w:t>
      </w:r>
      <w:r>
        <w:rPr>
          <w:color w:val="000000"/>
          <w:spacing w:val="0"/>
          <w:w w:val="100"/>
          <w:position w:val="0"/>
        </w:rPr>
        <w:t>3</w:t>
      </w:r>
      <w:r>
        <w:rPr>
          <w:color w:val="000000"/>
          <w:spacing w:val="0"/>
          <w:w w:val="100"/>
          <w:position w:val="0"/>
        </w:rPr>
        <w:t>人）已 获授但尚未解除限售的限制性股票</w:t>
      </w:r>
      <w:r>
        <w:rPr>
          <w:color w:val="000000"/>
          <w:spacing w:val="0"/>
          <w:w w:val="100"/>
          <w:position w:val="0"/>
        </w:rPr>
        <w:t>1,492,000</w:t>
      </w:r>
      <w:r>
        <w:rPr>
          <w:color w:val="000000"/>
          <w:spacing w:val="0"/>
          <w:w w:val="100"/>
          <w:position w:val="0"/>
        </w:rPr>
        <w:t>股（其中首次授予</w:t>
      </w:r>
      <w:r>
        <w:rPr>
          <w:color w:val="000000"/>
          <w:spacing w:val="0"/>
          <w:w w:val="100"/>
          <w:position w:val="0"/>
        </w:rPr>
        <w:t>1,247,000</w:t>
      </w:r>
      <w:r>
        <w:rPr>
          <w:color w:val="000000"/>
          <w:spacing w:val="0"/>
          <w:w w:val="100"/>
          <w:position w:val="0"/>
        </w:rPr>
        <w:t>股、预留部分</w:t>
      </w:r>
      <w:r>
        <w:rPr>
          <w:color w:val="000000"/>
          <w:spacing w:val="0"/>
          <w:w w:val="100"/>
          <w:position w:val="0"/>
        </w:rPr>
        <w:t>245,000</w:t>
      </w:r>
      <w:r>
        <w:rPr>
          <w:color w:val="000000"/>
          <w:spacing w:val="0"/>
          <w:w w:val="100"/>
          <w:position w:val="0"/>
        </w:rPr>
        <w:t>股）。首 次授予的限制性股票回购价格为</w:t>
      </w:r>
      <w:r>
        <w:rPr>
          <w:color w:val="000000"/>
          <w:spacing w:val="0"/>
          <w:w w:val="100"/>
          <w:position w:val="0"/>
        </w:rPr>
        <w:t>4.125</w:t>
      </w:r>
      <w:r>
        <w:rPr>
          <w:color w:val="000000"/>
          <w:spacing w:val="0"/>
          <w:w w:val="100"/>
          <w:position w:val="0"/>
        </w:rPr>
        <w:t>元</w:t>
      </w:r>
      <w:r>
        <w:rPr>
          <w:color w:val="000000"/>
          <w:spacing w:val="0"/>
          <w:w w:val="100"/>
          <w:position w:val="0"/>
        </w:rPr>
        <w:t>/</w:t>
      </w:r>
      <w:r>
        <w:rPr>
          <w:color w:val="000000"/>
          <w:spacing w:val="0"/>
          <w:w w:val="100"/>
          <w:position w:val="0"/>
        </w:rPr>
        <w:t>股加上中国人民银行公布的同期定期存款利息，预留部分限制性 股票的回购价为</w:t>
      </w:r>
      <w:r>
        <w:rPr>
          <w:color w:val="000000"/>
          <w:spacing w:val="0"/>
          <w:w w:val="100"/>
          <w:position w:val="0"/>
        </w:rPr>
        <w:t>4.70</w:t>
      </w:r>
      <w:r>
        <w:rPr>
          <w:color w:val="000000"/>
          <w:spacing w:val="0"/>
          <w:w w:val="100"/>
          <w:position w:val="0"/>
        </w:rPr>
        <w:t>元</w:t>
      </w:r>
      <w:r>
        <w:rPr>
          <w:color w:val="000000"/>
          <w:spacing w:val="0"/>
          <w:w w:val="100"/>
          <w:position w:val="0"/>
        </w:rPr>
        <w:t>/</w:t>
      </w:r>
      <w:r>
        <w:rPr>
          <w:color w:val="000000"/>
          <w:spacing w:val="0"/>
          <w:w w:val="100"/>
          <w:position w:val="0"/>
        </w:rPr>
        <w:t>股加上中国人民银行公布的同期定期存款利息。</w:t>
      </w:r>
    </w:p>
    <w:p>
      <w:pPr>
        <w:pStyle w:val="Style18"/>
        <w:keepNext w:val="0"/>
        <w:keepLines w:val="0"/>
        <w:widowControl w:val="0"/>
        <w:shd w:val="clear" w:color="auto" w:fill="auto"/>
        <w:bidi w:val="0"/>
        <w:spacing w:before="0" w:after="120" w:line="478" w:lineRule="exact"/>
        <w:ind w:left="0" w:right="0" w:firstLine="440"/>
        <w:jc w:val="both"/>
      </w:pPr>
      <w:r>
        <w:rPr>
          <w:color w:val="000000"/>
          <w:spacing w:val="0"/>
          <w:w w:val="100"/>
          <w:position w:val="0"/>
        </w:rPr>
        <w:t>根据公司</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 xml:space="preserve">日召开的第四届董事会第七次会议，审议通过的《关于回购注销未达业绩考核 目标的限制性股票并终止实施第一期限制性股票激励计划暨回购注销已授予但尚未解除限售的全部限制 性股票的议案》，由于公司未达到第一期限制性股票激励计划的第一个解除限售期的业绩考核目标，根据 </w:t>
      </w:r>
      <w:r>
        <w:rPr>
          <w:color w:val="000000"/>
          <w:spacing w:val="0"/>
          <w:w w:val="100"/>
          <w:position w:val="0"/>
        </w:rPr>
        <w:t>公司《第一期限制性股票激励计划》（草案修订稿）中“若解除限售条件未达成，则公司按照本计划相关 规定，以回购价格回购限制性股票并注销”的相关规定，同意公司回购注销</w:t>
      </w:r>
      <w:r>
        <w:rPr>
          <w:color w:val="000000"/>
          <w:spacing w:val="0"/>
          <w:w w:val="100"/>
          <w:position w:val="0"/>
        </w:rPr>
        <w:t>51</w:t>
      </w:r>
      <w:r>
        <w:rPr>
          <w:color w:val="000000"/>
          <w:spacing w:val="0"/>
          <w:w w:val="100"/>
          <w:position w:val="0"/>
        </w:rPr>
        <w:t>名离职激励对象已授予但尚 未解除限售的限制性股票</w:t>
      </w:r>
      <w:r>
        <w:rPr>
          <w:color w:val="000000"/>
          <w:spacing w:val="0"/>
          <w:w w:val="100"/>
          <w:position w:val="0"/>
        </w:rPr>
        <w:t>1,284,900</w:t>
      </w:r>
      <w:r>
        <w:rPr>
          <w:color w:val="000000"/>
          <w:spacing w:val="0"/>
          <w:w w:val="100"/>
          <w:position w:val="0"/>
        </w:rPr>
        <w:t>股；同意公司回购注销第一个解除限售期</w:t>
      </w:r>
      <w:r>
        <w:rPr>
          <w:color w:val="000000"/>
          <w:spacing w:val="0"/>
          <w:w w:val="100"/>
          <w:position w:val="0"/>
        </w:rPr>
        <w:t>708</w:t>
      </w:r>
      <w:r>
        <w:rPr>
          <w:color w:val="000000"/>
          <w:spacing w:val="0"/>
          <w:w w:val="100"/>
          <w:position w:val="0"/>
        </w:rPr>
        <w:t>名激励对象未达到解除限 售条件的限制性股票</w:t>
      </w:r>
      <w:r>
        <w:rPr>
          <w:color w:val="000000"/>
          <w:spacing w:val="0"/>
          <w:w w:val="100"/>
          <w:position w:val="0"/>
        </w:rPr>
        <w:t>8,286,960</w:t>
      </w:r>
      <w:r>
        <w:rPr>
          <w:color w:val="000000"/>
          <w:spacing w:val="0"/>
          <w:w w:val="100"/>
          <w:position w:val="0"/>
        </w:rPr>
        <w:t>股；同意公司终止实施第一期限制性股票激励计划并回购注销</w:t>
      </w:r>
      <w:r>
        <w:rPr>
          <w:color w:val="000000"/>
          <w:spacing w:val="0"/>
          <w:w w:val="100"/>
          <w:position w:val="0"/>
        </w:rPr>
        <w:t>708</w:t>
      </w:r>
      <w:r>
        <w:rPr>
          <w:color w:val="000000"/>
          <w:spacing w:val="0"/>
          <w:w w:val="100"/>
          <w:position w:val="0"/>
        </w:rPr>
        <w:t>名激励对 象已授予但尚未解锁的第二个解除限售期、第三个解除限售期限制性股票</w:t>
      </w:r>
      <w:r>
        <w:rPr>
          <w:color w:val="000000"/>
          <w:spacing w:val="0"/>
          <w:w w:val="100"/>
          <w:position w:val="0"/>
        </w:rPr>
        <w:t>12,430,440</w:t>
      </w:r>
      <w:r>
        <w:rPr>
          <w:color w:val="000000"/>
          <w:spacing w:val="0"/>
          <w:w w:val="100"/>
          <w:position w:val="0"/>
        </w:rPr>
        <w:t>股。首次授予的限制 性股票回购价格为</w:t>
      </w:r>
      <w:r>
        <w:rPr>
          <w:color w:val="000000"/>
          <w:spacing w:val="0"/>
          <w:w w:val="100"/>
          <w:position w:val="0"/>
        </w:rPr>
        <w:t>4.125</w:t>
      </w:r>
      <w:r>
        <w:rPr>
          <w:color w:val="000000"/>
          <w:spacing w:val="0"/>
          <w:w w:val="100"/>
          <w:position w:val="0"/>
        </w:rPr>
        <w:t>元</w:t>
      </w:r>
      <w:r>
        <w:rPr>
          <w:color w:val="000000"/>
          <w:spacing w:val="0"/>
          <w:w w:val="100"/>
          <w:position w:val="0"/>
        </w:rPr>
        <w:t>/</w:t>
      </w:r>
      <w:r>
        <w:rPr>
          <w:color w:val="000000"/>
          <w:spacing w:val="0"/>
          <w:w w:val="100"/>
          <w:position w:val="0"/>
        </w:rPr>
        <w:t>股加上中国人民银行公布的同期定期存款利息，预留部分限制性股票的回购价 为</w:t>
      </w:r>
      <w:r>
        <w:rPr>
          <w:color w:val="000000"/>
          <w:spacing w:val="0"/>
          <w:w w:val="100"/>
          <w:position w:val="0"/>
        </w:rPr>
        <w:t>4.70</w:t>
      </w:r>
      <w:r>
        <w:rPr>
          <w:color w:val="000000"/>
          <w:spacing w:val="0"/>
          <w:w w:val="100"/>
          <w:position w:val="0"/>
        </w:rPr>
        <w:t>元</w:t>
      </w:r>
      <w:r>
        <w:rPr>
          <w:color w:val="000000"/>
          <w:spacing w:val="0"/>
          <w:w w:val="100"/>
          <w:position w:val="0"/>
        </w:rPr>
        <w:t>/</w:t>
      </w:r>
      <w:r>
        <w:rPr>
          <w:color w:val="000000"/>
          <w:spacing w:val="0"/>
          <w:w w:val="100"/>
          <w:position w:val="0"/>
        </w:rPr>
        <w:t>股加上中国人民银行公布的同期定期存款利息。</w:t>
      </w:r>
    </w:p>
    <w:p>
      <w:pPr>
        <w:pStyle w:val="Style18"/>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日，公司已回购上述限制性股票</w:t>
      </w:r>
      <w:r>
        <w:rPr>
          <w:color w:val="000000"/>
          <w:spacing w:val="0"/>
          <w:w w:val="100"/>
          <w:position w:val="0"/>
        </w:rPr>
        <w:t>23,494,300</w:t>
      </w:r>
      <w:r>
        <w:rPr>
          <w:color w:val="000000"/>
          <w:spacing w:val="0"/>
          <w:w w:val="100"/>
          <w:position w:val="0"/>
        </w:rPr>
        <w:t xml:space="preserve">股，本次减资后，公司总股本由 </w:t>
      </w:r>
      <w:r>
        <w:rPr>
          <w:color w:val="000000"/>
          <w:spacing w:val="0"/>
          <w:w w:val="100"/>
          <w:position w:val="0"/>
        </w:rPr>
        <w:t>1,839,573,991</w:t>
      </w:r>
      <w:r>
        <w:rPr>
          <w:color w:val="000000"/>
          <w:spacing w:val="0"/>
          <w:w w:val="100"/>
          <w:position w:val="0"/>
        </w:rPr>
        <w:t>股变更为</w:t>
      </w:r>
      <w:r>
        <w:rPr>
          <w:color w:val="000000"/>
          <w:spacing w:val="0"/>
          <w:w w:val="100"/>
          <w:position w:val="0"/>
        </w:rPr>
        <w:t>1,816,079,691</w:t>
      </w:r>
      <w:r>
        <w:rPr>
          <w:color w:val="000000"/>
          <w:spacing w:val="0"/>
          <w:w w:val="100"/>
          <w:position w:val="0"/>
        </w:rPr>
        <w:t>股，本次减资已经中准款及时事务所（特殊普通合伙）审验，并出 具中准验字</w:t>
      </w:r>
      <w:r>
        <w:rPr>
          <w:color w:val="000000"/>
          <w:spacing w:val="0"/>
          <w:w w:val="100"/>
          <w:position w:val="0"/>
        </w:rPr>
        <w:t>[2021]2077</w:t>
      </w:r>
      <w:r>
        <w:rPr>
          <w:color w:val="000000"/>
          <w:spacing w:val="0"/>
          <w:w w:val="100"/>
          <w:position w:val="0"/>
        </w:rPr>
        <w:t>号验资报告。</w:t>
      </w:r>
    </w:p>
    <w:p>
      <w:pPr>
        <w:pStyle w:val="Style33"/>
        <w:keepNext/>
        <w:keepLines/>
        <w:widowControl w:val="0"/>
        <w:shd w:val="clear" w:color="auto" w:fill="auto"/>
        <w:tabs>
          <w:tab w:pos="430" w:val="left"/>
        </w:tabs>
        <w:bidi w:val="0"/>
        <w:spacing w:before="0" w:after="120" w:line="480" w:lineRule="auto"/>
        <w:ind w:left="0" w:right="0" w:firstLine="0"/>
        <w:jc w:val="both"/>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5</w:t>
      </w:r>
      <w:bookmarkEnd w:id="1817"/>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815"/>
      <w:bookmarkEnd w:id="1816"/>
      <w:bookmarkEnd w:id="1818"/>
    </w:p>
    <w:p>
      <w:pPr>
        <w:pStyle w:val="Style33"/>
        <w:keepNext/>
        <w:keepLines/>
        <w:widowControl w:val="0"/>
        <w:shd w:val="clear" w:color="auto" w:fill="auto"/>
        <w:tabs>
          <w:tab w:pos="430" w:val="left"/>
        </w:tabs>
        <w:bidi w:val="0"/>
        <w:spacing w:before="0" w:after="120" w:line="480" w:lineRule="auto"/>
        <w:ind w:left="0" w:right="0" w:firstLine="0"/>
        <w:jc w:val="both"/>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5</w:t>
      </w:r>
      <w:bookmarkEnd w:id="1821"/>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819"/>
      <w:bookmarkEnd w:id="1820"/>
      <w:bookmarkEnd w:id="18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2,759,277,694.14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117,716,962.76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75,245,427.50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2,801,749,229.40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25,549,326.80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4,237,206.90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29,786,533.70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2,784,827,020.94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121,954,169.66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75,245,427.50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2,831,535,763.10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8"/>
        <w:keepNext w:val="0"/>
        <w:keepLines w:val="0"/>
        <w:widowControl w:val="0"/>
        <w:shd w:val="clear" w:color="auto" w:fill="auto"/>
        <w:tabs>
          <w:tab w:pos="875" w:val="left"/>
        </w:tabs>
        <w:bidi w:val="0"/>
        <w:spacing w:before="0" w:after="0" w:line="466" w:lineRule="exact"/>
        <w:ind w:left="0" w:right="0" w:firstLine="440"/>
        <w:jc w:val="both"/>
      </w:pPr>
      <w:bookmarkStart w:id="1823" w:name="bookmark1823"/>
      <w:r>
        <w:rPr>
          <w:color w:val="000000"/>
          <w:spacing w:val="0"/>
          <w:w w:val="100"/>
          <w:position w:val="0"/>
        </w:rPr>
        <w:t>（</w:t>
      </w:r>
      <w:bookmarkEnd w:id="1823"/>
      <w:r>
        <w:rPr>
          <w:color w:val="000000"/>
          <w:spacing w:val="0"/>
          <w:w w:val="100"/>
          <w:position w:val="0"/>
        </w:rPr>
        <w:t>1）</w:t>
        <w:tab/>
      </w:r>
      <w:r>
        <w:rPr>
          <w:color w:val="000000"/>
          <w:spacing w:val="0"/>
          <w:w w:val="100"/>
          <w:position w:val="0"/>
        </w:rPr>
        <w:t>资本公积股本溢价的变动的说明：</w:t>
      </w:r>
      <w:r>
        <w:rPr>
          <w:color w:val="000000"/>
          <w:spacing w:val="0"/>
          <w:w w:val="100"/>
          <w:position w:val="0"/>
        </w:rPr>
        <w:t>①</w:t>
      </w:r>
      <w:r>
        <w:rPr>
          <w:color w:val="000000"/>
          <w:spacing w:val="0"/>
          <w:w w:val="100"/>
          <w:position w:val="0"/>
        </w:rPr>
        <w:t>本公司注销限制性股票导致资本公积减少</w:t>
      </w:r>
      <w:r>
        <w:rPr>
          <w:color w:val="000000"/>
          <w:spacing w:val="0"/>
          <w:w w:val="100"/>
          <w:position w:val="0"/>
        </w:rPr>
        <w:t>7,524.54</w:t>
      </w:r>
      <w:r>
        <w:rPr>
          <w:color w:val="000000"/>
          <w:spacing w:val="0"/>
          <w:w w:val="100"/>
          <w:position w:val="0"/>
        </w:rPr>
        <w:t>万元。</w:t>
      </w:r>
    </w:p>
    <w:p>
      <w:pPr>
        <w:pStyle w:val="Style18"/>
        <w:keepNext w:val="0"/>
        <w:keepLines w:val="0"/>
        <w:widowControl w:val="0"/>
        <w:shd w:val="clear" w:color="auto" w:fill="auto"/>
        <w:bidi w:val="0"/>
        <w:spacing w:before="0" w:after="120" w:line="466" w:lineRule="exact"/>
        <w:ind w:left="0" w:right="0" w:firstLine="0"/>
        <w:jc w:val="both"/>
      </w:pPr>
      <w:r>
        <w:rPr>
          <w:color w:val="000000"/>
          <w:spacing w:val="0"/>
          <w:w w:val="100"/>
          <w:position w:val="0"/>
        </w:rPr>
        <w:t>②</w:t>
      </w:r>
      <w:r>
        <w:rPr>
          <w:color w:val="000000"/>
          <w:spacing w:val="0"/>
          <w:w w:val="100"/>
          <w:position w:val="0"/>
        </w:rPr>
        <w:t>本公司之子公司深圳天海通信有限公司引入员工持股平台导致资本公积增加</w:t>
      </w:r>
      <w:r>
        <w:rPr>
          <w:color w:val="000000"/>
          <w:spacing w:val="0"/>
          <w:w w:val="100"/>
          <w:position w:val="0"/>
        </w:rPr>
        <w:t>11,827.43</w:t>
      </w:r>
      <w:r>
        <w:rPr>
          <w:color w:val="000000"/>
          <w:spacing w:val="0"/>
          <w:w w:val="100"/>
          <w:position w:val="0"/>
        </w:rPr>
        <w:t>万元，其中资本 公积-股本溢价增加</w:t>
      </w:r>
      <w:r>
        <w:rPr>
          <w:color w:val="000000"/>
          <w:spacing w:val="0"/>
          <w:w w:val="100"/>
          <w:position w:val="0"/>
        </w:rPr>
        <w:t>11,771.69</w:t>
      </w:r>
      <w:r>
        <w:rPr>
          <w:color w:val="000000"/>
          <w:spacing w:val="0"/>
          <w:w w:val="100"/>
          <w:position w:val="0"/>
        </w:rPr>
        <w:t>万元，资本公积-其他资本公积增加</w:t>
      </w:r>
      <w:r>
        <w:rPr>
          <w:color w:val="000000"/>
          <w:spacing w:val="0"/>
          <w:w w:val="100"/>
          <w:position w:val="0"/>
        </w:rPr>
        <w:t>55.74</w:t>
      </w:r>
      <w:r>
        <w:rPr>
          <w:color w:val="000000"/>
          <w:spacing w:val="0"/>
          <w:w w:val="100"/>
          <w:position w:val="0"/>
        </w:rPr>
        <w:t>万元，详见附注九、</w:t>
      </w:r>
      <w:r>
        <w:rPr>
          <w:color w:val="000000"/>
          <w:spacing w:val="0"/>
          <w:w w:val="100"/>
          <w:position w:val="0"/>
        </w:rPr>
        <w:t>2</w:t>
      </w:r>
      <w:r>
        <w:rPr>
          <w:color w:val="000000"/>
          <w:spacing w:val="0"/>
          <w:w w:val="100"/>
          <w:position w:val="0"/>
        </w:rPr>
        <w:t>、（</w:t>
      </w:r>
      <w:r>
        <w:rPr>
          <w:color w:val="000000"/>
          <w:spacing w:val="0"/>
          <w:w w:val="100"/>
          <w:position w:val="0"/>
        </w:rPr>
        <w:t>1）</w:t>
      </w:r>
      <w:r>
        <w:rPr>
          <w:color w:val="000000"/>
          <w:spacing w:val="0"/>
          <w:w w:val="100"/>
          <w:position w:val="0"/>
        </w:rPr>
        <w:t>。</w:t>
      </w:r>
    </w:p>
    <w:p>
      <w:pPr>
        <w:pStyle w:val="Style18"/>
        <w:keepNext w:val="0"/>
        <w:keepLines w:val="0"/>
        <w:widowControl w:val="0"/>
        <w:shd w:val="clear" w:color="auto" w:fill="auto"/>
        <w:tabs>
          <w:tab w:pos="963" w:val="left"/>
        </w:tabs>
        <w:bidi w:val="0"/>
        <w:spacing w:before="0" w:after="220" w:line="469" w:lineRule="exact"/>
        <w:ind w:left="0" w:right="0" w:firstLine="440"/>
        <w:jc w:val="both"/>
      </w:pPr>
      <w:bookmarkStart w:id="1824" w:name="bookmark1824"/>
      <w:r>
        <w:rPr>
          <w:color w:val="000000"/>
          <w:spacing w:val="0"/>
          <w:w w:val="100"/>
          <w:position w:val="0"/>
        </w:rPr>
        <w:t>（</w:t>
      </w:r>
      <w:bookmarkEnd w:id="1824"/>
      <w:r>
        <w:rPr>
          <w:color w:val="000000"/>
          <w:spacing w:val="0"/>
          <w:w w:val="100"/>
          <w:position w:val="0"/>
        </w:rPr>
        <w:t>2）</w:t>
        <w:tab/>
      </w:r>
      <w:r>
        <w:rPr>
          <w:color w:val="000000"/>
          <w:spacing w:val="0"/>
          <w:w w:val="100"/>
          <w:position w:val="0"/>
        </w:rPr>
        <w:t>其他资本公积的本期增加的说明：①根据公司股权激励方案确认的成本费用金额为</w:t>
      </w:r>
      <w:r>
        <w:rPr>
          <w:color w:val="000000"/>
          <w:spacing w:val="0"/>
          <w:w w:val="100"/>
          <w:position w:val="0"/>
        </w:rPr>
        <w:t>367.98</w:t>
      </w:r>
      <w:r>
        <w:rPr>
          <w:color w:val="000000"/>
          <w:spacing w:val="0"/>
          <w:w w:val="100"/>
          <w:position w:val="0"/>
        </w:rPr>
        <w:t xml:space="preserve">万元， 详见附注十三、股份支付；②本公司之子公司深圳天海通信有限公司引入员工持股平台导致资本公积增加 </w:t>
      </w:r>
      <w:r>
        <w:rPr>
          <w:color w:val="000000"/>
          <w:spacing w:val="0"/>
          <w:w w:val="100"/>
          <w:position w:val="0"/>
        </w:rPr>
        <w:t>11,827.43</w:t>
      </w:r>
      <w:r>
        <w:rPr>
          <w:color w:val="000000"/>
          <w:spacing w:val="0"/>
          <w:w w:val="100"/>
          <w:position w:val="0"/>
        </w:rPr>
        <w:t>万元，其中资本公积-股本溢价增加</w:t>
      </w:r>
      <w:r>
        <w:rPr>
          <w:color w:val="000000"/>
          <w:spacing w:val="0"/>
          <w:w w:val="100"/>
          <w:position w:val="0"/>
        </w:rPr>
        <w:t>11,771.69</w:t>
      </w:r>
      <w:r>
        <w:rPr>
          <w:color w:val="000000"/>
          <w:spacing w:val="0"/>
          <w:w w:val="100"/>
          <w:position w:val="0"/>
        </w:rPr>
        <w:t>万元，资本公积-其他资本公积增加</w:t>
      </w:r>
      <w:r>
        <w:rPr>
          <w:color w:val="000000"/>
          <w:spacing w:val="0"/>
          <w:w w:val="100"/>
          <w:position w:val="0"/>
        </w:rPr>
        <w:t>55.74</w:t>
      </w:r>
      <w:r>
        <w:rPr>
          <w:color w:val="000000"/>
          <w:spacing w:val="0"/>
          <w:w w:val="100"/>
          <w:position w:val="0"/>
        </w:rPr>
        <w:t>万元， 详见附注九、</w:t>
      </w:r>
      <w:r>
        <w:rPr>
          <w:color w:val="000000"/>
          <w:spacing w:val="0"/>
          <w:w w:val="100"/>
          <w:position w:val="0"/>
        </w:rPr>
        <w:t>2</w:t>
      </w:r>
      <w:r>
        <w:rPr>
          <w:color w:val="000000"/>
          <w:spacing w:val="0"/>
          <w:w w:val="100"/>
          <w:position w:val="0"/>
        </w:rPr>
        <w:t>、（</w:t>
      </w:r>
      <w:r>
        <w:rPr>
          <w:color w:val="000000"/>
          <w:spacing w:val="0"/>
          <w:w w:val="100"/>
          <w:position w:val="0"/>
        </w:rPr>
        <w:t>1）</w:t>
      </w:r>
      <w:r>
        <w:rPr>
          <w:color w:val="000000"/>
          <w:spacing w:val="0"/>
          <w:w w:val="100"/>
          <w:position w:val="0"/>
        </w:rPr>
        <w:t>。</w:t>
      </w:r>
    </w:p>
    <w:p>
      <w:pPr>
        <w:pStyle w:val="Style33"/>
        <w:keepNext/>
        <w:keepLines/>
        <w:widowControl w:val="0"/>
        <w:shd w:val="clear" w:color="auto" w:fill="auto"/>
        <w:bidi w:val="0"/>
        <w:spacing w:before="0" w:after="400" w:line="469" w:lineRule="exact"/>
        <w:ind w:left="0" w:right="0" w:firstLine="0"/>
        <w:jc w:val="both"/>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5</w:t>
      </w:r>
      <w:bookmarkEnd w:id="182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825"/>
      <w:bookmarkEnd w:id="1826"/>
      <w:bookmarkEnd w:id="18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限制性股票激励回购义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98,739,727.50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98,739,727.50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98,739,727.50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98,739,727.50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259" w:line="1" w:lineRule="exact"/>
      </w:pPr>
    </w:p>
    <w:p>
      <w:pPr>
        <w:pStyle w:val="Style18"/>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本期减少系因库存股注销，详见附注七、</w:t>
      </w:r>
      <w:r>
        <w:rPr>
          <w:color w:val="000000"/>
          <w:spacing w:val="0"/>
          <w:w w:val="100"/>
          <w:position w:val="0"/>
        </w:rPr>
        <w:t>53</w:t>
      </w:r>
      <w:r>
        <w:rPr>
          <w:color w:val="000000"/>
          <w:spacing w:val="0"/>
          <w:w w:val="100"/>
          <w:position w:val="0"/>
        </w:rPr>
        <w:t>。</w:t>
      </w:r>
    </w:p>
    <w:p>
      <w:pPr>
        <w:pStyle w:val="Style33"/>
        <w:keepNext/>
        <w:keepLines/>
        <w:widowControl w:val="0"/>
        <w:shd w:val="clear" w:color="auto" w:fill="auto"/>
        <w:bidi w:val="0"/>
        <w:spacing w:before="0" w:after="400" w:line="240" w:lineRule="auto"/>
        <w:ind w:left="0" w:right="0" w:firstLine="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5</w:t>
      </w:r>
      <w:bookmarkEnd w:id="183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29"/>
      <w:bookmarkEnd w:id="1830"/>
      <w:bookmarkEnd w:id="183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期初余额</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本期所得</w:t>
            </w:r>
          </w:p>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税前发生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减:前期计入 其他综合收 益当期转入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减：前期 计入其他 综合收益 当期转入 留存收益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减：所得 税费用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税后归属 于母公司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税后归属</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于少数股</w:t>
            </w:r>
          </w:p>
          <w:p>
            <w:pPr>
              <w:pStyle w:val="Style23"/>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其中：重新计量设定受益计划变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560"/>
              <w:jc w:val="both"/>
              <w:rPr>
                <w:sz w:val="16"/>
                <w:szCs w:val="16"/>
              </w:rPr>
            </w:pPr>
            <w:r>
              <w:rPr>
                <w:rFonts w:ascii="SimSun" w:eastAsia="SimSun" w:hAnsi="SimSun" w:cs="SimSun"/>
                <w:color w:val="000000"/>
                <w:spacing w:val="0"/>
                <w:w w:val="100"/>
                <w:position w:val="0"/>
                <w:sz w:val="16"/>
                <w:szCs w:val="16"/>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560"/>
              <w:jc w:val="both"/>
              <w:rPr>
                <w:sz w:val="16"/>
                <w:szCs w:val="16"/>
              </w:rPr>
            </w:pPr>
            <w:r>
              <w:rPr>
                <w:rFonts w:ascii="SimSun" w:eastAsia="SimSun" w:hAnsi="SimSun" w:cs="SimSun"/>
                <w:color w:val="000000"/>
                <w:spacing w:val="0"/>
                <w:w w:val="100"/>
                <w:position w:val="0"/>
                <w:sz w:val="16"/>
                <w:szCs w:val="16"/>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560"/>
              <w:jc w:val="both"/>
              <w:rPr>
                <w:sz w:val="16"/>
                <w:szCs w:val="16"/>
              </w:rPr>
            </w:pPr>
            <w:r>
              <w:rPr>
                <w:rFonts w:ascii="SimSun" w:eastAsia="SimSun" w:hAnsi="SimSun" w:cs="SimSun"/>
                <w:color w:val="000000"/>
                <w:spacing w:val="0"/>
                <w:w w:val="100"/>
                <w:position w:val="0"/>
                <w:sz w:val="16"/>
                <w:szCs w:val="16"/>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二、将重分类进损益的其他综合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-31,435,925.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-100,966,8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-100,966,8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-132,402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,813.51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其中：权益法下可转损益的其他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560"/>
              <w:jc w:val="both"/>
              <w:rPr>
                <w:sz w:val="16"/>
                <w:szCs w:val="16"/>
              </w:rPr>
            </w:pPr>
            <w:r>
              <w:rPr>
                <w:rFonts w:ascii="SimSun" w:eastAsia="SimSun" w:hAnsi="SimSun" w:cs="SimSun"/>
                <w:color w:val="000000"/>
                <w:spacing w:val="0"/>
                <w:w w:val="100"/>
                <w:position w:val="0"/>
                <w:sz w:val="16"/>
                <w:szCs w:val="16"/>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560"/>
              <w:jc w:val="both"/>
              <w:rPr>
                <w:sz w:val="16"/>
                <w:szCs w:val="16"/>
              </w:rPr>
            </w:pPr>
            <w:r>
              <w:rPr>
                <w:rFonts w:ascii="SimSun" w:eastAsia="SimSun" w:hAnsi="SimSun" w:cs="SimSun"/>
                <w:color w:val="000000"/>
                <w:spacing w:val="0"/>
                <w:w w:val="100"/>
                <w:position w:val="0"/>
                <w:sz w:val="16"/>
                <w:szCs w:val="16"/>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560"/>
              <w:jc w:val="both"/>
              <w:rPr>
                <w:sz w:val="16"/>
                <w:szCs w:val="16"/>
              </w:rPr>
            </w:pPr>
            <w:r>
              <w:rPr>
                <w:rFonts w:ascii="SimSun" w:eastAsia="SimSun" w:hAnsi="SimSun" w:cs="SimSun"/>
                <w:color w:val="000000"/>
                <w:spacing w:val="0"/>
                <w:w w:val="100"/>
                <w:position w:val="0"/>
                <w:sz w:val="16"/>
                <w:szCs w:val="16"/>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现金流量套期储备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-1,933,960.9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1,164,141.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1,164,141.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-769,819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外币财务报表折算差额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-29,501,964.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-102,131,0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-131,632</w:t>
            </w:r>
          </w:p>
        </w:tc>
      </w:tr>
    </w:tbl>
    <w:p>
      <w:pPr>
        <w:widowControl w:val="0"/>
        <w:spacing w:line="1" w:lineRule="exact"/>
      </w:pPr>
      <w:r>
        <w:br w:type="page"/>
      </w:r>
    </w:p>
    <w:tbl>
      <w:tblPr>
        <w:tblOverlap w:val="never"/>
        <w:jc w:val="center"/>
        <w:tblLayout w:type="fixed"/>
      </w:tblPr>
      <w:tblGrid>
        <w:gridCol w:w="2563"/>
        <w:gridCol w:w="974"/>
        <w:gridCol w:w="850"/>
        <w:gridCol w:w="1051"/>
        <w:gridCol w:w="850"/>
        <w:gridCol w:w="854"/>
        <w:gridCol w:w="854"/>
        <w:gridCol w:w="850"/>
        <w:gridCol w:w="7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,993.88</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其他综合收益合计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-31,435,925.</w:t>
            </w:r>
          </w:p>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-100,966,8</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87.60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-100,966,8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-132,402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,813.51</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both"/>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5</w:t>
      </w:r>
      <w:bookmarkEnd w:id="1835"/>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833"/>
      <w:bookmarkEnd w:id="1834"/>
      <w:bookmarkEnd w:id="183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安全生产费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5,656,661.46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2,291,899.57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421,481.52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7,527,079.51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5,656,661.46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2,291,899.57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421,481.52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7,527,079.51</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both"/>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5</w:t>
      </w:r>
      <w:bookmarkEnd w:id="183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837"/>
      <w:bookmarkEnd w:id="1838"/>
      <w:bookmarkEnd w:id="184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165,100,879.99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165,100,879.99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165,100,879.99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165,100,879.99</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both"/>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6</w:t>
      </w:r>
      <w:bookmarkEnd w:id="184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841"/>
      <w:bookmarkEnd w:id="1842"/>
      <w:bookmarkEnd w:id="184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1,594,064,478.73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1,498,765,940.62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1,594,064,478.73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1,498,765,940.62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-661,741,949.59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95,298,538.11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19,976,876.60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912,345,652.54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1,594,064,478.73</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6</w:t>
      </w:r>
      <w:bookmarkEnd w:id="184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45"/>
      <w:bookmarkEnd w:id="1846"/>
      <w:bookmarkEnd w:id="184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5,653,711,233.48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3,211,939,576.88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6,044,182,544.79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3,153,505,992.20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65,323,332.81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45,930,014.45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65,038,318.72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46,822,483.02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5,719,034,566.29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3,257,869,591.33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6,109,220,863.51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3,200,328,475.22</w:t>
            </w:r>
          </w:p>
        </w:tc>
      </w:tr>
    </w:tbl>
    <w:p>
      <w:pPr>
        <w:pStyle w:val="Style28"/>
        <w:keepNext w:val="0"/>
        <w:keepLines w:val="0"/>
        <w:widowControl w:val="0"/>
        <w:shd w:val="clear" w:color="auto" w:fill="auto"/>
        <w:bidi w:val="0"/>
        <w:spacing w:before="0" w:after="320" w:line="341" w:lineRule="exact"/>
        <w:ind w:left="0" w:right="0" w:firstLine="0"/>
        <w:jc w:val="both"/>
      </w:pPr>
      <w:r>
        <w:rPr>
          <w:color w:val="000000"/>
          <w:spacing w:val="0"/>
          <w:w w:val="100"/>
          <w:position w:val="0"/>
        </w:rPr>
        <w:t xml:space="preserve">经审计扣除非经常损益前后净利润孰低是否为负值 </w:t>
      </w:r>
      <w:r>
        <w:rPr>
          <w:color w:val="000000"/>
          <w:spacing w:val="0"/>
          <w:w w:val="100"/>
          <w:position w:val="0"/>
          <w:sz w:val="18"/>
          <w:szCs w:val="18"/>
        </w:rPr>
        <w:t>寸</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br w:type="page"/>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23"/>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本年度（万元）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具体扣除情况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上年度（万元）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具体扣除情况</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营业收入金额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5,719,034,566.29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主要为专业通信系统、</w:t>
            </w:r>
          </w:p>
          <w:p>
            <w:pPr>
              <w:pStyle w:val="Style23"/>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OEM</w:t>
            </w:r>
            <w:r>
              <w:rPr>
                <w:rFonts w:ascii="SimSun" w:eastAsia="SimSun" w:hAnsi="SimSun" w:cs="SimSun"/>
                <w:color w:val="000000"/>
                <w:spacing w:val="0"/>
                <w:w w:val="100"/>
                <w:position w:val="0"/>
                <w:sz w:val="16"/>
                <w:szCs w:val="16"/>
              </w:rPr>
              <w:t>业务及其他等业务 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6,109,220,863.51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主要为专业通信系</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统、</w:t>
            </w:r>
            <w:r>
              <w:rPr>
                <w:color w:val="000000"/>
                <w:spacing w:val="0"/>
                <w:w w:val="100"/>
                <w:position w:val="0"/>
                <w:sz w:val="18"/>
                <w:szCs w:val="18"/>
              </w:rPr>
              <w:t>OEM</w:t>
            </w:r>
            <w:r>
              <w:rPr>
                <w:rFonts w:ascii="SimSun" w:eastAsia="SimSun" w:hAnsi="SimSun" w:cs="SimSun"/>
                <w:color w:val="000000"/>
                <w:spacing w:val="0"/>
                <w:w w:val="100"/>
                <w:position w:val="0"/>
                <w:sz w:val="16"/>
                <w:szCs w:val="16"/>
              </w:rPr>
              <w:t>业务及其他</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等业务收入</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营业收入扣除项目合</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计金额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65,323,332.81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扣除项目主要为房产设</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备租赁、技术开发服务等</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65,038,318.72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扣除项目主要为房产 设备租赁、技术开发 服务等业务收入</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营业收入扣除项目合 计金额占营业收入的 比重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一、与主营业务无关 的业务收入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80"/>
              <w:jc w:val="both"/>
              <w:rPr>
                <w:sz w:val="16"/>
                <w:szCs w:val="16"/>
              </w:rPr>
            </w:pPr>
            <w:r>
              <w:rPr>
                <w:rFonts w:ascii="SimSun" w:eastAsia="SimSun" w:hAnsi="SimSun" w:cs="SimSun"/>
                <w:color w:val="000000"/>
                <w:spacing w:val="0"/>
                <w:w w:val="100"/>
                <w:position w:val="0"/>
                <w:sz w:val="16"/>
                <w:szCs w:val="16"/>
              </w:rPr>
              <w:t>—</w:t>
            </w:r>
          </w:p>
        </w:tc>
      </w:tr>
      <w:tr>
        <w:trPr>
          <w:trHeight w:val="352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65,323,332.81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65,038,318.72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与主营业务无关的业 务收入小计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65,323,332.81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房产设备租赁、技术开发 服务等业务收入合计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65,038,318.72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房产设备租赁、技术 开发服务等业务收入 合计</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二、不具备商业实质 的收入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80"/>
              <w:jc w:val="both"/>
              <w:rPr>
                <w:sz w:val="16"/>
                <w:szCs w:val="16"/>
              </w:rPr>
            </w:pPr>
            <w:r>
              <w:rPr>
                <w:rFonts w:ascii="SimSun" w:eastAsia="SimSun" w:hAnsi="SimSun" w:cs="SimSun"/>
                <w:color w:val="000000"/>
                <w:spacing w:val="0"/>
                <w:w w:val="100"/>
                <w:position w:val="0"/>
                <w:sz w:val="16"/>
                <w:szCs w:val="16"/>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不具备商业实质的收 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三、与主营业务无关 或不具备商业实质的 其他收入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营业收入扣除后金额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5,653,711,233.48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扣除房产设备租赁、技术 开发服务等业务收入后 的金额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6,044,182,544.79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扣除房产设备租赁、 技术开发服务等业务 收入后的金额</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6</w:t>
      </w:r>
      <w:bookmarkEnd w:id="185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49"/>
      <w:bookmarkEnd w:id="1850"/>
      <w:bookmarkEnd w:id="185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8,503,603.88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16,464,371.35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6,079,147.58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11,732,099.73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7,527,930.73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6,339,528.27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2,411,448.58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2,423,513.62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4,180,885.87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4,314,116.73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2,753,965.39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3,871,847.21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31,456,982.03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45,145,476.91</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6</w:t>
      </w:r>
      <w:bookmarkEnd w:id="185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53"/>
      <w:bookmarkEnd w:id="1854"/>
      <w:bookmarkEnd w:id="1856"/>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428,623,088.11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406,980,829.15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办公及差旅费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143,239,242.26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147,556,603.60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咨询与服务费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121,276,648.46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107,685,156.12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工程及运输费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54,308,561.43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46,657,649.80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42,616,434.48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30,564,309.87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73,342,376.64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67,694,868.41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863,406,351.38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807,139,416.95</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6</w:t>
      </w:r>
      <w:bookmarkEnd w:id="185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57"/>
      <w:bookmarkEnd w:id="1858"/>
      <w:bookmarkEnd w:id="186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362,760,757.58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350,395,937.11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法务费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114,950,267.83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168,800,523.77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办公及差旅费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70,173,392.35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89,537,798.34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折旧与摊销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90,920,747.71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76,063,814.15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咨询与服务费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65,571,054.61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69,879,117.27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73,553,946.35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50,639,874.68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777,930,166.43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805,317,065.32</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6</w:t>
      </w:r>
      <w:bookmarkEnd w:id="186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61"/>
      <w:bookmarkEnd w:id="1862"/>
      <w:bookmarkEnd w:id="1864"/>
    </w:p>
    <w:p>
      <w:pPr>
        <w:pStyle w:val="Style2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438,765,594.63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387,169,954.89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折旧与摊销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410,372,784.12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357,004,562.68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咨询与服务费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81,143,675.13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98,056,096.52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物料消耗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31,167,310.23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23,515,952.58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16,478,804.41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8,074,235.21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59,997,481.49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56,406,487.32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1,037,925,650.01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930,227,289.20</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6</w:t>
      </w:r>
      <w:bookmarkEnd w:id="186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65"/>
      <w:bookmarkEnd w:id="1866"/>
      <w:bookmarkEnd w:id="1868"/>
    </w:p>
    <w:p>
      <w:pPr>
        <w:pStyle w:val="Style2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227,180,097.41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301,815,349.66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减：利息资本化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1,949,948.88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9,768,708.56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-75,148,944.65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-33,940,565.88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149,208,557.88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65,716,335.39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手续费及其他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34,794,454.60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14,155,170.02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334,084,216.36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337,977,580.63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18"/>
        <w:keepNext w:val="0"/>
        <w:keepLines w:val="0"/>
        <w:widowControl w:val="0"/>
        <w:shd w:val="clear" w:color="auto" w:fill="auto"/>
        <w:bidi w:val="0"/>
        <w:spacing w:before="0" w:after="460" w:line="456" w:lineRule="exact"/>
        <w:ind w:left="0" w:right="0" w:firstLine="440"/>
        <w:jc w:val="left"/>
      </w:pPr>
      <w:r>
        <w:rPr>
          <w:color w:val="000000"/>
          <w:spacing w:val="0"/>
          <w:w w:val="100"/>
          <w:position w:val="0"/>
        </w:rPr>
        <w:t>利息资本化金额已计入存货和在建工程。本期用于计算确定借款费用资本化金额的资本化率为</w:t>
      </w:r>
      <w:r>
        <w:rPr>
          <w:color w:val="000000"/>
          <w:spacing w:val="0"/>
          <w:w w:val="100"/>
          <w:position w:val="0"/>
        </w:rPr>
        <w:t xml:space="preserve">4.90% </w:t>
      </w:r>
      <w:r>
        <w:rPr>
          <w:color w:val="000000"/>
          <w:spacing w:val="0"/>
          <w:w w:val="100"/>
          <w:position w:val="0"/>
        </w:rPr>
        <w:t>（上期:</w:t>
      </w:r>
      <w:r>
        <w:rPr>
          <w:color w:val="000000"/>
          <w:spacing w:val="0"/>
          <w:w w:val="100"/>
          <w:position w:val="0"/>
        </w:rPr>
        <w:t>5.12%）</w:t>
      </w:r>
      <w:r>
        <w:rPr>
          <w:color w:val="000000"/>
          <w:spacing w:val="0"/>
          <w:w w:val="100"/>
          <w:position w:val="0"/>
        </w:rPr>
        <w:t>。</w:t>
      </w:r>
    </w:p>
    <w:p>
      <w:pPr>
        <w:pStyle w:val="Style33"/>
        <w:keepNext/>
        <w:keepLines/>
        <w:widowControl w:val="0"/>
        <w:shd w:val="clear" w:color="auto" w:fill="auto"/>
        <w:bidi w:val="0"/>
        <w:spacing w:before="0" w:after="160" w:line="48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6</w:t>
      </w:r>
      <w:bookmarkEnd w:id="187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69"/>
      <w:bookmarkEnd w:id="1870"/>
      <w:bookmarkEnd w:id="1872"/>
    </w:p>
    <w:p>
      <w:pPr>
        <w:pStyle w:val="Style2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产生其他收益的来源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软件产品销售增值税退税款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50,880,404.24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60,333,097.58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与日常经营相关的政府补助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103,673,484.23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146,351,499.35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154,553,888.47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206,684,596.93</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6</w:t>
      </w:r>
      <w:bookmarkEnd w:id="187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73"/>
      <w:bookmarkEnd w:id="1874"/>
      <w:bookmarkEnd w:id="1876"/>
    </w:p>
    <w:p>
      <w:pPr>
        <w:pStyle w:val="Style28"/>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146,594.13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10,931,420.30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处置交易性金融资产取得的投资收益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处置业务产生的投资收益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28,570,981.25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其他非流动金融资产在持有期间取得的投 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2,000,040.56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586,594.13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41,502,442.11</w:t>
            </w:r>
          </w:p>
        </w:tc>
      </w:tr>
    </w:tbl>
    <w:p>
      <w:pPr>
        <w:widowControl w:val="0"/>
        <w:spacing w:after="319" w:line="1" w:lineRule="exact"/>
      </w:pPr>
    </w:p>
    <w:p>
      <w:pPr>
        <w:pStyle w:val="Style33"/>
        <w:keepNext/>
        <w:keepLines/>
        <w:widowControl w:val="0"/>
        <w:shd w:val="clear" w:color="auto" w:fill="auto"/>
        <w:tabs>
          <w:tab w:pos="483" w:val="left"/>
        </w:tabs>
        <w:bidi w:val="0"/>
        <w:spacing w:before="0" w:after="32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6</w:t>
      </w:r>
      <w:bookmarkEnd w:id="1879"/>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877"/>
      <w:bookmarkEnd w:id="1878"/>
      <w:bookmarkEnd w:id="1880"/>
    </w:p>
    <w:p>
      <w:pPr>
        <w:pStyle w:val="Style33"/>
        <w:keepNext/>
        <w:keepLines/>
        <w:widowControl w:val="0"/>
        <w:shd w:val="clear" w:color="auto" w:fill="auto"/>
        <w:tabs>
          <w:tab w:pos="478" w:val="left"/>
        </w:tabs>
        <w:bidi w:val="0"/>
        <w:spacing w:before="0" w:after="40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7</w:t>
      </w:r>
      <w:bookmarkEnd w:id="1883"/>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881"/>
      <w:bookmarkEnd w:id="1882"/>
      <w:bookmarkEnd w:id="188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产生公允价值变动收益的来源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-1,424,148.10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-3,533,148.41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00"/>
              <w:jc w:val="left"/>
              <w:rPr>
                <w:sz w:val="16"/>
                <w:szCs w:val="16"/>
              </w:rPr>
            </w:pPr>
            <w:r>
              <w:rPr>
                <w:rFonts w:ascii="SimSun" w:eastAsia="SimSun" w:hAnsi="SimSun" w:cs="SimSun"/>
                <w:color w:val="000000"/>
                <w:spacing w:val="0"/>
                <w:w w:val="100"/>
                <w:position w:val="0"/>
                <w:sz w:val="16"/>
                <w:szCs w:val="16"/>
              </w:rPr>
              <w:t>其中：衍生金融工具产生的公允价 值变动收益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-1,424,148.10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-3,533,148.41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-1,424,148.10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-3,533,148.41</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7</w:t>
      </w:r>
      <w:bookmarkEnd w:id="1887"/>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85"/>
      <w:bookmarkEnd w:id="1886"/>
      <w:bookmarkEnd w:id="188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4,004,345.52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-12,966,007.86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-56,329,461.14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-2,623,155.70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-790,247.86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299,339.91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-8,315,213.42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-211,132,067.09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-61,430,576.90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-226,421,890.74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7</w:t>
      </w:r>
      <w:bookmarkEnd w:id="189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89"/>
      <w:bookmarkEnd w:id="1890"/>
      <w:bookmarkEnd w:id="189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二、存货跌价损失及合同履约成本减值 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-61,627,200.92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-64,037,744.62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-2,502,145.27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七、在建工程减值损失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-1,026,126.00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十、无形资产减值损失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-1,704,535.37</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十一、商誉减值损失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-75,203,400.00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-20,858,100.00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十二、合同资产减值损失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8,069,095.03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-6,691,101.67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-129,787,631.89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-95,793,626.93</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7</w:t>
      </w:r>
      <w:bookmarkEnd w:id="1895"/>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93"/>
      <w:bookmarkEnd w:id="1894"/>
      <w:bookmarkEnd w:id="189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资产处置收益的来源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固定资产处置利得（损失以</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-1,191,851.94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-13,097,865.79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其他非流动资产处置利得（损失以</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130,828,472.37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-1,191,851.94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117,730,606.58</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both"/>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7</w:t>
      </w:r>
      <w:bookmarkEnd w:id="1899"/>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97"/>
      <w:bookmarkEnd w:id="1898"/>
      <w:bookmarkEnd w:id="190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计入当期非经常性损益的金 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6,005,272.92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1,944,990.77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6,005,272.92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6,005,272.92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1,944,990.77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6,005,272.92</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both"/>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7</w:t>
      </w:r>
      <w:bookmarkEnd w:id="190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901"/>
      <w:bookmarkEnd w:id="1902"/>
      <w:bookmarkEnd w:id="190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623,785.46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1,450,804.41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623,785.46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诉讼相关事项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93,660,471.30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83,816,200.00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5,149,104.80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3,902,892.33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5,149,104.80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99,433,361.56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5,353,696.74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89,589,090.26</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7</w:t>
      </w:r>
      <w:bookmarkEnd w:id="190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905"/>
      <w:bookmarkEnd w:id="1906"/>
      <w:bookmarkEnd w:id="1908"/>
    </w:p>
    <w:p>
      <w:pPr>
        <w:pStyle w:val="Style42"/>
        <w:keepNext/>
        <w:keepLines/>
        <w:widowControl w:val="0"/>
        <w:shd w:val="clear" w:color="auto" w:fill="auto"/>
        <w:bidi w:val="0"/>
        <w:spacing w:before="0" w:after="400" w:line="240" w:lineRule="auto"/>
        <w:ind w:left="0" w:right="0" w:firstLine="0"/>
        <w:jc w:val="left"/>
      </w:pPr>
      <w:bookmarkStart w:id="1909" w:name="bookmark1909"/>
      <w:bookmarkStart w:id="1910" w:name="bookmark1910"/>
      <w:bookmarkStart w:id="1911" w:name="bookmark19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909"/>
      <w:bookmarkEnd w:id="1910"/>
      <w:bookmarkEnd w:id="191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6,650,411.86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22,629,686.89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-67,499,733.69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-98,082,490.53</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-60,849,321.83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-75,452,803.64</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912" w:name="bookmark1912"/>
      <w:bookmarkStart w:id="1913" w:name="bookmark1913"/>
      <w:bookmarkStart w:id="1914" w:name="bookmark19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912"/>
      <w:bookmarkEnd w:id="1913"/>
      <w:bookmarkEnd w:id="191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-715,760,206.12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按法定</w:t>
            </w:r>
            <w:r>
              <w:rPr>
                <w:color w:val="000000"/>
                <w:spacing w:val="0"/>
                <w:w w:val="100"/>
                <w:position w:val="0"/>
                <w:sz w:val="18"/>
                <w:szCs w:val="18"/>
              </w:rPr>
              <w:t>/</w:t>
            </w:r>
            <w:r>
              <w:rPr>
                <w:rFonts w:ascii="SimSun" w:eastAsia="SimSun" w:hAnsi="SimSun" w:cs="SimSun"/>
                <w:color w:val="000000"/>
                <w:spacing w:val="0"/>
                <w:w w:val="100"/>
                <w:position w:val="0"/>
                <w:sz w:val="16"/>
                <w:szCs w:val="16"/>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-107,364,030.92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-5,594,835.49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-5,100,736.68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非应税收入的影响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-975,916.89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5,478,957.82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使用前期未确认递延所得税资产的可抵扣亏损的影响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pPr>
            <w:r>
              <w:rPr>
                <w:color w:val="000000"/>
                <w:spacing w:val="0"/>
                <w:w w:val="100"/>
                <w:position w:val="0"/>
              </w:rPr>
              <w:t>-26,298,269.34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170,775,353.41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研究开发费加成扣除的纳税影响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pPr>
            <w:r>
              <w:rPr>
                <w:color w:val="000000"/>
                <w:spacing w:val="0"/>
                <w:w w:val="100"/>
                <w:position w:val="0"/>
              </w:rPr>
              <w:t>-91,769,843.74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pPr>
            <w:r>
              <w:rPr>
                <w:color w:val="000000"/>
                <w:spacing w:val="0"/>
                <w:w w:val="100"/>
                <w:position w:val="0"/>
              </w:rPr>
              <w:t>-60,849,321.83</w:t>
            </w:r>
          </w:p>
        </w:tc>
      </w:tr>
    </w:tbl>
    <w:p>
      <w:pPr>
        <w:widowControl w:val="0"/>
        <w:spacing w:after="319" w:line="1" w:lineRule="exact"/>
      </w:pPr>
    </w:p>
    <w:p>
      <w:pPr>
        <w:pStyle w:val="Style33"/>
        <w:keepNext/>
        <w:keepLines/>
        <w:widowControl w:val="0"/>
        <w:shd w:val="clear" w:color="auto" w:fill="auto"/>
        <w:tabs>
          <w:tab w:pos="478" w:val="left"/>
        </w:tabs>
        <w:bidi w:val="0"/>
        <w:spacing w:before="0" w:after="380" w:line="240" w:lineRule="auto"/>
        <w:ind w:left="0" w:right="0" w:firstLine="0"/>
        <w:jc w:val="left"/>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7</w:t>
      </w:r>
      <w:bookmarkEnd w:id="191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915"/>
      <w:bookmarkEnd w:id="1916"/>
      <w:bookmarkEnd w:id="191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7</w:t>
      </w:r>
      <w:bookmarkEnd w:id="1921"/>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919"/>
      <w:bookmarkEnd w:id="1920"/>
      <w:bookmarkEnd w:id="1922"/>
    </w:p>
    <w:p>
      <w:pPr>
        <w:pStyle w:val="Style42"/>
        <w:keepNext/>
        <w:keepLines/>
        <w:widowControl w:val="0"/>
        <w:shd w:val="clear" w:color="auto" w:fill="auto"/>
        <w:bidi w:val="0"/>
        <w:spacing w:before="0" w:line="240" w:lineRule="auto"/>
        <w:ind w:left="0" w:right="0" w:firstLine="0"/>
        <w:jc w:val="left"/>
      </w:pPr>
      <w:bookmarkStart w:id="1923" w:name="bookmark1923"/>
      <w:bookmarkStart w:id="1924" w:name="bookmark1924"/>
      <w:bookmarkStart w:id="1925" w:name="bookmark19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923"/>
      <w:bookmarkEnd w:id="1924"/>
      <w:bookmarkEnd w:id="192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7,687,884.40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11,044,077.81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政府补贴款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85,486,759.34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131,291,619.01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保证金存款的净收款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118,674,482.79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2,644,061.87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75,015,793.23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95,818,705.61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336,025,972.84</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926" w:name="bookmark1926"/>
      <w:bookmarkStart w:id="1927" w:name="bookmark1927"/>
      <w:bookmarkStart w:id="1928" w:name="bookmark19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926"/>
      <w:bookmarkEnd w:id="1927"/>
      <w:bookmarkEnd w:id="192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管理费用、研发费用付现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469,780,313.22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542,373,485.91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销售费用付现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394,895,225.01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371,467,516.84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保证金存款的净支付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18,333,225.48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往来款等付现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32,663,270.28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93,824,366.04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应交税费付现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19,935,736.47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86,316,529.78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935,607,770.46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1,093,981,898.57</w:t>
            </w:r>
          </w:p>
        </w:tc>
      </w:tr>
    </w:tbl>
    <w:p>
      <w:pPr>
        <w:widowControl w:val="0"/>
        <w:spacing w:after="339" w:line="1" w:lineRule="exact"/>
      </w:pPr>
    </w:p>
    <w:p>
      <w:pPr>
        <w:pStyle w:val="Style42"/>
        <w:keepNext/>
        <w:keepLines/>
        <w:widowControl w:val="0"/>
        <w:shd w:val="clear" w:color="auto" w:fill="auto"/>
        <w:tabs>
          <w:tab w:pos="493" w:val="left"/>
        </w:tabs>
        <w:bidi w:val="0"/>
        <w:spacing w:before="0" w:after="340" w:line="240" w:lineRule="auto"/>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929"/>
      <w:bookmarkEnd w:id="1930"/>
      <w:bookmarkEnd w:id="1932"/>
    </w:p>
    <w:p>
      <w:pPr>
        <w:pStyle w:val="Style42"/>
        <w:keepNext/>
        <w:keepLines/>
        <w:widowControl w:val="0"/>
        <w:shd w:val="clear" w:color="auto" w:fill="auto"/>
        <w:tabs>
          <w:tab w:pos="493" w:val="left"/>
        </w:tabs>
        <w:bidi w:val="0"/>
        <w:spacing w:before="0" w:after="340" w:line="240" w:lineRule="auto"/>
        <w:ind w:left="0" w:right="0" w:firstLine="0"/>
        <w:jc w:val="left"/>
      </w:pPr>
      <w:bookmarkStart w:id="1933" w:name="bookmark1933"/>
      <w:bookmarkStart w:id="1934" w:name="bookmark1934"/>
      <w:bookmarkStart w:id="1935" w:name="bookmark1935"/>
      <w:bookmarkStart w:id="1936" w:name="bookmark1936"/>
      <w:r>
        <w:rPr>
          <w:color w:val="000000"/>
          <w:spacing w:val="0"/>
          <w:w w:val="100"/>
          <w:position w:val="0"/>
        </w:rPr>
        <w:t>（</w:t>
      </w:r>
      <w:bookmarkEnd w:id="1935"/>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933"/>
      <w:bookmarkEnd w:id="1934"/>
      <w:bookmarkEnd w:id="1936"/>
    </w:p>
    <w:p>
      <w:pPr>
        <w:pStyle w:val="Style42"/>
        <w:keepNext/>
        <w:keepLines/>
        <w:widowControl w:val="0"/>
        <w:shd w:val="clear" w:color="auto" w:fill="auto"/>
        <w:tabs>
          <w:tab w:pos="493" w:val="left"/>
        </w:tabs>
        <w:bidi w:val="0"/>
        <w:spacing w:before="0" w:after="400" w:line="240" w:lineRule="auto"/>
        <w:ind w:left="0" w:right="0" w:firstLine="0"/>
        <w:jc w:val="left"/>
      </w:pPr>
      <w:bookmarkStart w:id="1937" w:name="bookmark1937"/>
      <w:bookmarkStart w:id="1938" w:name="bookmark1938"/>
      <w:bookmarkStart w:id="1939" w:name="bookmark1939"/>
      <w:bookmarkStart w:id="1940" w:name="bookmark1940"/>
      <w:r>
        <w:rPr>
          <w:color w:val="000000"/>
          <w:spacing w:val="0"/>
          <w:w w:val="100"/>
          <w:position w:val="0"/>
        </w:rPr>
        <w:t>（</w:t>
      </w:r>
      <w:bookmarkEnd w:id="1939"/>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937"/>
      <w:bookmarkEnd w:id="1938"/>
      <w:bookmarkEnd w:id="194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发行债券收到的现金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357,840,000.00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139,160,000.00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357,840,000.00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139,160,000.00</w:t>
            </w:r>
          </w:p>
        </w:tc>
      </w:tr>
    </w:tbl>
    <w:p>
      <w:pPr>
        <w:widowControl w:val="0"/>
        <w:spacing w:after="339" w:line="1" w:lineRule="exact"/>
      </w:pPr>
    </w:p>
    <w:p>
      <w:pPr>
        <w:pStyle w:val="Style42"/>
        <w:keepNext/>
        <w:keepLines/>
        <w:widowControl w:val="0"/>
        <w:shd w:val="clear" w:color="auto" w:fill="auto"/>
        <w:bidi w:val="0"/>
        <w:spacing w:before="0" w:after="400" w:line="240" w:lineRule="auto"/>
        <w:ind w:left="0" w:right="0" w:firstLine="0"/>
        <w:jc w:val="left"/>
      </w:pPr>
      <w:bookmarkStart w:id="1941" w:name="bookmark1941"/>
      <w:bookmarkStart w:id="1942" w:name="bookmark1942"/>
      <w:bookmarkStart w:id="1943" w:name="bookmark1943"/>
      <w:bookmarkStart w:id="1944" w:name="bookmark1944"/>
      <w:r>
        <w:rPr>
          <w:color w:val="000000"/>
          <w:spacing w:val="0"/>
          <w:w w:val="100"/>
          <w:position w:val="0"/>
        </w:rPr>
        <w:t>（</w:t>
      </w:r>
      <w:bookmarkEnd w:id="194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41"/>
      <w:bookmarkEnd w:id="1942"/>
      <w:bookmarkEnd w:id="194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发行担保费及承销费支付的现金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757,313.68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829,237.56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贷款担保费支付的现金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26,455,020.33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17,326,278.76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票据贴现偿还的现金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439,296,104.51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存单质押支付的现金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限制性股票回购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92,325,233.98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6,414,897.36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41,265,532.74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292,803,100.73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583,866,518.19</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7</w:t>
      </w:r>
      <w:bookmarkEnd w:id="194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45"/>
      <w:bookmarkEnd w:id="1946"/>
      <w:bookmarkEnd w:id="1948"/>
    </w:p>
    <w:p>
      <w:pPr>
        <w:pStyle w:val="Style42"/>
        <w:keepNext/>
        <w:keepLines/>
        <w:widowControl w:val="0"/>
        <w:shd w:val="clear" w:color="auto" w:fill="auto"/>
        <w:bidi w:val="0"/>
        <w:spacing w:before="0" w:after="400" w:line="240" w:lineRule="auto"/>
        <w:ind w:left="0" w:right="0" w:firstLine="0"/>
        <w:jc w:val="left"/>
      </w:pPr>
      <w:bookmarkStart w:id="1949" w:name="bookmark1949"/>
      <w:bookmarkStart w:id="1950" w:name="bookmark1950"/>
      <w:bookmarkStart w:id="1951" w:name="bookmark19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49"/>
      <w:bookmarkEnd w:id="1950"/>
      <w:bookmarkEnd w:id="195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-654,910,884.29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95,298,636.49</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191,218,208.79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322,215,517.67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740"/>
              <w:jc w:val="left"/>
              <w:rPr>
                <w:sz w:val="16"/>
                <w:szCs w:val="16"/>
              </w:rPr>
            </w:pPr>
            <w:r>
              <w:rPr>
                <w:rFonts w:ascii="SimSun" w:eastAsia="SimSun" w:hAnsi="SimSun" w:cs="SimSun"/>
                <w:color w:val="000000"/>
                <w:spacing w:val="0"/>
                <w:w w:val="100"/>
                <w:position w:val="0"/>
                <w:sz w:val="16"/>
                <w:szCs w:val="16"/>
              </w:rPr>
              <w:t>固定资产折旧、油气资产折耗、 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156,322,247.81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166,672,107.45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使用权资产折旧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55,962,708.51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370,655,736.18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360,695,101.14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27,395,802.89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36,202,152.36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rPr>
                <w:sz w:val="16"/>
                <w:szCs w:val="16"/>
              </w:rPr>
            </w:pPr>
            <w:r>
              <w:rPr>
                <w:rFonts w:ascii="SimSun" w:eastAsia="SimSun" w:hAnsi="SimSun" w:cs="SimSun"/>
                <w:color w:val="000000"/>
                <w:spacing w:val="0"/>
                <w:w w:val="100"/>
                <w:position w:val="0"/>
                <w:sz w:val="16"/>
                <w:szCs w:val="16"/>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1,191,851.94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-117,730,606.58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rPr>
                <w:sz w:val="16"/>
                <w:szCs w:val="16"/>
              </w:rPr>
            </w:pPr>
            <w:r>
              <w:rPr>
                <w:rFonts w:ascii="SimSun" w:eastAsia="SimSun" w:hAnsi="SimSun" w:cs="SimSun"/>
                <w:color w:val="000000"/>
                <w:spacing w:val="0"/>
                <w:w w:val="100"/>
                <w:position w:val="0"/>
                <w:sz w:val="16"/>
                <w:szCs w:val="16"/>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2,401,998.43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left"/>
              <w:rPr>
                <w:sz w:val="16"/>
                <w:szCs w:val="16"/>
              </w:rPr>
            </w:pPr>
            <w:r>
              <w:rPr>
                <w:rFonts w:ascii="SimSun" w:eastAsia="SimSun" w:hAnsi="SimSun" w:cs="SimSun"/>
                <w:color w:val="000000"/>
                <w:spacing w:val="0"/>
                <w:w w:val="100"/>
                <w:position w:val="0"/>
                <w:sz w:val="16"/>
                <w:szCs w:val="16"/>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1,424,148.10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3,533,148.41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财务费用（收益以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374,811,540.93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361,139,724.69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投资损失（收益以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-586,594.13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-41,502,442.11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740"/>
              <w:jc w:val="left"/>
              <w:rPr>
                <w:sz w:val="16"/>
                <w:szCs w:val="16"/>
              </w:rPr>
            </w:pPr>
            <w:r>
              <w:rPr>
                <w:rFonts w:ascii="SimSun" w:eastAsia="SimSun" w:hAnsi="SimSun" w:cs="SimSun"/>
                <w:color w:val="000000"/>
                <w:spacing w:val="0"/>
                <w:w w:val="100"/>
                <w:position w:val="0"/>
                <w:sz w:val="16"/>
                <w:szCs w:val="16"/>
              </w:rPr>
              <w:t xml:space="preserve">递延所得税资产减少（增加以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-43,585,215.58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-98,277,217.00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rPr>
                <w:sz w:val="16"/>
                <w:szCs w:val="16"/>
              </w:rPr>
            </w:pPr>
            <w:r>
              <w:rPr>
                <w:rFonts w:ascii="SimSun" w:eastAsia="SimSun" w:hAnsi="SimSun" w:cs="SimSun"/>
                <w:color w:val="000000"/>
                <w:spacing w:val="0"/>
                <w:w w:val="100"/>
                <w:position w:val="0"/>
                <w:sz w:val="16"/>
                <w:szCs w:val="16"/>
              </w:rPr>
              <w:t xml:space="preserve">递延所得税负债增加（减少以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-15,455,747.29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-5,724,805.32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-237,178,403.99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132,137,586.76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rPr>
                <w:sz w:val="16"/>
                <w:szCs w:val="16"/>
              </w:rPr>
            </w:pPr>
            <w:r>
              <w:rPr>
                <w:rFonts w:ascii="SimSun" w:eastAsia="SimSun" w:hAnsi="SimSun" w:cs="SimSun"/>
                <w:color w:val="000000"/>
                <w:spacing w:val="0"/>
                <w:w w:val="100"/>
                <w:position w:val="0"/>
                <w:sz w:val="16"/>
                <w:szCs w:val="16"/>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792,555,673.78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248,088,316.25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740"/>
              <w:jc w:val="left"/>
              <w:rPr>
                <w:sz w:val="16"/>
                <w:szCs w:val="16"/>
              </w:rPr>
            </w:pPr>
            <w:r>
              <w:rPr>
                <w:rFonts w:ascii="SimSun" w:eastAsia="SimSun" w:hAnsi="SimSun" w:cs="SimSun"/>
                <w:color w:val="000000"/>
                <w:spacing w:val="0"/>
                <w:w w:val="100"/>
                <w:position w:val="0"/>
                <w:sz w:val="16"/>
                <w:szCs w:val="16"/>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-319,396,257.26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-777,926,728.22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1,211,812.78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3,045,963.00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704,038,627.60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687,866,454.99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.不涉及现金收支的重大投资和筹资活 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921,426,431.67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927,279,741.78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927,279,741.78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1,108,794,730.02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-5,853,310.11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-181,514,988.24</w:t>
            </w:r>
          </w:p>
        </w:tc>
      </w:tr>
    </w:tbl>
    <w:p>
      <w:pPr>
        <w:spacing w:lineRule="exact" w:line="1"/>
        <w:rPr>
          <w:sz w:val="2"/>
          <w:szCs w:val="2"/>
        </w:rPr>
      </w:pPr>
      <w:r>
        <w:br w:type="page"/>
      </w:r>
    </w:p>
    <w:p>
      <w:pPr>
        <w:pStyle w:val="Style42"/>
        <w:keepNext/>
        <w:keepLines/>
        <w:widowControl w:val="0"/>
        <w:shd w:val="clear" w:color="auto" w:fill="auto"/>
        <w:tabs>
          <w:tab w:pos="493" w:val="left"/>
        </w:tabs>
        <w:bidi w:val="0"/>
        <w:spacing w:before="0" w:after="340" w:line="240" w:lineRule="auto"/>
        <w:ind w:left="0" w:right="0" w:firstLine="0"/>
        <w:jc w:val="left"/>
      </w:pPr>
      <w:bookmarkStart w:id="1952" w:name="bookmark1952"/>
      <w:bookmarkStart w:id="1953" w:name="bookmark1953"/>
      <w:bookmarkStart w:id="1954" w:name="bookmark1954"/>
      <w:bookmarkStart w:id="1955" w:name="bookmark1955"/>
      <w:r>
        <w:rPr>
          <w:color w:val="000000"/>
          <w:spacing w:val="0"/>
          <w:w w:val="100"/>
          <w:position w:val="0"/>
        </w:rPr>
        <w:t>（</w:t>
      </w:r>
      <w:bookmarkEnd w:id="1954"/>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952"/>
      <w:bookmarkEnd w:id="1953"/>
      <w:bookmarkEnd w:id="1955"/>
    </w:p>
    <w:p>
      <w:pPr>
        <w:pStyle w:val="Style42"/>
        <w:keepNext/>
        <w:keepLines/>
        <w:widowControl w:val="0"/>
        <w:shd w:val="clear" w:color="auto" w:fill="auto"/>
        <w:tabs>
          <w:tab w:pos="493" w:val="left"/>
        </w:tabs>
        <w:bidi w:val="0"/>
        <w:spacing w:before="0" w:after="340" w:line="240" w:lineRule="auto"/>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w:t>
      </w:r>
      <w:bookmarkEnd w:id="1958"/>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956"/>
      <w:bookmarkEnd w:id="1957"/>
      <w:bookmarkEnd w:id="1959"/>
    </w:p>
    <w:p>
      <w:pPr>
        <w:pStyle w:val="Style42"/>
        <w:keepNext/>
        <w:keepLines/>
        <w:widowControl w:val="0"/>
        <w:shd w:val="clear" w:color="auto" w:fill="auto"/>
        <w:tabs>
          <w:tab w:pos="493" w:val="left"/>
        </w:tabs>
        <w:bidi w:val="0"/>
        <w:spacing w:before="0" w:after="40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960"/>
      <w:bookmarkEnd w:id="1961"/>
      <w:bookmarkEnd w:id="196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921,426,431.67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927,279,741.78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165,108.38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906,793,990.11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927,114,633.40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可随时用于支付的其他货币资金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14,548,840.00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921,426,431.67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927,279,741.78</w:t>
            </w:r>
          </w:p>
        </w:tc>
      </w:tr>
    </w:tbl>
    <w:p>
      <w:pPr>
        <w:widowControl w:val="0"/>
        <w:spacing w:after="339" w:line="1" w:lineRule="exact"/>
      </w:pPr>
    </w:p>
    <w:p>
      <w:pPr>
        <w:pStyle w:val="Style33"/>
        <w:keepNext/>
        <w:keepLines/>
        <w:widowControl w:val="0"/>
        <w:shd w:val="clear" w:color="auto" w:fill="auto"/>
        <w:tabs>
          <w:tab w:pos="483" w:val="left"/>
        </w:tabs>
        <w:bidi w:val="0"/>
        <w:spacing w:before="0" w:after="34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8</w:t>
      </w:r>
      <w:bookmarkEnd w:id="196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64"/>
      <w:bookmarkEnd w:id="1965"/>
      <w:bookmarkEnd w:id="1967"/>
    </w:p>
    <w:p>
      <w:pPr>
        <w:pStyle w:val="Style33"/>
        <w:keepNext/>
        <w:keepLines/>
        <w:widowControl w:val="0"/>
        <w:shd w:val="clear" w:color="auto" w:fill="auto"/>
        <w:tabs>
          <w:tab w:pos="483" w:val="left"/>
        </w:tabs>
        <w:bidi w:val="0"/>
        <w:spacing w:before="0" w:after="40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8</w:t>
      </w:r>
      <w:bookmarkEnd w:id="197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68"/>
      <w:bookmarkEnd w:id="1969"/>
      <w:bookmarkEnd w:id="197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487,508,980.12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承兑、保函保证金</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9,583,659.14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票据质押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378,367,366.30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银行贷款抵押</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29,221,791.52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银行贷款抵押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19,128,469.15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银行贷款抵押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26,660,387.37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银行贷款质押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104,334,713.69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银行贷款质押</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263,126,680.68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银行贷款质押</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1,317,932,047.97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8</w:t>
      </w:r>
      <w:bookmarkEnd w:id="197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72"/>
      <w:bookmarkEnd w:id="1973"/>
      <w:bookmarkEnd w:id="1975"/>
    </w:p>
    <w:p>
      <w:pPr>
        <w:pStyle w:val="Style42"/>
        <w:keepNext/>
        <w:keepLines/>
        <w:widowControl w:val="0"/>
        <w:shd w:val="clear" w:color="auto" w:fill="auto"/>
        <w:bidi w:val="0"/>
        <w:spacing w:before="0" w:after="400" w:line="240" w:lineRule="auto"/>
        <w:ind w:left="0" w:right="0" w:firstLine="0"/>
        <w:jc w:val="left"/>
      </w:pPr>
      <w:bookmarkStart w:id="1976" w:name="bookmark1976"/>
      <w:bookmarkStart w:id="1977" w:name="bookmark1977"/>
      <w:bookmarkStart w:id="1978" w:name="bookmark19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76"/>
      <w:bookmarkEnd w:id="1977"/>
      <w:bookmarkEnd w:id="197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期末外币余额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折算汇率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期末折算人民币余额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843,316,888.46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40,640,668.63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259,112,711.00</w:t>
            </w:r>
          </w:p>
        </w:tc>
      </w:tr>
    </w:tbl>
    <w:p>
      <w:pPr>
        <w:widowControl w:val="0"/>
        <w:spacing w:line="1" w:lineRule="exact"/>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65,956,105.75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476,183,296.68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519,293.71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424,574.54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rFonts w:ascii="SimSun" w:eastAsia="SimSun" w:hAnsi="SimSun" w:cs="SimSun"/>
                <w:color w:val="000000"/>
                <w:spacing w:val="0"/>
                <w:w w:val="100"/>
                <w:position w:val="0"/>
                <w:sz w:val="16"/>
                <w:szCs w:val="16"/>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7,175,449.89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8.6064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61,754,791.93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rFonts w:ascii="SimSun" w:eastAsia="SimSun" w:hAnsi="SimSun" w:cs="SimSun"/>
                <w:color w:val="000000"/>
                <w:spacing w:val="0"/>
                <w:w w:val="100"/>
                <w:position w:val="0"/>
                <w:sz w:val="16"/>
                <w:szCs w:val="16"/>
              </w:rPr>
              <w:t>澳元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567,974.84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4.6220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2,625,179.71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43,216,334.60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1,739,678,184.27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155,873,104.96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993,800,155.29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83,186,389.63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600,580,777.21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57,853,996.80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47,301,427.78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rFonts w:ascii="SimSun" w:eastAsia="SimSun" w:hAnsi="SimSun" w:cs="SimSun"/>
                <w:color w:val="000000"/>
                <w:spacing w:val="0"/>
                <w:w w:val="100"/>
                <w:position w:val="0"/>
                <w:sz w:val="16"/>
                <w:szCs w:val="16"/>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4,639,049.39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8.6064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39,925,514.67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rFonts w:ascii="SimSun" w:eastAsia="SimSun" w:hAnsi="SimSun" w:cs="SimSun"/>
                <w:color w:val="000000"/>
                <w:spacing w:val="0"/>
                <w:w w:val="100"/>
                <w:position w:val="0"/>
                <w:sz w:val="16"/>
                <w:szCs w:val="16"/>
              </w:rPr>
              <w:t>澳元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2,304,899.51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4.6220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10,653,245.54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47,417,063.78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228,631,964.21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17,284,500.00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110,200,786.65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16,403,891.79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118,431,177.56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158,793,266.24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24,137,321.73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153,892,322.15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rFonts w:ascii="SimSun" w:eastAsia="SimSun" w:hAnsi="SimSun" w:cs="SimSun"/>
                <w:color w:val="000000"/>
                <w:spacing w:val="0"/>
                <w:w w:val="100"/>
                <w:position w:val="0"/>
                <w:sz w:val="16"/>
                <w:szCs w:val="16"/>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569,453.44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8.6064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4,900,944.09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398,072,598.30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62,117,905.17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396,045,127.98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rFonts w:ascii="SimSun" w:eastAsia="SimSun" w:hAnsi="SimSun" w:cs="SimSun"/>
                <w:color w:val="000000"/>
                <w:spacing w:val="0"/>
                <w:w w:val="100"/>
                <w:position w:val="0"/>
                <w:sz w:val="16"/>
                <w:szCs w:val="16"/>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235,577.05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8.6064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2,027,470.32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28,097,813.15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220,900.62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1,408,396.08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2,502,303.66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18,065,881.73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689,976.53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8.6064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5,938,214.01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rFonts w:ascii="SimSun" w:eastAsia="SimSun" w:hAnsi="SimSun" w:cs="SimSun"/>
                <w:color w:val="000000"/>
                <w:spacing w:val="0"/>
                <w:w w:val="100"/>
                <w:position w:val="0"/>
                <w:sz w:val="16"/>
                <w:szCs w:val="16"/>
              </w:rPr>
              <w:t>澳元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73,142.50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4.6220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338,064.64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2,347,256.69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440,504,796.18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45,387,242.61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289,375,442.71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12,303,828.74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88,829,952.35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1,684,827.40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1,377,514.88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rFonts w:ascii="SimSun" w:eastAsia="SimSun" w:hAnsi="SimSun" w:cs="SimSun"/>
                <w:color w:val="000000"/>
                <w:spacing w:val="0"/>
                <w:w w:val="100"/>
                <w:position w:val="0"/>
                <w:sz w:val="16"/>
                <w:szCs w:val="16"/>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5,547,237.61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8.6064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47,741,745.77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rFonts w:ascii="SimSun" w:eastAsia="SimSun" w:hAnsi="SimSun" w:cs="SimSun"/>
                <w:color w:val="000000"/>
                <w:spacing w:val="0"/>
                <w:w w:val="100"/>
                <w:position w:val="0"/>
                <w:sz w:val="16"/>
                <w:szCs w:val="16"/>
              </w:rPr>
              <w:t>澳元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52,835.51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4.6220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244,205.73</w:t>
            </w:r>
          </w:p>
        </w:tc>
      </w:tr>
    </w:tbl>
    <w:p>
      <w:pPr>
        <w:widowControl w:val="0"/>
        <w:spacing w:line="1" w:lineRule="exact"/>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12,935,934.74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69,945,342.67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8,292,418.15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52,869,970.40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2,162,761.95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15,614,492.45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487,370.69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398,474.28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25,627.78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8.6064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220,562.93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澳元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26,117.18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4.6220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120,713.61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721,129.00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264,977,902.42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249,736,169.00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1,618,906.84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11,688,021.71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3,553,711.71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172,171,037.10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21,025,200.00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134,050,367.64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3,928,320.96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28,361,298.84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1,089,247.43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8.6064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9,374,499.08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澳元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83,269.48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4.6220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384,871.54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280,011.07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其中：澳元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60,582.23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4.6220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280,011.07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4,977,502.68</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780,699.01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4,977,502.68</w:t>
            </w:r>
          </w:p>
        </w:tc>
      </w:tr>
    </w:tbl>
    <w:p>
      <w:pPr>
        <w:widowControl w:val="0"/>
        <w:spacing w:after="239" w:line="1" w:lineRule="exact"/>
      </w:pPr>
    </w:p>
    <w:p>
      <w:pPr>
        <w:pStyle w:val="Style42"/>
        <w:keepNext/>
        <w:keepLines/>
        <w:widowControl w:val="0"/>
        <w:shd w:val="clear" w:color="auto" w:fill="auto"/>
        <w:bidi w:val="0"/>
        <w:spacing w:before="0" w:line="322" w:lineRule="exact"/>
        <w:ind w:left="0" w:right="0" w:firstLine="0"/>
        <w:jc w:val="left"/>
      </w:pPr>
      <w:bookmarkStart w:id="1979" w:name="bookmark1979"/>
      <w:bookmarkStart w:id="1980" w:name="bookmark1980"/>
      <w:bookmarkStart w:id="1981" w:name="bookmark19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79"/>
      <w:bookmarkEnd w:id="1980"/>
      <w:bookmarkEnd w:id="1981"/>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299"/>
        <w:gridCol w:w="1651"/>
        <w:gridCol w:w="1238"/>
        <w:gridCol w:w="1488"/>
      </w:tblGrid>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主要经营地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记账本位币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选择依据</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tabs>
                <w:tab w:pos="734" w:val="left"/>
              </w:tabs>
              <w:bidi w:val="0"/>
              <w:spacing w:before="0" w:after="100" w:line="240" w:lineRule="auto"/>
              <w:ind w:left="0" w:right="0" w:firstLine="0"/>
              <w:jc w:val="left"/>
            </w:pPr>
            <w:r>
              <w:rPr>
                <w:color w:val="000000"/>
                <w:spacing w:val="0"/>
                <w:w w:val="100"/>
                <w:position w:val="0"/>
              </w:rPr>
              <w:t>HYT</w:t>
              <w:tab/>
              <w:t xml:space="preserve">North America,Inc. </w:t>
            </w:r>
            <w:r>
              <w:rPr>
                <w:color w:val="000000"/>
                <w:spacing w:val="0"/>
                <w:w w:val="100"/>
                <w:position w:val="0"/>
              </w:rPr>
              <w:t xml:space="preserve">/ </w:t>
            </w:r>
            <w:r>
              <w:rPr>
                <w:color w:val="000000"/>
                <w:spacing w:val="0"/>
                <w:w w:val="100"/>
                <w:position w:val="0"/>
              </w:rPr>
              <w:t>Hytera America,inc /HYTERA</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OMMUNICATIONS AMERICA(WEST)INC</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美国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美元</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80"/>
              <w:jc w:val="left"/>
              <w:rPr>
                <w:sz w:val="16"/>
                <w:szCs w:val="16"/>
              </w:rPr>
            </w:pPr>
            <w:r>
              <w:rPr>
                <w:rFonts w:ascii="SimSun" w:eastAsia="SimSun" w:hAnsi="SimSun" w:cs="SimSun"/>
                <w:color w:val="000000"/>
                <w:spacing w:val="0"/>
                <w:w w:val="100"/>
                <w:position w:val="0"/>
                <w:sz w:val="16"/>
                <w:szCs w:val="16"/>
              </w:rPr>
              <w:t>所在国币种</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US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美元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所在国币种</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Communications (UK)Co.,Ltd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英国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英镑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所在国币种</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Communications (Australia)Pty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澳大利亚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澳币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所在国币种</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Comunicacoes do Brasil Ltda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巴西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雷亚尔</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所在国币种</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Communications (Hong Kong) Company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所在国币种</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Mobilfunk GmbH</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德国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所在国币种</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俄罗斯莫斯科市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卢布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所在国币种</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COMMUNICATIONS (CANADA) INC.</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加拿大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加元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所在国币种</w:t>
            </w:r>
          </w:p>
        </w:tc>
      </w:tr>
    </w:tbl>
    <w:p>
      <w:pPr>
        <w:widowControl w:val="0"/>
        <w:spacing w:line="1" w:lineRule="exact"/>
      </w:pPr>
      <w:r>
        <w:br w:type="page"/>
      </w:r>
    </w:p>
    <w:tbl>
      <w:tblPr>
        <w:tblOverlap w:val="never"/>
        <w:jc w:val="center"/>
        <w:tblLayout w:type="fixed"/>
      </w:tblPr>
      <w:tblGrid>
        <w:gridCol w:w="5299"/>
        <w:gridCol w:w="1651"/>
        <w:gridCol w:w="1238"/>
        <w:gridCol w:w="1488"/>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Technology (Hong Kong) Company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美元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交易币种</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Sepura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英国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交易币种</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Project Shortway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英国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英镑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所在国币种</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Teltronic S.A.U </w:t>
            </w:r>
            <w:r>
              <w:rPr>
                <w:rFonts w:ascii="SimSun" w:eastAsia="SimSun" w:hAnsi="SimSun" w:cs="SimSun"/>
                <w:color w:val="000000"/>
                <w:spacing w:val="0"/>
                <w:w w:val="100"/>
                <w:position w:val="0"/>
                <w:sz w:val="16"/>
                <w:szCs w:val="16"/>
              </w:rPr>
              <w:t>(为</w:t>
            </w:r>
            <w:r>
              <w:rPr>
                <w:color w:val="000000"/>
                <w:spacing w:val="0"/>
                <w:w w:val="100"/>
                <w:position w:val="0"/>
                <w:sz w:val="18"/>
                <w:szCs w:val="18"/>
              </w:rPr>
              <w:t>Sepura Limited</w:t>
            </w:r>
            <w:r>
              <w:rPr>
                <w:rFonts w:ascii="Courier New" w:eastAsia="Courier New" w:hAnsi="Courier New" w:cs="Courier New"/>
                <w:color w:val="000000"/>
                <w:spacing w:val="0"/>
                <w:w w:val="100"/>
                <w:position w:val="0"/>
                <w:sz w:val="19"/>
                <w:szCs w:val="19"/>
              </w:rPr>
              <w:t>S</w:t>
            </w:r>
            <w:r>
              <w:rPr>
                <w:rFonts w:ascii="SimSun" w:eastAsia="SimSun" w:hAnsi="SimSun" w:cs="SimSun"/>
                <w:color w:val="000000"/>
                <w:spacing w:val="0"/>
                <w:w w:val="100"/>
                <w:position w:val="0"/>
                <w:sz w:val="16"/>
                <w:szCs w:val="16"/>
              </w:rPr>
              <w:t>要子公司)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西班牙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交易币种</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Norsat International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加拿大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美元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交易币种</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Hytera Communications </w:t>
            </w:r>
            <w:r>
              <w:rPr>
                <w:rFonts w:ascii="SimSun" w:eastAsia="SimSun" w:hAnsi="SimSun" w:cs="SimSun"/>
                <w:color w:val="000000"/>
                <w:spacing w:val="0"/>
                <w:w w:val="100"/>
                <w:position w:val="0"/>
                <w:sz w:val="16"/>
                <w:szCs w:val="16"/>
              </w:rPr>
              <w:t>(</w:t>
            </w:r>
            <w:r>
              <w:rPr>
                <w:color w:val="000000"/>
                <w:spacing w:val="0"/>
                <w:w w:val="100"/>
                <w:position w:val="0"/>
              </w:rPr>
              <w:t>Germany</w:t>
            </w:r>
            <w:r>
              <w:rPr>
                <w:rFonts w:ascii="SimSun" w:eastAsia="SimSun" w:hAnsi="SimSun" w:cs="SimSun"/>
                <w:color w:val="000000"/>
                <w:spacing w:val="0"/>
                <w:w w:val="100"/>
                <w:position w:val="0"/>
                <w:sz w:val="16"/>
                <w:szCs w:val="16"/>
              </w:rPr>
              <w:t xml:space="preserve">) </w:t>
            </w:r>
            <w:r>
              <w:rPr>
                <w:color w:val="000000"/>
                <w:spacing w:val="0"/>
                <w:w w:val="100"/>
                <w:position w:val="0"/>
              </w:rPr>
              <w:t>Gmbh</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德国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所在国币种</w:t>
            </w:r>
          </w:p>
        </w:tc>
      </w:tr>
    </w:tbl>
    <w:p>
      <w:pPr>
        <w:widowControl w:val="0"/>
        <w:spacing w:after="619" w:line="1" w:lineRule="exact"/>
      </w:pPr>
    </w:p>
    <w:p>
      <w:pPr>
        <w:pStyle w:val="Style33"/>
        <w:keepNext/>
        <w:keepLines/>
        <w:widowControl w:val="0"/>
        <w:shd w:val="clear" w:color="auto" w:fill="auto"/>
        <w:tabs>
          <w:tab w:pos="483" w:val="left"/>
        </w:tabs>
        <w:bidi w:val="0"/>
        <w:spacing w:before="0" w:after="34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8</w:t>
      </w:r>
      <w:bookmarkEnd w:id="198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82"/>
      <w:bookmarkEnd w:id="1983"/>
      <w:bookmarkEnd w:id="1985"/>
    </w:p>
    <w:p>
      <w:pPr>
        <w:pStyle w:val="Style33"/>
        <w:keepNext/>
        <w:keepLines/>
        <w:widowControl w:val="0"/>
        <w:shd w:val="clear" w:color="auto" w:fill="auto"/>
        <w:tabs>
          <w:tab w:pos="483" w:val="left"/>
        </w:tabs>
        <w:bidi w:val="0"/>
        <w:spacing w:before="0" w:after="38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8</w:t>
      </w:r>
      <w:bookmarkEnd w:id="198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86"/>
      <w:bookmarkEnd w:id="1987"/>
      <w:bookmarkEnd w:id="1989"/>
    </w:p>
    <w:p>
      <w:pPr>
        <w:pStyle w:val="Style42"/>
        <w:keepNext/>
        <w:keepLines/>
        <w:widowControl w:val="0"/>
        <w:shd w:val="clear" w:color="auto" w:fill="auto"/>
        <w:bidi w:val="0"/>
        <w:spacing w:before="0" w:line="240" w:lineRule="auto"/>
        <w:ind w:left="0" w:right="0" w:firstLine="0"/>
        <w:jc w:val="left"/>
      </w:pPr>
      <w:bookmarkStart w:id="1990" w:name="bookmark1990"/>
      <w:bookmarkStart w:id="1991" w:name="bookmark1991"/>
      <w:bookmarkStart w:id="1992" w:name="bookmark19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90"/>
      <w:bookmarkEnd w:id="1991"/>
      <w:bookmarkEnd w:id="199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列报项目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计入当期损益的金额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增值税退税款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50,880,404.24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50,880,404.24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技术创新</w:t>
            </w:r>
            <w:r>
              <w:rPr>
                <w:color w:val="000000"/>
                <w:spacing w:val="0"/>
                <w:w w:val="100"/>
                <w:position w:val="0"/>
                <w:sz w:val="18"/>
                <w:szCs w:val="18"/>
              </w:rPr>
              <w:t>/</w:t>
            </w:r>
            <w:r>
              <w:rPr>
                <w:rFonts w:ascii="SimSun" w:eastAsia="SimSun" w:hAnsi="SimSun" w:cs="SimSun"/>
                <w:color w:val="000000"/>
                <w:spacing w:val="0"/>
                <w:w w:val="100"/>
                <w:position w:val="0"/>
                <w:sz w:val="16"/>
                <w:szCs w:val="16"/>
              </w:rPr>
              <w:t>产业化项目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44,407,942.60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44,407,942.60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递延收益转入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28,241,622.21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28,241,622.21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绿色环保节能项目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30,423,919.42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30,423,919.42</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154,553,888.47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154,553,888.47</w:t>
            </w:r>
          </w:p>
        </w:tc>
      </w:tr>
    </w:tbl>
    <w:p>
      <w:pPr>
        <w:widowControl w:val="0"/>
        <w:spacing w:after="339" w:line="1" w:lineRule="exact"/>
      </w:pPr>
    </w:p>
    <w:p>
      <w:pPr>
        <w:pStyle w:val="Style42"/>
        <w:keepNext/>
        <w:keepLines/>
        <w:widowControl w:val="0"/>
        <w:shd w:val="clear" w:color="auto" w:fill="auto"/>
        <w:bidi w:val="0"/>
        <w:spacing w:before="0" w:line="240" w:lineRule="auto"/>
        <w:ind w:left="0" w:right="0" w:firstLine="0"/>
        <w:jc w:val="left"/>
      </w:pPr>
      <w:bookmarkStart w:id="1993" w:name="bookmark1993"/>
      <w:bookmarkStart w:id="1994" w:name="bookmark1994"/>
      <w:bookmarkStart w:id="1995" w:name="bookmark19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93"/>
      <w:bookmarkEnd w:id="1994"/>
      <w:bookmarkEnd w:id="1995"/>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加密手持对讲机、加密车载对讲机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项目终止</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数据录入与校验软件和资产标签管理子 系统研制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项目终止</w:t>
            </w:r>
          </w:p>
        </w:tc>
      </w:tr>
    </w:tbl>
    <w:p>
      <w:pPr>
        <w:sectPr>
          <w:footnotePr>
            <w:pos w:val="pageBottom"/>
            <w:numFmt w:val="decimal"/>
            <w:numRestart w:val="continuous"/>
          </w:footnotePr>
          <w:pgSz w:w="11900" w:h="16840"/>
          <w:pgMar w:top="1249" w:right="997" w:bottom="1436" w:left="1000" w:header="0" w:footer="3" w:gutter="0"/>
          <w:cols w:space="720"/>
          <w:noEndnote/>
          <w:rtlGutter w:val="0"/>
          <w:docGrid w:linePitch="360"/>
        </w:sectPr>
      </w:pPr>
    </w:p>
    <w:p>
      <w:pPr>
        <w:pStyle w:val="Style33"/>
        <w:keepNext/>
        <w:keepLines/>
        <w:widowControl w:val="0"/>
        <w:shd w:val="clear" w:color="auto" w:fill="auto"/>
        <w:bidi w:val="0"/>
        <w:spacing w:before="160" w:after="360" w:line="240" w:lineRule="auto"/>
        <w:ind w:left="0" w:right="0" w:firstLine="0"/>
        <w:jc w:val="left"/>
      </w:pPr>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96"/>
      <w:bookmarkEnd w:id="1997"/>
      <w:bookmarkEnd w:id="1998"/>
    </w:p>
    <w:p>
      <w:pPr>
        <w:pStyle w:val="Style21"/>
        <w:keepNext/>
        <w:keepLines/>
        <w:widowControl w:val="0"/>
        <w:shd w:val="clear" w:color="auto" w:fill="auto"/>
        <w:bidi w:val="0"/>
        <w:spacing w:before="0" w:after="360" w:line="240" w:lineRule="auto"/>
        <w:ind w:left="0" w:right="0" w:firstLine="0"/>
        <w:jc w:val="left"/>
      </w:pPr>
      <w:bookmarkStart w:id="1999" w:name="bookmark1999"/>
      <w:bookmarkStart w:id="2000" w:name="bookmark2000"/>
      <w:bookmarkStart w:id="2001" w:name="bookmark2001"/>
      <w:bookmarkStart w:id="2002" w:name="bookmark2002"/>
      <w:r>
        <w:rPr>
          <w:color w:val="000000"/>
          <w:spacing w:val="0"/>
          <w:w w:val="100"/>
          <w:position w:val="0"/>
          <w:sz w:val="24"/>
          <w:szCs w:val="24"/>
        </w:rPr>
        <w:t>八</w:t>
      </w:r>
      <w:bookmarkEnd w:id="2001"/>
      <w:r>
        <w:rPr>
          <w:color w:val="000000"/>
          <w:spacing w:val="0"/>
          <w:w w:val="100"/>
          <w:position w:val="0"/>
          <w:sz w:val="24"/>
          <w:szCs w:val="24"/>
        </w:rPr>
        <w:t>、合并范围的变更</w:t>
      </w:r>
      <w:bookmarkEnd w:id="1999"/>
      <w:bookmarkEnd w:id="2000"/>
      <w:bookmarkEnd w:id="2002"/>
    </w:p>
    <w:p>
      <w:pPr>
        <w:pStyle w:val="Style33"/>
        <w:keepNext/>
        <w:keepLines/>
        <w:widowControl w:val="0"/>
        <w:shd w:val="clear" w:color="auto" w:fill="auto"/>
        <w:tabs>
          <w:tab w:pos="368" w:val="left"/>
        </w:tabs>
        <w:bidi w:val="0"/>
        <w:spacing w:before="0" w:after="36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1</w:t>
      </w:r>
      <w:bookmarkEnd w:id="2005"/>
      <w:r>
        <w:rPr>
          <w:color w:val="000000"/>
          <w:spacing w:val="0"/>
          <w:w w:val="100"/>
          <w:position w:val="0"/>
        </w:rPr>
        <w:t>、</w:t>
        <w:tab/>
        <w:t>非同一控制下企业合并</w:t>
      </w:r>
      <w:bookmarkEnd w:id="2003"/>
      <w:bookmarkEnd w:id="2004"/>
      <w:bookmarkEnd w:id="2006"/>
    </w:p>
    <w:p>
      <w:pPr>
        <w:pStyle w:val="Style42"/>
        <w:keepNext/>
        <w:keepLines/>
        <w:widowControl w:val="0"/>
        <w:shd w:val="clear" w:color="auto" w:fill="auto"/>
        <w:tabs>
          <w:tab w:pos="493" w:val="left"/>
        </w:tabs>
        <w:bidi w:val="0"/>
        <w:spacing w:before="0" w:after="360" w:line="240" w:lineRule="auto"/>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w:t>
      </w:r>
      <w:bookmarkEnd w:id="2009"/>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2007"/>
      <w:bookmarkEnd w:id="2008"/>
      <w:bookmarkEnd w:id="2010"/>
    </w:p>
    <w:p>
      <w:pPr>
        <w:pStyle w:val="Style42"/>
        <w:keepNext/>
        <w:keepLines/>
        <w:widowControl w:val="0"/>
        <w:shd w:val="clear" w:color="auto" w:fill="auto"/>
        <w:tabs>
          <w:tab w:pos="493" w:val="left"/>
        </w:tabs>
        <w:bidi w:val="0"/>
        <w:spacing w:before="0" w:after="360" w:line="240" w:lineRule="auto"/>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2011"/>
      <w:bookmarkEnd w:id="2012"/>
      <w:bookmarkEnd w:id="2014"/>
    </w:p>
    <w:p>
      <w:pPr>
        <w:pStyle w:val="Style42"/>
        <w:keepNext/>
        <w:keepLines/>
        <w:widowControl w:val="0"/>
        <w:shd w:val="clear" w:color="auto" w:fill="auto"/>
        <w:tabs>
          <w:tab w:pos="493" w:val="left"/>
        </w:tabs>
        <w:bidi w:val="0"/>
        <w:spacing w:before="0" w:after="360" w:line="240" w:lineRule="auto"/>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2015"/>
      <w:bookmarkEnd w:id="2016"/>
      <w:bookmarkEnd w:id="2018"/>
    </w:p>
    <w:p>
      <w:pPr>
        <w:pStyle w:val="Style42"/>
        <w:keepNext/>
        <w:keepLines/>
        <w:widowControl w:val="0"/>
        <w:shd w:val="clear" w:color="auto" w:fill="auto"/>
        <w:tabs>
          <w:tab w:pos="493" w:val="left"/>
        </w:tabs>
        <w:bidi w:val="0"/>
        <w:spacing w:before="0" w:after="420" w:line="240" w:lineRule="auto"/>
        <w:ind w:left="0" w:right="0" w:firstLine="0"/>
        <w:jc w:val="left"/>
      </w:pPr>
      <w:bookmarkStart w:id="2019" w:name="bookmark2019"/>
      <w:bookmarkStart w:id="2020" w:name="bookmark2020"/>
      <w:bookmarkStart w:id="2021" w:name="bookmark2021"/>
      <w:bookmarkStart w:id="2022" w:name="bookmark2022"/>
      <w:r>
        <w:rPr>
          <w:color w:val="000000"/>
          <w:spacing w:val="0"/>
          <w:w w:val="100"/>
          <w:position w:val="0"/>
        </w:rPr>
        <w:t>（</w:t>
      </w:r>
      <w:bookmarkEnd w:id="2021"/>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2019"/>
      <w:bookmarkEnd w:id="2020"/>
      <w:bookmarkEnd w:id="202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keepLines/>
        <w:widowControl w:val="0"/>
        <w:shd w:val="clear" w:color="auto" w:fill="auto"/>
        <w:tabs>
          <w:tab w:pos="493" w:val="left"/>
        </w:tabs>
        <w:bidi w:val="0"/>
        <w:spacing w:before="0" w:after="360" w:line="240" w:lineRule="auto"/>
        <w:ind w:left="0" w:right="0" w:firstLine="0"/>
        <w:jc w:val="left"/>
      </w:pPr>
      <w:bookmarkStart w:id="2023" w:name="bookmark2023"/>
      <w:bookmarkStart w:id="2024" w:name="bookmark2024"/>
      <w:bookmarkStart w:id="2025" w:name="bookmark2025"/>
      <w:bookmarkStart w:id="2026" w:name="bookmark2026"/>
      <w:r>
        <w:rPr>
          <w:color w:val="000000"/>
          <w:spacing w:val="0"/>
          <w:w w:val="100"/>
          <w:position w:val="0"/>
        </w:rPr>
        <w:t>（</w:t>
      </w:r>
      <w:bookmarkEnd w:id="2025"/>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2023"/>
      <w:bookmarkEnd w:id="2024"/>
      <w:bookmarkEnd w:id="2026"/>
    </w:p>
    <w:p>
      <w:pPr>
        <w:pStyle w:val="Style42"/>
        <w:keepNext/>
        <w:keepLines/>
        <w:widowControl w:val="0"/>
        <w:shd w:val="clear" w:color="auto" w:fill="auto"/>
        <w:tabs>
          <w:tab w:pos="493" w:val="left"/>
        </w:tabs>
        <w:bidi w:val="0"/>
        <w:spacing w:before="0" w:after="360" w:line="240" w:lineRule="auto"/>
        <w:ind w:left="0" w:right="0" w:firstLine="0"/>
        <w:jc w:val="left"/>
      </w:pPr>
      <w:bookmarkStart w:id="2027" w:name="bookmark2027"/>
      <w:bookmarkStart w:id="2028" w:name="bookmark2028"/>
      <w:bookmarkStart w:id="2029" w:name="bookmark2029"/>
      <w:bookmarkStart w:id="2030" w:name="bookmark2030"/>
      <w:r>
        <w:rPr>
          <w:color w:val="000000"/>
          <w:spacing w:val="0"/>
          <w:w w:val="100"/>
          <w:position w:val="0"/>
        </w:rPr>
        <w:t>（</w:t>
      </w:r>
      <w:bookmarkEnd w:id="2029"/>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2027"/>
      <w:bookmarkEnd w:id="2028"/>
      <w:bookmarkEnd w:id="2030"/>
    </w:p>
    <w:p>
      <w:pPr>
        <w:pStyle w:val="Style33"/>
        <w:keepNext/>
        <w:keepLines/>
        <w:widowControl w:val="0"/>
        <w:shd w:val="clear" w:color="auto" w:fill="auto"/>
        <w:tabs>
          <w:tab w:pos="378" w:val="left"/>
        </w:tabs>
        <w:bidi w:val="0"/>
        <w:spacing w:before="0" w:after="36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2</w:t>
      </w:r>
      <w:bookmarkEnd w:id="2033"/>
      <w:r>
        <w:rPr>
          <w:color w:val="000000"/>
          <w:spacing w:val="0"/>
          <w:w w:val="100"/>
          <w:position w:val="0"/>
        </w:rPr>
        <w:t>、</w:t>
        <w:tab/>
        <w:t>同一控制下企业合并</w:t>
      </w:r>
      <w:bookmarkEnd w:id="2031"/>
      <w:bookmarkEnd w:id="2032"/>
      <w:bookmarkEnd w:id="2034"/>
    </w:p>
    <w:p>
      <w:pPr>
        <w:pStyle w:val="Style33"/>
        <w:keepNext/>
        <w:keepLines/>
        <w:widowControl w:val="0"/>
        <w:shd w:val="clear" w:color="auto" w:fill="auto"/>
        <w:tabs>
          <w:tab w:pos="378" w:val="left"/>
        </w:tabs>
        <w:bidi w:val="0"/>
        <w:spacing w:before="0" w:after="36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3</w:t>
      </w:r>
      <w:bookmarkEnd w:id="2037"/>
      <w:r>
        <w:rPr>
          <w:color w:val="000000"/>
          <w:spacing w:val="0"/>
          <w:w w:val="100"/>
          <w:position w:val="0"/>
        </w:rPr>
        <w:t>、</w:t>
        <w:tab/>
        <w:t>反向购买</w:t>
      </w:r>
      <w:bookmarkEnd w:id="2035"/>
      <w:bookmarkEnd w:id="2036"/>
      <w:bookmarkEnd w:id="2038"/>
    </w:p>
    <w:p>
      <w:pPr>
        <w:pStyle w:val="Style33"/>
        <w:keepNext/>
        <w:keepLines/>
        <w:widowControl w:val="0"/>
        <w:shd w:val="clear" w:color="auto" w:fill="auto"/>
        <w:tabs>
          <w:tab w:pos="378" w:val="left"/>
        </w:tabs>
        <w:bidi w:val="0"/>
        <w:spacing w:before="0" w:after="42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4</w:t>
      </w:r>
      <w:bookmarkEnd w:id="2041"/>
      <w:r>
        <w:rPr>
          <w:color w:val="000000"/>
          <w:spacing w:val="0"/>
          <w:w w:val="100"/>
          <w:position w:val="0"/>
        </w:rPr>
        <w:t>、</w:t>
        <w:tab/>
        <w:t>处置子公司</w:t>
      </w:r>
      <w:bookmarkEnd w:id="2039"/>
      <w:bookmarkEnd w:id="2040"/>
      <w:bookmarkEnd w:id="204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78" w:val="left"/>
        </w:tabs>
        <w:bidi w:val="0"/>
        <w:spacing w:before="0" w:after="42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5</w:t>
      </w:r>
      <w:bookmarkEnd w:id="2045"/>
      <w:r>
        <w:rPr>
          <w:color w:val="000000"/>
          <w:spacing w:val="0"/>
          <w:w w:val="100"/>
          <w:position w:val="0"/>
        </w:rPr>
        <w:t>、</w:t>
        <w:tab/>
        <w:t>其他原因的合并范围变动</w:t>
      </w:r>
      <w:bookmarkEnd w:id="2043"/>
      <w:bookmarkEnd w:id="2044"/>
      <w:bookmarkEnd w:id="2046"/>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8"/>
        <w:keepNext w:val="0"/>
        <w:keepLines w:val="0"/>
        <w:widowControl w:val="0"/>
        <w:shd w:val="clear" w:color="auto" w:fill="auto"/>
        <w:tabs>
          <w:tab w:pos="818" w:val="left"/>
        </w:tabs>
        <w:bidi w:val="0"/>
        <w:spacing w:before="0" w:after="360" w:line="240" w:lineRule="auto"/>
        <w:ind w:left="0" w:right="0" w:firstLine="440"/>
        <w:jc w:val="both"/>
      </w:pPr>
      <w:bookmarkStart w:id="2047" w:name="bookmark2047"/>
      <w:r>
        <w:rPr>
          <w:color w:val="000000"/>
          <w:spacing w:val="0"/>
          <w:w w:val="100"/>
          <w:position w:val="0"/>
        </w:rPr>
        <w:t>A</w:t>
      </w:r>
      <w:bookmarkEnd w:id="2047"/>
      <w:r>
        <w:rPr>
          <w:color w:val="000000"/>
          <w:spacing w:val="0"/>
          <w:w w:val="100"/>
          <w:position w:val="0"/>
        </w:rPr>
        <w:t>、</w:t>
        <w:tab/>
      </w:r>
      <w:r>
        <w:rPr>
          <w:color w:val="000000"/>
          <w:spacing w:val="0"/>
          <w:w w:val="100"/>
          <w:position w:val="0"/>
        </w:rPr>
        <w:t>新增子公司</w:t>
      </w:r>
    </w:p>
    <w:p>
      <w:pPr>
        <w:pStyle w:val="Style18"/>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报告期内新增子公司东莞市海能达软件有限公司，纳入合并范围。</w:t>
      </w:r>
    </w:p>
    <w:p>
      <w:pPr>
        <w:pStyle w:val="Style18"/>
        <w:keepNext w:val="0"/>
        <w:keepLines w:val="0"/>
        <w:widowControl w:val="0"/>
        <w:shd w:val="clear" w:color="auto" w:fill="auto"/>
        <w:tabs>
          <w:tab w:pos="818" w:val="left"/>
        </w:tabs>
        <w:bidi w:val="0"/>
        <w:spacing w:before="0" w:after="360" w:line="240" w:lineRule="auto"/>
        <w:ind w:left="0" w:right="0" w:firstLine="440"/>
        <w:jc w:val="both"/>
      </w:pPr>
      <w:bookmarkStart w:id="2048" w:name="bookmark2048"/>
      <w:r>
        <w:rPr>
          <w:color w:val="000000"/>
          <w:spacing w:val="0"/>
          <w:w w:val="100"/>
          <w:position w:val="0"/>
        </w:rPr>
        <w:t>B</w:t>
      </w:r>
      <w:bookmarkEnd w:id="2048"/>
      <w:r>
        <w:rPr>
          <w:color w:val="000000"/>
          <w:spacing w:val="0"/>
          <w:w w:val="100"/>
          <w:position w:val="0"/>
        </w:rPr>
        <w:t>、</w:t>
        <w:tab/>
      </w:r>
      <w:r>
        <w:rPr>
          <w:color w:val="000000"/>
          <w:spacing w:val="0"/>
          <w:w w:val="100"/>
          <w:position w:val="0"/>
        </w:rPr>
        <w:t>注销子公司</w:t>
      </w:r>
    </w:p>
    <w:p>
      <w:pPr>
        <w:pStyle w:val="Style18"/>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报告期内注销子公司</w:t>
      </w:r>
      <w:r>
        <w:rPr>
          <w:color w:val="000000"/>
          <w:spacing w:val="0"/>
          <w:w w:val="100"/>
          <w:position w:val="0"/>
        </w:rPr>
        <w:t>HiTG Japan Co.LTD</w:t>
      </w:r>
      <w:r>
        <w:rPr>
          <w:color w:val="000000"/>
          <w:spacing w:val="0"/>
          <w:w w:val="100"/>
          <w:position w:val="0"/>
        </w:rPr>
        <w:t>、</w:t>
      </w:r>
      <w:r>
        <w:rPr>
          <w:color w:val="000000"/>
          <w:spacing w:val="0"/>
          <w:w w:val="100"/>
          <w:position w:val="0"/>
        </w:rPr>
        <w:t>深圳市智能科技投资运营有限公司，不再纳入合并范围。</w:t>
      </w:r>
      <w:r>
        <w:br w:type="page"/>
      </w:r>
    </w:p>
    <w:p>
      <w:pPr>
        <w:pStyle w:val="Style33"/>
        <w:keepNext/>
        <w:keepLines/>
        <w:widowControl w:val="0"/>
        <w:shd w:val="clear" w:color="auto" w:fill="auto"/>
        <w:bidi w:val="0"/>
        <w:spacing w:before="0" w:after="340" w:line="240" w:lineRule="auto"/>
        <w:ind w:left="0" w:right="0" w:firstLine="0"/>
        <w:jc w:val="left"/>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6</w:t>
      </w:r>
      <w:bookmarkEnd w:id="2051"/>
      <w:r>
        <w:rPr>
          <w:color w:val="000000"/>
          <w:spacing w:val="0"/>
          <w:w w:val="100"/>
          <w:position w:val="0"/>
        </w:rPr>
        <w:t>、其他</w:t>
      </w:r>
      <w:bookmarkEnd w:id="2049"/>
      <w:bookmarkEnd w:id="2050"/>
      <w:bookmarkEnd w:id="2052"/>
    </w:p>
    <w:p>
      <w:pPr>
        <w:pStyle w:val="Style21"/>
        <w:keepNext/>
        <w:keepLines/>
        <w:widowControl w:val="0"/>
        <w:shd w:val="clear" w:color="auto" w:fill="auto"/>
        <w:bidi w:val="0"/>
        <w:spacing w:before="0" w:after="340" w:line="240" w:lineRule="auto"/>
        <w:ind w:left="0" w:right="0" w:firstLine="0"/>
        <w:jc w:val="left"/>
      </w:pPr>
      <w:bookmarkStart w:id="2053" w:name="bookmark2053"/>
      <w:bookmarkStart w:id="2054" w:name="bookmark2054"/>
      <w:bookmarkStart w:id="2055" w:name="bookmark2055"/>
      <w:bookmarkStart w:id="2056" w:name="bookmark2056"/>
      <w:r>
        <w:rPr>
          <w:color w:val="000000"/>
          <w:spacing w:val="0"/>
          <w:w w:val="100"/>
          <w:position w:val="0"/>
          <w:sz w:val="24"/>
          <w:szCs w:val="24"/>
        </w:rPr>
        <w:t>九</w:t>
      </w:r>
      <w:bookmarkEnd w:id="2055"/>
      <w:r>
        <w:rPr>
          <w:color w:val="000000"/>
          <w:spacing w:val="0"/>
          <w:w w:val="100"/>
          <w:position w:val="0"/>
          <w:sz w:val="24"/>
          <w:szCs w:val="24"/>
        </w:rPr>
        <w:t>、在其他主体中的权益</w:t>
      </w:r>
      <w:bookmarkEnd w:id="2053"/>
      <w:bookmarkEnd w:id="2054"/>
      <w:bookmarkEnd w:id="2056"/>
    </w:p>
    <w:p>
      <w:pPr>
        <w:pStyle w:val="Style33"/>
        <w:keepNext/>
        <w:keepLines/>
        <w:widowControl w:val="0"/>
        <w:shd w:val="clear" w:color="auto" w:fill="auto"/>
        <w:bidi w:val="0"/>
        <w:spacing w:before="0" w:after="340" w:line="240" w:lineRule="auto"/>
        <w:ind w:left="0" w:right="0" w:firstLine="0"/>
        <w:jc w:val="left"/>
      </w:pPr>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57"/>
      <w:bookmarkEnd w:id="2058"/>
      <w:bookmarkEnd w:id="2059"/>
    </w:p>
    <w:p>
      <w:pPr>
        <w:pStyle w:val="Style42"/>
        <w:keepNext/>
        <w:keepLines/>
        <w:widowControl w:val="0"/>
        <w:shd w:val="clear" w:color="auto" w:fill="auto"/>
        <w:bidi w:val="0"/>
        <w:spacing w:before="0" w:after="340" w:line="240" w:lineRule="auto"/>
        <w:ind w:left="0" w:right="0" w:firstLine="0"/>
        <w:jc w:val="left"/>
      </w:pPr>
      <w:bookmarkStart w:id="2060" w:name="bookmark2060"/>
      <w:bookmarkStart w:id="2061" w:name="bookmark2061"/>
      <w:bookmarkStart w:id="2062" w:name="bookmark20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60"/>
      <w:bookmarkEnd w:id="2061"/>
      <w:bookmarkEnd w:id="2062"/>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 North</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America, Inc.</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(破产中)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Communications(</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UK) Co.Ltd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英国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英国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Communications</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(Australia)Pty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澳大利亚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澳大利亚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Comunicacoes do</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Brasil Ltda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巴西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巴西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俄罗斯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俄罗斯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SA Hytera (PTY)Ltd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深圳市安智捷科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哈尔滨海能达科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哈尔滨市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哈尔滨市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哈尔滨海能达通</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信设备有限公司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哈尔滨市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哈尔滨市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Communications</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(Hong Kong)</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Company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Technology</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(Hong Kong)</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Company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南京海能达软件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天津市海能达信 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left"/>
            </w:pPr>
            <w:r>
              <w:rPr>
                <w:color w:val="000000"/>
                <w:spacing w:val="0"/>
                <w:w w:val="100"/>
                <w:position w:val="0"/>
              </w:rPr>
              <w:t>Hytera America Incorporat ed</w:t>
            </w:r>
            <w:r>
              <w:rPr>
                <w:color w:val="000000"/>
                <w:spacing w:val="0"/>
                <w:w w:val="100"/>
                <w:position w:val="0"/>
              </w:rPr>
              <w:t>(</w:t>
            </w:r>
            <w:r>
              <w:rPr>
                <w:rFonts w:ascii="SimSun" w:eastAsia="SimSun" w:hAnsi="SimSun" w:cs="SimSun"/>
                <w:color w:val="000000"/>
                <w:spacing w:val="0"/>
                <w:w w:val="100"/>
                <w:position w:val="0"/>
                <w:sz w:val="16"/>
                <w:szCs w:val="16"/>
              </w:rPr>
              <w:t>破 产中</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 Mobilfunk</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GmbH</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德国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德国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并购</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深圳市海能达技</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术服务有限公司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并购</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深圳市海能达通</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并购</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深圳市诺萨特科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并购</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鹤壁天海电子信 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河南省鹤壁市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河南省鹤壁市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专用设备制造业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并购</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鹤壁宙达通信技 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河南省鹤壁市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河南省鹤壁市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专用设备制造业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南京天海通信有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并购</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深圳市运联通通 信服务有限公司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并购</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深圳市海能达融 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融资租赁业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东莞海能达通信</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COMMUNICATI</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ONS</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AMERICA(WES</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T)INC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美国加利福利亚 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美国加利福利亚 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HYTERA</w:t>
            </w:r>
          </w:p>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COMMUNICATI</w:t>
            </w:r>
          </w:p>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ONS (CANADA)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加拿大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加拿大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Hytera PMR</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 xml:space="preserve">Chile SpA </w:t>
            </w:r>
            <w:r>
              <w:rPr>
                <w:rFonts w:ascii="SimSun" w:eastAsia="SimSun" w:hAnsi="SimSun" w:cs="SimSun"/>
                <w:color w:val="000000"/>
                <w:spacing w:val="0"/>
                <w:w w:val="100"/>
                <w:position w:val="0"/>
                <w:sz w:val="16"/>
                <w:szCs w:val="16"/>
              </w:rPr>
              <w:t>(停业)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智利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智利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CONSORCIO</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A24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美国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美国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0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DOMINICANA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SRL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PROJECT CORP.</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Norsat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International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加拿大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加拿大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并购</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PT Hytera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Communications</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 xml:space="preserve">Co.,Ltd </w:t>
            </w:r>
            <w:r>
              <w:rPr>
                <w:rFonts w:ascii="SimSun" w:eastAsia="SimSun" w:hAnsi="SimSun" w:cs="SimSun"/>
                <w:color w:val="000000"/>
                <w:spacing w:val="0"/>
                <w:w w:val="100"/>
                <w:position w:val="0"/>
                <w:sz w:val="16"/>
                <w:szCs w:val="16"/>
              </w:rPr>
              <w:t>（印尼子</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印尼雅加达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印尼雅加达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PROJECT</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SHORTWAY</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JERSEY</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英国泽西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英国泽西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Project Shortway</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英国斯劳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英国斯劳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Sepura Limited</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（含</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 xml:space="preserve">TeltronicS.A.U </w:t>
            </w:r>
            <w:r>
              <w:rPr>
                <w:rFonts w:ascii="SimSun" w:eastAsia="SimSun" w:hAnsi="SimSun" w:cs="SimSun"/>
                <w:color w:val="000000"/>
                <w:spacing w:val="0"/>
                <w:w w:val="100"/>
                <w:position w:val="0"/>
                <w:sz w:val="16"/>
                <w:szCs w:val="16"/>
              </w:rPr>
              <w:t>等</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所有子公司）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英国剑桥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英国剑桥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并购</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深圳天海通信有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深圳市宝龙海能</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达科技有限公司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深圳市诺萨特卫 星通信有限公司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南京海能达科技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Communications</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Germany</w:t>
            </w:r>
            <w:r>
              <w:rPr>
                <w:rFonts w:ascii="SimSun" w:eastAsia="SimSun" w:hAnsi="SimSun" w:cs="SimSun"/>
                <w:color w:val="000000"/>
                <w:spacing w:val="0"/>
                <w:w w:val="100"/>
                <w:position w:val="0"/>
                <w:sz w:val="16"/>
                <w:szCs w:val="16"/>
              </w:rPr>
              <w:t>）</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Gmbh</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德国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德国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 US</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Communications</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India Private</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印度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印度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东莞市海能达软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东莞市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东莞市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通信业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bl>
    <w:tbl>
      <w:tblPr>
        <w:tblOverlap w:val="never"/>
        <w:jc w:val="center"/>
        <w:tblLayout w:type="fixed"/>
      </w:tblPr>
      <w:tblGrid>
        <w:gridCol w:w="1378"/>
        <w:gridCol w:w="1363"/>
        <w:gridCol w:w="1368"/>
        <w:gridCol w:w="1368"/>
        <w:gridCol w:w="1368"/>
        <w:gridCol w:w="1363"/>
        <w:gridCol w:w="1378"/>
      </w:tblGrid>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件有限公司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2063" w:name="bookmark2063"/>
      <w:bookmarkStart w:id="2064" w:name="bookmark2064"/>
      <w:bookmarkStart w:id="2065" w:name="bookmark20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63"/>
      <w:bookmarkEnd w:id="2064"/>
      <w:bookmarkEnd w:id="206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少数股东持股比例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本期归属于少数股东的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本期向少数股东宣告分 派的股利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深圳天海通信有限公司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6,831,319.95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159,556,989.78</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2066" w:name="bookmark2066"/>
      <w:bookmarkStart w:id="2067" w:name="bookmark2067"/>
      <w:bookmarkStart w:id="2068" w:name="bookmark2068"/>
      <w:bookmarkStart w:id="2069" w:name="bookmark2069"/>
      <w:r>
        <w:rPr>
          <w:color w:val="000000"/>
          <w:spacing w:val="0"/>
          <w:w w:val="100"/>
          <w:position w:val="0"/>
        </w:rPr>
        <w:t>（</w:t>
      </w:r>
      <w:bookmarkEnd w:id="206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66"/>
      <w:bookmarkEnd w:id="2067"/>
      <w:bookmarkEnd w:id="206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子公司 名称</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非流动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资产合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非流动 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负债合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非流动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资产合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非流动 负债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负债合 计</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深圳天</w:t>
            </w:r>
          </w:p>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海通信 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1,430,45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3,849.65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871,823,</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204.44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2,302,27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7,054.09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1,443,36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0,948.24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51,710,8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1,495,07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1,766.32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1,260,15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8,409.50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657,428,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1,917,58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7,274.37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1,367,36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5,065.91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43,053,1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1,410,41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8,253.64</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子公司名称</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综合收益总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经营活动现 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综合收益总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经营活动现 金流量</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深圳天海通</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936,700,468.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27,165,848.9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27,165,848.9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-22,772,737.5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700,171,426.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3,092,408.24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3,092,408.24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14,629,977.5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widowControl w:val="0"/>
        <w:spacing w:after="79" w:line="1" w:lineRule="exact"/>
      </w:pPr>
    </w:p>
    <w:p>
      <w:pPr>
        <w:pStyle w:val="Style42"/>
        <w:keepNext/>
        <w:keepLines/>
        <w:widowControl w:val="0"/>
        <w:shd w:val="clear" w:color="auto" w:fill="auto"/>
        <w:tabs>
          <w:tab w:pos="493" w:val="left"/>
        </w:tabs>
        <w:bidi w:val="0"/>
        <w:spacing w:before="0" w:after="140" w:line="468" w:lineRule="exact"/>
        <w:ind w:left="0" w:right="0" w:firstLine="0"/>
        <w:jc w:val="left"/>
      </w:pPr>
      <w:bookmarkStart w:id="2070" w:name="bookmark2070"/>
      <w:bookmarkStart w:id="2071" w:name="bookmark2071"/>
      <w:bookmarkStart w:id="2072" w:name="bookmark2072"/>
      <w:bookmarkStart w:id="2073" w:name="bookmark2073"/>
      <w:r>
        <w:rPr>
          <w:color w:val="000000"/>
          <w:spacing w:val="0"/>
          <w:w w:val="100"/>
          <w:position w:val="0"/>
        </w:rPr>
        <w:t>（</w:t>
      </w:r>
      <w:bookmarkEnd w:id="207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70"/>
      <w:bookmarkEnd w:id="2071"/>
      <w:bookmarkEnd w:id="2073"/>
    </w:p>
    <w:p>
      <w:pPr>
        <w:pStyle w:val="Style42"/>
        <w:keepNext/>
        <w:keepLines/>
        <w:widowControl w:val="0"/>
        <w:shd w:val="clear" w:color="auto" w:fill="auto"/>
        <w:tabs>
          <w:tab w:pos="493" w:val="left"/>
        </w:tabs>
        <w:bidi w:val="0"/>
        <w:spacing w:before="0" w:after="140" w:line="468" w:lineRule="exact"/>
        <w:ind w:left="0" w:right="0" w:firstLine="0"/>
        <w:jc w:val="left"/>
      </w:pPr>
      <w:bookmarkStart w:id="2074" w:name="bookmark2074"/>
      <w:bookmarkStart w:id="2075" w:name="bookmark2075"/>
      <w:bookmarkStart w:id="2076" w:name="bookmark2076"/>
      <w:bookmarkStart w:id="2077" w:name="bookmark2077"/>
      <w:r>
        <w:rPr>
          <w:color w:val="000000"/>
          <w:spacing w:val="0"/>
          <w:w w:val="100"/>
          <w:position w:val="0"/>
        </w:rPr>
        <w:t>（</w:t>
      </w:r>
      <w:bookmarkEnd w:id="207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74"/>
      <w:bookmarkEnd w:id="2075"/>
      <w:bookmarkEnd w:id="2077"/>
    </w:p>
    <w:p>
      <w:pPr>
        <w:pStyle w:val="Style33"/>
        <w:keepNext/>
        <w:keepLines/>
        <w:widowControl w:val="0"/>
        <w:shd w:val="clear" w:color="auto" w:fill="auto"/>
        <w:bidi w:val="0"/>
        <w:spacing w:before="0" w:after="140" w:line="468" w:lineRule="exact"/>
        <w:ind w:left="0" w:right="0" w:firstLine="0"/>
        <w:jc w:val="left"/>
      </w:pPr>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2078"/>
      <w:bookmarkEnd w:id="2079"/>
      <w:bookmarkEnd w:id="2080"/>
    </w:p>
    <w:p>
      <w:pPr>
        <w:pStyle w:val="Style42"/>
        <w:keepNext/>
        <w:keepLines/>
        <w:widowControl w:val="0"/>
        <w:shd w:val="clear" w:color="auto" w:fill="auto"/>
        <w:bidi w:val="0"/>
        <w:spacing w:before="0" w:after="180" w:line="468" w:lineRule="exact"/>
        <w:ind w:left="0" w:right="0" w:firstLine="0"/>
        <w:jc w:val="left"/>
      </w:pPr>
      <w:bookmarkStart w:id="2081" w:name="bookmark2081"/>
      <w:bookmarkStart w:id="2082" w:name="bookmark2082"/>
      <w:bookmarkStart w:id="2083" w:name="bookmark20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2081"/>
      <w:bookmarkEnd w:id="2082"/>
      <w:bookmarkEnd w:id="2083"/>
    </w:p>
    <w:p>
      <w:pPr>
        <w:pStyle w:val="Style18"/>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本公司原持有深圳天海通信有限公司</w:t>
      </w:r>
      <w:r>
        <w:rPr>
          <w:color w:val="000000"/>
          <w:spacing w:val="0"/>
          <w:w w:val="100"/>
          <w:position w:val="0"/>
        </w:rPr>
        <w:t>100%</w:t>
      </w:r>
      <w:r>
        <w:rPr>
          <w:color w:val="000000"/>
          <w:spacing w:val="0"/>
          <w:w w:val="100"/>
          <w:position w:val="0"/>
        </w:rPr>
        <w:t>股权，</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日发布“关于引入员工持股平台对全资 子公司实施增资的公告”，同意引入员工持股平台并通过设立有限合伙企业的方式向深圳天海通信有限公 司增资，增资价格为</w:t>
      </w:r>
      <w:r>
        <w:rPr>
          <w:color w:val="000000"/>
          <w:spacing w:val="0"/>
          <w:w w:val="100"/>
          <w:position w:val="0"/>
        </w:rPr>
        <w:t>2.75</w:t>
      </w:r>
      <w:r>
        <w:rPr>
          <w:color w:val="000000"/>
          <w:spacing w:val="0"/>
          <w:w w:val="100"/>
          <w:position w:val="0"/>
        </w:rPr>
        <w:t>元</w:t>
      </w:r>
      <w:r>
        <w:rPr>
          <w:color w:val="000000"/>
          <w:spacing w:val="0"/>
          <w:w w:val="100"/>
          <w:position w:val="0"/>
        </w:rPr>
        <w:t>/</w:t>
      </w:r>
      <w:r>
        <w:rPr>
          <w:color w:val="000000"/>
          <w:spacing w:val="0"/>
          <w:w w:val="100"/>
          <w:position w:val="0"/>
        </w:rPr>
        <w:t>注册资本元，增资总金额不超过</w:t>
      </w:r>
      <w:r>
        <w:rPr>
          <w:color w:val="000000"/>
          <w:spacing w:val="0"/>
          <w:w w:val="100"/>
          <w:position w:val="0"/>
        </w:rPr>
        <w:t>13, 750</w:t>
      </w:r>
      <w:r>
        <w:rPr>
          <w:color w:val="000000"/>
          <w:spacing w:val="0"/>
          <w:w w:val="100"/>
          <w:position w:val="0"/>
        </w:rPr>
        <w:t>万元，其中不超过</w:t>
      </w:r>
      <w:r>
        <w:rPr>
          <w:color w:val="000000"/>
          <w:spacing w:val="0"/>
          <w:w w:val="100"/>
          <w:position w:val="0"/>
        </w:rPr>
        <w:t>5,000</w:t>
      </w:r>
      <w:r>
        <w:rPr>
          <w:color w:val="000000"/>
          <w:spacing w:val="0"/>
          <w:w w:val="100"/>
          <w:position w:val="0"/>
        </w:rPr>
        <w:t>万元计入深圳 天海注册资本，剩余部分计入深圳天海资本公积。增资后本公司对深圳天海通信有限公司的持股比例下降 至</w:t>
      </w:r>
      <w:r>
        <w:rPr>
          <w:color w:val="000000"/>
          <w:spacing w:val="0"/>
          <w:w w:val="100"/>
          <w:position w:val="0"/>
        </w:rPr>
        <w:t>80.23%，</w:t>
      </w:r>
      <w:r>
        <w:rPr>
          <w:color w:val="000000"/>
          <w:spacing w:val="0"/>
          <w:w w:val="100"/>
          <w:position w:val="0"/>
        </w:rPr>
        <w:t>上述交易未导致本公司丧失对深圳天海通信有限公司的控制权。截至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日，该项交 </w:t>
      </w:r>
      <w:r>
        <w:rPr>
          <w:color w:val="000000"/>
          <w:spacing w:val="0"/>
          <w:w w:val="100"/>
          <w:position w:val="0"/>
        </w:rPr>
        <w:t>易导致合并层面少数股东权益增加</w:t>
      </w:r>
      <w:r>
        <w:rPr>
          <w:color w:val="000000"/>
          <w:spacing w:val="0"/>
          <w:w w:val="100"/>
          <w:position w:val="0"/>
        </w:rPr>
        <w:t>15,955.7</w:t>
      </w:r>
      <w:r>
        <w:rPr>
          <w:color w:val="000000"/>
          <w:spacing w:val="0"/>
          <w:w w:val="100"/>
          <w:position w:val="0"/>
        </w:rPr>
        <w:t>0</w:t>
      </w:r>
      <w:r>
        <w:rPr>
          <w:color w:val="000000"/>
          <w:spacing w:val="0"/>
          <w:w w:val="100"/>
          <w:position w:val="0"/>
        </w:rPr>
        <w:t>万元，资本公积增加</w:t>
      </w:r>
      <w:r>
        <w:rPr>
          <w:color w:val="000000"/>
          <w:spacing w:val="0"/>
          <w:w w:val="100"/>
          <w:position w:val="0"/>
        </w:rPr>
        <w:t>11,827.43</w:t>
      </w:r>
      <w:r>
        <w:rPr>
          <w:color w:val="000000"/>
          <w:spacing w:val="0"/>
          <w:w w:val="100"/>
          <w:position w:val="0"/>
        </w:rPr>
        <w:t>万元。</w:t>
      </w:r>
    </w:p>
    <w:p>
      <w:pPr>
        <w:pStyle w:val="Style42"/>
        <w:keepNext/>
        <w:keepLines/>
        <w:widowControl w:val="0"/>
        <w:shd w:val="clear" w:color="auto" w:fill="auto"/>
        <w:bidi w:val="0"/>
        <w:spacing w:before="0" w:after="360" w:line="240" w:lineRule="auto"/>
        <w:ind w:left="0" w:right="0" w:firstLine="0"/>
        <w:jc w:val="left"/>
      </w:pPr>
      <w:bookmarkStart w:id="2084" w:name="bookmark2084"/>
      <w:bookmarkStart w:id="2085" w:name="bookmark2085"/>
      <w:bookmarkStart w:id="2086" w:name="bookmark20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2084"/>
      <w:bookmarkEnd w:id="2085"/>
      <w:bookmarkEnd w:id="2086"/>
    </w:p>
    <w:p>
      <w:pPr>
        <w:pStyle w:val="Style33"/>
        <w:keepNext/>
        <w:keepLines/>
        <w:widowControl w:val="0"/>
        <w:shd w:val="clear" w:color="auto" w:fill="auto"/>
        <w:bidi w:val="0"/>
        <w:spacing w:before="0" w:after="36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3</w:t>
      </w:r>
      <w:bookmarkEnd w:id="2089"/>
      <w:r>
        <w:rPr>
          <w:color w:val="000000"/>
          <w:spacing w:val="0"/>
          <w:w w:val="100"/>
          <w:position w:val="0"/>
        </w:rPr>
        <w:t>、在合营安排或联营企业中的权益</w:t>
      </w:r>
      <w:bookmarkEnd w:id="2087"/>
      <w:bookmarkEnd w:id="2088"/>
      <w:bookmarkEnd w:id="2090"/>
    </w:p>
    <w:p>
      <w:pPr>
        <w:pStyle w:val="Style42"/>
        <w:keepNext/>
        <w:keepLines/>
        <w:widowControl w:val="0"/>
        <w:shd w:val="clear" w:color="auto" w:fill="auto"/>
        <w:bidi w:val="0"/>
        <w:spacing w:before="0" w:after="360" w:line="240" w:lineRule="auto"/>
        <w:ind w:left="0" w:right="0" w:firstLine="0"/>
        <w:jc w:val="left"/>
      </w:pPr>
      <w:bookmarkStart w:id="2091" w:name="bookmark2091"/>
      <w:bookmarkStart w:id="2092" w:name="bookmark2092"/>
      <w:bookmarkStart w:id="2093" w:name="bookmark20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91"/>
      <w:bookmarkEnd w:id="2092"/>
      <w:bookmarkEnd w:id="209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合营企业或联营</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企业名称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间接</w:t>
            </w:r>
          </w:p>
        </w:tc>
        <w:tc>
          <w:tcPr>
            <w:vMerge/>
            <w:tcBorders>
              <w:left w:val="single" w:sz="4"/>
              <w:right w:val="single" w:sz="4"/>
            </w:tcBorders>
            <w:shd w:val="clear" w:color="auto" w:fill="D3D3D3"/>
            <w:vAlign w:val="center"/>
          </w:tcPr>
          <w:p>
            <w:pP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河南智能达通信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河南省鹤壁市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河南省鹤壁市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通信设备制造；</w:t>
            </w:r>
          </w:p>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移动通信设备制 造；移动终端设 备制造等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采用权益法进行</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会计处理</w:t>
            </w:r>
          </w:p>
        </w:tc>
      </w:tr>
    </w:tbl>
    <w:p>
      <w:pPr>
        <w:widowControl w:val="0"/>
        <w:spacing w:after="119" w:line="1" w:lineRule="exact"/>
      </w:pPr>
    </w:p>
    <w:p>
      <w:pPr>
        <w:pStyle w:val="Style33"/>
        <w:keepNext/>
        <w:keepLines/>
        <w:widowControl w:val="0"/>
        <w:shd w:val="clear" w:color="auto" w:fill="auto"/>
        <w:tabs>
          <w:tab w:pos="378" w:val="left"/>
        </w:tabs>
        <w:bidi w:val="0"/>
        <w:spacing w:before="0" w:after="120" w:line="469" w:lineRule="exact"/>
        <w:ind w:left="0" w:right="0" w:firstLine="0"/>
        <w:jc w:val="left"/>
      </w:pPr>
      <w:bookmarkStart w:id="2094" w:name="bookmark2094"/>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4</w:t>
      </w:r>
      <w:bookmarkEnd w:id="2096"/>
      <w:r>
        <w:rPr>
          <w:color w:val="000000"/>
          <w:spacing w:val="0"/>
          <w:w w:val="100"/>
          <w:position w:val="0"/>
        </w:rPr>
        <w:t>、</w:t>
        <w:tab/>
        <w:t>重要的共同经营</w:t>
      </w:r>
      <w:bookmarkEnd w:id="2094"/>
      <w:bookmarkEnd w:id="2095"/>
      <w:bookmarkEnd w:id="2097"/>
    </w:p>
    <w:p>
      <w:pPr>
        <w:pStyle w:val="Style33"/>
        <w:keepNext/>
        <w:keepLines/>
        <w:widowControl w:val="0"/>
        <w:shd w:val="clear" w:color="auto" w:fill="auto"/>
        <w:tabs>
          <w:tab w:pos="378" w:val="left"/>
        </w:tabs>
        <w:bidi w:val="0"/>
        <w:spacing w:before="0" w:after="120" w:line="469" w:lineRule="exact"/>
        <w:ind w:left="0" w:right="0" w:firstLine="0"/>
        <w:jc w:val="left"/>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5</w:t>
      </w:r>
      <w:bookmarkEnd w:id="2100"/>
      <w:r>
        <w:rPr>
          <w:color w:val="000000"/>
          <w:spacing w:val="0"/>
          <w:w w:val="100"/>
          <w:position w:val="0"/>
        </w:rPr>
        <w:t>、</w:t>
        <w:tab/>
        <w:t>在未纳入合并财务报表范围的结构化主体中的权益</w:t>
      </w:r>
      <w:bookmarkEnd w:id="2098"/>
      <w:bookmarkEnd w:id="2099"/>
      <w:bookmarkEnd w:id="2101"/>
    </w:p>
    <w:p>
      <w:pPr>
        <w:pStyle w:val="Style33"/>
        <w:keepNext/>
        <w:keepLines/>
        <w:widowControl w:val="0"/>
        <w:shd w:val="clear" w:color="auto" w:fill="auto"/>
        <w:tabs>
          <w:tab w:pos="378" w:val="left"/>
        </w:tabs>
        <w:bidi w:val="0"/>
        <w:spacing w:before="0" w:after="360" w:line="469" w:lineRule="exact"/>
        <w:ind w:left="0" w:right="0" w:firstLine="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6</w:t>
      </w:r>
      <w:bookmarkEnd w:id="2104"/>
      <w:r>
        <w:rPr>
          <w:color w:val="000000"/>
          <w:spacing w:val="0"/>
          <w:w w:val="100"/>
          <w:position w:val="0"/>
        </w:rPr>
        <w:t>、</w:t>
        <w:tab/>
        <w:t>其他</w:t>
      </w:r>
      <w:bookmarkEnd w:id="2102"/>
      <w:bookmarkEnd w:id="2103"/>
      <w:bookmarkEnd w:id="2105"/>
    </w:p>
    <w:p>
      <w:pPr>
        <w:pStyle w:val="Style21"/>
        <w:keepNext/>
        <w:keepLines/>
        <w:widowControl w:val="0"/>
        <w:shd w:val="clear" w:color="auto" w:fill="auto"/>
        <w:bidi w:val="0"/>
        <w:spacing w:before="0" w:after="200" w:line="240" w:lineRule="auto"/>
        <w:ind w:left="0" w:right="0" w:firstLine="0"/>
        <w:jc w:val="left"/>
      </w:pPr>
      <w:bookmarkStart w:id="2106" w:name="bookmark2106"/>
      <w:bookmarkStart w:id="2107" w:name="bookmark2107"/>
      <w:bookmarkStart w:id="2108" w:name="bookmark2108"/>
      <w:r>
        <w:rPr>
          <w:color w:val="000000"/>
          <w:spacing w:val="0"/>
          <w:w w:val="100"/>
          <w:position w:val="0"/>
          <w:sz w:val="24"/>
          <w:szCs w:val="24"/>
        </w:rPr>
        <w:t>十、与金融工具相关的风险</w:t>
      </w:r>
      <w:bookmarkEnd w:id="2106"/>
      <w:bookmarkEnd w:id="2107"/>
      <w:bookmarkEnd w:id="2108"/>
    </w:p>
    <w:p>
      <w:pPr>
        <w:pStyle w:val="Style18"/>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本公司的主要金融工具包括货币资金、应收票据、应收款项融资、应收账款、其他应收款、一年内到 期的非流动资产、其他流动资产、长期应收款、其他非流动金融资产、衍生金融负债、应付票据、应付账 款、其他应付款、短期借款、其他流动负债、一年内到期的非流动负债、长期借款、应付债券及长期应付 款。各项金融工具的详细情况已于相关附注内披露。与这些金融工具有关的风险，以及本公司为降低这些 风险所采取的风险管理政策如下所述。本公司管理层对这些风险敞口进行管控以确保将上述风险控制在限 定的范围之内。</w:t>
      </w:r>
    </w:p>
    <w:p>
      <w:pPr>
        <w:pStyle w:val="Style18"/>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风险管理目标和政策</w:t>
      </w:r>
    </w:p>
    <w:p>
      <w:pPr>
        <w:pStyle w:val="Style1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本公司从事风险管理的目标是在风险和收益之间取得适当的平衡，力求降低金融风险对本公司财务业 绩的不利影响。基于该风险管理目标，本公司已制定风险管理政策以辨别和分析本公司所面临的风险，设 定适当的风险可接受水平并设计相应的内部控制程序，以管控本公司的风险水平。本公司会定期审阅这些 风险管理政策及有关内部控制系统，以适应市场情况或本公司经营活动的改变。本公司的内部审计部门也 定期或随机检查内部控制系统的执行是否符合风险管理政策。</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本公司的金融工具导致的主要风险是信用风险、流动性风险、市场风险（包括汇率风险、利率风险和 商品价格风险）。</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信用风险</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信用风险，是指交易对手未能履行合同义务而导致本公司产生财务损失的风险。</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本公司对信用风险按组合分类进行管理。信用风险主要产生于银行存款、应收票据、应收账款、其他 应收款、长期应收款等。</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本公司银行存款主要存放于国有银行和其它大中型上市银行，本公司预期银行存款不存在重大的信用 风险。</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对于应收票据、应收账款、其他应收款和长期应收款，本公司设定相关政策以控制信用风险敞口。本 公司基于对客户的财务状况、信用记录及其他因素诸如目前市场状况等评估客户的信用资质并设置相应信 用期。本公司会定期对客户信用记录进行管控，对于信用记录不良的客户，本公司会采用书面催款、缩短 信用期或取消信用期等方式，以确保本公司的整体信用风险在可控的范围内。</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本公司应收账款的债务人为分布于不同行业和地区的客户。本公司持续对应收账款的财务状况实施信 用评估，并在适当时购买信用担保保险。</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本公司所承受的最大信用风险敞口为资产负债表中每项金融资产的账面金额。本公司没有提供任何其 他可能令本公司承受信用风险的担保。</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日，本公司应收账款中，前五大客户的应收账款占集团应收账款总额比</w:t>
      </w:r>
      <w:r>
        <w:rPr>
          <w:color w:val="000000"/>
          <w:spacing w:val="0"/>
          <w:w w:val="100"/>
          <w:position w:val="0"/>
        </w:rPr>
        <w:t xml:space="preserve">23. </w:t>
      </w:r>
      <w:r>
        <w:rPr>
          <w:color w:val="000000"/>
          <w:spacing w:val="0"/>
          <w:w w:val="100"/>
          <w:position w:val="0"/>
        </w:rPr>
        <w:t xml:space="preserve">10% （2020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：28.74%）；</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日，本公司其他应收款中，欠款金额前五大的其他应收款占集 团其他应收款总额比</w:t>
      </w:r>
      <w:r>
        <w:rPr>
          <w:color w:val="000000"/>
          <w:spacing w:val="0"/>
          <w:w w:val="100"/>
          <w:position w:val="0"/>
        </w:rPr>
        <w:t>24.86%（2020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81.83%）</w:t>
      </w:r>
      <w:r>
        <w:rPr>
          <w:color w:val="000000"/>
          <w:spacing w:val="0"/>
          <w:w w:val="100"/>
          <w:position w:val="0"/>
        </w:rPr>
        <w:t>。</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（2）</w:t>
      </w:r>
      <w:r>
        <w:rPr>
          <w:color w:val="000000"/>
          <w:spacing w:val="0"/>
          <w:w w:val="100"/>
          <w:position w:val="0"/>
        </w:rPr>
        <w:t>流动性风险</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流动性风险，是指本公司在履行以交付现金或其他金融资产结算的义务时遇到资金短缺的风险。</w:t>
      </w:r>
    </w:p>
    <w:p>
      <w:pPr>
        <w:pStyle w:val="Style18"/>
        <w:keepNext w:val="0"/>
        <w:keepLines w:val="0"/>
        <w:widowControl w:val="0"/>
        <w:shd w:val="clear" w:color="auto" w:fill="auto"/>
        <w:bidi w:val="0"/>
        <w:spacing w:before="0" w:line="468" w:lineRule="exact"/>
        <w:ind w:left="0" w:right="0" w:firstLine="440"/>
        <w:jc w:val="left"/>
      </w:pPr>
      <w:r>
        <w:rPr>
          <w:color w:val="000000"/>
          <w:spacing w:val="0"/>
          <w:w w:val="100"/>
          <w:position w:val="0"/>
        </w:rPr>
        <w:t>管理流动风险时，本公司保持管理层认为充分的现金及现金等价物并对其进行管控，以满足本公司经 营需要，并降低现金流量波动的影响。本公司管理层对银行借款的使用情况进行管控并确保遵守借款协议。 同时从主要金融机构获得提供足够备用资金的承诺，以满足短期和长期的资金需求。</w:t>
      </w:r>
    </w:p>
    <w:p>
      <w:pPr>
        <w:pStyle w:val="Style18"/>
        <w:keepNext w:val="0"/>
        <w:keepLines w:val="0"/>
        <w:widowControl w:val="0"/>
        <w:shd w:val="clear" w:color="auto" w:fill="auto"/>
        <w:bidi w:val="0"/>
        <w:spacing w:before="0" w:line="456" w:lineRule="exact"/>
        <w:ind w:left="0" w:right="0" w:firstLine="440"/>
        <w:jc w:val="left"/>
      </w:pPr>
      <w:r>
        <w:rPr>
          <w:color w:val="000000"/>
          <w:spacing w:val="0"/>
          <w:w w:val="100"/>
          <w:position w:val="0"/>
        </w:rPr>
        <w:t>本公司通过经营业务产生的资金及银行及其他借款来筹措营运资金。于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日，本公司尚未 使用的银行借款额度为</w:t>
      </w:r>
      <w:r>
        <w:rPr>
          <w:color w:val="000000"/>
          <w:spacing w:val="0"/>
          <w:w w:val="100"/>
          <w:position w:val="0"/>
        </w:rPr>
        <w:t>16.20</w:t>
      </w:r>
      <w:r>
        <w:rPr>
          <w:color w:val="000000"/>
          <w:spacing w:val="0"/>
          <w:w w:val="100"/>
          <w:position w:val="0"/>
        </w:rPr>
        <w:t>亿元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14.51</w:t>
      </w:r>
      <w:r>
        <w:rPr>
          <w:color w:val="000000"/>
          <w:spacing w:val="0"/>
          <w:w w:val="100"/>
          <w:position w:val="0"/>
        </w:rPr>
        <w:t>亿元）。</w:t>
      </w:r>
    </w:p>
    <w:p>
      <w:pPr>
        <w:pStyle w:val="Style18"/>
        <w:keepNext w:val="0"/>
        <w:keepLines w:val="0"/>
        <w:widowControl w:val="0"/>
        <w:shd w:val="clear" w:color="auto" w:fill="auto"/>
        <w:bidi w:val="0"/>
        <w:spacing w:before="0" w:after="120" w:line="468" w:lineRule="exact"/>
        <w:ind w:left="0" w:right="0" w:firstLine="440"/>
        <w:jc w:val="both"/>
      </w:pPr>
      <w:bookmarkStart w:id="2109" w:name="bookmark2109"/>
      <w:r>
        <w:rPr>
          <w:color w:val="000000"/>
          <w:spacing w:val="0"/>
          <w:w w:val="100"/>
          <w:position w:val="0"/>
        </w:rPr>
        <w:t>（</w:t>
      </w:r>
      <w:bookmarkEnd w:id="2109"/>
      <w:r>
        <w:rPr>
          <w:color w:val="000000"/>
          <w:spacing w:val="0"/>
          <w:w w:val="100"/>
          <w:position w:val="0"/>
        </w:rPr>
        <w:t>3）</w:t>
      </w:r>
      <w:r>
        <w:rPr>
          <w:color w:val="000000"/>
          <w:spacing w:val="0"/>
          <w:w w:val="100"/>
          <w:position w:val="0"/>
        </w:rPr>
        <w:t>市场风险</w:t>
      </w:r>
    </w:p>
    <w:p>
      <w:pPr>
        <w:pStyle w:val="Style18"/>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金融工具的市场风险，是指金融工具的公允价值或未来现金流量因市场价格变动而发生波动的风险， 包括利率风险、汇率风险和其他价格风险。</w:t>
      </w:r>
    </w:p>
    <w:p>
      <w:pPr>
        <w:pStyle w:val="Style1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利率风险</w:t>
      </w:r>
    </w:p>
    <w:p>
      <w:pPr>
        <w:pStyle w:val="Style18"/>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利率风险，是指金融工具的公允价值或未来现金流量因市场利率变动而发生波动的风险。利率风险可 源于已确认的计息金融工具和未确认的金融工具（如某些贷款承诺）。</w:t>
      </w:r>
    </w:p>
    <w:p>
      <w:pPr>
        <w:pStyle w:val="Style18"/>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本公司的利率风险主要产生于长期银行借款及应付债券等长期带息债务。浮动利率的金融负债使本公 司面临现金流量利率风险，固定利率的金融负债使本公司面临公允价值利率风险。本公司根据当时的市场 环境来决定固定利率及浮动利率合同的相对比例，并通过定期审阅与监察维持适当的固定和浮动利率工具 组合。</w:t>
      </w:r>
    </w:p>
    <w:p>
      <w:pPr>
        <w:pStyle w:val="Style18"/>
        <w:keepNext w:val="0"/>
        <w:keepLines w:val="0"/>
        <w:widowControl w:val="0"/>
        <w:shd w:val="clear" w:color="auto" w:fill="auto"/>
        <w:bidi w:val="0"/>
        <w:spacing w:before="0" w:after="340" w:line="469" w:lineRule="exact"/>
        <w:ind w:left="0" w:right="0" w:firstLine="440"/>
        <w:jc w:val="both"/>
      </w:pPr>
      <w:r>
        <w:rPr>
          <w:color w:val="000000"/>
          <w:spacing w:val="0"/>
          <w:w w:val="100"/>
          <w:position w:val="0"/>
        </w:rPr>
        <w:t>本公司密切关注利率变动对本公司利率风险的影响。本公司目前并未采取利率对冲政策。但管理层负 责管控利率风险，并将于需要时考虑对冲重大利率风险。利率上升会增加新增带息债务的成本以及本公司 尚未付清的以浮动利率计息的带息债务的利息费用，并对本公司的财务业绩产生重大的不利影响，管理层 会依据最新的市场状况及时做出调整，这些调整可能是进行利率互换的安排来降低利率风险。</w:t>
      </w:r>
    </w:p>
    <w:p>
      <w:pPr>
        <w:pStyle w:val="Style26"/>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本公司持有的计息金融工具如下（单位：人民币万元）：</w:t>
      </w:r>
    </w:p>
    <w:tbl>
      <w:tblPr>
        <w:tblOverlap w:val="never"/>
        <w:jc w:val="center"/>
        <w:tblLayout w:type="fixed"/>
      </w:tblPr>
      <w:tblGrid>
        <w:gridCol w:w="4949"/>
        <w:gridCol w:w="2352"/>
        <w:gridCol w:w="2376"/>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本年数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上年数</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140,885.18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139,686.78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6,100.07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9,059.21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11,360.86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40,069.28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50,047.84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26,312.67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6"/>
                <w:szCs w:val="16"/>
              </w:rPr>
            </w:pPr>
            <w:r>
              <w:rPr>
                <w:rFonts w:ascii="SimSun" w:eastAsia="SimSun" w:hAnsi="SimSun" w:cs="SimSun"/>
                <w:b/>
                <w:bCs/>
                <w:color w:val="000000"/>
                <w:spacing w:val="0"/>
                <w:w w:val="100"/>
                <w:position w:val="0"/>
                <w:sz w:val="16"/>
                <w:szCs w:val="16"/>
              </w:rPr>
              <w:t>222,426.41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213,095.48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276,426.34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320,187.71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10,459.43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30,352.92</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42,926.76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77,242.84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49,773.46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13,916.14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6"/>
                <w:szCs w:val="16"/>
              </w:rPr>
            </w:pPr>
            <w:r>
              <w:rPr>
                <w:rFonts w:ascii="SimSun" w:eastAsia="SimSun" w:hAnsi="SimSun" w:cs="SimSun"/>
                <w:b/>
                <w:bCs/>
                <w:color w:val="000000"/>
                <w:spacing w:val="0"/>
                <w:w w:val="100"/>
                <w:position w:val="0"/>
                <w:sz w:val="16"/>
                <w:szCs w:val="16"/>
              </w:rPr>
              <w:t>379,613.99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441,825.19</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浮动利率金融工具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949"/>
        <w:gridCol w:w="2352"/>
        <w:gridCol w:w="2376"/>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13,405.04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3,205.16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11,597.98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16,559.04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2,816.04</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16"/>
                <w:szCs w:val="16"/>
              </w:rPr>
            </w:pPr>
            <w:r>
              <w:rPr>
                <w:rFonts w:ascii="SimSun" w:eastAsia="SimSun" w:hAnsi="SimSun" w:cs="SimSun"/>
                <w:b/>
                <w:bCs/>
                <w:color w:val="000000"/>
                <w:spacing w:val="0"/>
                <w:w w:val="100"/>
                <w:position w:val="0"/>
                <w:sz w:val="16"/>
                <w:szCs w:val="16"/>
              </w:rPr>
              <w:t>25,415.92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22,580.24</w:t>
            </w:r>
          </w:p>
        </w:tc>
      </w:tr>
    </w:tbl>
    <w:p>
      <w:pPr>
        <w:widowControl w:val="0"/>
        <w:spacing w:after="239" w:line="1" w:lineRule="exact"/>
      </w:pPr>
    </w:p>
    <w:p>
      <w:pPr>
        <w:pStyle w:val="Style18"/>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汇率风险</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 xml:space="preserve">汇率风险，是指金融工具的公允价值或未来现金流量因外汇汇率变动而发生波动的风险。汇率风险可 </w:t>
      </w:r>
      <w:r>
        <w:rPr>
          <w:color w:val="000000"/>
          <w:spacing w:val="0"/>
          <w:w w:val="100"/>
          <w:position w:val="0"/>
        </w:rPr>
        <w:t>源于以记账本位币之外的外币进行计价的金融工具。</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本公司的主要经营位于中国境内，主要业务以人民币结算。但本公司已确认的外币资产和负债及未来 的外币交易（外币资产和负债及外币交易的计价货币主要为美元、欧元）依然存在外汇风险。</w:t>
      </w:r>
    </w:p>
    <w:p>
      <w:pPr>
        <w:pStyle w:val="Style18"/>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日，本公司持有的外币金融资产和外币金融负债折算成人民币的金额列示如下（单</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位：人民币万元）：</w:t>
      </w:r>
    </w:p>
    <w:tbl>
      <w:tblPr>
        <w:tblOverlap w:val="never"/>
        <w:jc w:val="center"/>
        <w:tblLayout w:type="fixed"/>
      </w:tblPr>
      <w:tblGrid>
        <w:gridCol w:w="1886"/>
        <w:gridCol w:w="1949"/>
        <w:gridCol w:w="1829"/>
        <w:gridCol w:w="2126"/>
        <w:gridCol w:w="1886"/>
      </w:tblGrid>
      <w:tr>
        <w:trPr>
          <w:trHeight w:val="35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外币负债</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外币资产</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8"/>
                <w:szCs w:val="18"/>
              </w:rPr>
              <w:t>83,</w:t>
            </w:r>
            <w:r>
              <w:rPr>
                <w:rFonts w:ascii="Cambria" w:eastAsia="Cambria" w:hAnsi="Cambria" w:cs="Cambria"/>
                <w:color w:val="000000"/>
                <w:spacing w:val="0"/>
                <w:w w:val="100"/>
                <w:position w:val="0"/>
                <w:sz w:val="17"/>
                <w:szCs w:val="17"/>
              </w:rPr>
              <w:t>623.27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123,091.84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180,923.62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184,923.97</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8"/>
                <w:szCs w:val="18"/>
              </w:rPr>
              <w:t>26,</w:t>
            </w:r>
            <w:r>
              <w:rPr>
                <w:rFonts w:ascii="Cambria" w:eastAsia="Cambria" w:hAnsi="Cambria" w:cs="Cambria"/>
                <w:color w:val="000000"/>
                <w:spacing w:val="0"/>
                <w:w w:val="100"/>
                <w:position w:val="0"/>
                <w:sz w:val="17"/>
                <w:szCs w:val="17"/>
              </w:rPr>
              <w:t>292.49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31,413.04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109,483.00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110,842.22</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44,511.68</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4"/>
                <w:szCs w:val="14"/>
              </w:rPr>
            </w:pPr>
            <w:r>
              <w:rPr>
                <w:rFonts w:ascii="SimSun" w:eastAsia="SimSun" w:hAnsi="SimSun" w:cs="SimSun"/>
                <w:b/>
                <w:bCs/>
                <w:color w:val="000000"/>
                <w:spacing w:val="0"/>
                <w:w w:val="100"/>
                <w:position w:val="0"/>
                <w:sz w:val="16"/>
                <w:szCs w:val="16"/>
              </w:rPr>
              <w:t>117,</w:t>
            </w:r>
            <w:r>
              <w:rPr>
                <w:rFonts w:ascii="Book Antiqua" w:eastAsia="Book Antiqua" w:hAnsi="Book Antiqua" w:cs="Book Antiqua"/>
                <w:b/>
                <w:bCs/>
                <w:color w:val="000000"/>
                <w:spacing w:val="0"/>
                <w:w w:val="100"/>
                <w:position w:val="0"/>
                <w:sz w:val="14"/>
                <w:szCs w:val="14"/>
              </w:rPr>
              <w:t>651.10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6"/>
                <w:szCs w:val="16"/>
              </w:rPr>
            </w:pPr>
            <w:r>
              <w:rPr>
                <w:rFonts w:ascii="SimSun" w:eastAsia="SimSun" w:hAnsi="SimSun" w:cs="SimSun"/>
                <w:b/>
                <w:bCs/>
                <w:color w:val="000000"/>
                <w:spacing w:val="0"/>
                <w:w w:val="100"/>
                <w:position w:val="0"/>
                <w:sz w:val="16"/>
                <w:szCs w:val="16"/>
              </w:rPr>
              <w:t>159,698.34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317,293.63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340,277.87</w:t>
            </w:r>
          </w:p>
        </w:tc>
      </w:tr>
    </w:tbl>
    <w:p>
      <w:pPr>
        <w:pStyle w:val="Style26"/>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2</w:t>
      </w:r>
      <w:r>
        <w:rPr>
          <w:color w:val="000000"/>
          <w:spacing w:val="0"/>
          <w:w w:val="100"/>
          <w:position w:val="0"/>
          <w:sz w:val="20"/>
          <w:szCs w:val="20"/>
        </w:rPr>
        <w:t>、资本管理</w:t>
      </w:r>
    </w:p>
    <w:p>
      <w:pPr>
        <w:widowControl w:val="0"/>
        <w:spacing w:after="39" w:line="1" w:lineRule="exact"/>
      </w:pPr>
    </w:p>
    <w:p>
      <w:pPr>
        <w:pStyle w:val="Style18"/>
        <w:keepNext w:val="0"/>
        <w:keepLines w:val="0"/>
        <w:widowControl w:val="0"/>
        <w:shd w:val="clear" w:color="auto" w:fill="auto"/>
        <w:bidi w:val="0"/>
        <w:spacing w:before="0" w:line="499" w:lineRule="exact"/>
        <w:ind w:left="0" w:right="0" w:firstLine="440"/>
        <w:jc w:val="both"/>
      </w:pPr>
      <w:r>
        <w:rPr>
          <w:color w:val="000000"/>
          <w:spacing w:val="0"/>
          <w:w w:val="100"/>
          <w:position w:val="0"/>
        </w:rPr>
        <w:t>本公司资本管理政策的目标是为了保障本公司能够持续经营，从而为股东提供回报，并使其他利益相 关者获益，同时维持最佳的资本结构以降低资本成本。</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为了维持或调整资本结构，本公司可能会调整融资方式、调整支付给股东的股利金额、向股东返还资 本、发行新股与其他权益工具或出售资产以减低债务。</w:t>
      </w:r>
    </w:p>
    <w:p>
      <w:pPr>
        <w:pStyle w:val="Style18"/>
        <w:keepNext w:val="0"/>
        <w:keepLines w:val="0"/>
        <w:widowControl w:val="0"/>
        <w:shd w:val="clear" w:color="auto" w:fill="auto"/>
        <w:bidi w:val="0"/>
        <w:spacing w:before="0" w:after="440" w:line="461" w:lineRule="exact"/>
        <w:ind w:left="0" w:right="0" w:firstLine="440"/>
        <w:jc w:val="both"/>
      </w:pPr>
      <w:r>
        <w:rPr>
          <w:color w:val="000000"/>
          <w:spacing w:val="0"/>
          <w:w w:val="100"/>
          <w:position w:val="0"/>
        </w:rPr>
        <w:t>本公司以资产负债率（即总负债除以总资产）为基础对资本结构进行管控。于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 司的资产负债率为</w:t>
      </w:r>
      <w:r>
        <w:rPr>
          <w:color w:val="000000"/>
          <w:spacing w:val="0"/>
          <w:w w:val="100"/>
          <w:position w:val="0"/>
        </w:rPr>
        <w:t>55.47%（2020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56.42%）</w:t>
      </w:r>
      <w:r>
        <w:rPr>
          <w:color w:val="000000"/>
          <w:spacing w:val="0"/>
          <w:w w:val="100"/>
          <w:position w:val="0"/>
        </w:rPr>
        <w:t>。</w:t>
      </w:r>
    </w:p>
    <w:p>
      <w:pPr>
        <w:pStyle w:val="Style21"/>
        <w:keepNext/>
        <w:keepLines/>
        <w:widowControl w:val="0"/>
        <w:shd w:val="clear" w:color="auto" w:fill="auto"/>
        <w:bidi w:val="0"/>
        <w:spacing w:before="0" w:after="360" w:line="240" w:lineRule="auto"/>
        <w:ind w:left="0" w:right="0" w:firstLine="0"/>
        <w:jc w:val="left"/>
      </w:pPr>
      <w:bookmarkStart w:id="2110" w:name="bookmark2110"/>
      <w:bookmarkStart w:id="2111" w:name="bookmark2111"/>
      <w:bookmarkStart w:id="2112" w:name="bookmark2112"/>
      <w:r>
        <w:rPr>
          <w:color w:val="000000"/>
          <w:spacing w:val="0"/>
          <w:w w:val="100"/>
          <w:position w:val="0"/>
          <w:sz w:val="24"/>
          <w:szCs w:val="24"/>
        </w:rPr>
        <w:t>十一、公允价值的披露</w:t>
      </w:r>
      <w:bookmarkEnd w:id="2110"/>
      <w:bookmarkEnd w:id="2111"/>
      <w:bookmarkEnd w:id="2112"/>
    </w:p>
    <w:p>
      <w:pPr>
        <w:pStyle w:val="Style33"/>
        <w:keepNext/>
        <w:keepLines/>
        <w:widowControl w:val="0"/>
        <w:shd w:val="clear" w:color="auto" w:fill="auto"/>
        <w:bidi w:val="0"/>
        <w:spacing w:before="0" w:after="140" w:line="492" w:lineRule="auto"/>
        <w:ind w:left="0" w:right="0" w:firstLine="0"/>
        <w:jc w:val="left"/>
      </w:pPr>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13"/>
      <w:bookmarkEnd w:id="2114"/>
      <w:bookmarkEnd w:id="21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7589"/>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期末公允价值</w:t>
            </w:r>
          </w:p>
        </w:tc>
      </w:tr>
    </w:tbl>
    <w:tbl>
      <w:tblPr>
        <w:tblOverlap w:val="never"/>
        <w:jc w:val="center"/>
        <w:tblLayout w:type="fixed"/>
      </w:tblPr>
      <w:tblGrid>
        <w:gridCol w:w="1997"/>
        <w:gridCol w:w="1838"/>
        <w:gridCol w:w="1915"/>
        <w:gridCol w:w="1910"/>
        <w:gridCol w:w="1925"/>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第一层次公允价值计 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第二层次公允价值计量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第三层次公允价值计量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一、持续的公允价值计量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733,928.42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733,928.42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733,928.42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733,928.42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持续以公允价值计量的</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733,928.42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733,928.42</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41" w:lineRule="exact"/>
              <w:ind w:left="0" w:right="0" w:firstLine="0"/>
              <w:jc w:val="left"/>
              <w:rPr>
                <w:sz w:val="16"/>
                <w:szCs w:val="16"/>
              </w:rPr>
            </w:pPr>
            <w:r>
              <w:rPr>
                <w:rFonts w:ascii="SimSun" w:eastAsia="SimSun" w:hAnsi="SimSun" w:cs="SimSun"/>
                <w:color w:val="000000"/>
                <w:spacing w:val="0"/>
                <w:w w:val="100"/>
                <w:position w:val="0"/>
                <w:sz w:val="16"/>
                <w:szCs w:val="16"/>
              </w:rPr>
              <w:t>二、非持续的公允价值计 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widowControl w:val="0"/>
        <w:spacing w:after="79" w:line="1" w:lineRule="exact"/>
      </w:pPr>
    </w:p>
    <w:p>
      <w:pPr>
        <w:pStyle w:val="Style33"/>
        <w:keepNext/>
        <w:keepLines/>
        <w:widowControl w:val="0"/>
        <w:shd w:val="clear" w:color="auto" w:fill="auto"/>
        <w:tabs>
          <w:tab w:pos="378" w:val="left"/>
        </w:tabs>
        <w:bidi w:val="0"/>
        <w:spacing w:before="0" w:after="200" w:line="473" w:lineRule="exact"/>
        <w:ind w:left="0" w:right="0" w:firstLine="0"/>
        <w:jc w:val="both"/>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2</w:t>
      </w:r>
      <w:bookmarkEnd w:id="2118"/>
      <w:r>
        <w:rPr>
          <w:color w:val="000000"/>
          <w:spacing w:val="0"/>
          <w:w w:val="100"/>
          <w:position w:val="0"/>
        </w:rPr>
        <w:t>、</w:t>
        <w:tab/>
        <w:t>持续和非持续第一层次公允价值计量项目市价的确定依据</w:t>
      </w:r>
      <w:bookmarkEnd w:id="2116"/>
      <w:bookmarkEnd w:id="2117"/>
      <w:bookmarkEnd w:id="2119"/>
    </w:p>
    <w:p>
      <w:pPr>
        <w:pStyle w:val="Style18"/>
        <w:keepNext w:val="0"/>
        <w:keepLines w:val="0"/>
        <w:widowControl w:val="0"/>
        <w:shd w:val="clear" w:color="auto" w:fill="auto"/>
        <w:bidi w:val="0"/>
        <w:spacing w:before="0" w:after="200" w:line="473" w:lineRule="exact"/>
        <w:ind w:left="0" w:right="0" w:firstLine="640"/>
        <w:jc w:val="both"/>
      </w:pPr>
      <w:r>
        <w:rPr>
          <w:color w:val="000000"/>
          <w:spacing w:val="0"/>
          <w:w w:val="100"/>
          <w:position w:val="0"/>
        </w:rPr>
        <w:t>相同资产或负债在活跃市场中的报价（未经调整的）。</w:t>
      </w:r>
    </w:p>
    <w:p>
      <w:pPr>
        <w:pStyle w:val="Style33"/>
        <w:keepNext/>
        <w:keepLines/>
        <w:widowControl w:val="0"/>
        <w:shd w:val="clear" w:color="auto" w:fill="auto"/>
        <w:tabs>
          <w:tab w:pos="378" w:val="left"/>
        </w:tabs>
        <w:bidi w:val="0"/>
        <w:spacing w:before="0" w:after="200" w:line="473" w:lineRule="exact"/>
        <w:ind w:left="0" w:right="0" w:firstLine="0"/>
        <w:jc w:val="both"/>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3</w:t>
      </w:r>
      <w:bookmarkEnd w:id="2122"/>
      <w:r>
        <w:rPr>
          <w:color w:val="000000"/>
          <w:spacing w:val="0"/>
          <w:w w:val="100"/>
          <w:position w:val="0"/>
        </w:rPr>
        <w:t>、</w:t>
        <w:tab/>
        <w:t>持续和非持续第二层次公允价值计量项目，采用的估值技术和重要参数的定性及定量信息</w:t>
      </w:r>
      <w:bookmarkEnd w:id="2120"/>
      <w:bookmarkEnd w:id="2121"/>
      <w:bookmarkEnd w:id="2123"/>
    </w:p>
    <w:p>
      <w:pPr>
        <w:pStyle w:val="Style18"/>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直接（即价格）或间接（即从价格推导出）地使用除第一层次中的资产或负债的市场报价之外的可观 察输入值。</w:t>
      </w:r>
    </w:p>
    <w:p>
      <w:pPr>
        <w:pStyle w:val="Style33"/>
        <w:keepNext/>
        <w:keepLines/>
        <w:widowControl w:val="0"/>
        <w:shd w:val="clear" w:color="auto" w:fill="auto"/>
        <w:tabs>
          <w:tab w:pos="378" w:val="left"/>
        </w:tabs>
        <w:bidi w:val="0"/>
        <w:spacing w:before="0" w:after="200" w:line="473" w:lineRule="exact"/>
        <w:ind w:left="0" w:right="0" w:firstLine="0"/>
        <w:jc w:val="both"/>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4</w:t>
      </w:r>
      <w:bookmarkEnd w:id="2126"/>
      <w:r>
        <w:rPr>
          <w:color w:val="000000"/>
          <w:spacing w:val="0"/>
          <w:w w:val="100"/>
          <w:position w:val="0"/>
        </w:rPr>
        <w:t>、</w:t>
        <w:tab/>
        <w:t>持续和非持续第三层次公允价值计量项目，采用的估值技术和重要参数的定性及定量信息</w:t>
      </w:r>
      <w:bookmarkEnd w:id="2124"/>
      <w:bookmarkEnd w:id="2125"/>
      <w:bookmarkEnd w:id="2127"/>
    </w:p>
    <w:p>
      <w:pPr>
        <w:pStyle w:val="Style18"/>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资产或负债使用了任何非基于可观察市场数据的输入值（不可观察输入值）。</w:t>
      </w:r>
    </w:p>
    <w:p>
      <w:pPr>
        <w:pStyle w:val="Style33"/>
        <w:keepNext/>
        <w:keepLines/>
        <w:widowControl w:val="0"/>
        <w:shd w:val="clear" w:color="auto" w:fill="auto"/>
        <w:tabs>
          <w:tab w:pos="378" w:val="left"/>
        </w:tabs>
        <w:bidi w:val="0"/>
        <w:spacing w:before="0" w:after="120" w:line="473" w:lineRule="exact"/>
        <w:ind w:left="0" w:right="0" w:firstLine="0"/>
        <w:jc w:val="both"/>
      </w:pPr>
      <w:bookmarkStart w:id="2128" w:name="bookmark2128"/>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5</w:t>
      </w:r>
      <w:bookmarkEnd w:id="2130"/>
      <w:r>
        <w:rPr>
          <w:color w:val="000000"/>
          <w:spacing w:val="0"/>
          <w:w w:val="100"/>
          <w:position w:val="0"/>
        </w:rPr>
        <w:t>、</w:t>
        <w:tab/>
        <w:t>持续的第三层次公允价值计量项目，期初与期末账面价值间的调节信息及不可观察参数敏感性分析</w:t>
      </w:r>
      <w:bookmarkEnd w:id="2128"/>
      <w:bookmarkEnd w:id="2129"/>
      <w:bookmarkEnd w:id="2131"/>
    </w:p>
    <w:p>
      <w:pPr>
        <w:pStyle w:val="Style33"/>
        <w:keepNext/>
        <w:keepLines/>
        <w:widowControl w:val="0"/>
        <w:shd w:val="clear" w:color="auto" w:fill="auto"/>
        <w:tabs>
          <w:tab w:pos="378" w:val="left"/>
        </w:tabs>
        <w:bidi w:val="0"/>
        <w:spacing w:before="0" w:after="120" w:line="473" w:lineRule="exact"/>
        <w:ind w:left="0" w:right="0" w:firstLine="0"/>
        <w:jc w:val="both"/>
      </w:pPr>
      <w:bookmarkStart w:id="2132" w:name="bookmark2132"/>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6</w:t>
      </w:r>
      <w:bookmarkEnd w:id="2134"/>
      <w:r>
        <w:rPr>
          <w:color w:val="000000"/>
          <w:spacing w:val="0"/>
          <w:w w:val="100"/>
          <w:position w:val="0"/>
        </w:rPr>
        <w:t>、</w:t>
        <w:tab/>
        <w:t>持续的公允价值计量项目，本期内发生各层级之间转换的，转换的原因及确定转换时点的政策</w:t>
      </w:r>
      <w:bookmarkEnd w:id="2132"/>
      <w:bookmarkEnd w:id="2133"/>
      <w:bookmarkEnd w:id="2135"/>
    </w:p>
    <w:p>
      <w:pPr>
        <w:pStyle w:val="Style33"/>
        <w:keepNext/>
        <w:keepLines/>
        <w:widowControl w:val="0"/>
        <w:shd w:val="clear" w:color="auto" w:fill="auto"/>
        <w:tabs>
          <w:tab w:pos="378" w:val="left"/>
        </w:tabs>
        <w:bidi w:val="0"/>
        <w:spacing w:before="0" w:after="120" w:line="473" w:lineRule="exact"/>
        <w:ind w:left="0" w:right="0" w:firstLine="0"/>
        <w:jc w:val="both"/>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7</w:t>
      </w:r>
      <w:bookmarkEnd w:id="2138"/>
      <w:r>
        <w:rPr>
          <w:color w:val="000000"/>
          <w:spacing w:val="0"/>
          <w:w w:val="100"/>
          <w:position w:val="0"/>
        </w:rPr>
        <w:t>、</w:t>
        <w:tab/>
        <w:t>本期内发生的估值技术变更及变更原因</w:t>
      </w:r>
      <w:bookmarkEnd w:id="2136"/>
      <w:bookmarkEnd w:id="2137"/>
      <w:bookmarkEnd w:id="2139"/>
    </w:p>
    <w:p>
      <w:pPr>
        <w:pStyle w:val="Style33"/>
        <w:keepNext/>
        <w:keepLines/>
        <w:widowControl w:val="0"/>
        <w:shd w:val="clear" w:color="auto" w:fill="auto"/>
        <w:tabs>
          <w:tab w:pos="378" w:val="left"/>
        </w:tabs>
        <w:bidi w:val="0"/>
        <w:spacing w:before="0" w:after="200" w:line="473" w:lineRule="exact"/>
        <w:ind w:left="0" w:right="0" w:firstLine="0"/>
        <w:jc w:val="both"/>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8</w:t>
      </w:r>
      <w:bookmarkEnd w:id="2142"/>
      <w:r>
        <w:rPr>
          <w:color w:val="000000"/>
          <w:spacing w:val="0"/>
          <w:w w:val="100"/>
          <w:position w:val="0"/>
        </w:rPr>
        <w:t>、</w:t>
        <w:tab/>
        <w:t>不以公允价值计量的金融资产和金融负债的公允价值情况</w:t>
      </w:r>
      <w:bookmarkEnd w:id="2140"/>
      <w:bookmarkEnd w:id="2141"/>
      <w:bookmarkEnd w:id="2143"/>
    </w:p>
    <w:p>
      <w:pPr>
        <w:pStyle w:val="Style18"/>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本公司以摊余成本计量的金融资产和金融负债主要包括：货币资金、应收票据、应收账款、其他应收 款、一年内到期非流动资产、其他流动资产、长期应收款、短期借款、应付票据、应付账款、其他应付款、 其他流动负债、一年内到期的非流动负债、长期应付款、长期借款和应付债券等。</w:t>
      </w:r>
    </w:p>
    <w:p>
      <w:pPr>
        <w:pStyle w:val="Style33"/>
        <w:keepNext/>
        <w:keepLines/>
        <w:widowControl w:val="0"/>
        <w:shd w:val="clear" w:color="auto" w:fill="auto"/>
        <w:tabs>
          <w:tab w:pos="378" w:val="left"/>
        </w:tabs>
        <w:bidi w:val="0"/>
        <w:spacing w:before="0" w:after="200" w:line="473" w:lineRule="exact"/>
        <w:ind w:left="0" w:right="0" w:firstLine="0"/>
        <w:jc w:val="both"/>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9</w:t>
      </w:r>
      <w:bookmarkEnd w:id="2146"/>
      <w:r>
        <w:rPr>
          <w:color w:val="000000"/>
          <w:spacing w:val="0"/>
          <w:w w:val="100"/>
          <w:position w:val="0"/>
        </w:rPr>
        <w:t>、</w:t>
        <w:tab/>
        <w:t>其他</w:t>
      </w:r>
      <w:bookmarkEnd w:id="2144"/>
      <w:bookmarkEnd w:id="2145"/>
      <w:bookmarkEnd w:id="2147"/>
    </w:p>
    <w:p>
      <w:pPr>
        <w:pStyle w:val="Style18"/>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其他不以公允价值计量的金融资产和金融负债的账面价值与公允价值相差很小。</w:t>
      </w:r>
    </w:p>
    <w:p>
      <w:pPr>
        <w:pStyle w:val="Style21"/>
        <w:keepNext/>
        <w:keepLines/>
        <w:widowControl w:val="0"/>
        <w:shd w:val="clear" w:color="auto" w:fill="auto"/>
        <w:bidi w:val="0"/>
        <w:spacing w:before="0" w:after="380" w:line="240" w:lineRule="auto"/>
        <w:ind w:left="0" w:right="0" w:firstLine="0"/>
        <w:jc w:val="left"/>
      </w:pPr>
      <w:bookmarkStart w:id="2148" w:name="bookmark2148"/>
      <w:bookmarkStart w:id="2149" w:name="bookmark2149"/>
      <w:bookmarkStart w:id="2150" w:name="bookmark2150"/>
      <w:r>
        <w:rPr>
          <w:color w:val="000000"/>
          <w:spacing w:val="0"/>
          <w:w w:val="100"/>
          <w:position w:val="0"/>
          <w:sz w:val="24"/>
          <w:szCs w:val="24"/>
        </w:rPr>
        <w:t>十二、关联方及关联交易</w:t>
      </w:r>
      <w:bookmarkEnd w:id="2148"/>
      <w:bookmarkEnd w:id="2149"/>
      <w:bookmarkEnd w:id="2150"/>
    </w:p>
    <w:p>
      <w:pPr>
        <w:pStyle w:val="Style33"/>
        <w:keepNext/>
        <w:keepLines/>
        <w:widowControl w:val="0"/>
        <w:shd w:val="clear" w:color="auto" w:fill="auto"/>
        <w:tabs>
          <w:tab w:pos="368" w:val="left"/>
        </w:tabs>
        <w:bidi w:val="0"/>
        <w:spacing w:before="0" w:after="440" w:line="240" w:lineRule="auto"/>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1</w:t>
      </w:r>
      <w:bookmarkEnd w:id="2153"/>
      <w:r>
        <w:rPr>
          <w:color w:val="000000"/>
          <w:spacing w:val="0"/>
          <w:w w:val="100"/>
          <w:position w:val="0"/>
        </w:rPr>
        <w:t>、</w:t>
        <w:tab/>
        <w:t>本企业的母公司情况</w:t>
      </w:r>
      <w:bookmarkEnd w:id="2151"/>
      <w:bookmarkEnd w:id="2152"/>
      <w:bookmarkEnd w:id="2154"/>
    </w:p>
    <w:p>
      <w:pPr>
        <w:pStyle w:val="Style18"/>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本公司无母公司，实际控制人为陈清州、翁丽敏。陈清州与翁丽敏为夫妻关系，属于一致行动人。</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2</w:t>
      </w:r>
      <w:bookmarkEnd w:id="2157"/>
      <w:r>
        <w:rPr>
          <w:color w:val="000000"/>
          <w:spacing w:val="0"/>
          <w:w w:val="100"/>
          <w:position w:val="0"/>
        </w:rPr>
        <w:t>、</w:t>
        <w:tab/>
        <w:t>本企业的子公司情况</w:t>
      </w:r>
      <w:bookmarkEnd w:id="2155"/>
      <w:bookmarkEnd w:id="2156"/>
      <w:bookmarkEnd w:id="215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3</w:t>
      </w:r>
      <w:bookmarkEnd w:id="2161"/>
      <w:r>
        <w:rPr>
          <w:color w:val="000000"/>
          <w:spacing w:val="0"/>
          <w:w w:val="100"/>
          <w:position w:val="0"/>
        </w:rPr>
        <w:t>、</w:t>
        <w:tab/>
        <w:t>本企业合营和联营企业情况</w:t>
      </w:r>
      <w:bookmarkEnd w:id="2159"/>
      <w:bookmarkEnd w:id="2160"/>
      <w:bookmarkEnd w:id="216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3"/>
        <w:keepNext/>
        <w:keepLines/>
        <w:widowControl w:val="0"/>
        <w:shd w:val="clear" w:color="auto" w:fill="auto"/>
        <w:tabs>
          <w:tab w:pos="378" w:val="left"/>
        </w:tabs>
        <w:bidi w:val="0"/>
        <w:spacing w:before="0" w:after="320" w:line="240" w:lineRule="auto"/>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4</w:t>
      </w:r>
      <w:bookmarkEnd w:id="2165"/>
      <w:r>
        <w:rPr>
          <w:color w:val="000000"/>
          <w:spacing w:val="0"/>
          <w:w w:val="100"/>
          <w:position w:val="0"/>
        </w:rPr>
        <w:t>、</w:t>
        <w:tab/>
        <w:t>其他关联方情况</w:t>
      </w:r>
      <w:bookmarkEnd w:id="2163"/>
      <w:bookmarkEnd w:id="2164"/>
      <w:bookmarkEnd w:id="216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其他关联方与本企业关系</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深圳市海能达投资有限公司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深圳市海能达一号投资企业（有限合伙）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深圳市海能达二号投资企业（有限合伙）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深圳市海能达三号投资企业（有限合伙）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深圳市海能达五号投资企业（有限合伙）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深圳市海能达六号投资企业（有限合伙）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深圳市海能达八号投资企业（有限合伙）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深圳市海能达九号投资企业（有限合伙）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深圳市海能达天安实业有限公司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深圳市鹏鼎创盈金融信息服务股份有限公司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实际控制人担任董事的公司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深圳海万德科技有限公司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深圳市海能德投资合伙企业（有限合伙）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鹤壁市海塔特投资合伙企业（有限合伙）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深圳市明明机器人有限公司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深圳广晟数码技术有限公司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实际控制人担任董事并参股的公司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六十六号网络科技（深圳）有限公司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实际控制人之子控制的公司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深圳市铭强科技有限公司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实际控制人妻弟控制的公司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深圳市翁朝阳渔业有限公司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实际控制人妻弟控制的公司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深圳市潮瀚科技有限公司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实际控制人妻弟担任监事的公司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泉州市神舟通科技有限公司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实际控制人兄长控制的公司</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福建威大贸易有限公司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实际控制人兄长控制的公司</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泉州市鲤城中区昌龙电子配件店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实际控制人姐姐控制的个体工商户</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深圳市六十一名庄贸易有限公司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实际控制人妻弟担任监事的公司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北京亚洲威讯科技有限公司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实际控制人侄子控制的公司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福建省泉州市威讯电子有限公司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实际控制人侄子控制的公司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广州市舟讯通讯设备有限公司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实际控制人兄长控制的公司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泉州市鲤城区好易通通讯器材有限公司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实际控制人外甥控制的公司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上海彼威通讯有限公司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实际控制人侄子控制的公司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深圳市畅能科技有限公司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实际控制人侄女控制的公司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上海舟讯电子有限公司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实际控制人侄子控制的公司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深圳通信器材市场威讯经营部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实际控制人侄子控制的个体工商户</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北京华夏基石企业管理咨询有限公司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董事彭剑锋控制的公司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北京华夏基石人力资源顾问有限公司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董事彭剑锋控制的公司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北京华夏猎英网络科技有限公司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董事彭剑锋控制的公司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华夏基石（北京）企业文化顾问有限公司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董事彭剑锋控制的公司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北京兰谷文化科技有限公司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董事彭剑锋控制的公司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北京菜鸟无忧教育科技有限公司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董事彭剑锋控制的公司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北京零度智慧科技有限公司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董事彭剑锋参股并担任董事的公司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江西斯沃德商业发展有限公司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董事彭剑锋参股并担任董事的公司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斯沃德教育科技股份有限公司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董事彭剑锋参股并担任董事的公司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深圳市信腾通讯设备有限公司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实际控制人妻子远亲控制的公司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成都能达万方通讯设备有限公司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实际控制人侄子控制的公司</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深圳投控共赢股权投资基金合伙企业（有限合伙）</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持有上市公司</w:t>
            </w:r>
            <w:r>
              <w:rPr>
                <w:color w:val="000000"/>
                <w:spacing w:val="0"/>
                <w:w w:val="100"/>
                <w:position w:val="0"/>
                <w:sz w:val="18"/>
                <w:szCs w:val="18"/>
              </w:rPr>
              <w:t>5%</w:t>
            </w:r>
            <w:r>
              <w:rPr>
                <w:rFonts w:ascii="SimSun" w:eastAsia="SimSun" w:hAnsi="SimSun" w:cs="SimSun"/>
                <w:color w:val="000000"/>
                <w:spacing w:val="0"/>
                <w:w w:val="100"/>
                <w:position w:val="0"/>
                <w:sz w:val="16"/>
                <w:szCs w:val="16"/>
              </w:rPr>
              <w:t>以上股份的法人</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根据《深圳证券交易所股票上市规则</w:t>
      </w:r>
      <w:r>
        <w:rPr>
          <w:color w:val="000000"/>
          <w:spacing w:val="0"/>
          <w:w w:val="100"/>
          <w:position w:val="0"/>
        </w:rPr>
        <w:t>（2022</w:t>
      </w:r>
      <w:r>
        <w:rPr>
          <w:color w:val="000000"/>
          <w:spacing w:val="0"/>
          <w:w w:val="100"/>
          <w:position w:val="0"/>
        </w:rPr>
        <w:t>年修订）》第六章第</w:t>
      </w:r>
      <w:r>
        <w:rPr>
          <w:color w:val="000000"/>
          <w:spacing w:val="0"/>
          <w:w w:val="100"/>
          <w:position w:val="0"/>
        </w:rPr>
        <w:t>3</w:t>
      </w:r>
      <w:r>
        <w:rPr>
          <w:color w:val="000000"/>
          <w:spacing w:val="0"/>
          <w:w w:val="100"/>
          <w:position w:val="0"/>
        </w:rPr>
        <w:t>节第（四）条、第十五章“释义” 第（二十五）条，从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日开始，将实际控制人妻子远亲控制的公司（深圳市信腾通讯设备有限公 司）从关联方范围内剔除。此外，成都能达万方通讯设备有限公司，实际控制人侄子本期已将其所持股权 转让，并辞去高管职位，故从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日开始，不再视作关联方。</w:t>
      </w:r>
    </w:p>
    <w:p>
      <w:pPr>
        <w:pStyle w:val="Style33"/>
        <w:keepNext/>
        <w:keepLines/>
        <w:widowControl w:val="0"/>
        <w:shd w:val="clear" w:color="auto" w:fill="auto"/>
        <w:bidi w:val="0"/>
        <w:spacing w:before="0" w:after="0" w:line="480" w:lineRule="auto"/>
        <w:ind w:left="0" w:right="0" w:firstLine="0"/>
        <w:jc w:val="left"/>
      </w:pPr>
      <w:bookmarkStart w:id="2167" w:name="bookmark2167"/>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5</w:t>
      </w:r>
      <w:bookmarkEnd w:id="2169"/>
      <w:r>
        <w:rPr>
          <w:color w:val="000000"/>
          <w:spacing w:val="0"/>
          <w:w w:val="100"/>
          <w:position w:val="0"/>
        </w:rPr>
        <w:t>、关联交易情况</w:t>
      </w:r>
      <w:bookmarkEnd w:id="2167"/>
      <w:bookmarkEnd w:id="2168"/>
      <w:bookmarkEnd w:id="2170"/>
    </w:p>
    <w:p>
      <w:pPr>
        <w:pStyle w:val="Style42"/>
        <w:keepNext/>
        <w:keepLines/>
        <w:widowControl w:val="0"/>
        <w:shd w:val="clear" w:color="auto" w:fill="auto"/>
        <w:bidi w:val="0"/>
        <w:spacing w:before="0" w:after="400" w:line="469" w:lineRule="exact"/>
        <w:ind w:left="0" w:right="0" w:firstLine="0"/>
        <w:jc w:val="left"/>
      </w:pPr>
      <w:bookmarkStart w:id="2171" w:name="bookmark2171"/>
      <w:bookmarkStart w:id="2172" w:name="bookmark2172"/>
      <w:bookmarkStart w:id="2173" w:name="bookmark21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71"/>
      <w:bookmarkEnd w:id="2172"/>
      <w:bookmarkEnd w:id="217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关联交易内容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获批的交易额度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是否超过交易额度</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bl>
    <w:p>
      <w:pPr>
        <w:spacing w:lineRule="exact" w:line="1"/>
        <w:rPr>
          <w:sz w:val="2"/>
          <w:szCs w:val="2"/>
        </w:rPr>
      </w:pPr>
      <w:r>
        <w:br w:type="page"/>
      </w:r>
    </w:p>
    <w:tbl>
      <w:tblPr>
        <w:tblOverlap w:val="never"/>
        <w:jc w:val="center"/>
        <w:tblLayout w:type="fixed"/>
      </w:tblPr>
      <w:tblGrid>
        <w:gridCol w:w="1546"/>
        <w:gridCol w:w="1454"/>
        <w:gridCol w:w="1454"/>
        <w:gridCol w:w="1704"/>
        <w:gridCol w:w="1709"/>
        <w:gridCol w:w="1718"/>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上海舟讯电子有限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材料采购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35,530.98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383,565.37</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福建威大贸易有限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材料采购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301,547.66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45,000,000.00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424,778.75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北京华夏基石企业</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管理咨询有限公司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咨询服务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1,180,377.37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1,415,094.34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深圳市信腾通讯设</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材料采购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4,871,584.91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深圳市信腾通讯设</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651,964.65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635,274.34</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深圳市信腾通讯设</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备有限公司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咨询服务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159,764.44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北京亚洲威讯科技有限公司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终端产品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13,346,939.35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color w:val="000000"/>
                <w:spacing w:val="0"/>
                <w:w w:val="100"/>
                <w:position w:val="0"/>
              </w:rPr>
              <w:t>6,876,226.77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成都能达万方通讯设备有限公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终端产品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304,327.41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福建省泉州市威讯电子有限公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终端产品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5,802,309.73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3,165,645.24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福建威大贸易有限公司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终端产品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35,357,153.52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38,364,131.76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广州市舟讯通讯设备有限公司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终端产品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19,375,809.80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16,909,979.46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上海彼威通讯有限公司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终端产品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6,050,042.29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-23,185.84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上海舟讯电子有限公司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终端产品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7,404,969.50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3,528,823.94</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深圳市信腾通讯设备有限公司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终端产品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27,799,351.73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18,020,818.22</w:t>
            </w:r>
          </w:p>
        </w:tc>
      </w:tr>
    </w:tbl>
    <w:p>
      <w:pPr>
        <w:widowControl w:val="0"/>
        <w:spacing w:after="339" w:line="1" w:lineRule="exact"/>
      </w:pPr>
    </w:p>
    <w:p>
      <w:pPr>
        <w:pStyle w:val="Style42"/>
        <w:keepNext/>
        <w:keepLines/>
        <w:widowControl w:val="0"/>
        <w:shd w:val="clear" w:color="auto" w:fill="auto"/>
        <w:tabs>
          <w:tab w:pos="493" w:val="left"/>
        </w:tabs>
        <w:bidi w:val="0"/>
        <w:spacing w:before="0" w:after="340" w:line="240" w:lineRule="auto"/>
        <w:ind w:left="0" w:right="0" w:firstLine="0"/>
        <w:jc w:val="left"/>
      </w:pPr>
      <w:bookmarkStart w:id="2174" w:name="bookmark2174"/>
      <w:bookmarkStart w:id="2175" w:name="bookmark2175"/>
      <w:bookmarkStart w:id="2176" w:name="bookmark2176"/>
      <w:bookmarkStart w:id="2177" w:name="bookmark2177"/>
      <w:r>
        <w:rPr>
          <w:color w:val="000000"/>
          <w:spacing w:val="0"/>
          <w:w w:val="100"/>
          <w:position w:val="0"/>
        </w:rPr>
        <w:t>（</w:t>
      </w:r>
      <w:bookmarkEnd w:id="2176"/>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74"/>
      <w:bookmarkEnd w:id="2175"/>
      <w:bookmarkEnd w:id="2177"/>
    </w:p>
    <w:p>
      <w:pPr>
        <w:pStyle w:val="Style42"/>
        <w:keepNext/>
        <w:keepLines/>
        <w:widowControl w:val="0"/>
        <w:shd w:val="clear" w:color="auto" w:fill="auto"/>
        <w:tabs>
          <w:tab w:pos="493" w:val="left"/>
        </w:tabs>
        <w:bidi w:val="0"/>
        <w:spacing w:before="0" w:after="340" w:line="240" w:lineRule="auto"/>
        <w:ind w:left="0" w:right="0" w:firstLine="0"/>
        <w:jc w:val="left"/>
      </w:pPr>
      <w:bookmarkStart w:id="2178" w:name="bookmark2178"/>
      <w:bookmarkStart w:id="2179" w:name="bookmark2179"/>
      <w:bookmarkStart w:id="2180" w:name="bookmark2180"/>
      <w:bookmarkStart w:id="2181" w:name="bookmark2181"/>
      <w:r>
        <w:rPr>
          <w:color w:val="000000"/>
          <w:spacing w:val="0"/>
          <w:w w:val="100"/>
          <w:position w:val="0"/>
        </w:rPr>
        <w:t>（</w:t>
      </w:r>
      <w:bookmarkEnd w:id="2180"/>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178"/>
      <w:bookmarkEnd w:id="2179"/>
      <w:bookmarkEnd w:id="2181"/>
    </w:p>
    <w:p>
      <w:pPr>
        <w:pStyle w:val="Style42"/>
        <w:keepNext/>
        <w:keepLines/>
        <w:widowControl w:val="0"/>
        <w:shd w:val="clear" w:color="auto" w:fill="auto"/>
        <w:tabs>
          <w:tab w:pos="493" w:val="left"/>
        </w:tabs>
        <w:bidi w:val="0"/>
        <w:spacing w:before="0" w:after="340" w:line="240" w:lineRule="auto"/>
        <w:ind w:left="0" w:right="0" w:firstLine="0"/>
        <w:jc w:val="left"/>
      </w:pPr>
      <w:bookmarkStart w:id="2182" w:name="bookmark2182"/>
      <w:bookmarkStart w:id="2183" w:name="bookmark2183"/>
      <w:bookmarkStart w:id="2184" w:name="bookmark2184"/>
      <w:bookmarkStart w:id="2185" w:name="bookmark2185"/>
      <w:r>
        <w:rPr>
          <w:color w:val="000000"/>
          <w:spacing w:val="0"/>
          <w:w w:val="100"/>
          <w:position w:val="0"/>
        </w:rPr>
        <w:t>（</w:t>
      </w:r>
      <w:bookmarkEnd w:id="2184"/>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2182"/>
      <w:bookmarkEnd w:id="2183"/>
      <w:bookmarkEnd w:id="2185"/>
    </w:p>
    <w:tbl>
      <w:tblPr>
        <w:tblOverlap w:val="never"/>
        <w:jc w:val="center"/>
        <w:tblLayout w:type="fixed"/>
      </w:tblPr>
      <w:tblGrid>
        <w:gridCol w:w="4051"/>
        <w:gridCol w:w="1344"/>
        <w:gridCol w:w="1373"/>
        <w:gridCol w:w="1517"/>
        <w:gridCol w:w="1354"/>
      </w:tblGrid>
      <w:tr>
        <w:trPr>
          <w:trHeight w:val="70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担保方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被担保方名称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最高担保金额</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担保期限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b/>
                <w:bCs/>
                <w:color w:val="000000"/>
                <w:spacing w:val="0"/>
                <w:w w:val="100"/>
                <w:position w:val="0"/>
                <w:sz w:val="16"/>
                <w:szCs w:val="16"/>
              </w:rPr>
              <w:t>担保是否已经履 行完毕</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陈清州</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海能达通信股 份有限公司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2021/04/19-2022</w:t>
            </w:r>
            <w:r>
              <w:rPr>
                <w:color w:val="000000"/>
                <w:spacing w:val="0"/>
                <w:w w:val="100"/>
                <w:position w:val="0"/>
                <w:sz w:val="20"/>
                <w:szCs w:val="20"/>
              </w:rPr>
              <w:t>/0</w:t>
            </w:r>
            <w:r>
              <w:rPr>
                <w:color w:val="000000"/>
                <w:spacing w:val="0"/>
                <w:w w:val="100"/>
                <w:position w:val="0"/>
              </w:rPr>
              <w:t>4</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陈清州</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海能达通信股 份有限公司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¥27,500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2021/06/04-2022</w:t>
            </w:r>
            <w:r>
              <w:rPr>
                <w:color w:val="000000"/>
                <w:spacing w:val="0"/>
                <w:w w:val="100"/>
                <w:position w:val="0"/>
                <w:sz w:val="20"/>
                <w:szCs w:val="20"/>
              </w:rPr>
              <w:t>/</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06/04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东莞海能达通信有限公司</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bl>
    <w:p>
      <w:pPr>
        <w:spacing w:lineRule="exact" w:line="1"/>
        <w:rPr>
          <w:sz w:val="2"/>
          <w:szCs w:val="2"/>
        </w:rPr>
      </w:pPr>
      <w:r>
        <w:br w:type="page"/>
      </w:r>
    </w:p>
    <w:tbl>
      <w:tblPr>
        <w:tblOverlap w:val="never"/>
        <w:jc w:val="center"/>
        <w:tblLayout w:type="fixed"/>
      </w:tblPr>
      <w:tblGrid>
        <w:gridCol w:w="4051"/>
        <w:gridCol w:w="1344"/>
        <w:gridCol w:w="1373"/>
        <w:gridCol w:w="1517"/>
        <w:gridCol w:w="1354"/>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深圳市海能达通信有限公司</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哈尔滨海能达科技有限公司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深圳市海能达技术服务有限公司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陈清州</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海能达通信股 份有限公司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¥26,100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2021/03/09-2022</w:t>
            </w:r>
            <w:r>
              <w:rPr>
                <w:color w:val="000000"/>
                <w:spacing w:val="0"/>
                <w:w w:val="100"/>
                <w:position w:val="0"/>
                <w:sz w:val="20"/>
                <w:szCs w:val="20"/>
              </w:rPr>
              <w:t>/</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深圳市海能达通信有限公司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陈清州</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w:t>
            </w:r>
          </w:p>
          <w:p>
            <w:pPr>
              <w:pStyle w:val="Style23"/>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技术服务有限</w:t>
            </w:r>
          </w:p>
          <w:p>
            <w:pPr>
              <w:pStyle w:val="Style23"/>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海能达通信股份有限公司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陈清州</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通信有限公司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¥26,100</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海能达通信股份有限公司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陈清州</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海能达通信股 份有限公司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2021/04/19-2022</w:t>
            </w:r>
            <w:r>
              <w:rPr>
                <w:color w:val="000000"/>
                <w:spacing w:val="0"/>
                <w:w w:val="100"/>
                <w:position w:val="0"/>
                <w:sz w:val="20"/>
                <w:szCs w:val="20"/>
              </w:rPr>
              <w:t>/</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深圳市海能达通信有限公司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陈清州</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海能达通信股份 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2021</w:t>
            </w:r>
            <w:r>
              <w:rPr>
                <w:color w:val="000000"/>
                <w:spacing w:val="0"/>
                <w:w w:val="100"/>
                <w:position w:val="0"/>
                <w:sz w:val="20"/>
                <w:szCs w:val="20"/>
              </w:rPr>
              <w:t>/</w:t>
            </w:r>
            <w:r>
              <w:rPr>
                <w:color w:val="000000"/>
                <w:spacing w:val="0"/>
                <w:w w:val="100"/>
                <w:position w:val="0"/>
              </w:rPr>
              <w:t>11</w:t>
            </w:r>
            <w:r>
              <w:rPr>
                <w:color w:val="000000"/>
                <w:spacing w:val="0"/>
                <w:w w:val="100"/>
                <w:position w:val="0"/>
                <w:sz w:val="20"/>
                <w:szCs w:val="20"/>
              </w:rPr>
              <w:t>/</w:t>
            </w:r>
            <w:r>
              <w:rPr>
                <w:color w:val="000000"/>
                <w:spacing w:val="0"/>
                <w:w w:val="100"/>
                <w:position w:val="0"/>
              </w:rPr>
              <w:t>01-2022</w:t>
            </w:r>
            <w:r>
              <w:rPr>
                <w:color w:val="000000"/>
                <w:spacing w:val="0"/>
                <w:w w:val="100"/>
                <w:position w:val="0"/>
                <w:sz w:val="20"/>
                <w:szCs w:val="20"/>
              </w:rPr>
              <w:t>/</w:t>
            </w:r>
            <w:r>
              <w:rPr>
                <w:color w:val="000000"/>
                <w:spacing w:val="0"/>
                <w:w w:val="100"/>
                <w:position w:val="0"/>
              </w:rPr>
              <w:t>07</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深圳市海能达技术服务有限公司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南京海能达软件科技有限公司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天津海能达信息技术有限公司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深圳市诺萨特科技有限公司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鹤壁天海电子信息系统有限公司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陈清州</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深圳市海能达技</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术服务有限公司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2021/09/23-2022/07</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海能达通信股份有限公司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鹤壁天海电子信息系统有限公司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南京海能达软件科技有限公司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深圳市诺萨特科技有限公司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深圳市海能达通信有限公司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天津海能达信息技术有限公司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陈清州</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海能达通信股 份有限公司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2021/01/11-2022</w:t>
            </w:r>
            <w:r>
              <w:rPr>
                <w:color w:val="000000"/>
                <w:spacing w:val="0"/>
                <w:w w:val="100"/>
                <w:position w:val="0"/>
                <w:sz w:val="20"/>
                <w:szCs w:val="20"/>
              </w:rPr>
              <w:t>/</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深圳市海能达技术服务有限公司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深圳市海能达通信有限公司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鹤壁天海电子信息系统有限公司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深圳市海能达投资有限公司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陈清州</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海能达通信股份 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2020/12/29-2026/08</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翁丽敏</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6"/>
                <w:szCs w:val="16"/>
              </w:rPr>
            </w:pPr>
            <w:r>
              <w:rPr>
                <w:rFonts w:ascii="SimSun" w:eastAsia="SimSun" w:hAnsi="SimSun" w:cs="SimSun"/>
                <w:color w:val="000000"/>
                <w:spacing w:val="0"/>
                <w:w w:val="100"/>
                <w:position w:val="0"/>
                <w:sz w:val="16"/>
                <w:szCs w:val="16"/>
              </w:rPr>
              <w:t>否</w:t>
            </w:r>
          </w:p>
        </w:tc>
      </w:tr>
    </w:tbl>
    <w:p>
      <w:pPr>
        <w:spacing w:lineRule="exact" w:line="1"/>
        <w:rPr>
          <w:sz w:val="2"/>
          <w:szCs w:val="2"/>
        </w:rPr>
      </w:pPr>
      <w:r>
        <w:br w:type="page"/>
      </w:r>
    </w:p>
    <w:tbl>
      <w:tblPr>
        <w:tblOverlap w:val="never"/>
        <w:jc w:val="center"/>
        <w:tblLayout w:type="fixed"/>
      </w:tblPr>
      <w:tblGrid>
        <w:gridCol w:w="4051"/>
        <w:gridCol w:w="1344"/>
        <w:gridCol w:w="1373"/>
        <w:gridCol w:w="1517"/>
        <w:gridCol w:w="1354"/>
      </w:tblGrid>
      <w:tr>
        <w:trPr>
          <w:trHeight w:val="70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深圳市海能达投资有限公司</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深圳市诺萨特科技有限公司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深圳市海能达投资有限公司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海能达通信股 份有限公司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2020/12/16-2022/</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陈明军</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陈清州</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海能达通信股 份有限公司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2021/03/31-2022</w:t>
            </w:r>
            <w:r>
              <w:rPr>
                <w:color w:val="000000"/>
                <w:spacing w:val="0"/>
                <w:w w:val="100"/>
                <w:position w:val="0"/>
                <w:sz w:val="20"/>
                <w:szCs w:val="20"/>
              </w:rPr>
              <w:t>/</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深圳市海能达投资有限公司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97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海能达通信股份有限公司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深圳市宝龙海 能达科技有限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¥6,627.31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2021/05/24-2022/</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6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通信有限公司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2021/05/24-2022</w:t>
            </w:r>
            <w:r>
              <w:rPr>
                <w:color w:val="000000"/>
                <w:spacing w:val="0"/>
                <w:w w:val="100"/>
                <w:position w:val="0"/>
                <w:sz w:val="20"/>
                <w:szCs w:val="20"/>
              </w:rPr>
              <w:t>/</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9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海能达通信股份有限公司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深圳市宝龙海 能达科技有限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¥1,730.20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2021/12/06-2022/</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02/28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陈清州</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海能达通信股 份有限公司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2021/12/09-2022</w:t>
            </w:r>
            <w:r>
              <w:rPr>
                <w:color w:val="000000"/>
                <w:spacing w:val="0"/>
                <w:w w:val="100"/>
                <w:position w:val="0"/>
                <w:sz w:val="20"/>
                <w:szCs w:val="20"/>
              </w:rPr>
              <w:t>/</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06/08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陈明军</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深圳市海能达投资有限公司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陈清州</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海能达通信股份 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2020</w:t>
            </w:r>
            <w:r>
              <w:rPr>
                <w:color w:val="000000"/>
                <w:spacing w:val="0"/>
                <w:w w:val="100"/>
                <w:position w:val="0"/>
                <w:sz w:val="20"/>
                <w:szCs w:val="20"/>
              </w:rPr>
              <w:t>/</w:t>
            </w:r>
            <w:r>
              <w:rPr>
                <w:color w:val="000000"/>
                <w:spacing w:val="0"/>
                <w:w w:val="100"/>
                <w:position w:val="0"/>
              </w:rPr>
              <w:t>06</w:t>
            </w:r>
            <w:r>
              <w:rPr>
                <w:color w:val="000000"/>
                <w:spacing w:val="0"/>
                <w:w w:val="100"/>
                <w:position w:val="0"/>
                <w:sz w:val="20"/>
                <w:szCs w:val="20"/>
              </w:rPr>
              <w:t>/</w:t>
            </w:r>
            <w:r>
              <w:rPr>
                <w:color w:val="000000"/>
                <w:spacing w:val="0"/>
                <w:w w:val="100"/>
                <w:position w:val="0"/>
              </w:rPr>
              <w:t>09-2023</w:t>
            </w:r>
            <w:r>
              <w:rPr>
                <w:color w:val="000000"/>
                <w:spacing w:val="0"/>
                <w:w w:val="100"/>
                <w:position w:val="0"/>
                <w:sz w:val="20"/>
                <w:szCs w:val="20"/>
              </w:rPr>
              <w:t>/</w:t>
            </w:r>
            <w:r>
              <w:rPr>
                <w:color w:val="000000"/>
                <w:spacing w:val="0"/>
                <w:w w:val="100"/>
                <w:position w:val="0"/>
              </w:rPr>
              <w:t>06</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深圳市海能达通信有限公司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Hytera Communications (Hong Kong) Company</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Limited</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海能达通信股份 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¥397,000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2017/05/23-2024/05</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Project Shortway Jersey Limited</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Project Shortway Limited</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Sepura Limited</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深圳市海能达技术服务有限公司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海能达通信股 份有限公司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2017/07/18-2022</w:t>
            </w:r>
            <w:r>
              <w:rPr>
                <w:color w:val="000000"/>
                <w:spacing w:val="0"/>
                <w:w w:val="100"/>
                <w:position w:val="0"/>
                <w:sz w:val="20"/>
                <w:szCs w:val="20"/>
              </w:rPr>
              <w:t>/</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哈尔滨海能达科技有限公司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auto"/>
              <w:ind w:left="0" w:right="0" w:firstLine="0"/>
              <w:jc w:val="center"/>
              <w:rPr>
                <w:sz w:val="20"/>
                <w:szCs w:val="20"/>
              </w:rPr>
            </w:pPr>
            <w:r>
              <w:rPr>
                <w:color w:val="000000"/>
                <w:spacing w:val="0"/>
                <w:w w:val="100"/>
                <w:position w:val="0"/>
                <w:sz w:val="20"/>
                <w:szCs w:val="20"/>
              </w:rPr>
              <w:t>Hytera Technology (Hong Kong) Company Limited</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Hytera Project Corp.</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鹤壁天海电子信息系统有限公司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Norsat International Inc.</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Hytera Project Corp.</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深圳市海能达技术服务有限公司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海能达通信股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¥49,000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2021/12/01-2022</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bl>
    <w:p>
      <w:pPr>
        <w:spacing w:lineRule="exact" w:line="1"/>
        <w:rPr>
          <w:sz w:val="2"/>
          <w:szCs w:val="2"/>
        </w:rPr>
      </w:pPr>
      <w:r>
        <w:br w:type="page"/>
      </w:r>
    </w:p>
    <w:tbl>
      <w:tblPr>
        <w:tblOverlap w:val="never"/>
        <w:jc w:val="center"/>
        <w:tblLayout w:type="fixed"/>
      </w:tblPr>
      <w:tblGrid>
        <w:gridCol w:w="4051"/>
        <w:gridCol w:w="1344"/>
        <w:gridCol w:w="1373"/>
        <w:gridCol w:w="1517"/>
        <w:gridCol w:w="1354"/>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哈尔滨海能达科技有限公司</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份有限公司</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深圳市海能达通信有限公司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陈清州</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翁丽敏</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深圳市海能达技术服务有限公司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海能达通信股 份有限公司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¥22,500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2021/06/09-</w:t>
            </w:r>
            <w:r>
              <w:rPr>
                <w:rFonts w:ascii="SimSun" w:eastAsia="SimSun" w:hAnsi="SimSun" w:cs="SimSun"/>
                <w:color w:val="000000"/>
                <w:spacing w:val="0"/>
                <w:w w:val="100"/>
                <w:position w:val="0"/>
                <w:sz w:val="20"/>
                <w:szCs w:val="20"/>
              </w:rPr>
              <w:t>无到</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深圳市海能达通信有限公司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陈清州</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海能达通信股 份有限公司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2021/12/10-2022</w:t>
            </w:r>
            <w:r>
              <w:rPr>
                <w:color w:val="000000"/>
                <w:spacing w:val="0"/>
                <w:w w:val="100"/>
                <w:position w:val="0"/>
                <w:sz w:val="20"/>
                <w:szCs w:val="20"/>
              </w:rPr>
              <w:t>/</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海能达通信股份有限公司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鹤壁天海电子信 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r>
              <w:rPr>
                <w:color w:val="000000"/>
                <w:spacing w:val="0"/>
                <w:w w:val="100"/>
                <w:position w:val="0"/>
              </w:rPr>
              <w:t>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2021/12/08-2023/12</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海能达通信股份有限公司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鹤壁天海电子信 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r>
              <w:rPr>
                <w:color w:val="000000"/>
                <w:spacing w:val="0"/>
                <w:w w:val="100"/>
                <w:position w:val="0"/>
              </w:rPr>
              <w:t>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2021/07/16-2022/07</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海能达通信股份有限公司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鹤壁天海电子信 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r>
              <w:rPr>
                <w:color w:val="000000"/>
                <w:spacing w:val="0"/>
                <w:w w:val="100"/>
                <w:position w:val="0"/>
              </w:rPr>
              <w:t>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2021/06/10-2022/05</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海能达通信股份有限公司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鹤壁天海电子信 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r>
              <w:rPr>
                <w:color w:val="000000"/>
                <w:spacing w:val="0"/>
                <w:w w:val="100"/>
                <w:position w:val="0"/>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2020/11/25-2022/05</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海能达通信股份有限公司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rPr>
                <w:sz w:val="20"/>
                <w:szCs w:val="20"/>
              </w:rPr>
            </w:pPr>
            <w:r>
              <w:rPr>
                <w:rFonts w:ascii="SimSun" w:eastAsia="SimSun" w:hAnsi="SimSun" w:cs="SimSun"/>
                <w:color w:val="000000"/>
                <w:spacing w:val="0"/>
                <w:w w:val="100"/>
                <w:position w:val="0"/>
                <w:sz w:val="20"/>
                <w:szCs w:val="20"/>
              </w:rPr>
              <w:t>鹤壁天海电子</w:t>
            </w:r>
          </w:p>
          <w:p>
            <w:pPr>
              <w:pStyle w:val="Style23"/>
              <w:keepNext w:val="0"/>
              <w:keepLines w:val="0"/>
              <w:widowControl w:val="0"/>
              <w:shd w:val="clear" w:color="auto" w:fill="auto"/>
              <w:bidi w:val="0"/>
              <w:spacing w:before="0" w:after="0" w:line="293" w:lineRule="exact"/>
              <w:ind w:left="0" w:right="0" w:firstLine="0"/>
              <w:jc w:val="center"/>
              <w:rPr>
                <w:sz w:val="20"/>
                <w:szCs w:val="20"/>
              </w:rPr>
            </w:pPr>
            <w:r>
              <w:rPr>
                <w:rFonts w:ascii="SimSun" w:eastAsia="SimSun" w:hAnsi="SimSun" w:cs="SimSun"/>
                <w:color w:val="000000"/>
                <w:spacing w:val="0"/>
                <w:w w:val="100"/>
                <w:position w:val="0"/>
                <w:sz w:val="20"/>
                <w:szCs w:val="20"/>
              </w:rPr>
              <w:t>信息系统有限 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color w:val="000000"/>
                <w:spacing w:val="0"/>
                <w:w w:val="100"/>
                <w:position w:val="0"/>
                <w:sz w:val="20"/>
                <w:szCs w:val="20"/>
              </w:rPr>
              <w:t>/</w:t>
            </w:r>
            <w:r>
              <w:rPr>
                <w:color w:val="000000"/>
                <w:spacing w:val="0"/>
                <w:w w:val="100"/>
                <w:position w:val="0"/>
              </w:rPr>
              <w:t>01</w:t>
            </w:r>
            <w:r>
              <w:rPr>
                <w:color w:val="000000"/>
                <w:spacing w:val="0"/>
                <w:w w:val="100"/>
                <w:position w:val="0"/>
                <w:sz w:val="20"/>
                <w:szCs w:val="20"/>
              </w:rPr>
              <w:t>/</w:t>
            </w:r>
            <w:r>
              <w:rPr>
                <w:color w:val="000000"/>
                <w:spacing w:val="0"/>
                <w:w w:val="100"/>
                <w:position w:val="0"/>
              </w:rPr>
              <w:t>29-2026</w:t>
            </w:r>
            <w:r>
              <w:rPr>
                <w:color w:val="000000"/>
                <w:spacing w:val="0"/>
                <w:w w:val="100"/>
                <w:position w:val="0"/>
                <w:sz w:val="20"/>
                <w:szCs w:val="20"/>
              </w:rPr>
              <w:t>/0</w:t>
            </w:r>
            <w:r>
              <w:rPr>
                <w:color w:val="000000"/>
                <w:spacing w:val="0"/>
                <w:w w:val="100"/>
                <w:position w:val="0"/>
              </w:rPr>
              <w:t>1</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r>
        <w:trPr>
          <w:trHeight w:val="63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鹤壁宙达通信技术有限公司</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否</w:t>
            </w:r>
          </w:p>
        </w:tc>
      </w:tr>
    </w:tbl>
    <w:p>
      <w:pPr>
        <w:widowControl w:val="0"/>
        <w:spacing w:after="359" w:line="1" w:lineRule="exact"/>
      </w:pPr>
    </w:p>
    <w:p>
      <w:pPr>
        <w:pStyle w:val="Style42"/>
        <w:keepNext/>
        <w:keepLines/>
        <w:widowControl w:val="0"/>
        <w:shd w:val="clear" w:color="auto" w:fill="auto"/>
        <w:tabs>
          <w:tab w:pos="493" w:val="left"/>
        </w:tabs>
        <w:bidi w:val="0"/>
        <w:spacing w:before="0" w:after="360" w:line="240" w:lineRule="auto"/>
        <w:ind w:left="0" w:right="0" w:firstLine="0"/>
        <w:jc w:val="left"/>
      </w:pPr>
      <w:bookmarkStart w:id="2186" w:name="bookmark2186"/>
      <w:bookmarkStart w:id="2187" w:name="bookmark2187"/>
      <w:bookmarkStart w:id="2188" w:name="bookmark2188"/>
      <w:bookmarkStart w:id="2189" w:name="bookmark2189"/>
      <w:r>
        <w:rPr>
          <w:color w:val="000000"/>
          <w:spacing w:val="0"/>
          <w:w w:val="100"/>
          <w:position w:val="0"/>
        </w:rPr>
        <w:t>（</w:t>
      </w:r>
      <w:bookmarkEnd w:id="2188"/>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2186"/>
      <w:bookmarkEnd w:id="2187"/>
      <w:bookmarkEnd w:id="2189"/>
    </w:p>
    <w:p>
      <w:pPr>
        <w:pStyle w:val="Style42"/>
        <w:keepNext/>
        <w:keepLines/>
        <w:widowControl w:val="0"/>
        <w:shd w:val="clear" w:color="auto" w:fill="auto"/>
        <w:tabs>
          <w:tab w:pos="493" w:val="left"/>
        </w:tabs>
        <w:bidi w:val="0"/>
        <w:spacing w:before="0" w:after="360" w:line="240" w:lineRule="auto"/>
        <w:ind w:left="0" w:right="0" w:firstLine="0"/>
        <w:jc w:val="left"/>
      </w:pPr>
      <w:bookmarkStart w:id="2190" w:name="bookmark2190"/>
      <w:bookmarkStart w:id="2191" w:name="bookmark2191"/>
      <w:bookmarkStart w:id="2192" w:name="bookmark2192"/>
      <w:bookmarkStart w:id="2193" w:name="bookmark2193"/>
      <w:r>
        <w:rPr>
          <w:color w:val="000000"/>
          <w:spacing w:val="0"/>
          <w:w w:val="100"/>
          <w:position w:val="0"/>
        </w:rPr>
        <w:t>（</w:t>
      </w:r>
      <w:bookmarkEnd w:id="2192"/>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2190"/>
      <w:bookmarkEnd w:id="2191"/>
      <w:bookmarkEnd w:id="2193"/>
    </w:p>
    <w:p>
      <w:pPr>
        <w:pStyle w:val="Style42"/>
        <w:keepNext/>
        <w:keepLines/>
        <w:widowControl w:val="0"/>
        <w:shd w:val="clear" w:color="auto" w:fill="auto"/>
        <w:tabs>
          <w:tab w:pos="493" w:val="left"/>
        </w:tabs>
        <w:bidi w:val="0"/>
        <w:spacing w:before="0" w:after="360" w:line="240" w:lineRule="auto"/>
        <w:ind w:left="0" w:right="0" w:firstLine="0"/>
        <w:jc w:val="left"/>
      </w:pPr>
      <w:bookmarkStart w:id="2194" w:name="bookmark2194"/>
      <w:bookmarkStart w:id="2195" w:name="bookmark2195"/>
      <w:bookmarkStart w:id="2196" w:name="bookmark2196"/>
      <w:bookmarkStart w:id="2197" w:name="bookmark2197"/>
      <w:r>
        <w:rPr>
          <w:color w:val="000000"/>
          <w:spacing w:val="0"/>
          <w:w w:val="100"/>
          <w:position w:val="0"/>
        </w:rPr>
        <w:t>（</w:t>
      </w:r>
      <w:bookmarkEnd w:id="2196"/>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2194"/>
      <w:bookmarkEnd w:id="2195"/>
      <w:bookmarkEnd w:id="2197"/>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关键管理人员薪酬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137,248,080.01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12,265,470.97</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both"/>
      </w:pPr>
      <w:bookmarkStart w:id="2198" w:name="bookmark2198"/>
      <w:bookmarkStart w:id="2199" w:name="bookmark2199"/>
      <w:bookmarkStart w:id="2200" w:name="bookmark2200"/>
      <w:bookmarkStart w:id="2201" w:name="bookmark2201"/>
      <w:r>
        <w:rPr>
          <w:color w:val="000000"/>
          <w:spacing w:val="0"/>
          <w:w w:val="100"/>
          <w:position w:val="0"/>
        </w:rPr>
        <w:t>（</w:t>
      </w:r>
      <w:bookmarkEnd w:id="220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98"/>
      <w:bookmarkEnd w:id="2199"/>
      <w:bookmarkEnd w:id="2201"/>
    </w:p>
    <w:p>
      <w:pPr>
        <w:pStyle w:val="Style33"/>
        <w:keepNext/>
        <w:keepLines/>
        <w:widowControl w:val="0"/>
        <w:shd w:val="clear" w:color="auto" w:fill="auto"/>
        <w:bidi w:val="0"/>
        <w:spacing w:before="0" w:after="360" w:line="240" w:lineRule="auto"/>
        <w:ind w:left="0" w:right="0" w:firstLine="0"/>
        <w:jc w:val="both"/>
      </w:pPr>
      <w:bookmarkStart w:id="2202" w:name="bookmark2202"/>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6</w:t>
      </w:r>
      <w:bookmarkEnd w:id="2204"/>
      <w:r>
        <w:rPr>
          <w:color w:val="000000"/>
          <w:spacing w:val="0"/>
          <w:w w:val="100"/>
          <w:position w:val="0"/>
        </w:rPr>
        <w:t>、关联方应收应付款项</w:t>
      </w:r>
      <w:bookmarkEnd w:id="2202"/>
      <w:bookmarkEnd w:id="2203"/>
      <w:bookmarkEnd w:id="2205"/>
    </w:p>
    <w:p>
      <w:pPr>
        <w:pStyle w:val="Style42"/>
        <w:keepNext/>
        <w:keepLines/>
        <w:widowControl w:val="0"/>
        <w:shd w:val="clear" w:color="auto" w:fill="auto"/>
        <w:bidi w:val="0"/>
        <w:spacing w:before="0" w:after="360" w:line="240" w:lineRule="auto"/>
        <w:ind w:left="0" w:right="0" w:firstLine="0"/>
        <w:jc w:val="both"/>
      </w:pPr>
      <w:bookmarkStart w:id="2206" w:name="bookmark2206"/>
      <w:bookmarkStart w:id="2207" w:name="bookmark2207"/>
      <w:bookmarkStart w:id="2208" w:name="bookmark22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206"/>
      <w:bookmarkEnd w:id="2207"/>
      <w:bookmarkEnd w:id="2208"/>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上海彼威通讯有限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1,728,822.94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上海舟讯电子有限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2,723,764.21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65,097.96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4,314,722.50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146,700.57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北京亚洲威讯科技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2,579,179.02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61,642.38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广州市舟讯通讯设</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1,261,634.55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6,163,714.80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209,566.30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福建威大贸易有限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1,420,896.02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33,959.41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8,455,158.95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287,475.40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福建省泉州市威讯 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1,938,408.33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46,327.96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泉州市鲤城区好易 通通讯器材有限公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19,190.00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2,153.12</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深圳市信腾通讯设</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17,982,886.25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1,472,113.46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20,399,626.79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1,229,901.25</w:t>
            </w:r>
          </w:p>
        </w:tc>
      </w:tr>
    </w:tbl>
    <w:p>
      <w:pPr>
        <w:widowControl w:val="0"/>
        <w:spacing w:after="339" w:line="1" w:lineRule="exact"/>
      </w:pPr>
    </w:p>
    <w:p>
      <w:pPr>
        <w:pStyle w:val="Style42"/>
        <w:keepNext/>
        <w:keepLines/>
        <w:widowControl w:val="0"/>
        <w:shd w:val="clear" w:color="auto" w:fill="auto"/>
        <w:bidi w:val="0"/>
        <w:spacing w:before="0" w:after="400" w:line="240" w:lineRule="auto"/>
        <w:ind w:left="0" w:right="0" w:firstLine="0"/>
        <w:jc w:val="left"/>
      </w:pPr>
      <w:bookmarkStart w:id="2209" w:name="bookmark2209"/>
      <w:bookmarkStart w:id="2210" w:name="bookmark2210"/>
      <w:bookmarkStart w:id="2211" w:name="bookmark22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209"/>
      <w:bookmarkEnd w:id="2210"/>
      <w:bookmarkEnd w:id="221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福建省泉州市威讯电子有限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393,471.67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北京亚洲威讯科技有限公司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2,128,566.62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上海舟讯电子有限公司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168,270.00</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北京华夏基石企业管理咨询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1,348,800.00</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212" w:name="bookmark2212"/>
      <w:bookmarkStart w:id="2213" w:name="bookmark2213"/>
      <w:bookmarkStart w:id="2214" w:name="bookmark2214"/>
      <w:bookmarkStart w:id="2215" w:name="bookmark2215"/>
      <w:r>
        <w:rPr>
          <w:rFonts w:ascii="Times New Roman" w:eastAsia="Times New Roman" w:hAnsi="Times New Roman" w:cs="Times New Roman"/>
          <w:color w:val="000000"/>
          <w:spacing w:val="0"/>
          <w:w w:val="100"/>
          <w:position w:val="0"/>
        </w:rPr>
        <w:t>7</w:t>
      </w:r>
      <w:bookmarkEnd w:id="2214"/>
      <w:r>
        <w:rPr>
          <w:color w:val="000000"/>
          <w:spacing w:val="0"/>
          <w:w w:val="100"/>
          <w:position w:val="0"/>
        </w:rPr>
        <w:t>、关联方承诺</w:t>
      </w:r>
      <w:bookmarkEnd w:id="2212"/>
      <w:bookmarkEnd w:id="2213"/>
      <w:bookmarkEnd w:id="2215"/>
    </w:p>
    <w:p>
      <w:pPr>
        <w:pStyle w:val="Style33"/>
        <w:keepNext/>
        <w:keepLines/>
        <w:widowControl w:val="0"/>
        <w:shd w:val="clear" w:color="auto" w:fill="auto"/>
        <w:bidi w:val="0"/>
        <w:spacing w:before="0" w:after="340" w:line="240" w:lineRule="auto"/>
        <w:ind w:left="0" w:right="0" w:firstLine="0"/>
        <w:jc w:val="left"/>
      </w:pPr>
      <w:bookmarkStart w:id="2216" w:name="bookmark2216"/>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8</w:t>
      </w:r>
      <w:bookmarkEnd w:id="2218"/>
      <w:r>
        <w:rPr>
          <w:color w:val="000000"/>
          <w:spacing w:val="0"/>
          <w:w w:val="100"/>
          <w:position w:val="0"/>
        </w:rPr>
        <w:t>、其他</w:t>
      </w:r>
      <w:bookmarkEnd w:id="2216"/>
      <w:bookmarkEnd w:id="2217"/>
      <w:bookmarkEnd w:id="2219"/>
    </w:p>
    <w:p>
      <w:pPr>
        <w:pStyle w:val="Style21"/>
        <w:keepNext/>
        <w:keepLines/>
        <w:widowControl w:val="0"/>
        <w:shd w:val="clear" w:color="auto" w:fill="auto"/>
        <w:bidi w:val="0"/>
        <w:spacing w:before="0" w:after="400" w:line="240" w:lineRule="auto"/>
        <w:ind w:left="0" w:right="0" w:firstLine="0"/>
        <w:jc w:val="left"/>
      </w:pPr>
      <w:bookmarkStart w:id="2220" w:name="bookmark2220"/>
      <w:bookmarkStart w:id="2221" w:name="bookmark2221"/>
      <w:bookmarkStart w:id="2222" w:name="bookmark2222"/>
      <w:r>
        <w:rPr>
          <w:color w:val="000000"/>
          <w:spacing w:val="0"/>
          <w:w w:val="100"/>
          <w:position w:val="0"/>
          <w:sz w:val="24"/>
          <w:szCs w:val="24"/>
        </w:rPr>
        <w:t>十三、股份支付</w:t>
      </w:r>
      <w:bookmarkEnd w:id="2220"/>
      <w:bookmarkEnd w:id="2221"/>
      <w:bookmarkEnd w:id="2222"/>
    </w:p>
    <w:p>
      <w:pPr>
        <w:pStyle w:val="Style33"/>
        <w:keepNext/>
        <w:keepLines/>
        <w:widowControl w:val="0"/>
        <w:shd w:val="clear" w:color="auto" w:fill="auto"/>
        <w:bidi w:val="0"/>
        <w:spacing w:before="0" w:after="400" w:line="240" w:lineRule="auto"/>
        <w:ind w:left="0" w:right="0" w:firstLine="0"/>
        <w:jc w:val="left"/>
      </w:pPr>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223"/>
      <w:bookmarkEnd w:id="2224"/>
      <w:bookmarkEnd w:id="2225"/>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公司本期授予的各项权益工具总额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22,986,000.00</w:t>
            </w:r>
          </w:p>
        </w:tc>
      </w:tr>
    </w:tbl>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公司本期行权的各项权益工具总额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公司本期失效的各项权益工具总额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23,494,300.00</w:t>
            </w:r>
          </w:p>
        </w:tc>
      </w:tr>
      <w:tr>
        <w:trPr>
          <w:trHeight w:val="134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公司授予的股票期权的行权价格为</w:t>
            </w:r>
            <w:r>
              <w:rPr>
                <w:color w:val="000000"/>
                <w:spacing w:val="0"/>
                <w:w w:val="100"/>
                <w:position w:val="0"/>
                <w:sz w:val="18"/>
                <w:szCs w:val="18"/>
              </w:rPr>
              <w:t>6.18</w:t>
            </w:r>
            <w:r>
              <w:rPr>
                <w:rFonts w:ascii="SimSun" w:eastAsia="SimSun" w:hAnsi="SimSun" w:cs="SimSun"/>
                <w:color w:val="000000"/>
                <w:spacing w:val="0"/>
                <w:w w:val="100"/>
                <w:position w:val="0"/>
                <w:sz w:val="16"/>
                <w:szCs w:val="16"/>
              </w:rPr>
              <w:t>元</w:t>
            </w:r>
            <w:r>
              <w:rPr>
                <w:color w:val="000000"/>
                <w:spacing w:val="0"/>
                <w:w w:val="100"/>
                <w:position w:val="0"/>
                <w:sz w:val="18"/>
                <w:szCs w:val="18"/>
              </w:rPr>
              <w:t>/</w:t>
            </w:r>
            <w:r>
              <w:rPr>
                <w:rFonts w:ascii="SimSun" w:eastAsia="SimSun" w:hAnsi="SimSun" w:cs="SimSun"/>
                <w:color w:val="000000"/>
                <w:spacing w:val="0"/>
                <w:w w:val="100"/>
                <w:position w:val="0"/>
                <w:sz w:val="16"/>
                <w:szCs w:val="16"/>
              </w:rPr>
              <w:t>股，公司 期末发行在外的股票期权在授予日</w:t>
            </w:r>
            <w:r>
              <w:rPr>
                <w:color w:val="000000"/>
                <w:spacing w:val="0"/>
                <w:w w:val="100"/>
                <w:position w:val="0"/>
                <w:sz w:val="18"/>
                <w:szCs w:val="18"/>
              </w:rPr>
              <w:t>12</w:t>
            </w:r>
            <w:r>
              <w:rPr>
                <w:rFonts w:ascii="SimSun" w:eastAsia="SimSun" w:hAnsi="SimSun" w:cs="SimSun"/>
                <w:color w:val="000000"/>
                <w:spacing w:val="0"/>
                <w:w w:val="100"/>
                <w:position w:val="0"/>
                <w:sz w:val="16"/>
                <w:szCs w:val="16"/>
              </w:rPr>
              <w:t>个月后、</w:t>
            </w:r>
            <w:r>
              <w:rPr>
                <w:color w:val="000000"/>
                <w:spacing w:val="0"/>
                <w:w w:val="100"/>
                <w:position w:val="0"/>
                <w:sz w:val="18"/>
                <w:szCs w:val="18"/>
              </w:rPr>
              <w:t>24</w:t>
            </w:r>
            <w:r>
              <w:rPr>
                <w:rFonts w:ascii="SimSun" w:eastAsia="SimSun" w:hAnsi="SimSun" w:cs="SimSun"/>
                <w:color w:val="000000"/>
                <w:spacing w:val="0"/>
                <w:w w:val="100"/>
                <w:position w:val="0"/>
                <w:sz w:val="16"/>
                <w:szCs w:val="16"/>
              </w:rPr>
              <w:t>个 月后分两次行权，每次行权的股票期权比例为</w:t>
            </w:r>
            <w:r>
              <w:rPr>
                <w:color w:val="000000"/>
                <w:spacing w:val="0"/>
                <w:w w:val="100"/>
                <w:position w:val="0"/>
                <w:sz w:val="18"/>
                <w:szCs w:val="18"/>
              </w:rPr>
              <w:t>50%</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50%</w:t>
            </w:r>
            <w:r>
              <w:rPr>
                <w:rFonts w:ascii="SimSun" w:eastAsia="SimSun" w:hAnsi="SimSun" w:cs="SimSun"/>
                <w:color w:val="000000"/>
                <w:spacing w:val="0"/>
                <w:w w:val="100"/>
                <w:position w:val="0"/>
                <w:sz w:val="16"/>
                <w:szCs w:val="16"/>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line="475"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日，公司召开了</w:t>
      </w:r>
      <w:r>
        <w:rPr>
          <w:color w:val="000000"/>
          <w:spacing w:val="0"/>
          <w:w w:val="100"/>
          <w:position w:val="0"/>
        </w:rPr>
        <w:t>2021</w:t>
      </w:r>
      <w:r>
        <w:rPr>
          <w:color w:val="000000"/>
          <w:spacing w:val="0"/>
          <w:w w:val="100"/>
          <w:position w:val="0"/>
        </w:rPr>
        <w:t>年第一次临时股东大会，审议并通过《关于〈海能达通信股份有限公 司</w:t>
      </w:r>
      <w:r>
        <w:rPr>
          <w:color w:val="000000"/>
          <w:spacing w:val="0"/>
          <w:w w:val="100"/>
          <w:position w:val="0"/>
        </w:rPr>
        <w:t>2021</w:t>
      </w:r>
      <w:r>
        <w:rPr>
          <w:color w:val="000000"/>
          <w:spacing w:val="0"/>
          <w:w w:val="100"/>
          <w:position w:val="0"/>
        </w:rPr>
        <w:t>年股票期权激励计划（草案）</w:t>
      </w:r>
      <w:r>
        <w:rPr>
          <w:color w:val="000000"/>
          <w:spacing w:val="0"/>
          <w:w w:val="100"/>
          <w:position w:val="0"/>
        </w:rPr>
        <w:t>＞</w:t>
      </w:r>
      <w:r>
        <w:rPr>
          <w:color w:val="000000"/>
          <w:spacing w:val="0"/>
          <w:w w:val="100"/>
          <w:position w:val="0"/>
        </w:rPr>
        <w:t>及其摘要的议案》等相关议案，公司董事会被授权确定股票期权授 予日、在激励对象符合条件时向激励对象授予股票期权并办理授予股票期权所必须的全部事宜。</w:t>
      </w:r>
    </w:p>
    <w:p>
      <w:pPr>
        <w:pStyle w:val="Style18"/>
        <w:keepNext w:val="0"/>
        <w:keepLines w:val="0"/>
        <w:widowControl w:val="0"/>
        <w:shd w:val="clear" w:color="auto" w:fill="auto"/>
        <w:bidi w:val="0"/>
        <w:spacing w:before="0" w:after="200" w:line="471"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日，公司召开第四届董事会第十二次会议和第四届监事会第十一次会议，审议通过《关 于向</w:t>
      </w:r>
      <w:r>
        <w:rPr>
          <w:color w:val="000000"/>
          <w:spacing w:val="0"/>
          <w:w w:val="100"/>
          <w:position w:val="0"/>
        </w:rPr>
        <w:t>2021</w:t>
      </w:r>
      <w:r>
        <w:rPr>
          <w:color w:val="000000"/>
          <w:spacing w:val="0"/>
          <w:w w:val="100"/>
          <w:position w:val="0"/>
        </w:rPr>
        <w:t>年股票期权激励计划首次激励对象授予股票期权的议案》。董事会认为公司本次股票期权激励 计划规定的授予条件已经成就，同意以</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日为授予日，向</w:t>
      </w:r>
      <w:r>
        <w:rPr>
          <w:color w:val="000000"/>
          <w:spacing w:val="0"/>
          <w:w w:val="100"/>
          <w:position w:val="0"/>
        </w:rPr>
        <w:t>568</w:t>
      </w:r>
      <w:r>
        <w:rPr>
          <w:color w:val="000000"/>
          <w:spacing w:val="0"/>
          <w:w w:val="100"/>
          <w:position w:val="0"/>
        </w:rPr>
        <w:t>名激励对象授予</w:t>
      </w:r>
      <w:r>
        <w:rPr>
          <w:color w:val="000000"/>
          <w:spacing w:val="0"/>
          <w:w w:val="100"/>
          <w:position w:val="0"/>
        </w:rPr>
        <w:t>2,300</w:t>
      </w:r>
      <w:r>
        <w:rPr>
          <w:color w:val="000000"/>
          <w:spacing w:val="0"/>
          <w:w w:val="100"/>
          <w:position w:val="0"/>
        </w:rPr>
        <w:t>万份股票期 权。公司独立董事对该事项发表了同意的独立意见。在确定授予日后的权益登记过程中，</w:t>
      </w:r>
      <w:r>
        <w:rPr>
          <w:color w:val="000000"/>
          <w:spacing w:val="0"/>
          <w:w w:val="100"/>
          <w:position w:val="0"/>
        </w:rPr>
        <w:t>7</w:t>
      </w:r>
      <w:r>
        <w:rPr>
          <w:color w:val="000000"/>
          <w:spacing w:val="0"/>
          <w:w w:val="100"/>
          <w:position w:val="0"/>
        </w:rPr>
        <w:t>名激励对象因 个人原因自愿放弃获授本次股票期权。因此，公司本次实际授予股票期权的激励对象人数为</w:t>
      </w:r>
      <w:r>
        <w:rPr>
          <w:color w:val="000000"/>
          <w:spacing w:val="0"/>
          <w:w w:val="100"/>
          <w:position w:val="0"/>
        </w:rPr>
        <w:t>561</w:t>
      </w:r>
      <w:r>
        <w:rPr>
          <w:color w:val="000000"/>
          <w:spacing w:val="0"/>
          <w:w w:val="100"/>
          <w:position w:val="0"/>
        </w:rPr>
        <w:t>人。本次 激励实际授予的股票期权数量为</w:t>
      </w:r>
      <w:r>
        <w:rPr>
          <w:color w:val="000000"/>
          <w:spacing w:val="0"/>
          <w:w w:val="100"/>
          <w:position w:val="0"/>
        </w:rPr>
        <w:t>2,298.6</w:t>
      </w:r>
      <w:r>
        <w:rPr>
          <w:color w:val="000000"/>
          <w:spacing w:val="0"/>
          <w:w w:val="100"/>
          <w:position w:val="0"/>
        </w:rPr>
        <w:t>0</w:t>
      </w:r>
      <w:r>
        <w:rPr>
          <w:color w:val="000000"/>
          <w:spacing w:val="0"/>
          <w:w w:val="100"/>
          <w:position w:val="0"/>
        </w:rPr>
        <w:t>万股。</w:t>
      </w:r>
    </w:p>
    <w:p>
      <w:pPr>
        <w:pStyle w:val="Style33"/>
        <w:keepNext/>
        <w:keepLines/>
        <w:widowControl w:val="0"/>
        <w:shd w:val="clear" w:color="auto" w:fill="auto"/>
        <w:bidi w:val="0"/>
        <w:spacing w:before="0" w:after="380" w:line="471" w:lineRule="exact"/>
        <w:ind w:left="0" w:right="0" w:firstLine="0"/>
        <w:jc w:val="left"/>
      </w:pPr>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226"/>
      <w:bookmarkEnd w:id="2227"/>
      <w:bookmarkEnd w:id="2228"/>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可行权权益工具数量的确定依据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分年度对公司财务业绩指标、个人业绩指标进行考核，以 达到考核目标的激励对象所持有的数量为确定依据</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本期估计与上期估计有重大差异的原因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以权益结算的股份支付计入资本公积的累计金额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3,679,839.49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3,679,839.49</w:t>
            </w:r>
          </w:p>
        </w:tc>
      </w:tr>
    </w:tbl>
    <w:p>
      <w:pPr>
        <w:widowControl w:val="0"/>
        <w:spacing w:after="99" w:line="1" w:lineRule="exact"/>
      </w:pPr>
    </w:p>
    <w:p>
      <w:pPr>
        <w:pStyle w:val="Style33"/>
        <w:keepNext/>
        <w:keepLines/>
        <w:widowControl w:val="0"/>
        <w:shd w:val="clear" w:color="auto" w:fill="auto"/>
        <w:tabs>
          <w:tab w:pos="338" w:val="left"/>
        </w:tabs>
        <w:bidi w:val="0"/>
        <w:spacing w:before="0" w:after="380" w:line="468" w:lineRule="exact"/>
        <w:ind w:left="0" w:right="0" w:firstLine="0"/>
        <w:jc w:val="left"/>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3</w:t>
      </w:r>
      <w:bookmarkEnd w:id="2231"/>
      <w:r>
        <w:rPr>
          <w:color w:val="000000"/>
          <w:spacing w:val="0"/>
          <w:w w:val="100"/>
          <w:position w:val="0"/>
        </w:rPr>
        <w:t>、</w:t>
        <w:tab/>
        <w:t>以现金结算的股份支付情况</w:t>
      </w:r>
      <w:bookmarkEnd w:id="2229"/>
      <w:bookmarkEnd w:id="2230"/>
      <w:bookmarkEnd w:id="223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38" w:val="left"/>
        </w:tabs>
        <w:bidi w:val="0"/>
        <w:spacing w:before="0" w:after="200" w:line="468" w:lineRule="exact"/>
        <w:ind w:left="0" w:right="0" w:firstLine="0"/>
        <w:jc w:val="left"/>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4</w:t>
      </w:r>
      <w:bookmarkEnd w:id="2235"/>
      <w:r>
        <w:rPr>
          <w:color w:val="000000"/>
          <w:spacing w:val="0"/>
          <w:w w:val="100"/>
          <w:position w:val="0"/>
        </w:rPr>
        <w:t>、</w:t>
        <w:tab/>
        <w:t>股份支付的修改、终止情况</w:t>
      </w:r>
      <w:bookmarkEnd w:id="2233"/>
      <w:bookmarkEnd w:id="2234"/>
      <w:bookmarkEnd w:id="2236"/>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（1）2018</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日第三届董事会第二十九次会议通过的《关于〈海能达通信股份有限公司第一期限制 性股票激励计划（草案</w:t>
      </w:r>
      <w:r>
        <w:rPr>
          <w:color w:val="000000"/>
          <w:spacing w:val="0"/>
          <w:w w:val="100"/>
          <w:position w:val="0"/>
        </w:rPr>
        <w:t>）＞</w:t>
      </w:r>
      <w:r>
        <w:rPr>
          <w:color w:val="000000"/>
          <w:spacing w:val="0"/>
          <w:w w:val="100"/>
          <w:position w:val="0"/>
        </w:rPr>
        <w:t>及其摘要的议案》</w:t>
      </w:r>
      <w:r>
        <w:rPr>
          <w:color w:val="000000"/>
          <w:spacing w:val="0"/>
          <w:w w:val="100"/>
          <w:position w:val="0"/>
        </w:rPr>
        <w:t>，</w:t>
      </w:r>
      <w:r>
        <w:rPr>
          <w:color w:val="000000"/>
          <w:spacing w:val="0"/>
          <w:w w:val="100"/>
          <w:position w:val="0"/>
        </w:rPr>
        <w:t>并经</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15</w:t>
      </w:r>
      <w:r>
        <w:rPr>
          <w:color w:val="000000"/>
          <w:spacing w:val="0"/>
          <w:w w:val="100"/>
          <w:position w:val="0"/>
        </w:rPr>
        <w:t>日召开的</w:t>
      </w:r>
      <w:r>
        <w:rPr>
          <w:color w:val="000000"/>
          <w:spacing w:val="0"/>
          <w:w w:val="100"/>
          <w:position w:val="0"/>
        </w:rPr>
        <w:t>2018</w:t>
      </w:r>
      <w:r>
        <w:rPr>
          <w:color w:val="000000"/>
          <w:spacing w:val="0"/>
          <w:w w:val="100"/>
          <w:position w:val="0"/>
        </w:rPr>
        <w:t>年第一次临时股东大会审议 通过，以及</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22</w:t>
      </w:r>
      <w:r>
        <w:rPr>
          <w:color w:val="000000"/>
          <w:spacing w:val="0"/>
          <w:w w:val="100"/>
          <w:position w:val="0"/>
        </w:rPr>
        <w:t xml:space="preserve">日第三届董事会第三十一次会议通过的《关于向第一期限制性股票激励计划首期 </w:t>
      </w:r>
      <w:r>
        <w:rPr>
          <w:color w:val="000000"/>
          <w:spacing w:val="0"/>
          <w:w w:val="100"/>
          <w:position w:val="0"/>
        </w:rPr>
        <w:t>激励对象授予限制性股票的议案》《关于调整第一期限制性股票激励计划激励对象名单及授予权益数量的 议案》，公司确定</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22</w:t>
      </w:r>
      <w:r>
        <w:rPr>
          <w:color w:val="000000"/>
          <w:spacing w:val="0"/>
          <w:w w:val="100"/>
          <w:position w:val="0"/>
        </w:rPr>
        <w:t>日为限制性股票授予日，以</w:t>
      </w:r>
      <w:r>
        <w:rPr>
          <w:color w:val="000000"/>
          <w:spacing w:val="0"/>
          <w:w w:val="100"/>
          <w:position w:val="0"/>
        </w:rPr>
        <w:t>4.16</w:t>
      </w:r>
      <w:r>
        <w:rPr>
          <w:color w:val="000000"/>
          <w:spacing w:val="0"/>
          <w:w w:val="100"/>
          <w:position w:val="0"/>
        </w:rPr>
        <w:t>元</w:t>
      </w:r>
      <w:r>
        <w:rPr>
          <w:color w:val="000000"/>
          <w:spacing w:val="0"/>
          <w:w w:val="100"/>
          <w:position w:val="0"/>
        </w:rPr>
        <w:t>/</w:t>
      </w:r>
      <w:r>
        <w:rPr>
          <w:color w:val="000000"/>
          <w:spacing w:val="0"/>
          <w:w w:val="100"/>
          <w:position w:val="0"/>
        </w:rPr>
        <w:t>股的授予价格向符合条件的</w:t>
      </w:r>
      <w:r>
        <w:rPr>
          <w:color w:val="000000"/>
          <w:spacing w:val="0"/>
          <w:w w:val="100"/>
          <w:position w:val="0"/>
        </w:rPr>
        <w:t>904</w:t>
      </w:r>
      <w:r>
        <w:rPr>
          <w:color w:val="000000"/>
          <w:spacing w:val="0"/>
          <w:w w:val="100"/>
          <w:position w:val="0"/>
        </w:rPr>
        <w:t>名激励 对象（不含预留部分）首次授予</w:t>
      </w:r>
      <w:r>
        <w:rPr>
          <w:color w:val="000000"/>
          <w:spacing w:val="0"/>
          <w:w w:val="100"/>
          <w:position w:val="0"/>
        </w:rPr>
        <w:t>3,085.74</w:t>
      </w:r>
      <w:r>
        <w:rPr>
          <w:color w:val="000000"/>
          <w:spacing w:val="0"/>
          <w:w w:val="100"/>
          <w:position w:val="0"/>
        </w:rPr>
        <w:t>万股限制性股票。激励对象包括公司部分董事、高级管理人员以 及公司董事会认为需要进行激励的中层管理人员及核心技术（业务）骨干，不包括独立董事、监事及单独 或合计持有公司</w:t>
      </w:r>
      <w:r>
        <w:rPr>
          <w:color w:val="000000"/>
          <w:spacing w:val="0"/>
          <w:w w:val="100"/>
          <w:position w:val="0"/>
        </w:rPr>
        <w:t>5%</w:t>
      </w:r>
      <w:r>
        <w:rPr>
          <w:color w:val="000000"/>
          <w:spacing w:val="0"/>
          <w:w w:val="100"/>
          <w:position w:val="0"/>
        </w:rPr>
        <w:t>以上股份的股东或实际控制人及其配偶、父母、子女。首次授予激励对象中有</w:t>
      </w:r>
      <w:r>
        <w:rPr>
          <w:color w:val="000000"/>
          <w:spacing w:val="0"/>
          <w:w w:val="100"/>
          <w:position w:val="0"/>
        </w:rPr>
        <w:t>112</w:t>
      </w:r>
      <w:r>
        <w:rPr>
          <w:color w:val="000000"/>
          <w:spacing w:val="0"/>
          <w:w w:val="100"/>
          <w:position w:val="0"/>
        </w:rPr>
        <w:t>名激 励对象因离职或个人原因自愿放弃认购，首次授予部分激励对象人数由</w:t>
      </w:r>
      <w:r>
        <w:rPr>
          <w:color w:val="000000"/>
          <w:spacing w:val="0"/>
          <w:w w:val="100"/>
          <w:position w:val="0"/>
        </w:rPr>
        <w:t>904</w:t>
      </w:r>
      <w:r>
        <w:rPr>
          <w:color w:val="000000"/>
          <w:spacing w:val="0"/>
          <w:w w:val="100"/>
          <w:position w:val="0"/>
        </w:rPr>
        <w:t>名变更为</w:t>
      </w:r>
      <w:r>
        <w:rPr>
          <w:color w:val="000000"/>
          <w:spacing w:val="0"/>
          <w:w w:val="100"/>
          <w:position w:val="0"/>
        </w:rPr>
        <w:t>792</w:t>
      </w:r>
      <w:r>
        <w:rPr>
          <w:color w:val="000000"/>
          <w:spacing w:val="0"/>
          <w:w w:val="100"/>
          <w:position w:val="0"/>
        </w:rPr>
        <w:t>名，首次授予的限 制性股票数量由</w:t>
      </w:r>
      <w:r>
        <w:rPr>
          <w:color w:val="000000"/>
          <w:spacing w:val="0"/>
          <w:w w:val="100"/>
          <w:position w:val="0"/>
        </w:rPr>
        <w:t>3,085.74</w:t>
      </w:r>
      <w:r>
        <w:rPr>
          <w:color w:val="000000"/>
          <w:spacing w:val="0"/>
          <w:w w:val="100"/>
          <w:position w:val="0"/>
        </w:rPr>
        <w:t>万股变更为</w:t>
      </w:r>
      <w:r>
        <w:rPr>
          <w:color w:val="000000"/>
          <w:spacing w:val="0"/>
          <w:w w:val="100"/>
          <w:position w:val="0"/>
        </w:rPr>
        <w:t>2,114.08</w:t>
      </w:r>
      <w:r>
        <w:rPr>
          <w:color w:val="000000"/>
          <w:spacing w:val="0"/>
          <w:w w:val="100"/>
          <w:position w:val="0"/>
        </w:rPr>
        <w:t>万股，预留权益数量不变。于</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月，在中国证券登记 结算有限责任公司深圳分公司完成股份登记。于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日，本公司就对限制性股票的回购义务全额 确认为其他应付款</w:t>
      </w:r>
      <w:r>
        <w:rPr>
          <w:color w:val="000000"/>
          <w:spacing w:val="0"/>
          <w:w w:val="100"/>
          <w:position w:val="0"/>
        </w:rPr>
        <w:t xml:space="preserve">87, </w:t>
      </w:r>
      <w:r>
        <w:rPr>
          <w:color w:val="000000"/>
          <w:spacing w:val="0"/>
          <w:w w:val="100"/>
          <w:position w:val="0"/>
        </w:rPr>
        <w:t xml:space="preserve">945,728. </w:t>
      </w:r>
      <w:r>
        <w:rPr>
          <w:color w:val="000000"/>
          <w:spacing w:val="0"/>
          <w:w w:val="100"/>
          <w:position w:val="0"/>
        </w:rPr>
        <w:t>00</w:t>
      </w:r>
      <w:r>
        <w:rPr>
          <w:color w:val="000000"/>
          <w:spacing w:val="0"/>
          <w:w w:val="100"/>
          <w:position w:val="0"/>
        </w:rPr>
        <w:t>元并作库存股处理。</w:t>
      </w:r>
    </w:p>
    <w:p>
      <w:pPr>
        <w:pStyle w:val="Style18"/>
        <w:keepNext w:val="0"/>
        <w:keepLines w:val="0"/>
        <w:widowControl w:val="0"/>
        <w:shd w:val="clear" w:color="auto" w:fill="auto"/>
        <w:tabs>
          <w:tab w:pos="961" w:val="left"/>
        </w:tabs>
        <w:bidi w:val="0"/>
        <w:spacing w:before="0" w:line="469" w:lineRule="exact"/>
        <w:ind w:left="0" w:right="0" w:firstLine="440"/>
        <w:jc w:val="both"/>
      </w:pPr>
      <w:bookmarkStart w:id="2237" w:name="bookmark2237"/>
      <w:r>
        <w:rPr>
          <w:color w:val="000000"/>
          <w:spacing w:val="0"/>
          <w:w w:val="100"/>
          <w:position w:val="0"/>
        </w:rPr>
        <w:t>（</w:t>
      </w:r>
      <w:bookmarkEnd w:id="2237"/>
      <w:r>
        <w:rPr>
          <w:color w:val="000000"/>
          <w:spacing w:val="0"/>
          <w:w w:val="100"/>
          <w:position w:val="0"/>
        </w:rPr>
        <w:t>2）</w:t>
        <w:tab/>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日，公司第三届董事会第四十一次会议审议通过了《关于向激励对象授予预留限制 性股票的议案》确定以</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日为授予日，以</w:t>
      </w:r>
      <w:r>
        <w:rPr>
          <w:color w:val="000000"/>
          <w:spacing w:val="0"/>
          <w:w w:val="100"/>
          <w:position w:val="0"/>
        </w:rPr>
        <w:t>4.70</w:t>
      </w:r>
      <w:r>
        <w:rPr>
          <w:color w:val="000000"/>
          <w:spacing w:val="0"/>
          <w:w w:val="100"/>
          <w:position w:val="0"/>
        </w:rPr>
        <w:t>元</w:t>
      </w:r>
      <w:r>
        <w:rPr>
          <w:color w:val="000000"/>
          <w:spacing w:val="0"/>
          <w:w w:val="100"/>
          <w:position w:val="0"/>
        </w:rPr>
        <w:t>/</w:t>
      </w:r>
      <w:r>
        <w:rPr>
          <w:color w:val="000000"/>
          <w:spacing w:val="0"/>
          <w:w w:val="100"/>
          <w:position w:val="0"/>
        </w:rPr>
        <w:t>股的授予价格向符合条件的</w:t>
      </w:r>
      <w:r>
        <w:rPr>
          <w:color w:val="000000"/>
          <w:spacing w:val="0"/>
          <w:w w:val="100"/>
          <w:position w:val="0"/>
        </w:rPr>
        <w:t>118</w:t>
      </w:r>
      <w:r>
        <w:rPr>
          <w:color w:val="000000"/>
          <w:spacing w:val="0"/>
          <w:w w:val="100"/>
          <w:position w:val="0"/>
        </w:rPr>
        <w:t>名激励对象授 予预留限制性股票</w:t>
      </w:r>
      <w:r>
        <w:rPr>
          <w:color w:val="000000"/>
          <w:spacing w:val="0"/>
          <w:w w:val="100"/>
          <w:position w:val="0"/>
        </w:rPr>
        <w:t>427.55</w:t>
      </w:r>
      <w:r>
        <w:rPr>
          <w:color w:val="000000"/>
          <w:spacing w:val="0"/>
          <w:w w:val="100"/>
          <w:position w:val="0"/>
        </w:rPr>
        <w:t>万股，截至</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6</w:t>
      </w:r>
      <w:r>
        <w:rPr>
          <w:color w:val="000000"/>
          <w:spacing w:val="0"/>
          <w:w w:val="100"/>
          <w:position w:val="0"/>
        </w:rPr>
        <w:t>日，公司董事会确定的授予激励对象中有</w:t>
      </w:r>
      <w:r>
        <w:rPr>
          <w:color w:val="000000"/>
          <w:spacing w:val="0"/>
          <w:w w:val="100"/>
          <w:position w:val="0"/>
        </w:rPr>
        <w:t>37</w:t>
      </w:r>
      <w:r>
        <w:rPr>
          <w:color w:val="000000"/>
          <w:spacing w:val="0"/>
          <w:w w:val="100"/>
          <w:position w:val="0"/>
        </w:rPr>
        <w:t>名激励对象 因离职或个人原因自愿放弃认购，实际收到</w:t>
      </w:r>
      <w:r>
        <w:rPr>
          <w:color w:val="000000"/>
          <w:spacing w:val="0"/>
          <w:w w:val="100"/>
          <w:position w:val="0"/>
        </w:rPr>
        <w:t>81</w:t>
      </w:r>
      <w:r>
        <w:rPr>
          <w:color w:val="000000"/>
          <w:spacing w:val="0"/>
          <w:w w:val="100"/>
          <w:position w:val="0"/>
        </w:rPr>
        <w:t>名激励对象以货币资金缴纳的出资额人民币</w:t>
      </w:r>
      <w:r>
        <w:rPr>
          <w:color w:val="000000"/>
          <w:spacing w:val="0"/>
          <w:w w:val="100"/>
          <w:position w:val="0"/>
        </w:rPr>
        <w:t xml:space="preserve">14,923,440.00 </w:t>
      </w:r>
      <w:r>
        <w:rPr>
          <w:color w:val="000000"/>
          <w:spacing w:val="0"/>
          <w:w w:val="100"/>
          <w:position w:val="0"/>
        </w:rPr>
        <w:t>元，其中计入股本人民币</w:t>
      </w:r>
      <w:r>
        <w:rPr>
          <w:color w:val="000000"/>
          <w:spacing w:val="0"/>
          <w:w w:val="100"/>
          <w:position w:val="0"/>
        </w:rPr>
        <w:t>3,175,200.00</w:t>
      </w:r>
      <w:r>
        <w:rPr>
          <w:color w:val="000000"/>
          <w:spacing w:val="0"/>
          <w:w w:val="100"/>
          <w:position w:val="0"/>
        </w:rPr>
        <w:t>元，计入资本公积（股本溢价）人民币</w:t>
      </w:r>
      <w:r>
        <w:rPr>
          <w:color w:val="000000"/>
          <w:spacing w:val="0"/>
          <w:w w:val="100"/>
          <w:position w:val="0"/>
        </w:rPr>
        <w:t>11,748,240.0</w:t>
      </w:r>
      <w:r>
        <w:rPr>
          <w:color w:val="000000"/>
          <w:spacing w:val="0"/>
          <w:w w:val="100"/>
          <w:position w:val="0"/>
        </w:rPr>
        <w:t>0</w:t>
      </w:r>
      <w:r>
        <w:rPr>
          <w:color w:val="000000"/>
          <w:spacing w:val="0"/>
          <w:w w:val="100"/>
          <w:position w:val="0"/>
        </w:rPr>
        <w:t>元。于</w:t>
      </w:r>
      <w:r>
        <w:rPr>
          <w:color w:val="000000"/>
          <w:spacing w:val="0"/>
          <w:w w:val="100"/>
          <w:position w:val="0"/>
        </w:rPr>
        <w:t xml:space="preserve">2019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日，本公司就对限制性股票的回购义务全额确认为其他应付款</w:t>
      </w:r>
      <w:r>
        <w:rPr>
          <w:color w:val="000000"/>
          <w:spacing w:val="0"/>
          <w:w w:val="100"/>
          <w:position w:val="0"/>
        </w:rPr>
        <w:t xml:space="preserve">14, </w:t>
      </w:r>
      <w:r>
        <w:rPr>
          <w:color w:val="000000"/>
          <w:spacing w:val="0"/>
          <w:w w:val="100"/>
          <w:position w:val="0"/>
        </w:rPr>
        <w:t xml:space="preserve">923,440. </w:t>
      </w:r>
      <w:r>
        <w:rPr>
          <w:color w:val="000000"/>
          <w:spacing w:val="0"/>
          <w:w w:val="100"/>
          <w:position w:val="0"/>
        </w:rPr>
        <w:t>00</w:t>
      </w:r>
      <w:r>
        <w:rPr>
          <w:color w:val="000000"/>
          <w:spacing w:val="0"/>
          <w:w w:val="100"/>
          <w:position w:val="0"/>
        </w:rPr>
        <w:t>元并作库存股处理。</w:t>
      </w:r>
    </w:p>
    <w:p>
      <w:pPr>
        <w:pStyle w:val="Style18"/>
        <w:keepNext w:val="0"/>
        <w:keepLines w:val="0"/>
        <w:widowControl w:val="0"/>
        <w:shd w:val="clear" w:color="auto" w:fill="auto"/>
        <w:tabs>
          <w:tab w:pos="961" w:val="left"/>
        </w:tabs>
        <w:bidi w:val="0"/>
        <w:spacing w:before="0" w:line="470" w:lineRule="exact"/>
        <w:ind w:left="0" w:right="0" w:firstLine="440"/>
        <w:jc w:val="both"/>
      </w:pPr>
      <w:bookmarkStart w:id="2238" w:name="bookmark2238"/>
      <w:r>
        <w:rPr>
          <w:color w:val="000000"/>
          <w:spacing w:val="0"/>
          <w:w w:val="100"/>
          <w:position w:val="0"/>
        </w:rPr>
        <w:t>（</w:t>
      </w:r>
      <w:bookmarkEnd w:id="2238"/>
      <w:r>
        <w:rPr>
          <w:color w:val="000000"/>
          <w:spacing w:val="0"/>
          <w:w w:val="100"/>
          <w:position w:val="0"/>
        </w:rPr>
        <w:t>3）</w:t>
        <w:tab/>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日，公司召开了</w:t>
      </w:r>
      <w:r>
        <w:rPr>
          <w:color w:val="000000"/>
          <w:spacing w:val="0"/>
          <w:w w:val="100"/>
          <w:position w:val="0"/>
        </w:rPr>
        <w:t>2019</w:t>
      </w:r>
      <w:r>
        <w:rPr>
          <w:color w:val="000000"/>
          <w:spacing w:val="0"/>
          <w:w w:val="100"/>
          <w:position w:val="0"/>
        </w:rPr>
        <w:t>年第三次临时股东大会审议，通过了《关于回购注销部分已授 予但尚未解除限售的限制性股票的议案》，回购注销</w:t>
      </w:r>
      <w:r>
        <w:rPr>
          <w:color w:val="000000"/>
          <w:spacing w:val="0"/>
          <w:w w:val="100"/>
          <w:position w:val="0"/>
        </w:rPr>
        <w:t>67</w:t>
      </w:r>
      <w:r>
        <w:rPr>
          <w:color w:val="000000"/>
          <w:spacing w:val="0"/>
          <w:w w:val="100"/>
          <w:position w:val="0"/>
        </w:rPr>
        <w:t>名因个人原因离职激励对象已获授予但尚未解除限 售的限制性股票</w:t>
      </w:r>
      <w:r>
        <w:rPr>
          <w:color w:val="000000"/>
          <w:spacing w:val="0"/>
          <w:w w:val="100"/>
          <w:position w:val="0"/>
        </w:rPr>
        <w:t>821,700</w:t>
      </w:r>
      <w:r>
        <w:rPr>
          <w:color w:val="000000"/>
          <w:spacing w:val="0"/>
          <w:w w:val="100"/>
          <w:position w:val="0"/>
        </w:rPr>
        <w:t>股。</w:t>
      </w:r>
    </w:p>
    <w:p>
      <w:pPr>
        <w:pStyle w:val="Style18"/>
        <w:keepNext w:val="0"/>
        <w:keepLines w:val="0"/>
        <w:widowControl w:val="0"/>
        <w:shd w:val="clear" w:color="auto" w:fill="auto"/>
        <w:tabs>
          <w:tab w:pos="961" w:val="left"/>
        </w:tabs>
        <w:bidi w:val="0"/>
        <w:spacing w:before="0" w:line="468" w:lineRule="exact"/>
        <w:ind w:left="0" w:right="0" w:firstLine="440"/>
        <w:jc w:val="both"/>
      </w:pPr>
      <w:bookmarkStart w:id="2239" w:name="bookmark2239"/>
      <w:r>
        <w:rPr>
          <w:color w:val="000000"/>
          <w:spacing w:val="0"/>
          <w:w w:val="100"/>
          <w:position w:val="0"/>
        </w:rPr>
        <w:t>（</w:t>
      </w:r>
      <w:bookmarkEnd w:id="2239"/>
      <w:r>
        <w:rPr>
          <w:color w:val="000000"/>
          <w:spacing w:val="0"/>
          <w:w w:val="100"/>
          <w:position w:val="0"/>
        </w:rPr>
        <w:t>4）</w:t>
        <w:tab/>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13</w:t>
      </w:r>
      <w:r>
        <w:rPr>
          <w:color w:val="000000"/>
          <w:spacing w:val="0"/>
          <w:w w:val="100"/>
          <w:position w:val="0"/>
        </w:rPr>
        <w:t>日，公司召开了四届董事会第三次会议，审议通过了《关于回购注销部分已授予但 尚未解除限售的限制性股票的议案》，同意回购注销首次授予</w:t>
      </w:r>
      <w:r>
        <w:rPr>
          <w:color w:val="000000"/>
          <w:spacing w:val="0"/>
          <w:w w:val="100"/>
          <w:position w:val="0"/>
        </w:rPr>
        <w:t>41</w:t>
      </w:r>
      <w:r>
        <w:rPr>
          <w:color w:val="000000"/>
          <w:spacing w:val="0"/>
          <w:w w:val="100"/>
          <w:position w:val="0"/>
        </w:rPr>
        <w:t>人因个人原因离职激励对象已获授但尚未 解除限售的限制性股票</w:t>
      </w:r>
      <w:r>
        <w:rPr>
          <w:color w:val="000000"/>
          <w:spacing w:val="0"/>
          <w:w w:val="100"/>
          <w:position w:val="0"/>
        </w:rPr>
        <w:t>1,247,000</w:t>
      </w:r>
      <w:r>
        <w:rPr>
          <w:color w:val="000000"/>
          <w:spacing w:val="0"/>
          <w:w w:val="100"/>
          <w:position w:val="0"/>
        </w:rPr>
        <w:t>股，回购价格为</w:t>
      </w:r>
      <w:r>
        <w:rPr>
          <w:color w:val="000000"/>
          <w:spacing w:val="0"/>
          <w:w w:val="100"/>
          <w:position w:val="0"/>
        </w:rPr>
        <w:t>4.125</w:t>
      </w:r>
      <w:r>
        <w:rPr>
          <w:color w:val="000000"/>
          <w:spacing w:val="0"/>
          <w:w w:val="100"/>
          <w:position w:val="0"/>
        </w:rPr>
        <w:t>元</w:t>
      </w:r>
      <w:r>
        <w:rPr>
          <w:color w:val="000000"/>
          <w:spacing w:val="0"/>
          <w:w w:val="100"/>
          <w:position w:val="0"/>
        </w:rPr>
        <w:t>/</w:t>
      </w:r>
      <w:r>
        <w:rPr>
          <w:color w:val="000000"/>
          <w:spacing w:val="0"/>
          <w:w w:val="100"/>
          <w:position w:val="0"/>
        </w:rPr>
        <w:t>股加上中国人民银行公布的同期定期存款利率； 同意回购预留授予的</w:t>
      </w:r>
      <w:r>
        <w:rPr>
          <w:color w:val="000000"/>
          <w:spacing w:val="0"/>
          <w:w w:val="100"/>
          <w:position w:val="0"/>
        </w:rPr>
        <w:t>3</w:t>
      </w:r>
      <w:r>
        <w:rPr>
          <w:color w:val="000000"/>
          <w:spacing w:val="0"/>
          <w:w w:val="100"/>
          <w:position w:val="0"/>
        </w:rPr>
        <w:t>人因个人原因离职激励对象已获授但尚未解除限售的限制性股票</w:t>
      </w:r>
      <w:r>
        <w:rPr>
          <w:color w:val="000000"/>
          <w:spacing w:val="0"/>
          <w:w w:val="100"/>
          <w:position w:val="0"/>
        </w:rPr>
        <w:t>245,000</w:t>
      </w:r>
      <w:r>
        <w:rPr>
          <w:color w:val="000000"/>
          <w:spacing w:val="0"/>
          <w:w w:val="100"/>
          <w:position w:val="0"/>
        </w:rPr>
        <w:t>股，回购价 格为</w:t>
      </w:r>
      <w:r>
        <w:rPr>
          <w:color w:val="000000"/>
          <w:spacing w:val="0"/>
          <w:w w:val="100"/>
          <w:position w:val="0"/>
        </w:rPr>
        <w:t>4.70</w:t>
      </w:r>
      <w:r>
        <w:rPr>
          <w:color w:val="000000"/>
          <w:spacing w:val="0"/>
          <w:w w:val="100"/>
          <w:position w:val="0"/>
        </w:rPr>
        <w:t>元</w:t>
      </w:r>
      <w:r>
        <w:rPr>
          <w:color w:val="000000"/>
          <w:spacing w:val="0"/>
          <w:w w:val="100"/>
          <w:position w:val="0"/>
        </w:rPr>
        <w:t>/</w:t>
      </w:r>
      <w:r>
        <w:rPr>
          <w:color w:val="000000"/>
          <w:spacing w:val="0"/>
          <w:w w:val="100"/>
          <w:position w:val="0"/>
        </w:rPr>
        <w:t>股加上中国人民银行公布的同期定期存款利息。</w:t>
      </w:r>
    </w:p>
    <w:p>
      <w:pPr>
        <w:pStyle w:val="Style18"/>
        <w:keepNext w:val="0"/>
        <w:keepLines w:val="0"/>
        <w:widowControl w:val="0"/>
        <w:shd w:val="clear" w:color="auto" w:fill="auto"/>
        <w:tabs>
          <w:tab w:pos="956" w:val="left"/>
        </w:tabs>
        <w:bidi w:val="0"/>
        <w:spacing w:before="0" w:line="468" w:lineRule="exact"/>
        <w:ind w:left="0" w:right="0" w:firstLine="440"/>
        <w:jc w:val="both"/>
      </w:pPr>
      <w:bookmarkStart w:id="2240" w:name="bookmark2240"/>
      <w:r>
        <w:rPr>
          <w:color w:val="000000"/>
          <w:spacing w:val="0"/>
          <w:w w:val="100"/>
          <w:position w:val="0"/>
        </w:rPr>
        <w:t>（</w:t>
      </w:r>
      <w:bookmarkEnd w:id="2240"/>
      <w:r>
        <w:rPr>
          <w:color w:val="000000"/>
          <w:spacing w:val="0"/>
          <w:w w:val="100"/>
          <w:position w:val="0"/>
        </w:rPr>
        <w:t>5）</w:t>
        <w:tab/>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日，公司召开了第四届董事会第七会议和第四届监事会第六会议，审议通过了《关 于回购注销未达业绩考核目标的限制性股票并终止实施第一期限制性股票激励计划暨回购注销已授予但 尚未解除限售的全部限制性股票的议案》，由于公司未达到第一期限制性股票激励计划的第一个解除限售 期的业绩考核目标，根据公司《第一期限制性股票激励计划》（草案修订稿）中“若解除限售条件未达成， 则公司按照本计划相关规定，以回购价格回购限制性股票并注销。”的相关规定，同意公司回购注销</w:t>
      </w:r>
      <w:r>
        <w:rPr>
          <w:color w:val="000000"/>
          <w:spacing w:val="0"/>
          <w:w w:val="100"/>
          <w:position w:val="0"/>
        </w:rPr>
        <w:t>51</w:t>
      </w:r>
      <w:r>
        <w:rPr>
          <w:color w:val="000000"/>
          <w:spacing w:val="0"/>
          <w:w w:val="100"/>
          <w:position w:val="0"/>
        </w:rPr>
        <w:t>名 离职激励对象已授予但尚未解除限售的限制性股票</w:t>
      </w:r>
      <w:r>
        <w:rPr>
          <w:color w:val="000000"/>
          <w:spacing w:val="0"/>
          <w:w w:val="100"/>
          <w:position w:val="0"/>
        </w:rPr>
        <w:t>1, 284,900</w:t>
      </w:r>
      <w:r>
        <w:rPr>
          <w:color w:val="000000"/>
          <w:spacing w:val="0"/>
          <w:w w:val="100"/>
          <w:position w:val="0"/>
        </w:rPr>
        <w:t>股；同意公司回购注销第一个解除限售期</w:t>
      </w:r>
      <w:r>
        <w:rPr>
          <w:color w:val="000000"/>
          <w:spacing w:val="0"/>
          <w:w w:val="100"/>
          <w:position w:val="0"/>
        </w:rPr>
        <w:t xml:space="preserve">711 </w:t>
      </w:r>
      <w:r>
        <w:rPr>
          <w:color w:val="000000"/>
          <w:spacing w:val="0"/>
          <w:w w:val="100"/>
          <w:position w:val="0"/>
        </w:rPr>
        <w:t>名激励对象未达到解除限售条件的限制性股票</w:t>
      </w:r>
      <w:r>
        <w:rPr>
          <w:color w:val="000000"/>
          <w:spacing w:val="0"/>
          <w:w w:val="100"/>
          <w:position w:val="0"/>
        </w:rPr>
        <w:t>8, 286, 960</w:t>
      </w:r>
      <w:r>
        <w:rPr>
          <w:color w:val="000000"/>
          <w:spacing w:val="0"/>
          <w:w w:val="100"/>
          <w:position w:val="0"/>
        </w:rPr>
        <w:t>股；同意公司终止实施第一期限制性股票激励计 划（以下简称“本激励计划”）并回购注销</w:t>
      </w:r>
      <w:r>
        <w:rPr>
          <w:color w:val="000000"/>
          <w:spacing w:val="0"/>
          <w:w w:val="100"/>
          <w:position w:val="0"/>
        </w:rPr>
        <w:t>711</w:t>
      </w:r>
      <w:r>
        <w:rPr>
          <w:color w:val="000000"/>
          <w:spacing w:val="0"/>
          <w:w w:val="100"/>
          <w:position w:val="0"/>
        </w:rPr>
        <w:t>名激励对象已授予但尚未解锁的第二个解除限售期、第三 个解除限售期限制性股票</w:t>
      </w:r>
      <w:r>
        <w:rPr>
          <w:color w:val="000000"/>
          <w:spacing w:val="0"/>
          <w:w w:val="100"/>
          <w:position w:val="0"/>
        </w:rPr>
        <w:t>12,430,440</w:t>
      </w:r>
      <w:r>
        <w:rPr>
          <w:color w:val="000000"/>
          <w:spacing w:val="0"/>
          <w:w w:val="100"/>
          <w:position w:val="0"/>
        </w:rPr>
        <w:t>股。</w:t>
      </w:r>
    </w:p>
    <w:p>
      <w:pPr>
        <w:pStyle w:val="Style18"/>
        <w:keepNext w:val="0"/>
        <w:keepLines w:val="0"/>
        <w:widowControl w:val="0"/>
        <w:shd w:val="clear" w:color="auto" w:fill="auto"/>
        <w:bidi w:val="0"/>
        <w:spacing w:before="0" w:after="400" w:line="471" w:lineRule="exact"/>
        <w:ind w:left="0" w:right="0" w:firstLine="440"/>
        <w:jc w:val="both"/>
      </w:pPr>
      <w:bookmarkStart w:id="2241" w:name="bookmark2241"/>
      <w:r>
        <w:rPr>
          <w:color w:val="000000"/>
          <w:spacing w:val="0"/>
          <w:w w:val="100"/>
          <w:position w:val="0"/>
        </w:rPr>
        <w:t>（</w:t>
      </w:r>
      <w:bookmarkEnd w:id="2241"/>
      <w:r>
        <w:rPr>
          <w:color w:val="000000"/>
          <w:spacing w:val="0"/>
          <w:w w:val="100"/>
          <w:position w:val="0"/>
        </w:rPr>
        <w:t>6）2021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日，公司公告已于近期在中国证券登记结算有限责任公司深圳分公司完成回购注 销手续。本次回购注销完成后，公司总股本由</w:t>
      </w:r>
      <w:r>
        <w:rPr>
          <w:color w:val="000000"/>
          <w:spacing w:val="0"/>
          <w:w w:val="100"/>
          <w:position w:val="0"/>
        </w:rPr>
        <w:t>1,839,573,991</w:t>
      </w:r>
      <w:r>
        <w:rPr>
          <w:color w:val="000000"/>
          <w:spacing w:val="0"/>
          <w:w w:val="100"/>
          <w:position w:val="0"/>
        </w:rPr>
        <w:t>股变更为</w:t>
      </w:r>
      <w:r>
        <w:rPr>
          <w:color w:val="000000"/>
          <w:spacing w:val="0"/>
          <w:w w:val="100"/>
          <w:position w:val="0"/>
        </w:rPr>
        <w:t>1,816,079,691</w:t>
      </w:r>
      <w:r>
        <w:rPr>
          <w:color w:val="000000"/>
          <w:spacing w:val="0"/>
          <w:w w:val="100"/>
          <w:position w:val="0"/>
        </w:rPr>
        <w:t>股。公司本次回购注 销的限制性股票数量为</w:t>
      </w:r>
      <w:r>
        <w:rPr>
          <w:color w:val="000000"/>
          <w:spacing w:val="0"/>
          <w:w w:val="100"/>
          <w:position w:val="0"/>
        </w:rPr>
        <w:t>23,494, 300</w:t>
      </w:r>
      <w:r>
        <w:rPr>
          <w:color w:val="000000"/>
          <w:spacing w:val="0"/>
          <w:w w:val="100"/>
          <w:position w:val="0"/>
        </w:rPr>
        <w:t>股，涉及人数为</w:t>
      </w:r>
      <w:r>
        <w:rPr>
          <w:color w:val="000000"/>
          <w:spacing w:val="0"/>
          <w:w w:val="100"/>
          <w:position w:val="0"/>
        </w:rPr>
        <w:t>803</w:t>
      </w:r>
      <w:r>
        <w:rPr>
          <w:color w:val="000000"/>
          <w:spacing w:val="0"/>
          <w:w w:val="100"/>
          <w:position w:val="0"/>
        </w:rPr>
        <w:t>人，回购注销数量占本次激励计划限制性股票授予 总数的</w:t>
      </w:r>
      <w:r>
        <w:rPr>
          <w:color w:val="000000"/>
          <w:spacing w:val="0"/>
          <w:w w:val="100"/>
          <w:position w:val="0"/>
        </w:rPr>
        <w:t>96.62%</w:t>
      </w:r>
      <w:r>
        <w:rPr>
          <w:color w:val="000000"/>
          <w:spacing w:val="0"/>
          <w:w w:val="100"/>
          <w:position w:val="0"/>
        </w:rPr>
        <w:t>，占本次回购前公司总股本的</w:t>
      </w:r>
      <w:r>
        <w:rPr>
          <w:color w:val="000000"/>
          <w:spacing w:val="0"/>
          <w:w w:val="100"/>
          <w:position w:val="0"/>
        </w:rPr>
        <w:t xml:space="preserve">1. </w:t>
      </w:r>
      <w:r>
        <w:rPr>
          <w:color w:val="000000"/>
          <w:spacing w:val="0"/>
          <w:w w:val="100"/>
          <w:position w:val="0"/>
        </w:rPr>
        <w:t>28%</w:t>
      </w:r>
      <w:r>
        <w:rPr>
          <w:color w:val="000000"/>
          <w:spacing w:val="0"/>
          <w:w w:val="100"/>
          <w:position w:val="0"/>
        </w:rPr>
        <w:t>。首次授予的限制性股票回购价格为</w:t>
      </w:r>
      <w:r>
        <w:rPr>
          <w:color w:val="000000"/>
          <w:spacing w:val="0"/>
          <w:w w:val="100"/>
          <w:position w:val="0"/>
        </w:rPr>
        <w:t>4.125</w:t>
      </w:r>
      <w:r>
        <w:rPr>
          <w:color w:val="000000"/>
          <w:spacing w:val="0"/>
          <w:w w:val="100"/>
          <w:position w:val="0"/>
        </w:rPr>
        <w:t>元</w:t>
      </w:r>
      <w:r>
        <w:rPr>
          <w:color w:val="000000"/>
          <w:spacing w:val="0"/>
          <w:w w:val="100"/>
          <w:position w:val="0"/>
        </w:rPr>
        <w:t>/</w:t>
      </w:r>
      <w:r>
        <w:rPr>
          <w:color w:val="000000"/>
          <w:spacing w:val="0"/>
          <w:w w:val="100"/>
          <w:position w:val="0"/>
        </w:rPr>
        <w:t>股加上中 国人民银行公布的同期定期存款利息，预留部分限制性股票为</w:t>
      </w:r>
      <w:r>
        <w:rPr>
          <w:color w:val="000000"/>
          <w:spacing w:val="0"/>
          <w:w w:val="100"/>
          <w:position w:val="0"/>
        </w:rPr>
        <w:t>4.70</w:t>
      </w:r>
      <w:r>
        <w:rPr>
          <w:color w:val="000000"/>
          <w:spacing w:val="0"/>
          <w:w w:val="100"/>
          <w:position w:val="0"/>
        </w:rPr>
        <w:t>元</w:t>
      </w:r>
      <w:r>
        <w:rPr>
          <w:color w:val="000000"/>
          <w:spacing w:val="0"/>
          <w:w w:val="100"/>
          <w:position w:val="0"/>
        </w:rPr>
        <w:t>/</w:t>
      </w:r>
      <w:r>
        <w:rPr>
          <w:color w:val="000000"/>
          <w:spacing w:val="0"/>
          <w:w w:val="100"/>
          <w:position w:val="0"/>
        </w:rPr>
        <w:t>股加上中国人民银行公布的同期定 期存款利息。</w:t>
      </w:r>
    </w:p>
    <w:p>
      <w:pPr>
        <w:pStyle w:val="Style21"/>
        <w:keepNext/>
        <w:keepLines/>
        <w:widowControl w:val="0"/>
        <w:shd w:val="clear" w:color="auto" w:fill="auto"/>
        <w:bidi w:val="0"/>
        <w:spacing w:before="0" w:after="400" w:line="240" w:lineRule="auto"/>
        <w:ind w:left="0" w:right="0" w:firstLine="0"/>
        <w:jc w:val="left"/>
      </w:pPr>
      <w:bookmarkStart w:id="2242" w:name="bookmark2242"/>
      <w:bookmarkStart w:id="2243" w:name="bookmark2243"/>
      <w:bookmarkStart w:id="2244" w:name="bookmark2244"/>
      <w:r>
        <w:rPr>
          <w:color w:val="000000"/>
          <w:spacing w:val="0"/>
          <w:w w:val="100"/>
          <w:position w:val="0"/>
          <w:sz w:val="24"/>
          <w:szCs w:val="24"/>
        </w:rPr>
        <w:t>十四、承诺及或有事项</w:t>
      </w:r>
      <w:bookmarkEnd w:id="2242"/>
      <w:bookmarkEnd w:id="2243"/>
      <w:bookmarkEnd w:id="2244"/>
    </w:p>
    <w:p>
      <w:pPr>
        <w:pStyle w:val="Style33"/>
        <w:keepNext/>
        <w:keepLines/>
        <w:widowControl w:val="0"/>
        <w:shd w:val="clear" w:color="auto" w:fill="auto"/>
        <w:tabs>
          <w:tab w:pos="360" w:val="left"/>
        </w:tabs>
        <w:bidi w:val="0"/>
        <w:spacing w:before="0" w:after="160" w:line="480" w:lineRule="auto"/>
        <w:ind w:left="0" w:right="0" w:firstLine="0"/>
        <w:jc w:val="left"/>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1</w:t>
      </w:r>
      <w:bookmarkEnd w:id="2247"/>
      <w:r>
        <w:rPr>
          <w:color w:val="000000"/>
          <w:spacing w:val="0"/>
          <w:w w:val="100"/>
          <w:position w:val="0"/>
        </w:rPr>
        <w:t>、</w:t>
        <w:tab/>
        <w:t>重要承诺事项</w:t>
      </w:r>
      <w:bookmarkEnd w:id="2245"/>
      <w:bookmarkEnd w:id="2246"/>
      <w:bookmarkEnd w:id="2248"/>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资产负债表日存在的重要承诺</w:t>
      </w:r>
    </w:p>
    <w:p>
      <w:pPr>
        <w:pStyle w:val="Style33"/>
        <w:keepNext/>
        <w:keepLines/>
        <w:widowControl w:val="0"/>
        <w:shd w:val="clear" w:color="auto" w:fill="auto"/>
        <w:tabs>
          <w:tab w:pos="369" w:val="left"/>
        </w:tabs>
        <w:bidi w:val="0"/>
        <w:spacing w:before="0" w:after="0" w:line="480" w:lineRule="auto"/>
        <w:ind w:left="0" w:right="0" w:firstLine="0"/>
        <w:jc w:val="left"/>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2</w:t>
      </w:r>
      <w:bookmarkEnd w:id="2251"/>
      <w:r>
        <w:rPr>
          <w:color w:val="000000"/>
          <w:spacing w:val="0"/>
          <w:w w:val="100"/>
          <w:position w:val="0"/>
        </w:rPr>
        <w:t>、</w:t>
        <w:tab/>
        <w:t>或有事项</w:t>
      </w:r>
      <w:bookmarkEnd w:id="2249"/>
      <w:bookmarkEnd w:id="2250"/>
      <w:bookmarkEnd w:id="2252"/>
    </w:p>
    <w:p>
      <w:pPr>
        <w:pStyle w:val="Style42"/>
        <w:keepNext/>
        <w:keepLines/>
        <w:widowControl w:val="0"/>
        <w:shd w:val="clear" w:color="auto" w:fill="auto"/>
        <w:bidi w:val="0"/>
        <w:spacing w:before="0" w:after="220" w:line="468" w:lineRule="exact"/>
        <w:ind w:left="0" w:right="0" w:firstLine="0"/>
        <w:jc w:val="left"/>
      </w:pPr>
      <w:bookmarkStart w:id="2253" w:name="bookmark2253"/>
      <w:bookmarkStart w:id="2254" w:name="bookmark2254"/>
      <w:bookmarkStart w:id="2255" w:name="bookmark2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253"/>
      <w:bookmarkEnd w:id="2254"/>
      <w:bookmarkEnd w:id="2255"/>
    </w:p>
    <w:p>
      <w:pPr>
        <w:pStyle w:val="Style18"/>
        <w:keepNext w:val="0"/>
        <w:keepLines w:val="0"/>
        <w:widowControl w:val="0"/>
        <w:shd w:val="clear" w:color="auto" w:fill="auto"/>
        <w:bidi w:val="0"/>
        <w:spacing w:before="0" w:line="468" w:lineRule="exact"/>
        <w:ind w:left="0" w:right="0" w:firstLine="440"/>
        <w:jc w:val="both"/>
      </w:pPr>
      <w:bookmarkStart w:id="2256" w:name="bookmark2256"/>
      <w:r>
        <w:rPr>
          <w:color w:val="000000"/>
          <w:spacing w:val="0"/>
          <w:w w:val="100"/>
          <w:position w:val="0"/>
        </w:rPr>
        <w:t>1</w:t>
      </w:r>
      <w:bookmarkEnd w:id="2256"/>
      <w:r>
        <w:rPr>
          <w:color w:val="000000"/>
          <w:spacing w:val="0"/>
          <w:w w:val="100"/>
          <w:position w:val="0"/>
        </w:rPr>
        <w:t>）</w:t>
      </w:r>
      <w:r>
        <w:rPr>
          <w:color w:val="000000"/>
          <w:spacing w:val="0"/>
          <w:w w:val="100"/>
          <w:position w:val="0"/>
        </w:rPr>
        <w:t>未决诉讼仲裁形成的或有负债</w:t>
      </w:r>
    </w:p>
    <w:p>
      <w:pPr>
        <w:pStyle w:val="Style18"/>
        <w:keepNext w:val="0"/>
        <w:keepLines w:val="0"/>
        <w:widowControl w:val="0"/>
        <w:shd w:val="clear" w:color="auto" w:fill="auto"/>
        <w:bidi w:val="0"/>
        <w:spacing w:before="0" w:line="468" w:lineRule="exact"/>
        <w:ind w:left="0" w:right="0" w:firstLine="440"/>
        <w:jc w:val="left"/>
      </w:pPr>
      <w:r>
        <w:rPr>
          <w:color w:val="000000"/>
          <w:spacing w:val="0"/>
          <w:w w:val="100"/>
          <w:position w:val="0"/>
        </w:rPr>
        <w:t>公司与摩托罗拉之间的系列诉讼具体情况及进展详见公司于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日披露的《</w:t>
      </w:r>
      <w:r>
        <w:rPr>
          <w:color w:val="000000"/>
          <w:spacing w:val="0"/>
          <w:w w:val="100"/>
          <w:position w:val="0"/>
        </w:rPr>
        <w:t>2019</w:t>
      </w:r>
      <w:r>
        <w:rPr>
          <w:color w:val="000000"/>
          <w:spacing w:val="0"/>
          <w:w w:val="100"/>
          <w:position w:val="0"/>
        </w:rPr>
        <w:t>年年度报告》 之“第四节重要事项-十九、其他重大事项的说明-（一）诉讼事项”、</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28</w:t>
      </w:r>
      <w:r>
        <w:rPr>
          <w:color w:val="000000"/>
          <w:spacing w:val="0"/>
          <w:w w:val="100"/>
          <w:position w:val="0"/>
        </w:rPr>
        <w:t>日披露的《</w:t>
      </w:r>
      <w:r>
        <w:rPr>
          <w:color w:val="000000"/>
          <w:spacing w:val="0"/>
          <w:w w:val="100"/>
          <w:position w:val="0"/>
        </w:rPr>
        <w:t>2020</w:t>
      </w:r>
      <w:r>
        <w:rPr>
          <w:color w:val="000000"/>
          <w:spacing w:val="0"/>
          <w:w w:val="100"/>
          <w:position w:val="0"/>
        </w:rPr>
        <w:t>年半 年度报告》之“第五节重要事项</w:t>
      </w:r>
      <w:r>
        <w:rPr>
          <w:color w:val="000000"/>
          <w:spacing w:val="0"/>
          <w:w w:val="100"/>
          <w:position w:val="0"/>
        </w:rPr>
        <w:t>-</w:t>
      </w:r>
      <w:r>
        <w:rPr>
          <w:color w:val="000000"/>
          <w:spacing w:val="0"/>
          <w:w w:val="100"/>
          <w:position w:val="0"/>
        </w:rPr>
        <w:t>十七、其他重大事项的说明”、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日披露的《</w:t>
      </w:r>
      <w:r>
        <w:rPr>
          <w:color w:val="000000"/>
          <w:spacing w:val="0"/>
          <w:w w:val="100"/>
          <w:position w:val="0"/>
        </w:rPr>
        <w:t>2020</w:t>
      </w:r>
      <w:r>
        <w:rPr>
          <w:color w:val="000000"/>
          <w:spacing w:val="0"/>
          <w:w w:val="100"/>
          <w:position w:val="0"/>
        </w:rPr>
        <w:t>年年度报告》 之“第四节重要事项-十九、其他重大事项的说明</w:t>
      </w:r>
      <w:r>
        <w:rPr>
          <w:color w:val="000000"/>
          <w:spacing w:val="0"/>
          <w:w w:val="100"/>
          <w:position w:val="0"/>
        </w:rPr>
        <w:t>-（</w:t>
      </w:r>
      <w:r>
        <w:rPr>
          <w:color w:val="000000"/>
          <w:spacing w:val="0"/>
          <w:w w:val="100"/>
          <w:position w:val="0"/>
        </w:rPr>
        <w:t>一）诉讼事项”、</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30</w:t>
      </w:r>
      <w:r>
        <w:rPr>
          <w:color w:val="000000"/>
          <w:spacing w:val="0"/>
          <w:w w:val="100"/>
          <w:position w:val="0"/>
        </w:rPr>
        <w:t>日披露的《</w:t>
      </w:r>
      <w:r>
        <w:rPr>
          <w:color w:val="000000"/>
          <w:spacing w:val="0"/>
          <w:w w:val="100"/>
          <w:position w:val="0"/>
        </w:rPr>
        <w:t>2021</w:t>
      </w:r>
      <w:r>
        <w:rPr>
          <w:color w:val="000000"/>
          <w:spacing w:val="0"/>
          <w:w w:val="100"/>
          <w:position w:val="0"/>
        </w:rPr>
        <w:t>年半 年度报告》之“第四节重要事项-十九、其他重大事项的说明</w:t>
      </w:r>
      <w:r>
        <w:rPr>
          <w:color w:val="000000"/>
          <w:spacing w:val="0"/>
          <w:w w:val="100"/>
          <w:position w:val="0"/>
        </w:rPr>
        <w:t>-</w:t>
      </w:r>
      <w:r>
        <w:rPr>
          <w:color w:val="000000"/>
          <w:spacing w:val="0"/>
          <w:w w:val="100"/>
          <w:position w:val="0"/>
        </w:rPr>
        <w:t>（</w:t>
      </w:r>
      <w:r>
        <w:rPr>
          <w:color w:val="000000"/>
          <w:spacing w:val="0"/>
          <w:w w:val="100"/>
          <w:position w:val="0"/>
        </w:rPr>
        <w:t>一）诉讼事项”、</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日披露的 《</w:t>
      </w:r>
      <w:r>
        <w:rPr>
          <w:color w:val="000000"/>
          <w:spacing w:val="0"/>
          <w:w w:val="100"/>
          <w:position w:val="0"/>
        </w:rPr>
        <w:t>2021</w:t>
      </w:r>
      <w:r>
        <w:rPr>
          <w:color w:val="000000"/>
          <w:spacing w:val="0"/>
          <w:w w:val="100"/>
          <w:position w:val="0"/>
        </w:rPr>
        <w:t>年第三季度报告》之“三、其他重要事项-（一）重要事项进展情况</w:t>
      </w:r>
      <w:r>
        <w:rPr>
          <w:color w:val="000000"/>
          <w:spacing w:val="0"/>
          <w:w w:val="100"/>
          <w:position w:val="0"/>
        </w:rPr>
        <w:t>-1</w:t>
      </w:r>
      <w:r>
        <w:rPr>
          <w:color w:val="000000"/>
          <w:spacing w:val="0"/>
          <w:w w:val="100"/>
          <w:position w:val="0"/>
        </w:rPr>
        <w:t>、诉讼事项”。</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截至本报告披露日，部分诉讼进展更新如下：</w:t>
      </w:r>
    </w:p>
    <w:p>
      <w:pPr>
        <w:pStyle w:val="Style18"/>
        <w:keepNext w:val="0"/>
        <w:keepLines w:val="0"/>
        <w:widowControl w:val="0"/>
        <w:shd w:val="clear" w:color="auto" w:fill="auto"/>
        <w:bidi w:val="0"/>
        <w:spacing w:before="0" w:line="468" w:lineRule="exact"/>
        <w:ind w:left="0" w:right="0" w:firstLine="440"/>
        <w:jc w:val="both"/>
      </w:pPr>
      <w:r>
        <w:rPr>
          <w:b/>
          <w:bCs/>
          <w:color w:val="000000"/>
          <w:spacing w:val="0"/>
          <w:w w:val="100"/>
          <w:position w:val="0"/>
        </w:rPr>
        <w:t>美国商密版权案</w:t>
      </w:r>
    </w:p>
    <w:p>
      <w:pPr>
        <w:pStyle w:val="Style1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 xml:space="preserve">①基于伊利诺伊州法院在审后程序阶段分别驳回了摩托罗拉永久禁令的动议以及要求转移资产的动 </w:t>
      </w:r>
      <w:r>
        <w:rPr>
          <w:color w:val="000000"/>
          <w:spacing w:val="0"/>
          <w:w w:val="100"/>
          <w:position w:val="0"/>
        </w:rPr>
        <w:t>议，摩托罗拉于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日向伊利诺伊州法院提交了要求转移公司资产的动议、及请求法院重新考虑 永久禁令动议。</w:t>
      </w:r>
    </w:p>
    <w:p>
      <w:pPr>
        <w:pStyle w:val="Style18"/>
        <w:keepNext w:val="0"/>
        <w:keepLines w:val="0"/>
        <w:widowControl w:val="0"/>
        <w:numPr>
          <w:ilvl w:val="0"/>
          <w:numId w:val="67"/>
        </w:numPr>
        <w:shd w:val="clear" w:color="auto" w:fill="auto"/>
        <w:tabs>
          <w:tab w:pos="776" w:val="left"/>
        </w:tabs>
        <w:bidi w:val="0"/>
        <w:spacing w:before="0" w:line="480" w:lineRule="exact"/>
        <w:ind w:left="0" w:right="0" w:firstLine="440"/>
        <w:jc w:val="left"/>
      </w:pPr>
      <w:bookmarkStart w:id="2257" w:name="bookmark2257"/>
      <w:bookmarkEnd w:id="2257"/>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日，公司收到美国伊利诺伊州法院通知，针对该案件一审判决后双方提交的部分动议 做出决定：判决公司支付摩托罗拉特许权使用费，并要求双方达成许可费协议。</w:t>
      </w:r>
    </w:p>
    <w:p>
      <w:pPr>
        <w:pStyle w:val="Style18"/>
        <w:keepNext w:val="0"/>
        <w:keepLines w:val="0"/>
        <w:widowControl w:val="0"/>
        <w:numPr>
          <w:ilvl w:val="0"/>
          <w:numId w:val="67"/>
        </w:numPr>
        <w:shd w:val="clear" w:color="auto" w:fill="auto"/>
        <w:tabs>
          <w:tab w:pos="766" w:val="left"/>
        </w:tabs>
        <w:bidi w:val="0"/>
        <w:spacing w:before="0" w:line="478" w:lineRule="exact"/>
        <w:ind w:left="0" w:right="0" w:firstLine="440"/>
        <w:jc w:val="left"/>
      </w:pPr>
      <w:bookmarkStart w:id="2258" w:name="bookmark2258"/>
      <w:bookmarkEnd w:id="2258"/>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日，公司就该案件的一审判决结果及后动议判决结果再次向美国第七巡回上诉法院</w:t>
      </w:r>
      <w:r>
        <w:rPr>
          <w:color w:val="000000"/>
          <w:spacing w:val="0"/>
          <w:w w:val="100"/>
          <w:position w:val="0"/>
        </w:rPr>
        <w:t>（</w:t>
      </w:r>
      <w:r>
        <w:rPr>
          <w:color w:val="000000"/>
          <w:spacing w:val="0"/>
          <w:w w:val="100"/>
          <w:position w:val="0"/>
        </w:rPr>
        <w:t>以 下简称“上诉法院”）提出了上诉，上诉范围包括但不限于一审判决结果、关于许可费的判决、关于利息 的判决、关于诉讼杂费的判决、关于律师费的判决等。</w:t>
      </w:r>
    </w:p>
    <w:p>
      <w:pPr>
        <w:pStyle w:val="Style18"/>
        <w:keepNext w:val="0"/>
        <w:keepLines w:val="0"/>
        <w:widowControl w:val="0"/>
        <w:numPr>
          <w:ilvl w:val="0"/>
          <w:numId w:val="67"/>
        </w:numPr>
        <w:shd w:val="clear" w:color="auto" w:fill="auto"/>
        <w:tabs>
          <w:tab w:pos="776" w:val="left"/>
        </w:tabs>
        <w:bidi w:val="0"/>
        <w:spacing w:before="0" w:line="477" w:lineRule="exact"/>
        <w:ind w:left="0" w:right="0" w:firstLine="440"/>
        <w:jc w:val="left"/>
      </w:pPr>
      <w:bookmarkStart w:id="2259" w:name="bookmark2259"/>
      <w:bookmarkEnd w:id="2259"/>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16</w:t>
      </w:r>
      <w:r>
        <w:rPr>
          <w:color w:val="000000"/>
          <w:spacing w:val="0"/>
          <w:w w:val="100"/>
          <w:position w:val="0"/>
        </w:rPr>
        <w:t>日，上诉法院对公司于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日提出的上诉作出决定，上诉法院认为上诉时一审 法院尚未对许可费动议做出判决，上诉法院暂无管辖权，故驳回了公司</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日提出的上诉请求。但 公司于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日第二次上诉时一审法院已就许可费动议做出了判决，上诉法院尚未对公司第二次上 诉做出判决。</w:t>
      </w:r>
    </w:p>
    <w:p>
      <w:pPr>
        <w:pStyle w:val="Style18"/>
        <w:keepNext w:val="0"/>
        <w:keepLines w:val="0"/>
        <w:widowControl w:val="0"/>
        <w:shd w:val="clear" w:color="auto" w:fill="auto"/>
        <w:bidi w:val="0"/>
        <w:spacing w:before="0" w:line="480" w:lineRule="exact"/>
        <w:ind w:left="0" w:right="0" w:firstLine="440"/>
        <w:jc w:val="left"/>
      </w:pPr>
      <w:r>
        <w:rPr>
          <w:color w:val="000000"/>
          <w:spacing w:val="0"/>
          <w:w w:val="100"/>
          <w:position w:val="0"/>
        </w:rPr>
        <w:t>截止本报告披露日，双方在一审审后程序中提交的未决动议仍在一审法院审理过程中，同时本案已进 入上诉阶段。</w:t>
      </w:r>
    </w:p>
    <w:p>
      <w:pPr>
        <w:pStyle w:val="Style18"/>
        <w:keepNext w:val="0"/>
        <w:keepLines w:val="0"/>
        <w:widowControl w:val="0"/>
        <w:shd w:val="clear" w:color="auto" w:fill="auto"/>
        <w:bidi w:val="0"/>
        <w:spacing w:before="0" w:line="475" w:lineRule="exact"/>
        <w:ind w:left="0" w:right="0" w:firstLine="440"/>
        <w:jc w:val="left"/>
      </w:pPr>
      <w:r>
        <w:rPr>
          <w:b/>
          <w:bCs/>
          <w:color w:val="000000"/>
          <w:spacing w:val="0"/>
          <w:w w:val="100"/>
          <w:position w:val="0"/>
        </w:rPr>
        <w:t>英国上诉法院和英国最高法院驳回摩托罗拉冻结令申请</w:t>
      </w:r>
    </w:p>
    <w:p>
      <w:pPr>
        <w:pStyle w:val="Style18"/>
        <w:keepNext w:val="0"/>
        <w:keepLines w:val="0"/>
        <w:widowControl w:val="0"/>
        <w:shd w:val="clear" w:color="auto" w:fill="auto"/>
        <w:bidi w:val="0"/>
        <w:spacing w:before="0" w:line="473"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11</w:t>
      </w:r>
      <w:r>
        <w:rPr>
          <w:color w:val="000000"/>
          <w:spacing w:val="0"/>
          <w:w w:val="100"/>
          <w:position w:val="0"/>
        </w:rPr>
        <w:t>日，英国上诉法院撤销了英格兰和威尔士商事财产高等法院之前应摩托罗拉申请针对公 司及英国子公司</w:t>
      </w:r>
      <w:r>
        <w:rPr>
          <w:color w:val="000000"/>
          <w:spacing w:val="0"/>
          <w:w w:val="100"/>
          <w:position w:val="0"/>
        </w:rPr>
        <w:t>Project Shortway Limited</w:t>
      </w:r>
      <w:r>
        <w:rPr>
          <w:color w:val="000000"/>
          <w:spacing w:val="0"/>
          <w:w w:val="100"/>
          <w:position w:val="0"/>
        </w:rPr>
        <w:t>作出的冻结令，并要求摩托罗拉承担公司因英国冻结令事宜 支出的部分律师费。具体详见公司于巨潮资讯网披露的《关于重大诉讼的进展公告》（公告编号</w:t>
      </w:r>
      <w:r>
        <w:rPr>
          <w:color w:val="000000"/>
          <w:spacing w:val="0"/>
          <w:w w:val="100"/>
          <w:position w:val="0"/>
        </w:rPr>
        <w:t>：2021-013）</w:t>
      </w:r>
      <w:r>
        <w:rPr>
          <w:color w:val="000000"/>
          <w:spacing w:val="0"/>
          <w:w w:val="100"/>
          <w:position w:val="0"/>
        </w:rPr>
        <w:t xml:space="preserve">。 </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23</w:t>
      </w:r>
      <w:r>
        <w:rPr>
          <w:color w:val="000000"/>
          <w:spacing w:val="0"/>
          <w:w w:val="100"/>
          <w:position w:val="0"/>
        </w:rPr>
        <w:t>日，英国最高法院判决驳回摩托罗拉的上诉申请，维持英国上诉法院于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11</w:t>
      </w:r>
      <w:r>
        <w:rPr>
          <w:color w:val="000000"/>
          <w:spacing w:val="0"/>
          <w:w w:val="100"/>
          <w:position w:val="0"/>
        </w:rPr>
        <w:t>日做出的 原判决，并判令摩托罗拉承担海能达因英国冻结令事宜支出的部分律师费。</w:t>
      </w:r>
    </w:p>
    <w:p>
      <w:pPr>
        <w:pStyle w:val="Style18"/>
        <w:keepNext w:val="0"/>
        <w:keepLines w:val="0"/>
        <w:widowControl w:val="0"/>
        <w:shd w:val="clear" w:color="auto" w:fill="auto"/>
        <w:bidi w:val="0"/>
        <w:spacing w:before="0" w:line="475" w:lineRule="exact"/>
        <w:ind w:left="0" w:right="0" w:firstLine="440"/>
        <w:jc w:val="left"/>
      </w:pPr>
      <w:r>
        <w:rPr>
          <w:b/>
          <w:bCs/>
          <w:color w:val="000000"/>
          <w:spacing w:val="0"/>
          <w:w w:val="100"/>
          <w:position w:val="0"/>
        </w:rPr>
        <w:t>美国司法部对公司提起指控</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8</w:t>
      </w:r>
      <w:r>
        <w:rPr>
          <w:color w:val="000000"/>
          <w:spacing w:val="0"/>
          <w:w w:val="100"/>
          <w:position w:val="0"/>
        </w:rPr>
        <w:t>日，公司关注到美国司法部（以下简称“</w:t>
      </w:r>
      <w:r>
        <w:rPr>
          <w:color w:val="000000"/>
          <w:spacing w:val="0"/>
          <w:w w:val="100"/>
          <w:position w:val="0"/>
        </w:rPr>
        <w:t>DOJ</w:t>
      </w:r>
      <w:r>
        <w:rPr>
          <w:color w:val="000000"/>
          <w:spacing w:val="0"/>
          <w:w w:val="100"/>
          <w:position w:val="0"/>
        </w:rPr>
        <w:t>”）</w:t>
      </w:r>
      <w:r>
        <w:rPr>
          <w:color w:val="000000"/>
          <w:spacing w:val="0"/>
          <w:w w:val="100"/>
          <w:position w:val="0"/>
        </w:rPr>
        <w:t>通过官网发布的基于商密案对公司的指 控信息（以下简称“指控”）。公司认为</w:t>
      </w:r>
      <w:r>
        <w:rPr>
          <w:color w:val="000000"/>
          <w:spacing w:val="0"/>
          <w:w w:val="100"/>
          <w:position w:val="0"/>
        </w:rPr>
        <w:t>DOJ</w:t>
      </w:r>
      <w:r>
        <w:rPr>
          <w:color w:val="000000"/>
          <w:spacing w:val="0"/>
          <w:w w:val="100"/>
          <w:position w:val="0"/>
        </w:rPr>
        <w:t>的指控内容不具备事实依据，并且公司不应被列为被告。 公司将以法律手段和事实依据积极应对本次事项，坚决维护公司的合法权益。具体详见公司于巨潮资讯网 披露的《关于重大诉讼的进展公告》（公告编号：</w:t>
      </w:r>
      <w:r>
        <w:rPr>
          <w:color w:val="000000"/>
          <w:spacing w:val="0"/>
          <w:w w:val="100"/>
          <w:position w:val="0"/>
        </w:rPr>
        <w:t>2022-010）</w:t>
      </w:r>
      <w:r>
        <w:rPr>
          <w:color w:val="000000"/>
          <w:spacing w:val="0"/>
          <w:w w:val="100"/>
          <w:position w:val="0"/>
        </w:rPr>
        <w:t>。</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除以上进展以外，其余诉讼事项暂无重大变化和进展。公司将持续关注该事项进展，并以定期报告/ 临时报告的形式履行信披义务。</w:t>
      </w:r>
    </w:p>
    <w:p>
      <w:pPr>
        <w:pStyle w:val="Style18"/>
        <w:keepNext w:val="0"/>
        <w:keepLines w:val="0"/>
        <w:widowControl w:val="0"/>
        <w:shd w:val="clear" w:color="auto" w:fill="auto"/>
        <w:bidi w:val="0"/>
        <w:spacing w:before="0" w:line="475" w:lineRule="exact"/>
        <w:ind w:left="0" w:right="0" w:firstLine="440"/>
        <w:jc w:val="left"/>
      </w:pPr>
      <w:bookmarkStart w:id="2260" w:name="bookmark2260"/>
      <w:r>
        <w:rPr>
          <w:color w:val="000000"/>
          <w:spacing w:val="0"/>
          <w:w w:val="100"/>
          <w:position w:val="0"/>
        </w:rPr>
        <w:t>2</w:t>
      </w:r>
      <w:bookmarkEnd w:id="2260"/>
      <w:r>
        <w:rPr>
          <w:color w:val="000000"/>
          <w:spacing w:val="0"/>
          <w:w w:val="100"/>
          <w:position w:val="0"/>
        </w:rPr>
        <w:t>）</w:t>
      </w:r>
      <w:r>
        <w:rPr>
          <w:color w:val="000000"/>
          <w:spacing w:val="0"/>
          <w:w w:val="100"/>
          <w:position w:val="0"/>
        </w:rPr>
        <w:t>为其他单位提供债务担保形成的或有负债及其财务影响</w:t>
      </w:r>
    </w:p>
    <w:p>
      <w:pPr>
        <w:pStyle w:val="Style18"/>
        <w:keepNext w:val="0"/>
        <w:keepLines w:val="0"/>
        <w:widowControl w:val="0"/>
        <w:shd w:val="clear" w:color="auto" w:fill="auto"/>
        <w:bidi w:val="0"/>
        <w:spacing w:before="0" w:line="475" w:lineRule="exact"/>
        <w:ind w:left="0" w:right="0" w:firstLine="440"/>
        <w:jc w:val="left"/>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日，本公司为下列单位贷款提供保证：</w:t>
      </w:r>
    </w:p>
    <w:tbl>
      <w:tblPr>
        <w:tblOverlap w:val="never"/>
        <w:jc w:val="center"/>
        <w:tblLayout w:type="fixed"/>
      </w:tblPr>
      <w:tblGrid>
        <w:gridCol w:w="2933"/>
        <w:gridCol w:w="1824"/>
        <w:gridCol w:w="1699"/>
        <w:gridCol w:w="3221"/>
      </w:tblGrid>
      <w:tr>
        <w:trPr>
          <w:trHeight w:val="36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被担保单位名称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担保事项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金额（万元）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期限</w:t>
            </w:r>
          </w:p>
        </w:tc>
      </w:tr>
    </w:tbl>
    <w:tbl>
      <w:tblPr>
        <w:tblOverlap w:val="never"/>
        <w:jc w:val="center"/>
        <w:tblLayout w:type="fixed"/>
      </w:tblPr>
      <w:tblGrid>
        <w:gridCol w:w="2933"/>
        <w:gridCol w:w="1824"/>
        <w:gridCol w:w="1694"/>
        <w:gridCol w:w="3226"/>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鹤壁天海电子信息系统有限公司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2021.3.30-2022.3.30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鹤壁天海电子信息系统有限公司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2021.6.11-2022.6.10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鹤壁天海电子信息系统有限公司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2021.7.26-2022.7.25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鹤壁天海电子信息系统有限公司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2021.8.9-2022.8.8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鹤壁天海电子信息系统有限公司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2021.1.13-2022.1.1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鹤壁天海电子信息系统有限公司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2021.11.26-2022.11.25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鹤壁天海电子信息系统有限公司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2021.11.26-2022.11.25</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鹤壁天海电子信息系统有限公司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2016.01.29-2026.1.15</w:t>
            </w:r>
          </w:p>
        </w:tc>
      </w:tr>
    </w:tbl>
    <w:p>
      <w:pPr>
        <w:pStyle w:val="Style18"/>
        <w:keepNext w:val="0"/>
        <w:keepLines w:val="0"/>
        <w:widowControl w:val="0"/>
        <w:shd w:val="clear" w:color="auto" w:fill="auto"/>
        <w:bidi w:val="0"/>
        <w:spacing w:before="0" w:after="120" w:line="468" w:lineRule="exact"/>
        <w:ind w:left="0" w:right="0" w:firstLine="440"/>
        <w:jc w:val="both"/>
      </w:pPr>
      <w:bookmarkStart w:id="2261" w:name="bookmark2261"/>
      <w:r>
        <w:rPr>
          <w:color w:val="000000"/>
          <w:spacing w:val="0"/>
          <w:w w:val="100"/>
          <w:position w:val="0"/>
        </w:rPr>
        <w:t>3</w:t>
      </w:r>
      <w:bookmarkEnd w:id="2261"/>
      <w:r>
        <w:rPr>
          <w:color w:val="000000"/>
          <w:spacing w:val="0"/>
          <w:w w:val="100"/>
          <w:position w:val="0"/>
        </w:rPr>
        <w:t>）</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日，本集团对外开具的保函余额为人民币</w:t>
      </w:r>
      <w:r>
        <w:rPr>
          <w:color w:val="000000"/>
          <w:spacing w:val="0"/>
          <w:w w:val="100"/>
          <w:position w:val="0"/>
        </w:rPr>
        <w:t>84,816,601.94</w:t>
      </w:r>
      <w:r>
        <w:rPr>
          <w:color w:val="000000"/>
          <w:spacing w:val="0"/>
          <w:w w:val="100"/>
          <w:position w:val="0"/>
        </w:rPr>
        <w:t>元、美元</w:t>
      </w:r>
      <w:r>
        <w:rPr>
          <w:color w:val="000000"/>
          <w:spacing w:val="0"/>
          <w:w w:val="100"/>
          <w:position w:val="0"/>
        </w:rPr>
        <w:t xml:space="preserve">6,572,980.56 </w:t>
      </w:r>
      <w:r>
        <w:rPr>
          <w:color w:val="000000"/>
          <w:spacing w:val="0"/>
          <w:w w:val="100"/>
          <w:position w:val="0"/>
        </w:rPr>
        <w:t>（折人民币</w:t>
      </w:r>
      <w:r>
        <w:rPr>
          <w:color w:val="000000"/>
          <w:spacing w:val="0"/>
          <w:w w:val="100"/>
          <w:position w:val="0"/>
        </w:rPr>
        <w:t>41,907,352.16</w:t>
      </w:r>
      <w:r>
        <w:rPr>
          <w:color w:val="000000"/>
          <w:spacing w:val="0"/>
          <w:w w:val="100"/>
          <w:position w:val="0"/>
        </w:rPr>
        <w:t>元）、欧元</w:t>
      </w:r>
      <w:r>
        <w:rPr>
          <w:color w:val="000000"/>
          <w:spacing w:val="0"/>
          <w:w w:val="100"/>
          <w:position w:val="0"/>
        </w:rPr>
        <w:t>2,029,998.23</w:t>
      </w:r>
      <w:r>
        <w:rPr>
          <w:color w:val="000000"/>
          <w:spacing w:val="0"/>
          <w:w w:val="100"/>
          <w:position w:val="0"/>
        </w:rPr>
        <w:t>（</w:t>
      </w:r>
      <w:r>
        <w:rPr>
          <w:color w:val="000000"/>
          <w:spacing w:val="0"/>
          <w:w w:val="100"/>
          <w:position w:val="0"/>
        </w:rPr>
        <w:t xml:space="preserve">折人民币 </w:t>
      </w:r>
      <w:r>
        <w:rPr>
          <w:color w:val="000000"/>
          <w:spacing w:val="0"/>
          <w:w w:val="100"/>
          <w:position w:val="0"/>
        </w:rPr>
        <w:t xml:space="preserve">14, </w:t>
      </w:r>
      <w:r>
        <w:rPr>
          <w:color w:val="000000"/>
          <w:spacing w:val="0"/>
          <w:w w:val="100"/>
          <w:position w:val="0"/>
        </w:rPr>
        <w:t xml:space="preserve">655,978. </w:t>
      </w:r>
      <w:r>
        <w:rPr>
          <w:color w:val="000000"/>
          <w:spacing w:val="0"/>
          <w:w w:val="100"/>
          <w:position w:val="0"/>
        </w:rPr>
        <w:t>22</w:t>
      </w:r>
      <w:r>
        <w:rPr>
          <w:color w:val="000000"/>
          <w:spacing w:val="0"/>
          <w:w w:val="100"/>
          <w:position w:val="0"/>
        </w:rPr>
        <w:t xml:space="preserve">元）、港币 </w:t>
      </w:r>
      <w:r>
        <w:rPr>
          <w:color w:val="000000"/>
          <w:spacing w:val="0"/>
          <w:w w:val="100"/>
          <w:position w:val="0"/>
        </w:rPr>
        <w:t>1,299,900.00</w:t>
      </w:r>
      <w:r>
        <w:rPr>
          <w:color w:val="000000"/>
          <w:spacing w:val="0"/>
          <w:w w:val="100"/>
          <w:position w:val="0"/>
        </w:rPr>
        <w:t>（</w:t>
      </w:r>
      <w:r>
        <w:rPr>
          <w:color w:val="000000"/>
          <w:spacing w:val="0"/>
          <w:w w:val="100"/>
          <w:position w:val="0"/>
        </w:rPr>
        <w:t>折 人民币</w:t>
      </w:r>
      <w:r>
        <w:rPr>
          <w:color w:val="000000"/>
          <w:spacing w:val="0"/>
          <w:w w:val="100"/>
          <w:position w:val="0"/>
        </w:rPr>
        <w:t>1,062,798.24</w:t>
      </w:r>
      <w:r>
        <w:rPr>
          <w:color w:val="000000"/>
          <w:spacing w:val="0"/>
          <w:w w:val="100"/>
          <w:position w:val="0"/>
        </w:rPr>
        <w:t>元）、菲律宾比索</w:t>
      </w:r>
      <w:r>
        <w:rPr>
          <w:color w:val="000000"/>
          <w:spacing w:val="0"/>
          <w:w w:val="100"/>
          <w:position w:val="0"/>
        </w:rPr>
        <w:t>2,479,767.43</w:t>
      </w:r>
      <w:r>
        <w:rPr>
          <w:color w:val="000000"/>
          <w:spacing w:val="0"/>
          <w:w w:val="100"/>
          <w:position w:val="0"/>
        </w:rPr>
        <w:t>（</w:t>
      </w:r>
      <w:r>
        <w:rPr>
          <w:color w:val="000000"/>
          <w:spacing w:val="0"/>
          <w:w w:val="100"/>
          <w:position w:val="0"/>
        </w:rPr>
        <w:t>折人民币</w:t>
      </w:r>
      <w:r>
        <w:rPr>
          <w:color w:val="000000"/>
          <w:spacing w:val="0"/>
          <w:w w:val="100"/>
          <w:position w:val="0"/>
        </w:rPr>
        <w:t>310,111.38</w:t>
      </w:r>
      <w:r>
        <w:rPr>
          <w:color w:val="000000"/>
          <w:spacing w:val="0"/>
          <w:w w:val="100"/>
          <w:position w:val="0"/>
        </w:rPr>
        <w:t>元）、科威特第纳尔</w:t>
      </w:r>
      <w:r>
        <w:rPr>
          <w:color w:val="000000"/>
          <w:spacing w:val="0"/>
          <w:w w:val="100"/>
          <w:position w:val="0"/>
        </w:rPr>
        <w:t xml:space="preserve">74,306.00 </w:t>
      </w:r>
      <w:r>
        <w:rPr>
          <w:color w:val="000000"/>
          <w:spacing w:val="0"/>
          <w:w w:val="100"/>
          <w:position w:val="0"/>
        </w:rPr>
        <w:t>（折人民币</w:t>
      </w:r>
      <w:r>
        <w:rPr>
          <w:color w:val="000000"/>
          <w:spacing w:val="0"/>
          <w:w w:val="100"/>
          <w:position w:val="0"/>
        </w:rPr>
        <w:t>3,522.10</w:t>
      </w:r>
      <w:r>
        <w:rPr>
          <w:color w:val="000000"/>
          <w:spacing w:val="0"/>
          <w:w w:val="100"/>
          <w:position w:val="0"/>
        </w:rPr>
        <w:t>元）、秘鲁索尔</w:t>
      </w:r>
      <w:r>
        <w:rPr>
          <w:color w:val="000000"/>
          <w:spacing w:val="0"/>
          <w:w w:val="100"/>
          <w:position w:val="0"/>
        </w:rPr>
        <w:t>3,400,894.94（</w:t>
      </w:r>
      <w:r>
        <w:rPr>
          <w:color w:val="000000"/>
          <w:spacing w:val="0"/>
          <w:w w:val="100"/>
          <w:position w:val="0"/>
        </w:rPr>
        <w:t>折人民币</w:t>
      </w:r>
      <w:r>
        <w:rPr>
          <w:color w:val="000000"/>
          <w:spacing w:val="0"/>
          <w:w w:val="100"/>
          <w:position w:val="0"/>
        </w:rPr>
        <w:t>2,121,342.23</w:t>
      </w:r>
      <w:r>
        <w:rPr>
          <w:color w:val="000000"/>
          <w:spacing w:val="0"/>
          <w:w w:val="100"/>
          <w:position w:val="0"/>
        </w:rPr>
        <w:t>元）、斯里兰卡卢比</w:t>
      </w:r>
      <w:r>
        <w:rPr>
          <w:color w:val="000000"/>
          <w:spacing w:val="0"/>
          <w:w w:val="100"/>
          <w:position w:val="0"/>
        </w:rPr>
        <w:t xml:space="preserve">8,400,000.00 </w:t>
      </w:r>
      <w:r>
        <w:rPr>
          <w:color w:val="000000"/>
          <w:spacing w:val="0"/>
          <w:w w:val="100"/>
          <w:position w:val="0"/>
        </w:rPr>
        <w:t>（折人民币</w:t>
      </w:r>
      <w:r>
        <w:rPr>
          <w:color w:val="000000"/>
          <w:spacing w:val="0"/>
          <w:w w:val="100"/>
          <w:position w:val="0"/>
        </w:rPr>
        <w:t>267,279,600.00</w:t>
      </w:r>
      <w:r>
        <w:rPr>
          <w:color w:val="000000"/>
          <w:spacing w:val="0"/>
          <w:w w:val="100"/>
          <w:position w:val="0"/>
        </w:rPr>
        <w:t>元），合计人民币</w:t>
      </w:r>
      <w:r>
        <w:rPr>
          <w:color w:val="000000"/>
          <w:spacing w:val="0"/>
          <w:w w:val="100"/>
          <w:position w:val="0"/>
        </w:rPr>
        <w:t>412,157,306.27</w:t>
      </w:r>
      <w:r>
        <w:rPr>
          <w:color w:val="000000"/>
          <w:spacing w:val="0"/>
          <w:w w:val="100"/>
          <w:position w:val="0"/>
        </w:rPr>
        <w:t>元。</w:t>
      </w:r>
    </w:p>
    <w:p>
      <w:pPr>
        <w:pStyle w:val="Style18"/>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日，本集团不存在其他应披露的或有事项。</w:t>
      </w:r>
    </w:p>
    <w:p>
      <w:pPr>
        <w:pStyle w:val="Style42"/>
        <w:keepNext/>
        <w:keepLines/>
        <w:widowControl w:val="0"/>
        <w:shd w:val="clear" w:color="auto" w:fill="auto"/>
        <w:bidi w:val="0"/>
        <w:spacing w:before="0" w:after="220" w:line="468" w:lineRule="exact"/>
        <w:ind w:left="0" w:right="0" w:firstLine="0"/>
        <w:jc w:val="left"/>
      </w:pPr>
      <w:bookmarkStart w:id="2262" w:name="bookmark2262"/>
      <w:bookmarkStart w:id="2263" w:name="bookmark2263"/>
      <w:bookmarkStart w:id="2264" w:name="bookmark22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262"/>
      <w:bookmarkEnd w:id="2263"/>
      <w:bookmarkEnd w:id="2264"/>
    </w:p>
    <w:p>
      <w:pPr>
        <w:pStyle w:val="Style18"/>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公司不存在需要披露的重要或有事项。</w:t>
      </w:r>
    </w:p>
    <w:p>
      <w:pPr>
        <w:pStyle w:val="Style33"/>
        <w:keepNext/>
        <w:keepLines/>
        <w:widowControl w:val="0"/>
        <w:shd w:val="clear" w:color="auto" w:fill="auto"/>
        <w:bidi w:val="0"/>
        <w:spacing w:before="0" w:after="340" w:line="468" w:lineRule="exact"/>
        <w:ind w:left="0" w:right="0" w:firstLine="0"/>
        <w:jc w:val="left"/>
      </w:pPr>
      <w:bookmarkStart w:id="2265" w:name="bookmark2265"/>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3</w:t>
      </w:r>
      <w:bookmarkEnd w:id="2267"/>
      <w:r>
        <w:rPr>
          <w:color w:val="000000"/>
          <w:spacing w:val="0"/>
          <w:w w:val="100"/>
          <w:position w:val="0"/>
        </w:rPr>
        <w:t>、其他</w:t>
      </w:r>
      <w:bookmarkEnd w:id="2265"/>
      <w:bookmarkEnd w:id="2266"/>
      <w:bookmarkEnd w:id="2268"/>
    </w:p>
    <w:p>
      <w:pPr>
        <w:pStyle w:val="Style21"/>
        <w:keepNext/>
        <w:keepLines/>
        <w:widowControl w:val="0"/>
        <w:shd w:val="clear" w:color="auto" w:fill="auto"/>
        <w:bidi w:val="0"/>
        <w:spacing w:before="0" w:after="120" w:line="240" w:lineRule="auto"/>
        <w:ind w:left="0" w:right="0" w:firstLine="0"/>
        <w:jc w:val="left"/>
      </w:pPr>
      <w:bookmarkStart w:id="2269" w:name="bookmark2269"/>
      <w:bookmarkStart w:id="2270" w:name="bookmark2270"/>
      <w:bookmarkStart w:id="2271" w:name="bookmark2271"/>
      <w:r>
        <w:rPr>
          <w:color w:val="000000"/>
          <w:spacing w:val="0"/>
          <w:w w:val="100"/>
          <w:position w:val="0"/>
          <w:sz w:val="24"/>
          <w:szCs w:val="24"/>
        </w:rPr>
        <w:t>十五、资产负债表日后事项</w:t>
      </w:r>
      <w:bookmarkEnd w:id="2269"/>
      <w:bookmarkEnd w:id="2270"/>
      <w:bookmarkEnd w:id="2271"/>
    </w:p>
    <w:p>
      <w:pPr>
        <w:pStyle w:val="Style33"/>
        <w:keepNext/>
        <w:keepLines/>
        <w:widowControl w:val="0"/>
        <w:shd w:val="clear" w:color="auto" w:fill="auto"/>
        <w:tabs>
          <w:tab w:pos="368" w:val="left"/>
        </w:tabs>
        <w:bidi w:val="0"/>
        <w:spacing w:before="0" w:after="120" w:line="468" w:lineRule="exact"/>
        <w:ind w:left="0" w:right="0" w:firstLine="0"/>
        <w:jc w:val="left"/>
      </w:pPr>
      <w:bookmarkStart w:id="2272" w:name="bookmark2272"/>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1</w:t>
      </w:r>
      <w:bookmarkEnd w:id="2274"/>
      <w:r>
        <w:rPr>
          <w:color w:val="000000"/>
          <w:spacing w:val="0"/>
          <w:w w:val="100"/>
          <w:position w:val="0"/>
        </w:rPr>
        <w:t>、</w:t>
        <w:tab/>
        <w:t>重要的非调整事项</w:t>
      </w:r>
      <w:bookmarkEnd w:id="2272"/>
      <w:bookmarkEnd w:id="2273"/>
      <w:bookmarkEnd w:id="2275"/>
    </w:p>
    <w:p>
      <w:pPr>
        <w:pStyle w:val="Style33"/>
        <w:keepNext/>
        <w:keepLines/>
        <w:widowControl w:val="0"/>
        <w:shd w:val="clear" w:color="auto" w:fill="auto"/>
        <w:tabs>
          <w:tab w:pos="378" w:val="left"/>
        </w:tabs>
        <w:bidi w:val="0"/>
        <w:spacing w:before="0" w:after="120" w:line="468" w:lineRule="exact"/>
        <w:ind w:left="0" w:right="0" w:firstLine="0"/>
        <w:jc w:val="left"/>
      </w:pPr>
      <w:bookmarkStart w:id="2276" w:name="bookmark2276"/>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2</w:t>
      </w:r>
      <w:bookmarkEnd w:id="2278"/>
      <w:r>
        <w:rPr>
          <w:color w:val="000000"/>
          <w:spacing w:val="0"/>
          <w:w w:val="100"/>
          <w:position w:val="0"/>
        </w:rPr>
        <w:t>、</w:t>
        <w:tab/>
        <w:t>利润分配情况</w:t>
      </w:r>
      <w:bookmarkEnd w:id="2276"/>
      <w:bookmarkEnd w:id="2277"/>
      <w:bookmarkEnd w:id="2279"/>
    </w:p>
    <w:p>
      <w:pPr>
        <w:pStyle w:val="Style33"/>
        <w:keepNext/>
        <w:keepLines/>
        <w:widowControl w:val="0"/>
        <w:shd w:val="clear" w:color="auto" w:fill="auto"/>
        <w:tabs>
          <w:tab w:pos="378" w:val="left"/>
        </w:tabs>
        <w:bidi w:val="0"/>
        <w:spacing w:before="0" w:after="120" w:line="468" w:lineRule="exact"/>
        <w:ind w:left="0" w:right="0" w:firstLine="0"/>
        <w:jc w:val="left"/>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3</w:t>
      </w:r>
      <w:bookmarkEnd w:id="2282"/>
      <w:r>
        <w:rPr>
          <w:color w:val="000000"/>
          <w:spacing w:val="0"/>
          <w:w w:val="100"/>
          <w:position w:val="0"/>
        </w:rPr>
        <w:t>、</w:t>
        <w:tab/>
        <w:t>销售退回</w:t>
      </w:r>
      <w:bookmarkEnd w:id="2280"/>
      <w:bookmarkEnd w:id="2281"/>
      <w:bookmarkEnd w:id="2283"/>
    </w:p>
    <w:p>
      <w:pPr>
        <w:pStyle w:val="Style33"/>
        <w:keepNext/>
        <w:keepLines/>
        <w:widowControl w:val="0"/>
        <w:shd w:val="clear" w:color="auto" w:fill="auto"/>
        <w:tabs>
          <w:tab w:pos="378" w:val="left"/>
        </w:tabs>
        <w:bidi w:val="0"/>
        <w:spacing w:before="0" w:after="220" w:line="468" w:lineRule="exact"/>
        <w:ind w:left="0" w:right="0" w:firstLine="0"/>
        <w:jc w:val="left"/>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4</w:t>
      </w:r>
      <w:bookmarkEnd w:id="2286"/>
      <w:r>
        <w:rPr>
          <w:color w:val="000000"/>
          <w:spacing w:val="0"/>
          <w:w w:val="100"/>
          <w:position w:val="0"/>
        </w:rPr>
        <w:t>、</w:t>
        <w:tab/>
        <w:t>其他资产负债表日后事项说明</w:t>
      </w:r>
      <w:bookmarkEnd w:id="2284"/>
      <w:bookmarkEnd w:id="2285"/>
      <w:bookmarkEnd w:id="2287"/>
    </w:p>
    <w:p>
      <w:pPr>
        <w:pStyle w:val="Style18"/>
        <w:keepNext w:val="0"/>
        <w:keepLines w:val="0"/>
        <w:widowControl w:val="0"/>
        <w:shd w:val="clear" w:color="auto" w:fill="auto"/>
        <w:bidi w:val="0"/>
        <w:spacing w:before="0" w:after="180" w:line="468" w:lineRule="exact"/>
        <w:ind w:left="0" w:right="0" w:firstLine="440"/>
        <w:jc w:val="both"/>
        <w:sectPr>
          <w:footnotePr>
            <w:pos w:val="pageBottom"/>
            <w:numFmt w:val="decimal"/>
            <w:numRestart w:val="continuous"/>
          </w:footnotePr>
          <w:pgSz w:w="11900" w:h="16840"/>
          <w:pgMar w:top="1302" w:right="1046" w:bottom="1441" w:left="1056" w:header="0" w:footer="3" w:gutter="0"/>
          <w:cols w:space="720"/>
          <w:noEndnote/>
          <w:rtlGutter w:val="0"/>
          <w:docGrid w:linePitch="360"/>
        </w:sectPr>
      </w:pPr>
      <w:r>
        <w:rPr>
          <w:color w:val="000000"/>
          <w:spacing w:val="0"/>
          <w:w w:val="100"/>
          <w:position w:val="0"/>
        </w:rPr>
        <w:t>无重要资产负债表日后事项。</w:t>
      </w:r>
    </w:p>
    <w:p>
      <w:pPr>
        <w:pStyle w:val="Style21"/>
        <w:keepNext/>
        <w:keepLines/>
        <w:widowControl w:val="0"/>
        <w:shd w:val="clear" w:color="auto" w:fill="auto"/>
        <w:bidi w:val="0"/>
        <w:spacing w:before="140" w:after="360" w:line="240" w:lineRule="auto"/>
        <w:ind w:left="0" w:right="0" w:firstLine="0"/>
        <w:jc w:val="left"/>
      </w:pPr>
      <w:bookmarkStart w:id="2288" w:name="bookmark2288"/>
      <w:bookmarkStart w:id="2289" w:name="bookmark2289"/>
      <w:bookmarkStart w:id="2290" w:name="bookmark2290"/>
      <w:r>
        <w:rPr>
          <w:color w:val="000000"/>
          <w:spacing w:val="0"/>
          <w:w w:val="100"/>
          <w:position w:val="0"/>
          <w:sz w:val="24"/>
          <w:szCs w:val="24"/>
        </w:rPr>
        <w:t>十六、其他重要事项</w:t>
      </w:r>
      <w:bookmarkEnd w:id="2288"/>
      <w:bookmarkEnd w:id="2289"/>
      <w:bookmarkEnd w:id="2290"/>
    </w:p>
    <w:p>
      <w:pPr>
        <w:pStyle w:val="Style33"/>
        <w:keepNext/>
        <w:keepLines/>
        <w:widowControl w:val="0"/>
        <w:shd w:val="clear" w:color="auto" w:fill="auto"/>
        <w:tabs>
          <w:tab w:pos="368" w:val="left"/>
        </w:tabs>
        <w:bidi w:val="0"/>
        <w:spacing w:before="0" w:after="360" w:line="240" w:lineRule="auto"/>
        <w:ind w:left="0" w:right="0" w:firstLine="0"/>
        <w:jc w:val="left"/>
      </w:pPr>
      <w:bookmarkStart w:id="2291" w:name="bookmark2291"/>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1</w:t>
      </w:r>
      <w:bookmarkEnd w:id="2293"/>
      <w:r>
        <w:rPr>
          <w:color w:val="000000"/>
          <w:spacing w:val="0"/>
          <w:w w:val="100"/>
          <w:position w:val="0"/>
        </w:rPr>
        <w:t>、</w:t>
        <w:tab/>
        <w:t>前期会计差错更正</w:t>
      </w:r>
      <w:bookmarkEnd w:id="2291"/>
      <w:bookmarkEnd w:id="2292"/>
      <w:bookmarkEnd w:id="2294"/>
    </w:p>
    <w:p>
      <w:pPr>
        <w:pStyle w:val="Style33"/>
        <w:keepNext/>
        <w:keepLines/>
        <w:widowControl w:val="0"/>
        <w:shd w:val="clear" w:color="auto" w:fill="auto"/>
        <w:tabs>
          <w:tab w:pos="378" w:val="left"/>
        </w:tabs>
        <w:bidi w:val="0"/>
        <w:spacing w:before="0" w:after="360" w:line="240" w:lineRule="auto"/>
        <w:ind w:left="0" w:right="0" w:firstLine="0"/>
        <w:jc w:val="left"/>
      </w:pPr>
      <w:bookmarkStart w:id="2295" w:name="bookmark2295"/>
      <w:bookmarkStart w:id="2296" w:name="bookmark2296"/>
      <w:bookmarkStart w:id="2297" w:name="bookmark2297"/>
      <w:bookmarkStart w:id="2298" w:name="bookmark2298"/>
      <w:r>
        <w:rPr>
          <w:rFonts w:ascii="Times New Roman" w:eastAsia="Times New Roman" w:hAnsi="Times New Roman" w:cs="Times New Roman"/>
          <w:color w:val="000000"/>
          <w:spacing w:val="0"/>
          <w:w w:val="100"/>
          <w:position w:val="0"/>
        </w:rPr>
        <w:t>2</w:t>
      </w:r>
      <w:bookmarkEnd w:id="2297"/>
      <w:r>
        <w:rPr>
          <w:color w:val="000000"/>
          <w:spacing w:val="0"/>
          <w:w w:val="100"/>
          <w:position w:val="0"/>
        </w:rPr>
        <w:t>、</w:t>
        <w:tab/>
        <w:t>债务重组</w:t>
      </w:r>
      <w:bookmarkEnd w:id="2295"/>
      <w:bookmarkEnd w:id="2296"/>
      <w:bookmarkEnd w:id="2298"/>
    </w:p>
    <w:p>
      <w:pPr>
        <w:pStyle w:val="Style33"/>
        <w:keepNext/>
        <w:keepLines/>
        <w:widowControl w:val="0"/>
        <w:shd w:val="clear" w:color="auto" w:fill="auto"/>
        <w:tabs>
          <w:tab w:pos="378" w:val="left"/>
        </w:tabs>
        <w:bidi w:val="0"/>
        <w:spacing w:before="0" w:after="360" w:line="240" w:lineRule="auto"/>
        <w:ind w:left="0" w:right="0" w:firstLine="0"/>
        <w:jc w:val="left"/>
      </w:pPr>
      <w:bookmarkStart w:id="2299" w:name="bookmark2299"/>
      <w:bookmarkStart w:id="2300" w:name="bookmark2300"/>
      <w:bookmarkStart w:id="2301" w:name="bookmark2301"/>
      <w:bookmarkStart w:id="2302" w:name="bookmark2302"/>
      <w:r>
        <w:rPr>
          <w:rFonts w:ascii="Times New Roman" w:eastAsia="Times New Roman" w:hAnsi="Times New Roman" w:cs="Times New Roman"/>
          <w:color w:val="000000"/>
          <w:spacing w:val="0"/>
          <w:w w:val="100"/>
          <w:position w:val="0"/>
        </w:rPr>
        <w:t>3</w:t>
      </w:r>
      <w:bookmarkEnd w:id="2301"/>
      <w:r>
        <w:rPr>
          <w:color w:val="000000"/>
          <w:spacing w:val="0"/>
          <w:w w:val="100"/>
          <w:position w:val="0"/>
        </w:rPr>
        <w:t>、</w:t>
        <w:tab/>
        <w:t>资产置换</w:t>
      </w:r>
      <w:bookmarkEnd w:id="2299"/>
      <w:bookmarkEnd w:id="2300"/>
      <w:bookmarkEnd w:id="2302"/>
    </w:p>
    <w:p>
      <w:pPr>
        <w:pStyle w:val="Style33"/>
        <w:keepNext/>
        <w:keepLines/>
        <w:widowControl w:val="0"/>
        <w:shd w:val="clear" w:color="auto" w:fill="auto"/>
        <w:tabs>
          <w:tab w:pos="378" w:val="left"/>
        </w:tabs>
        <w:bidi w:val="0"/>
        <w:spacing w:before="0" w:after="360" w:line="240" w:lineRule="auto"/>
        <w:ind w:left="0" w:right="0" w:firstLine="0"/>
        <w:jc w:val="left"/>
      </w:pPr>
      <w:bookmarkStart w:id="2303" w:name="bookmark2303"/>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4</w:t>
      </w:r>
      <w:bookmarkEnd w:id="2305"/>
      <w:r>
        <w:rPr>
          <w:color w:val="000000"/>
          <w:spacing w:val="0"/>
          <w:w w:val="100"/>
          <w:position w:val="0"/>
        </w:rPr>
        <w:t>、</w:t>
        <w:tab/>
        <w:t>年金计划</w:t>
      </w:r>
      <w:bookmarkEnd w:id="2303"/>
      <w:bookmarkEnd w:id="2304"/>
      <w:bookmarkEnd w:id="2306"/>
    </w:p>
    <w:p>
      <w:pPr>
        <w:pStyle w:val="Style33"/>
        <w:keepNext/>
        <w:keepLines/>
        <w:widowControl w:val="0"/>
        <w:shd w:val="clear" w:color="auto" w:fill="auto"/>
        <w:tabs>
          <w:tab w:pos="378" w:val="left"/>
        </w:tabs>
        <w:bidi w:val="0"/>
        <w:spacing w:before="0" w:after="360" w:line="240" w:lineRule="auto"/>
        <w:ind w:left="0" w:right="0" w:firstLine="0"/>
        <w:jc w:val="left"/>
      </w:pPr>
      <w:bookmarkStart w:id="2307" w:name="bookmark2307"/>
      <w:bookmarkStart w:id="2308" w:name="bookmark2308"/>
      <w:bookmarkStart w:id="2309" w:name="bookmark2309"/>
      <w:bookmarkStart w:id="2310" w:name="bookmark2310"/>
      <w:r>
        <w:rPr>
          <w:rFonts w:ascii="Times New Roman" w:eastAsia="Times New Roman" w:hAnsi="Times New Roman" w:cs="Times New Roman"/>
          <w:color w:val="000000"/>
          <w:spacing w:val="0"/>
          <w:w w:val="100"/>
          <w:position w:val="0"/>
        </w:rPr>
        <w:t>5</w:t>
      </w:r>
      <w:bookmarkEnd w:id="2309"/>
      <w:r>
        <w:rPr>
          <w:color w:val="000000"/>
          <w:spacing w:val="0"/>
          <w:w w:val="100"/>
          <w:position w:val="0"/>
        </w:rPr>
        <w:t>、</w:t>
        <w:tab/>
        <w:t>终止经营</w:t>
      </w:r>
      <w:bookmarkEnd w:id="2307"/>
      <w:bookmarkEnd w:id="2308"/>
      <w:bookmarkEnd w:id="2310"/>
    </w:p>
    <w:p>
      <w:pPr>
        <w:pStyle w:val="Style33"/>
        <w:keepNext/>
        <w:keepLines/>
        <w:widowControl w:val="0"/>
        <w:shd w:val="clear" w:color="auto" w:fill="auto"/>
        <w:tabs>
          <w:tab w:pos="378" w:val="left"/>
        </w:tabs>
        <w:bidi w:val="0"/>
        <w:spacing w:before="0" w:after="360" w:line="240" w:lineRule="auto"/>
        <w:ind w:left="0" w:right="0" w:firstLine="0"/>
        <w:jc w:val="left"/>
      </w:pPr>
      <w:bookmarkStart w:id="2311" w:name="bookmark2311"/>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6</w:t>
      </w:r>
      <w:bookmarkEnd w:id="2313"/>
      <w:r>
        <w:rPr>
          <w:color w:val="000000"/>
          <w:spacing w:val="0"/>
          <w:w w:val="100"/>
          <w:position w:val="0"/>
        </w:rPr>
        <w:t>、</w:t>
        <w:tab/>
        <w:t>分部信息</w:t>
      </w:r>
      <w:bookmarkEnd w:id="2311"/>
      <w:bookmarkEnd w:id="2312"/>
      <w:bookmarkEnd w:id="2314"/>
    </w:p>
    <w:p>
      <w:pPr>
        <w:pStyle w:val="Style33"/>
        <w:keepNext/>
        <w:keepLines/>
        <w:widowControl w:val="0"/>
        <w:shd w:val="clear" w:color="auto" w:fill="auto"/>
        <w:tabs>
          <w:tab w:pos="373" w:val="left"/>
        </w:tabs>
        <w:bidi w:val="0"/>
        <w:spacing w:before="0" w:after="360" w:line="240" w:lineRule="auto"/>
        <w:ind w:left="0" w:right="0" w:firstLine="0"/>
        <w:jc w:val="left"/>
      </w:pPr>
      <w:bookmarkStart w:id="2315" w:name="bookmark2315"/>
      <w:bookmarkStart w:id="2316" w:name="bookmark2316"/>
      <w:bookmarkStart w:id="2317" w:name="bookmark2317"/>
      <w:bookmarkStart w:id="2318" w:name="bookmark2318"/>
      <w:r>
        <w:rPr>
          <w:rFonts w:ascii="Times New Roman" w:eastAsia="Times New Roman" w:hAnsi="Times New Roman" w:cs="Times New Roman"/>
          <w:color w:val="000000"/>
          <w:spacing w:val="0"/>
          <w:w w:val="100"/>
          <w:position w:val="0"/>
        </w:rPr>
        <w:t>7</w:t>
      </w:r>
      <w:bookmarkEnd w:id="2317"/>
      <w:r>
        <w:rPr>
          <w:color w:val="000000"/>
          <w:spacing w:val="0"/>
          <w:w w:val="100"/>
          <w:position w:val="0"/>
        </w:rPr>
        <w:t>、</w:t>
        <w:tab/>
        <w:t>其他对投资者决策有影响的重要交易和事项</w:t>
      </w:r>
      <w:bookmarkEnd w:id="2315"/>
      <w:bookmarkEnd w:id="2316"/>
      <w:bookmarkEnd w:id="2318"/>
    </w:p>
    <w:p>
      <w:pPr>
        <w:pStyle w:val="Style33"/>
        <w:keepNext/>
        <w:keepLines/>
        <w:widowControl w:val="0"/>
        <w:shd w:val="clear" w:color="auto" w:fill="auto"/>
        <w:tabs>
          <w:tab w:pos="378" w:val="left"/>
        </w:tabs>
        <w:bidi w:val="0"/>
        <w:spacing w:before="0" w:after="440" w:line="240" w:lineRule="auto"/>
        <w:ind w:left="0" w:right="0" w:firstLine="0"/>
        <w:jc w:val="left"/>
      </w:pPr>
      <w:bookmarkStart w:id="2319" w:name="bookmark2319"/>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8</w:t>
      </w:r>
      <w:bookmarkEnd w:id="2321"/>
      <w:r>
        <w:rPr>
          <w:color w:val="000000"/>
          <w:spacing w:val="0"/>
          <w:w w:val="100"/>
          <w:position w:val="0"/>
        </w:rPr>
        <w:t>、</w:t>
        <w:tab/>
        <w:t>其他</w:t>
      </w:r>
      <w:bookmarkEnd w:id="2319"/>
      <w:bookmarkEnd w:id="2320"/>
      <w:bookmarkEnd w:id="2322"/>
    </w:p>
    <w:p>
      <w:pPr>
        <w:pStyle w:val="Style18"/>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（1）</w:t>
      </w:r>
      <w:r>
        <w:rPr>
          <w:color w:val="000000"/>
          <w:spacing w:val="0"/>
          <w:w w:val="100"/>
          <w:position w:val="0"/>
        </w:rPr>
        <w:t>租赁</w:t>
      </w:r>
    </w:p>
    <w:p>
      <w:pPr>
        <w:pStyle w:val="Style18"/>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作为承租人</w:t>
      </w:r>
    </w:p>
    <w:p>
      <w:pPr>
        <w:pStyle w:val="Style18"/>
        <w:keepNext w:val="0"/>
        <w:keepLines w:val="0"/>
        <w:widowControl w:val="0"/>
        <w:shd w:val="clear" w:color="auto" w:fill="auto"/>
        <w:bidi w:val="0"/>
        <w:spacing w:before="0" w:line="240" w:lineRule="auto"/>
        <w:ind w:left="0" w:right="0" w:firstLine="440"/>
        <w:jc w:val="left"/>
      </w:pPr>
      <w:r>
        <w:rPr>
          <w:color w:val="000000"/>
          <w:spacing w:val="0"/>
          <w:w w:val="100"/>
          <w:position w:val="0"/>
        </w:rPr>
        <w:t>租赁费用补充信息</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本公司对短期租赁和低价值资产租赁进行简化处理，未确认使用权资产和租赁负债，短期租赁、低价 值资产和未纳入租赁负债计量的可变租赁付款额当期计入费用的情况如下：</w:t>
      </w:r>
    </w:p>
    <w:tbl>
      <w:tblPr>
        <w:tblOverlap w:val="never"/>
        <w:jc w:val="center"/>
        <w:tblLayout w:type="fixed"/>
      </w:tblPr>
      <w:tblGrid>
        <w:gridCol w:w="4838"/>
        <w:gridCol w:w="4838"/>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2021年度</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短期租赁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46,446,990.36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低价值租赁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56,312.02</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46,503,302.38</w:t>
            </w:r>
          </w:p>
        </w:tc>
      </w:tr>
    </w:tbl>
    <w:p>
      <w:pPr>
        <w:pStyle w:val="Style26"/>
        <w:keepNext w:val="0"/>
        <w:keepLines w:val="0"/>
        <w:widowControl w:val="0"/>
        <w:shd w:val="clear" w:color="auto" w:fill="auto"/>
        <w:bidi w:val="0"/>
        <w:spacing w:before="0" w:after="0" w:line="240" w:lineRule="auto"/>
        <w:ind w:left="442" w:right="0" w:firstLine="0"/>
        <w:jc w:val="left"/>
        <w:rPr>
          <w:sz w:val="20"/>
          <w:szCs w:val="20"/>
        </w:rPr>
      </w:pPr>
      <w:r>
        <w:rPr>
          <w:color w:val="000000"/>
          <w:spacing w:val="0"/>
          <w:w w:val="100"/>
          <w:position w:val="0"/>
          <w:sz w:val="20"/>
          <w:szCs w:val="20"/>
        </w:rPr>
        <w:t>（2）</w:t>
      </w:r>
      <w:r>
        <w:rPr>
          <w:color w:val="000000"/>
          <w:spacing w:val="0"/>
          <w:w w:val="100"/>
          <w:position w:val="0"/>
          <w:sz w:val="20"/>
          <w:szCs w:val="20"/>
        </w:rPr>
        <w:t>重要的破产事项</w:t>
      </w:r>
    </w:p>
    <w:p>
      <w:pPr>
        <w:widowControl w:val="0"/>
        <w:spacing w:after="99" w:line="1" w:lineRule="exact"/>
      </w:pPr>
    </w:p>
    <w:p>
      <w:pPr>
        <w:pStyle w:val="Style18"/>
        <w:keepNext w:val="0"/>
        <w:keepLines w:val="0"/>
        <w:widowControl w:val="0"/>
        <w:shd w:val="clear" w:color="auto" w:fill="auto"/>
        <w:bidi w:val="0"/>
        <w:spacing w:before="0" w:after="80" w:line="470" w:lineRule="exact"/>
        <w:ind w:left="0" w:right="0" w:firstLine="440"/>
        <w:jc w:val="left"/>
      </w:pPr>
      <w:r>
        <w:rPr>
          <w:color w:val="000000"/>
          <w:spacing w:val="0"/>
          <w:w w:val="100"/>
          <w:position w:val="0"/>
        </w:rPr>
        <w:t>为应对与摩托罗拉之间的商业秘密及版权侵权诉讼案件判决带来的挑战，更加有效的保护公司在美业 务，并有效保障公司员工及客户合法权益，公司在美国的三家子（孙）公司于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月根据美国破产法 典第十一章的规定主动向美国加利福尼亚州中区破产法院申请破产重整，</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月，公司聘请的破产重 整管理人向加州中区破产法院递交了清算计划草案。</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日，管理人向加州中区破产法院提交了 全体债权人对清算计划草案表决通过的投票结果。</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10</w:t>
      </w:r>
      <w:r>
        <w:rPr>
          <w:color w:val="000000"/>
          <w:spacing w:val="0"/>
          <w:w w:val="100"/>
          <w:position w:val="0"/>
        </w:rPr>
        <w:t>日，加州破产法院举行听证会并做出裁定 批准。</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w:t>
      </w:r>
      <w:r>
        <w:rPr>
          <w:color w:val="000000"/>
          <w:spacing w:val="0"/>
          <w:w w:val="100"/>
          <w:position w:val="0"/>
        </w:rPr>
        <w:t xml:space="preserve">日，清算计划满足生效条件后开始执行。同时，公司通过业务和资产重组以及新渠道 建设，保障了在美业务的正常开展。具体详见公司于巨潮资讯网披露的《关于重大诉讼的进展公告》（公 </w:t>
      </w:r>
      <w:r>
        <w:rPr>
          <w:color w:val="000000"/>
          <w:spacing w:val="0"/>
          <w:w w:val="100"/>
          <w:position w:val="0"/>
        </w:rPr>
        <w:t>告编号：</w:t>
      </w:r>
      <w:r>
        <w:rPr>
          <w:color w:val="000000"/>
          <w:spacing w:val="0"/>
          <w:w w:val="100"/>
          <w:position w:val="0"/>
        </w:rPr>
        <w:t xml:space="preserve">2022-011 </w:t>
      </w:r>
      <w:r>
        <w:rPr>
          <w:color w:val="000000"/>
          <w:spacing w:val="0"/>
          <w:w w:val="100"/>
          <w:position w:val="0"/>
        </w:rPr>
        <w:t>）。</w:t>
      </w:r>
    </w:p>
    <w:p>
      <w:pPr>
        <w:pStyle w:val="Style18"/>
        <w:keepNext w:val="0"/>
        <w:keepLines w:val="0"/>
        <w:widowControl w:val="0"/>
        <w:shd w:val="clear" w:color="auto" w:fill="auto"/>
        <w:bidi w:val="0"/>
        <w:spacing w:before="0" w:after="400" w:line="475" w:lineRule="exact"/>
        <w:ind w:left="0" w:right="0" w:firstLine="440"/>
        <w:jc w:val="left"/>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日，公司在美国的三家子（孙）公司破产导致应收账款</w:t>
      </w:r>
      <w:r>
        <w:rPr>
          <w:color w:val="000000"/>
          <w:spacing w:val="0"/>
          <w:w w:val="100"/>
          <w:position w:val="0"/>
        </w:rPr>
        <w:t>7,967.84</w:t>
      </w:r>
      <w:r>
        <w:rPr>
          <w:color w:val="000000"/>
          <w:spacing w:val="0"/>
          <w:w w:val="100"/>
          <w:position w:val="0"/>
        </w:rPr>
        <w:t xml:space="preserve">万元、其他应收款 </w:t>
      </w:r>
      <w:r>
        <w:rPr>
          <w:color w:val="000000"/>
          <w:spacing w:val="0"/>
          <w:w w:val="100"/>
          <w:position w:val="0"/>
        </w:rPr>
        <w:t>213.01</w:t>
      </w:r>
      <w:r>
        <w:rPr>
          <w:color w:val="000000"/>
          <w:spacing w:val="0"/>
          <w:w w:val="100"/>
          <w:position w:val="0"/>
        </w:rPr>
        <w:t>万元无法收回，确认破产相关负债金额为</w:t>
      </w:r>
      <w:r>
        <w:rPr>
          <w:color w:val="000000"/>
          <w:spacing w:val="0"/>
          <w:w w:val="100"/>
          <w:position w:val="0"/>
        </w:rPr>
        <w:t>9,366.05</w:t>
      </w:r>
      <w:r>
        <w:rPr>
          <w:color w:val="000000"/>
          <w:spacing w:val="0"/>
          <w:w w:val="100"/>
          <w:position w:val="0"/>
        </w:rPr>
        <w:t>万元。</w:t>
      </w:r>
    </w:p>
    <w:p>
      <w:pPr>
        <w:pStyle w:val="Style21"/>
        <w:keepNext/>
        <w:keepLines/>
        <w:widowControl w:val="0"/>
        <w:shd w:val="clear" w:color="auto" w:fill="auto"/>
        <w:bidi w:val="0"/>
        <w:spacing w:before="0" w:after="120" w:line="240" w:lineRule="auto"/>
        <w:ind w:left="0" w:right="0" w:firstLine="0"/>
        <w:jc w:val="left"/>
      </w:pPr>
      <w:bookmarkStart w:id="2323" w:name="bookmark2323"/>
      <w:bookmarkStart w:id="2324" w:name="bookmark2324"/>
      <w:bookmarkStart w:id="2325" w:name="bookmark2325"/>
      <w:r>
        <w:rPr>
          <w:color w:val="000000"/>
          <w:spacing w:val="0"/>
          <w:w w:val="100"/>
          <w:position w:val="0"/>
          <w:sz w:val="24"/>
          <w:szCs w:val="24"/>
        </w:rPr>
        <w:t>十七、母公司财务报表主要项目注释</w:t>
      </w:r>
      <w:bookmarkEnd w:id="2323"/>
      <w:bookmarkEnd w:id="2324"/>
      <w:bookmarkEnd w:id="2325"/>
    </w:p>
    <w:p>
      <w:pPr>
        <w:pStyle w:val="Style33"/>
        <w:keepNext/>
        <w:keepLines/>
        <w:widowControl w:val="0"/>
        <w:shd w:val="clear" w:color="auto" w:fill="auto"/>
        <w:bidi w:val="0"/>
        <w:spacing w:before="0" w:after="120" w:line="475" w:lineRule="exact"/>
        <w:ind w:left="0" w:right="0" w:firstLine="0"/>
        <w:jc w:val="left"/>
      </w:pPr>
      <w:bookmarkStart w:id="2326" w:name="bookmark2326"/>
      <w:bookmarkStart w:id="2327" w:name="bookmark2327"/>
      <w:bookmarkStart w:id="2328" w:name="bookmark232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26"/>
      <w:bookmarkEnd w:id="2327"/>
      <w:bookmarkEnd w:id="2328"/>
    </w:p>
    <w:p>
      <w:pPr>
        <w:pStyle w:val="Style42"/>
        <w:keepNext/>
        <w:keepLines/>
        <w:widowControl w:val="0"/>
        <w:shd w:val="clear" w:color="auto" w:fill="auto"/>
        <w:bidi w:val="0"/>
        <w:spacing w:before="0" w:after="400" w:line="475" w:lineRule="exact"/>
        <w:ind w:left="0" w:right="0" w:firstLine="0"/>
        <w:jc w:val="left"/>
      </w:pPr>
      <w:bookmarkStart w:id="2329" w:name="bookmark2329"/>
      <w:bookmarkStart w:id="2330" w:name="bookmark2330"/>
      <w:bookmarkStart w:id="2331" w:name="bookmark23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29"/>
      <w:bookmarkEnd w:id="2330"/>
      <w:bookmarkEnd w:id="233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按单项计提坏账准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90,948,7</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90,948,7</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24,842,13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24,842,13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按组合计提坏账准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3,259,38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7,795.06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183,167,</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051.15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3,076,220</w:t>
            </w:r>
          </w:p>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,743.91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3,341,651</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,072.68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251,092,8</w:t>
            </w:r>
          </w:p>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3,090,558,1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应收合并范围内关 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1,748,52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9,122.26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1,748,529</w:t>
            </w:r>
          </w:p>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1,704,507</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1,704,507,1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应收境内企业客户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771,143,</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90,401,3</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93.93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680,742,4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762,216,1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110,638,1</w:t>
            </w:r>
          </w:p>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02.99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651,578,09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应收境外企业客户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739,714,</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92,765,6</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646,949,1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874,927,7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140,454,7</w:t>
            </w:r>
          </w:p>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734,472,96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3,350,33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6,510.24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274,115,</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766.33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8.18%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3,076,220</w:t>
            </w:r>
          </w:p>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,743.91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3,366,493</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,204.34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275,935,0</w:t>
            </w:r>
          </w:p>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3,090,558,1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90,948,715.18</w:t>
      </w:r>
      <w:r>
        <w:rPr>
          <w:color w:val="000000"/>
          <w:spacing w:val="0"/>
          <w:w w:val="100"/>
          <w:position w:val="0"/>
        </w:rPr>
        <w:t>元。</w:t>
      </w:r>
    </w:p>
    <w:p>
      <w:pPr>
        <w:widowControl w:val="0"/>
        <w:spacing w:after="11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拉美某客户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57,236,094.63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57,236,094.63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SIMOCO</w:t>
            </w:r>
          </w:p>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TELECOMMUNICATI</w:t>
            </w:r>
          </w:p>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ONS (SOUTH ASIA) LIMITED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8,027,350.46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8,027,350.46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深圳市驰通和信科技有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4,077,496.71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4,077,496.71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海南恒乾材料设备有限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3,406,477.48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3,406,477.48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贵阳鑫视通光电科技有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ISS Afrique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2,756,333.06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2,756,333.06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6"/>
                <w:szCs w:val="16"/>
              </w:rPr>
              <w:t>迈奇通通讯设备</w:t>
            </w:r>
            <w:r>
              <w:rPr>
                <w:color w:val="000000"/>
                <w:spacing w:val="0"/>
                <w:w w:val="100"/>
                <w:position w:val="0"/>
              </w:rPr>
              <w:t>（</w:t>
            </w:r>
            <w:r>
              <w:rPr>
                <w:rFonts w:ascii="SimSun" w:eastAsia="SimSun" w:hAnsi="SimSun" w:cs="SimSun"/>
                <w:color w:val="000000"/>
                <w:spacing w:val="0"/>
                <w:w w:val="100"/>
                <w:position w:val="0"/>
                <w:sz w:val="16"/>
                <w:szCs w:val="16"/>
              </w:rPr>
              <w:t>北京</w:t>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1,867,014.00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1,867,014.00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Rolta India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1,734,255.37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1,734,255.37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RASECOM DE</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MEXICO, S.A. DE C.V</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1,505,383.30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1,505,383.30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广东好意通通信科技有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1,438,917.57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1,438,917.57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5,499,392.60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5,499,392.60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90,948,715.18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90,948,715.18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90,401,393.93</w:t>
      </w:r>
      <w:r>
        <w:rPr>
          <w:color w:val="000000"/>
          <w:spacing w:val="0"/>
          <w:w w:val="100"/>
          <w:position w:val="0"/>
        </w:rPr>
        <w:t>元。</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496,657,175.29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11,870,106.49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74,872,868.78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6,364,193.85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83,738,256.46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14,143,391.52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58,211,712.83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16,881,396.72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至</w:t>
            </w: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40,296,461.02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23,774,912.00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17,367,393.35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17,367,393.35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771,143,867.73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90,401,393.93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92,765,657.22</w:t>
      </w:r>
      <w:r>
        <w:rPr>
          <w:color w:val="000000"/>
          <w:spacing w:val="0"/>
          <w:w w:val="100"/>
          <w:position w:val="0"/>
        </w:rPr>
        <w:t>元。</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472,238,008.65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6,705,779.72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100,471,801.52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6,179,015.79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56,343,988.40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7,274,008.90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42,075,051.30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11,511,734.04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至</w:t>
            </w: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13,787,661.38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6,296,824.95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45.67%</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54,798,293.82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54,798,293.82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739,714,805.07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92,765,657.22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1,479,508,299.75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color w:val="000000"/>
                <w:spacing w:val="0"/>
                <w:w w:val="100"/>
                <w:position w:val="0"/>
              </w:rPr>
              <w:t>461,506,297.00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color w:val="000000"/>
                <w:spacing w:val="0"/>
                <w:w w:val="100"/>
                <w:position w:val="0"/>
              </w:rPr>
              <w:t>725,074,871.76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color w:val="000000"/>
                <w:spacing w:val="0"/>
                <w:w w:val="100"/>
                <w:position w:val="0"/>
              </w:rPr>
              <w:t>684,247,041.73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color w:val="000000"/>
                <w:spacing w:val="0"/>
                <w:w w:val="100"/>
                <w:position w:val="0"/>
              </w:rPr>
              <w:t>322,315,809.91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至</w:t>
            </w: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color w:val="000000"/>
                <w:spacing w:val="0"/>
                <w:w w:val="100"/>
                <w:position w:val="0"/>
              </w:rPr>
              <w:t>217,721,905.77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144,209,326.05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3,350,336,510.24</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2332" w:name="bookmark2332"/>
      <w:bookmarkStart w:id="2333" w:name="bookmark2333"/>
      <w:bookmarkStart w:id="2334" w:name="bookmark23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32"/>
      <w:bookmarkEnd w:id="2333"/>
      <w:bookmarkEnd w:id="233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本期计提坏账准</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备情况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275,935,016.55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25,586,873.06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27,406,123.28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274,115,766.33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275,935,016.55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25,586,873.06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27,406,123.28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274,115,766.33</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2335" w:name="bookmark2335"/>
      <w:bookmarkStart w:id="2336" w:name="bookmark2336"/>
      <w:bookmarkStart w:id="2337" w:name="bookmark2337"/>
      <w:bookmarkStart w:id="2338" w:name="bookmark2338"/>
      <w:r>
        <w:rPr>
          <w:color w:val="000000"/>
          <w:spacing w:val="0"/>
          <w:w w:val="100"/>
          <w:position w:val="0"/>
        </w:rPr>
        <w:t>（</w:t>
      </w:r>
      <w:bookmarkEnd w:id="233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35"/>
      <w:bookmarkEnd w:id="2336"/>
      <w:bookmarkEnd w:id="233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核销金额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实际核销的应收账款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27,406,123.28</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2339" w:name="bookmark2339"/>
      <w:bookmarkStart w:id="2340" w:name="bookmark2340"/>
      <w:bookmarkStart w:id="2341" w:name="bookmark2341"/>
      <w:bookmarkStart w:id="2342" w:name="bookmark2342"/>
      <w:r>
        <w:rPr>
          <w:color w:val="000000"/>
          <w:spacing w:val="0"/>
          <w:w w:val="100"/>
          <w:position w:val="0"/>
        </w:rPr>
        <w:t>（</w:t>
      </w:r>
      <w:bookmarkEnd w:id="234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39"/>
      <w:bookmarkEnd w:id="2340"/>
      <w:bookmarkEnd w:id="234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占应收账款期末余额合计数 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坏账准备期末余额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第一名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816,020,843.95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506,034,626.61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197,888,514.39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197,648,275.28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4,723,793.78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87,378,021.09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4,809,630.35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1,804,970,281.32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42"/>
        <w:keepNext/>
        <w:keepLines/>
        <w:widowControl w:val="0"/>
        <w:shd w:val="clear" w:color="auto" w:fill="auto"/>
        <w:tabs>
          <w:tab w:pos="493" w:val="left"/>
        </w:tabs>
        <w:bidi w:val="0"/>
        <w:spacing w:before="0" w:after="360" w:line="240" w:lineRule="auto"/>
        <w:ind w:left="0" w:right="0" w:firstLine="0"/>
        <w:jc w:val="both"/>
      </w:pPr>
      <w:bookmarkStart w:id="2343" w:name="bookmark2343"/>
      <w:bookmarkStart w:id="2344" w:name="bookmark2344"/>
      <w:bookmarkStart w:id="2345" w:name="bookmark2345"/>
      <w:bookmarkStart w:id="2346" w:name="bookmark2346"/>
      <w:r>
        <w:rPr>
          <w:color w:val="000000"/>
          <w:spacing w:val="0"/>
          <w:w w:val="100"/>
          <w:position w:val="0"/>
        </w:rPr>
        <w:t>（</w:t>
      </w:r>
      <w:bookmarkEnd w:id="2345"/>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343"/>
      <w:bookmarkEnd w:id="2344"/>
      <w:bookmarkEnd w:id="2346"/>
    </w:p>
    <w:p>
      <w:pPr>
        <w:pStyle w:val="Style42"/>
        <w:keepNext/>
        <w:keepLines/>
        <w:widowControl w:val="0"/>
        <w:shd w:val="clear" w:color="auto" w:fill="auto"/>
        <w:tabs>
          <w:tab w:pos="493" w:val="left"/>
        </w:tabs>
        <w:bidi w:val="0"/>
        <w:spacing w:before="0" w:after="360" w:line="240" w:lineRule="auto"/>
        <w:ind w:left="0" w:right="0" w:firstLine="0"/>
        <w:jc w:val="both"/>
      </w:pPr>
      <w:bookmarkStart w:id="2347" w:name="bookmark2347"/>
      <w:bookmarkStart w:id="2348" w:name="bookmark2348"/>
      <w:bookmarkStart w:id="2349" w:name="bookmark2349"/>
      <w:bookmarkStart w:id="2350" w:name="bookmark2350"/>
      <w:r>
        <w:rPr>
          <w:color w:val="000000"/>
          <w:spacing w:val="0"/>
          <w:w w:val="100"/>
          <w:position w:val="0"/>
        </w:rPr>
        <w:t>（</w:t>
      </w:r>
      <w:bookmarkEnd w:id="2349"/>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347"/>
      <w:bookmarkEnd w:id="2348"/>
      <w:bookmarkEnd w:id="2350"/>
    </w:p>
    <w:p>
      <w:pPr>
        <w:pStyle w:val="Style33"/>
        <w:keepNext/>
        <w:keepLines/>
        <w:widowControl w:val="0"/>
        <w:shd w:val="clear" w:color="auto" w:fill="auto"/>
        <w:bidi w:val="0"/>
        <w:spacing w:before="0" w:after="360" w:line="240" w:lineRule="auto"/>
        <w:ind w:left="0" w:right="0" w:firstLine="0"/>
        <w:jc w:val="both"/>
      </w:pPr>
      <w:bookmarkStart w:id="2351" w:name="bookmark2351"/>
      <w:bookmarkStart w:id="2352" w:name="bookmark2352"/>
      <w:bookmarkStart w:id="2353" w:name="bookmark235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51"/>
      <w:bookmarkEnd w:id="2352"/>
      <w:bookmarkEnd w:id="235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2,359,768,061.01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2,099,405,649.88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2,359,768,061.01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2,099,405,649.88</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2354" w:name="bookmark2354"/>
      <w:bookmarkStart w:id="2355" w:name="bookmark2355"/>
      <w:bookmarkStart w:id="2356" w:name="bookmark23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54"/>
      <w:bookmarkEnd w:id="2355"/>
      <w:bookmarkEnd w:id="2356"/>
    </w:p>
    <w:p>
      <w:pPr>
        <w:pStyle w:val="Style75"/>
        <w:keepNext/>
        <w:keepLines/>
        <w:widowControl w:val="0"/>
        <w:shd w:val="clear" w:color="auto" w:fill="auto"/>
        <w:tabs>
          <w:tab w:pos="387" w:val="left"/>
        </w:tabs>
        <w:bidi w:val="0"/>
        <w:spacing w:before="0" w:after="360" w:line="240" w:lineRule="auto"/>
        <w:ind w:left="0" w:right="0" w:firstLine="0"/>
        <w:jc w:val="left"/>
      </w:pPr>
      <w:bookmarkStart w:id="2357" w:name="bookmark2357"/>
      <w:bookmarkStart w:id="2358" w:name="bookmark2358"/>
      <w:bookmarkStart w:id="2359" w:name="bookmark2359"/>
      <w:bookmarkStart w:id="2360" w:name="bookmark2360"/>
      <w:r>
        <w:rPr>
          <w:rFonts w:ascii="Times New Roman" w:eastAsia="Times New Roman" w:hAnsi="Times New Roman" w:cs="Times New Roman"/>
          <w:color w:val="000000"/>
          <w:spacing w:val="0"/>
          <w:w w:val="100"/>
          <w:position w:val="0"/>
        </w:rPr>
        <w:t>1</w:t>
      </w:r>
      <w:bookmarkEnd w:id="2359"/>
      <w:r>
        <w:rPr>
          <w:color w:val="000000"/>
          <w:spacing w:val="0"/>
          <w:w w:val="100"/>
          <w:position w:val="0"/>
        </w:rPr>
        <w:t>）</w:t>
        <w:tab/>
        <w:t>应收利息分类</w:t>
      </w:r>
      <w:bookmarkEnd w:id="2357"/>
      <w:bookmarkEnd w:id="2358"/>
      <w:bookmarkEnd w:id="2360"/>
    </w:p>
    <w:p>
      <w:pPr>
        <w:pStyle w:val="Style75"/>
        <w:keepNext/>
        <w:keepLines/>
        <w:widowControl w:val="0"/>
        <w:shd w:val="clear" w:color="auto" w:fill="auto"/>
        <w:tabs>
          <w:tab w:pos="397" w:val="left"/>
        </w:tabs>
        <w:bidi w:val="0"/>
        <w:spacing w:before="0" w:after="360" w:line="240" w:lineRule="auto"/>
        <w:ind w:left="0" w:right="0" w:firstLine="0"/>
        <w:jc w:val="left"/>
      </w:pPr>
      <w:bookmarkStart w:id="2361" w:name="bookmark2361"/>
      <w:bookmarkStart w:id="2362" w:name="bookmark2362"/>
      <w:bookmarkStart w:id="2363" w:name="bookmark2363"/>
      <w:bookmarkStart w:id="2364" w:name="bookmark2364"/>
      <w:r>
        <w:rPr>
          <w:rFonts w:ascii="Times New Roman" w:eastAsia="Times New Roman" w:hAnsi="Times New Roman" w:cs="Times New Roman"/>
          <w:color w:val="000000"/>
          <w:spacing w:val="0"/>
          <w:w w:val="100"/>
          <w:position w:val="0"/>
        </w:rPr>
        <w:t>2</w:t>
      </w:r>
      <w:bookmarkEnd w:id="2363"/>
      <w:r>
        <w:rPr>
          <w:color w:val="000000"/>
          <w:spacing w:val="0"/>
          <w:w w:val="100"/>
          <w:position w:val="0"/>
        </w:rPr>
        <w:t>）</w:t>
        <w:tab/>
        <w:t>重要逾期利息</w:t>
      </w:r>
      <w:bookmarkEnd w:id="2361"/>
      <w:bookmarkEnd w:id="2362"/>
      <w:bookmarkEnd w:id="2364"/>
    </w:p>
    <w:p>
      <w:pPr>
        <w:pStyle w:val="Style75"/>
        <w:keepNext/>
        <w:keepLines/>
        <w:widowControl w:val="0"/>
        <w:shd w:val="clear" w:color="auto" w:fill="auto"/>
        <w:bidi w:val="0"/>
        <w:spacing w:before="0" w:after="360" w:line="240" w:lineRule="auto"/>
        <w:ind w:left="0" w:right="0" w:firstLine="0"/>
        <w:jc w:val="left"/>
      </w:pPr>
      <w:bookmarkStart w:id="2365" w:name="bookmark2365"/>
      <w:bookmarkStart w:id="2366" w:name="bookmark2366"/>
      <w:bookmarkStart w:id="2367" w:name="bookmark2367"/>
      <w:bookmarkStart w:id="2368" w:name="bookmark2368"/>
      <w:r>
        <w:rPr>
          <w:rFonts w:ascii="Times New Roman" w:eastAsia="Times New Roman" w:hAnsi="Times New Roman" w:cs="Times New Roman"/>
          <w:color w:val="000000"/>
          <w:spacing w:val="0"/>
          <w:w w:val="100"/>
          <w:position w:val="0"/>
        </w:rPr>
        <w:t>3</w:t>
      </w:r>
      <w:bookmarkEnd w:id="2367"/>
      <w:r>
        <w:rPr>
          <w:color w:val="000000"/>
          <w:spacing w:val="0"/>
          <w:w w:val="100"/>
          <w:position w:val="0"/>
        </w:rPr>
        <w:t>）坏账准备计提情况</w:t>
      </w:r>
      <w:bookmarkEnd w:id="2365"/>
      <w:bookmarkEnd w:id="2366"/>
      <w:bookmarkEnd w:id="2368"/>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60" w:line="240" w:lineRule="auto"/>
        <w:ind w:left="0" w:right="0" w:firstLine="0"/>
        <w:jc w:val="left"/>
      </w:pPr>
      <w:bookmarkStart w:id="2369" w:name="bookmark2369"/>
      <w:bookmarkStart w:id="2370" w:name="bookmark2370"/>
      <w:bookmarkStart w:id="2371" w:name="bookmark2371"/>
      <w:bookmarkStart w:id="2372" w:name="bookmark2372"/>
      <w:r>
        <w:rPr>
          <w:color w:val="000000"/>
          <w:spacing w:val="0"/>
          <w:w w:val="100"/>
          <w:position w:val="0"/>
        </w:rPr>
        <w:t>（</w:t>
      </w:r>
      <w:bookmarkEnd w:id="2371"/>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369"/>
      <w:bookmarkEnd w:id="2370"/>
      <w:bookmarkEnd w:id="2372"/>
    </w:p>
    <w:p>
      <w:pPr>
        <w:pStyle w:val="Style75"/>
        <w:keepNext/>
        <w:keepLines/>
        <w:widowControl w:val="0"/>
        <w:shd w:val="clear" w:color="auto" w:fill="auto"/>
        <w:tabs>
          <w:tab w:pos="387" w:val="left"/>
        </w:tabs>
        <w:bidi w:val="0"/>
        <w:spacing w:before="0" w:after="360" w:line="240" w:lineRule="auto"/>
        <w:ind w:left="0" w:right="0" w:firstLine="0"/>
        <w:jc w:val="left"/>
      </w:pPr>
      <w:bookmarkStart w:id="2373" w:name="bookmark2373"/>
      <w:bookmarkStart w:id="2374" w:name="bookmark2374"/>
      <w:bookmarkStart w:id="2375" w:name="bookmark2375"/>
      <w:bookmarkStart w:id="2376" w:name="bookmark2376"/>
      <w:r>
        <w:rPr>
          <w:rFonts w:ascii="Times New Roman" w:eastAsia="Times New Roman" w:hAnsi="Times New Roman" w:cs="Times New Roman"/>
          <w:color w:val="000000"/>
          <w:spacing w:val="0"/>
          <w:w w:val="100"/>
          <w:position w:val="0"/>
        </w:rPr>
        <w:t>1</w:t>
      </w:r>
      <w:bookmarkEnd w:id="2375"/>
      <w:r>
        <w:rPr>
          <w:color w:val="000000"/>
          <w:spacing w:val="0"/>
          <w:w w:val="100"/>
          <w:position w:val="0"/>
        </w:rPr>
        <w:t>）</w:t>
        <w:tab/>
        <w:t>应收股利分类</w:t>
      </w:r>
      <w:bookmarkEnd w:id="2373"/>
      <w:bookmarkEnd w:id="2374"/>
      <w:bookmarkEnd w:id="2376"/>
    </w:p>
    <w:p>
      <w:pPr>
        <w:pStyle w:val="Style75"/>
        <w:keepNext/>
        <w:keepLines/>
        <w:widowControl w:val="0"/>
        <w:shd w:val="clear" w:color="auto" w:fill="auto"/>
        <w:tabs>
          <w:tab w:pos="397" w:val="left"/>
        </w:tabs>
        <w:bidi w:val="0"/>
        <w:spacing w:before="0" w:after="360" w:line="240" w:lineRule="auto"/>
        <w:ind w:left="0" w:right="0" w:firstLine="0"/>
        <w:jc w:val="left"/>
      </w:pPr>
      <w:bookmarkStart w:id="2377" w:name="bookmark2377"/>
      <w:bookmarkStart w:id="2378" w:name="bookmark2378"/>
      <w:bookmarkStart w:id="2379" w:name="bookmark2379"/>
      <w:bookmarkStart w:id="2380" w:name="bookmark2380"/>
      <w:r>
        <w:rPr>
          <w:rFonts w:ascii="Times New Roman" w:eastAsia="Times New Roman" w:hAnsi="Times New Roman" w:cs="Times New Roman"/>
          <w:color w:val="000000"/>
          <w:spacing w:val="0"/>
          <w:w w:val="100"/>
          <w:position w:val="0"/>
        </w:rPr>
        <w:t>2</w:t>
      </w:r>
      <w:bookmarkEnd w:id="2379"/>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77"/>
      <w:bookmarkEnd w:id="2378"/>
      <w:bookmarkEnd w:id="2380"/>
    </w:p>
    <w:p>
      <w:pPr>
        <w:pStyle w:val="Style75"/>
        <w:keepNext/>
        <w:keepLines/>
        <w:widowControl w:val="0"/>
        <w:shd w:val="clear" w:color="auto" w:fill="auto"/>
        <w:tabs>
          <w:tab w:pos="397" w:val="left"/>
        </w:tabs>
        <w:bidi w:val="0"/>
        <w:spacing w:before="0" w:after="360" w:line="240" w:lineRule="auto"/>
        <w:ind w:left="0" w:right="0" w:firstLine="0"/>
        <w:jc w:val="left"/>
      </w:pPr>
      <w:bookmarkStart w:id="2381" w:name="bookmark2381"/>
      <w:bookmarkStart w:id="2382" w:name="bookmark2382"/>
      <w:bookmarkStart w:id="2383" w:name="bookmark2383"/>
      <w:bookmarkStart w:id="2384" w:name="bookmark2384"/>
      <w:r>
        <w:rPr>
          <w:rFonts w:ascii="Times New Roman" w:eastAsia="Times New Roman" w:hAnsi="Times New Roman" w:cs="Times New Roman"/>
          <w:color w:val="000000"/>
          <w:spacing w:val="0"/>
          <w:w w:val="100"/>
          <w:position w:val="0"/>
        </w:rPr>
        <w:t>3</w:t>
      </w:r>
      <w:bookmarkEnd w:id="2383"/>
      <w:r>
        <w:rPr>
          <w:color w:val="000000"/>
          <w:spacing w:val="0"/>
          <w:w w:val="100"/>
          <w:position w:val="0"/>
        </w:rPr>
        <w:t>）</w:t>
        <w:tab/>
        <w:t>坏账准备计提情况</w:t>
      </w:r>
      <w:bookmarkEnd w:id="2381"/>
      <w:bookmarkEnd w:id="2382"/>
      <w:bookmarkEnd w:id="2384"/>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60" w:line="240" w:lineRule="auto"/>
        <w:ind w:left="0" w:right="0" w:firstLine="0"/>
        <w:jc w:val="left"/>
      </w:pPr>
      <w:bookmarkStart w:id="2385" w:name="bookmark2385"/>
      <w:bookmarkStart w:id="2386" w:name="bookmark2386"/>
      <w:bookmarkStart w:id="2387" w:name="bookmark2387"/>
      <w:bookmarkStart w:id="2388" w:name="bookmark2388"/>
      <w:r>
        <w:rPr>
          <w:color w:val="000000"/>
          <w:spacing w:val="0"/>
          <w:w w:val="100"/>
          <w:position w:val="0"/>
        </w:rPr>
        <w:t>（</w:t>
      </w:r>
      <w:bookmarkEnd w:id="2387"/>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385"/>
      <w:bookmarkEnd w:id="2386"/>
      <w:bookmarkEnd w:id="2388"/>
    </w:p>
    <w:p>
      <w:pPr>
        <w:pStyle w:val="Style75"/>
        <w:keepNext/>
        <w:keepLines/>
        <w:widowControl w:val="0"/>
        <w:shd w:val="clear" w:color="auto" w:fill="auto"/>
        <w:bidi w:val="0"/>
        <w:spacing w:before="0" w:after="360" w:line="240" w:lineRule="auto"/>
        <w:ind w:left="0" w:right="0" w:firstLine="0"/>
        <w:jc w:val="left"/>
      </w:pPr>
      <w:bookmarkStart w:id="2389" w:name="bookmark2389"/>
      <w:bookmarkStart w:id="2390" w:name="bookmark2390"/>
      <w:bookmarkStart w:id="2391" w:name="bookmark239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89"/>
      <w:bookmarkEnd w:id="2390"/>
      <w:bookmarkEnd w:id="2391"/>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保证金及押金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28,493,686.40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29,596,211.51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应收增值税退税款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4,582,598.83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员工备用金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7,171,900.70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5,580,404.05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集团单位往来款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2,324,865,154.70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1,696,413,682.01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8,029,363.87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379,749,283.74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2,368,560,105.67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2,115,922,180.14</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0"/>
        <w:jc w:val="left"/>
      </w:pPr>
      <w:bookmarkStart w:id="2392" w:name="bookmark2392"/>
      <w:bookmarkStart w:id="2393" w:name="bookmark2393"/>
      <w:bookmarkStart w:id="2394" w:name="bookmark239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92"/>
      <w:bookmarkEnd w:id="2393"/>
      <w:bookmarkEnd w:id="239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8"/>
                <w:szCs w:val="18"/>
              </w:rPr>
              <w:t>12</w:t>
            </w:r>
            <w:r>
              <w:rPr>
                <w:rFonts w:ascii="SimSun" w:eastAsia="SimSun" w:hAnsi="SimSun" w:cs="SimSun"/>
                <w:color w:val="000000"/>
                <w:spacing w:val="0"/>
                <w:w w:val="100"/>
                <w:position w:val="0"/>
                <w:sz w:val="16"/>
                <w:szCs w:val="16"/>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整个存续期预期信用损失</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整个存续期预期信用损失</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6"/>
                <w:szCs w:val="16"/>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8,210,524.78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8,306,005.48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16,516,530.26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41"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日余额在 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1,445,893.07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1,445,893.07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2,309,028.67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2,309,028.67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6,861,350.00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6,861,350.00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5,901,496.11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2,890,548.55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8,792,044.66</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1,390,340,094.27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263,411,933.79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153,920,429.86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560,887,647.75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77,651,364.74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至</w:t>
            </w: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469,869,270.87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13,367,012.14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2,368,560,105.67</w:t>
            </w:r>
          </w:p>
        </w:tc>
      </w:tr>
    </w:tbl>
    <w:p>
      <w:pPr>
        <w:spacing w:lineRule="exact" w:line="1"/>
        <w:rPr>
          <w:sz w:val="2"/>
          <w:szCs w:val="2"/>
        </w:rPr>
      </w:pPr>
      <w:r>
        <w:br w:type="page"/>
      </w:r>
    </w:p>
    <w:p>
      <w:pPr>
        <w:pStyle w:val="Style75"/>
        <w:keepNext/>
        <w:keepLines/>
        <w:widowControl w:val="0"/>
        <w:shd w:val="clear" w:color="auto" w:fill="auto"/>
        <w:bidi w:val="0"/>
        <w:spacing w:before="0" w:line="240" w:lineRule="auto"/>
        <w:ind w:left="0" w:right="0" w:firstLine="0"/>
        <w:jc w:val="left"/>
      </w:pPr>
      <w:bookmarkStart w:id="2395" w:name="bookmark2395"/>
      <w:bookmarkStart w:id="2396" w:name="bookmark2396"/>
      <w:bookmarkStart w:id="2397" w:name="bookmark2397"/>
      <w:bookmarkStart w:id="2398" w:name="bookmark2398"/>
      <w:r>
        <w:rPr>
          <w:rFonts w:ascii="Times New Roman" w:eastAsia="Times New Roman" w:hAnsi="Times New Roman" w:cs="Times New Roman"/>
          <w:color w:val="000000"/>
          <w:spacing w:val="0"/>
          <w:w w:val="100"/>
          <w:position w:val="0"/>
        </w:rPr>
        <w:t>3</w:t>
      </w:r>
      <w:bookmarkEnd w:id="2397"/>
      <w:r>
        <w:rPr>
          <w:color w:val="000000"/>
          <w:spacing w:val="0"/>
          <w:w w:val="100"/>
          <w:position w:val="0"/>
        </w:rPr>
        <w:t>）本期计提、收回或转回的坏账准备情况</w:t>
      </w:r>
      <w:bookmarkEnd w:id="2395"/>
      <w:bookmarkEnd w:id="2396"/>
      <w:bookmarkEnd w:id="239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本期计提坏账准备 情况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16,516,530.2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1,445,893.07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2,309,028.67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6,861,350.00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8,792,044.66</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16,516,530.2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1,445,893.07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2,309,028.67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6,861,350.00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8,792,044.66</w:t>
            </w:r>
          </w:p>
        </w:tc>
      </w:tr>
    </w:tbl>
    <w:p>
      <w:pPr>
        <w:widowControl w:val="0"/>
        <w:spacing w:after="339" w:line="1" w:lineRule="exact"/>
      </w:pPr>
    </w:p>
    <w:p>
      <w:pPr>
        <w:pStyle w:val="Style75"/>
        <w:keepNext/>
        <w:keepLines/>
        <w:widowControl w:val="0"/>
        <w:shd w:val="clear" w:color="auto" w:fill="auto"/>
        <w:tabs>
          <w:tab w:pos="397" w:val="left"/>
        </w:tabs>
        <w:bidi w:val="0"/>
        <w:spacing w:before="0" w:after="340" w:line="240" w:lineRule="auto"/>
        <w:ind w:left="0" w:right="0" w:firstLine="0"/>
        <w:jc w:val="left"/>
      </w:pPr>
      <w:bookmarkStart w:id="2399" w:name="bookmark2399"/>
      <w:bookmarkStart w:id="2400" w:name="bookmark2400"/>
      <w:bookmarkStart w:id="2401" w:name="bookmark2401"/>
      <w:bookmarkStart w:id="2402" w:name="bookmark2402"/>
      <w:r>
        <w:rPr>
          <w:rFonts w:ascii="Times New Roman" w:eastAsia="Times New Roman" w:hAnsi="Times New Roman" w:cs="Times New Roman"/>
          <w:color w:val="000000"/>
          <w:spacing w:val="0"/>
          <w:w w:val="100"/>
          <w:position w:val="0"/>
        </w:rPr>
        <w:t>4</w:t>
      </w:r>
      <w:bookmarkEnd w:id="2401"/>
      <w:r>
        <w:rPr>
          <w:color w:val="000000"/>
          <w:spacing w:val="0"/>
          <w:w w:val="100"/>
          <w:position w:val="0"/>
        </w:rPr>
        <w:t>）</w:t>
        <w:tab/>
        <w:t>本期实际核销的其他应收款情况</w:t>
      </w:r>
      <w:bookmarkEnd w:id="2399"/>
      <w:bookmarkEnd w:id="2400"/>
      <w:bookmarkEnd w:id="2402"/>
    </w:p>
    <w:p>
      <w:pPr>
        <w:pStyle w:val="Style75"/>
        <w:keepNext/>
        <w:keepLines/>
        <w:widowControl w:val="0"/>
        <w:shd w:val="clear" w:color="auto" w:fill="auto"/>
        <w:tabs>
          <w:tab w:pos="397" w:val="left"/>
        </w:tabs>
        <w:bidi w:val="0"/>
        <w:spacing w:before="0" w:line="240" w:lineRule="auto"/>
        <w:ind w:left="0" w:right="0" w:firstLine="0"/>
        <w:jc w:val="left"/>
      </w:pPr>
      <w:bookmarkStart w:id="2403" w:name="bookmark2403"/>
      <w:bookmarkStart w:id="2404" w:name="bookmark2404"/>
      <w:bookmarkStart w:id="2405" w:name="bookmark2405"/>
      <w:bookmarkStart w:id="2406" w:name="bookmark2406"/>
      <w:r>
        <w:rPr>
          <w:rFonts w:ascii="Times New Roman" w:eastAsia="Times New Roman" w:hAnsi="Times New Roman" w:cs="Times New Roman"/>
          <w:color w:val="000000"/>
          <w:spacing w:val="0"/>
          <w:w w:val="100"/>
          <w:position w:val="0"/>
        </w:rPr>
        <w:t>5</w:t>
      </w:r>
      <w:bookmarkEnd w:id="2405"/>
      <w:r>
        <w:rPr>
          <w:color w:val="000000"/>
          <w:spacing w:val="0"/>
          <w:w w:val="100"/>
          <w:position w:val="0"/>
        </w:rPr>
        <w:t>）</w:t>
        <w:tab/>
        <w:t>按欠款方归集的期末余额前五名的其他应收款情况</w:t>
      </w:r>
      <w:bookmarkEnd w:id="2403"/>
      <w:bookmarkEnd w:id="2404"/>
      <w:bookmarkEnd w:id="240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坏账准备期末余额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集团往来款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936,458,708.99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集团往来款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451,233,209.96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集团往来款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435,460,310.00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集团往来款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179,717,077.61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集团往来款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119,355,055.31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2,122,224,361.87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75"/>
        <w:keepNext/>
        <w:keepLines/>
        <w:widowControl w:val="0"/>
        <w:shd w:val="clear" w:color="auto" w:fill="auto"/>
        <w:tabs>
          <w:tab w:pos="397" w:val="left"/>
        </w:tabs>
        <w:bidi w:val="0"/>
        <w:spacing w:before="0" w:after="340" w:line="240" w:lineRule="auto"/>
        <w:ind w:left="0" w:right="0" w:firstLine="0"/>
        <w:jc w:val="left"/>
      </w:pPr>
      <w:bookmarkStart w:id="2407" w:name="bookmark2407"/>
      <w:bookmarkStart w:id="2408" w:name="bookmark2408"/>
      <w:bookmarkStart w:id="2409" w:name="bookmark2409"/>
      <w:bookmarkStart w:id="2410" w:name="bookmark2410"/>
      <w:r>
        <w:rPr>
          <w:rFonts w:ascii="Times New Roman" w:eastAsia="Times New Roman" w:hAnsi="Times New Roman" w:cs="Times New Roman"/>
          <w:color w:val="000000"/>
          <w:spacing w:val="0"/>
          <w:w w:val="100"/>
          <w:position w:val="0"/>
        </w:rPr>
        <w:t>6</w:t>
      </w:r>
      <w:bookmarkEnd w:id="2409"/>
      <w:r>
        <w:rPr>
          <w:color w:val="000000"/>
          <w:spacing w:val="0"/>
          <w:w w:val="100"/>
          <w:position w:val="0"/>
        </w:rPr>
        <w:t>）</w:t>
        <w:tab/>
        <w:t>涉及政府补助的应收款项</w:t>
      </w:r>
      <w:bookmarkEnd w:id="2407"/>
      <w:bookmarkEnd w:id="2408"/>
      <w:bookmarkEnd w:id="2410"/>
    </w:p>
    <w:p>
      <w:pPr>
        <w:pStyle w:val="Style75"/>
        <w:keepNext/>
        <w:keepLines/>
        <w:widowControl w:val="0"/>
        <w:shd w:val="clear" w:color="auto" w:fill="auto"/>
        <w:tabs>
          <w:tab w:pos="392" w:val="left"/>
        </w:tabs>
        <w:bidi w:val="0"/>
        <w:spacing w:before="0" w:after="340" w:line="240" w:lineRule="auto"/>
        <w:ind w:left="0" w:right="0" w:firstLine="0"/>
        <w:jc w:val="left"/>
      </w:pPr>
      <w:bookmarkStart w:id="2411" w:name="bookmark2411"/>
      <w:bookmarkStart w:id="2412" w:name="bookmark2412"/>
      <w:bookmarkStart w:id="2413" w:name="bookmark2413"/>
      <w:bookmarkStart w:id="2414" w:name="bookmark2414"/>
      <w:r>
        <w:rPr>
          <w:rFonts w:ascii="Times New Roman" w:eastAsia="Times New Roman" w:hAnsi="Times New Roman" w:cs="Times New Roman"/>
          <w:color w:val="000000"/>
          <w:spacing w:val="0"/>
          <w:w w:val="100"/>
          <w:position w:val="0"/>
        </w:rPr>
        <w:t>7</w:t>
      </w:r>
      <w:bookmarkEnd w:id="2413"/>
      <w:r>
        <w:rPr>
          <w:color w:val="000000"/>
          <w:spacing w:val="0"/>
          <w:w w:val="100"/>
          <w:position w:val="0"/>
        </w:rPr>
        <w:t>）</w:t>
        <w:tab/>
        <w:t>因金融资产转移而终止确认的其他应收款</w:t>
      </w:r>
      <w:bookmarkEnd w:id="2411"/>
      <w:bookmarkEnd w:id="2412"/>
      <w:bookmarkEnd w:id="2414"/>
    </w:p>
    <w:p>
      <w:pPr>
        <w:pStyle w:val="Style75"/>
        <w:keepNext/>
        <w:keepLines/>
        <w:widowControl w:val="0"/>
        <w:shd w:val="clear" w:color="auto" w:fill="auto"/>
        <w:tabs>
          <w:tab w:pos="397" w:val="left"/>
        </w:tabs>
        <w:bidi w:val="0"/>
        <w:spacing w:before="0" w:after="340" w:line="240" w:lineRule="auto"/>
        <w:ind w:left="0" w:right="0" w:firstLine="0"/>
        <w:jc w:val="left"/>
      </w:pPr>
      <w:bookmarkStart w:id="2415" w:name="bookmark2415"/>
      <w:bookmarkStart w:id="2416" w:name="bookmark2416"/>
      <w:bookmarkStart w:id="2417" w:name="bookmark2417"/>
      <w:bookmarkStart w:id="2418" w:name="bookmark2418"/>
      <w:r>
        <w:rPr>
          <w:rFonts w:ascii="Times New Roman" w:eastAsia="Times New Roman" w:hAnsi="Times New Roman" w:cs="Times New Roman"/>
          <w:color w:val="000000"/>
          <w:spacing w:val="0"/>
          <w:w w:val="100"/>
          <w:position w:val="0"/>
        </w:rPr>
        <w:t>8</w:t>
      </w:r>
      <w:bookmarkEnd w:id="2417"/>
      <w:r>
        <w:rPr>
          <w:color w:val="000000"/>
          <w:spacing w:val="0"/>
          <w:w w:val="100"/>
          <w:position w:val="0"/>
        </w:rPr>
        <w:t>）</w:t>
        <w:tab/>
        <w:t>转移其他应收款且继续涉入形成的资产、负债金额</w:t>
      </w:r>
      <w:bookmarkEnd w:id="2415"/>
      <w:bookmarkEnd w:id="2416"/>
      <w:bookmarkEnd w:id="2418"/>
    </w:p>
    <w:p>
      <w:pPr>
        <w:pStyle w:val="Style33"/>
        <w:keepNext/>
        <w:keepLines/>
        <w:widowControl w:val="0"/>
        <w:shd w:val="clear" w:color="auto" w:fill="auto"/>
        <w:bidi w:val="0"/>
        <w:spacing w:before="0" w:after="400" w:line="240" w:lineRule="auto"/>
        <w:ind w:left="0" w:right="0" w:firstLine="0"/>
        <w:jc w:val="left"/>
      </w:pPr>
      <w:bookmarkStart w:id="2419" w:name="bookmark2419"/>
      <w:bookmarkStart w:id="2420" w:name="bookmark2420"/>
      <w:bookmarkStart w:id="2421" w:name="bookmark2421"/>
      <w:bookmarkStart w:id="2422" w:name="bookmark2422"/>
      <w:r>
        <w:rPr>
          <w:rFonts w:ascii="Times New Roman" w:eastAsia="Times New Roman" w:hAnsi="Times New Roman" w:cs="Times New Roman"/>
          <w:color w:val="000000"/>
          <w:spacing w:val="0"/>
          <w:w w:val="100"/>
          <w:position w:val="0"/>
        </w:rPr>
        <w:t>3</w:t>
      </w:r>
      <w:bookmarkEnd w:id="2421"/>
      <w:r>
        <w:rPr>
          <w:color w:val="000000"/>
          <w:spacing w:val="0"/>
          <w:w w:val="100"/>
          <w:position w:val="0"/>
        </w:rPr>
        <w:t>、长期股权投资</w:t>
      </w:r>
      <w:bookmarkEnd w:id="2419"/>
      <w:bookmarkEnd w:id="2420"/>
      <w:bookmarkEnd w:id="242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2,128,781,242.18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10,556,060.88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2,118,225,181.30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2,128,651,816.18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2,128,651,816.18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2,128,781,242.18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10,556,060.88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2,118,225,181.30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2,128,651,816.18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2,128,651,816.18</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0"/>
        <w:jc w:val="left"/>
      </w:pPr>
      <w:bookmarkStart w:id="2423" w:name="bookmark2423"/>
      <w:bookmarkStart w:id="2424" w:name="bookmark2424"/>
      <w:bookmarkStart w:id="2425" w:name="bookmark24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23"/>
      <w:bookmarkEnd w:id="2424"/>
      <w:bookmarkEnd w:id="242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被投资单位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6"/>
                <w:szCs w:val="16"/>
              </w:rPr>
              <w:t>期初余额</w:t>
            </w:r>
            <w:r>
              <w:rPr>
                <w:color w:val="000000"/>
                <w:spacing w:val="0"/>
                <w:w w:val="100"/>
                <w:position w:val="0"/>
              </w:rPr>
              <w:t>（</w:t>
            </w:r>
            <w:r>
              <w:rPr>
                <w:rFonts w:ascii="SimSun" w:eastAsia="SimSun" w:hAnsi="SimSun" w:cs="SimSun"/>
                <w:color w:val="000000"/>
                <w:spacing w:val="0"/>
                <w:w w:val="100"/>
                <w:position w:val="0"/>
                <w:sz w:val="16"/>
                <w:szCs w:val="16"/>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6"/>
                <w:szCs w:val="16"/>
              </w:rPr>
              <w:t>期末余额</w:t>
            </w:r>
            <w:r>
              <w:rPr>
                <w:color w:val="000000"/>
                <w:spacing w:val="0"/>
                <w:w w:val="100"/>
                <w:position w:val="0"/>
              </w:rPr>
              <w:t>（</w:t>
            </w:r>
            <w:r>
              <w:rPr>
                <w:rFonts w:ascii="SimSun" w:eastAsia="SimSun" w:hAnsi="SimSun" w:cs="SimSun"/>
                <w:color w:val="000000"/>
                <w:spacing w:val="0"/>
                <w:w w:val="100"/>
                <w:position w:val="0"/>
                <w:sz w:val="16"/>
                <w:szCs w:val="16"/>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计提减值准备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深圳市安智捷</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南京海能达软</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件科技有限公</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通信有限公司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215,990,000.0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215,990,000.00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深圳市诺萨特</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106,700,000.0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106,700,000.00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天津市海能达</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信息技术有限</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哈尔滨海能达</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东莞海能达通</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62,600,000.00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深圳海能达前</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海融资租赁有</w:t>
            </w:r>
          </w:p>
          <w:p>
            <w:pPr>
              <w:pStyle w:val="Style23"/>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150,000,000.0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HyteraCommuni cations(HongKo ng)CompanyLi 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902,459,409.0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902,459,409.00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HyteraComunic acoesdoBrasilLt da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5,474,647.90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5,474,647.90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HyteraCo.,Ltd.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3,206,340.00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3,206,340.00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HyteraCommuni cations(UK)Co.</w:t>
            </w:r>
          </w:p>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1,387,705.40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1,387,705.40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HyteraNorthAm erica,INC.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10,556,060.88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10,556,060.88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10,556,060.88</w:t>
            </w:r>
          </w:p>
        </w:tc>
      </w:tr>
      <w:tr>
        <w:trPr>
          <w:trHeight w:val="6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HyteraCommuni cations(Canada)</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344,790.00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344,790.00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HyteraCommuni cations(Australi a)PTYLTD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3,075,150.00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3,075,150.00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深圳市海能达</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技术服务有限</w:t>
            </w:r>
          </w:p>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70,800,000.00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HyteraMobilfun kGmbH</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63,275,600.00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63,275,600.00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深圳市运联通</w:t>
            </w:r>
          </w:p>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通信服务有限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107,790,000.0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哈尔滨海能达</w:t>
            </w:r>
          </w:p>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通信设备有限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SAHytera(PTY)</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3,292,112.00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129,426.00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3,421,538.00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深圳天海通信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254,700,001.0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254,700,001.00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深圳市宝龙海 能达科技有限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2,128,651,816.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129,426.00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10,556,060.88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2,118,225,181.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10,556,060.88</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2426" w:name="bookmark2426"/>
      <w:bookmarkStart w:id="2427" w:name="bookmark2427"/>
      <w:bookmarkStart w:id="2428" w:name="bookmark24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26"/>
      <w:bookmarkEnd w:id="2427"/>
      <w:bookmarkEnd w:id="2428"/>
    </w:p>
    <w:p>
      <w:pPr>
        <w:pStyle w:val="Style42"/>
        <w:keepNext/>
        <w:keepLines/>
        <w:widowControl w:val="0"/>
        <w:numPr>
          <w:ilvl w:val="0"/>
          <w:numId w:val="69"/>
        </w:numPr>
        <w:shd w:val="clear" w:color="auto" w:fill="auto"/>
        <w:bidi w:val="0"/>
        <w:spacing w:before="0" w:after="340" w:line="240" w:lineRule="auto"/>
        <w:ind w:left="0" w:right="0" w:firstLine="0"/>
        <w:jc w:val="left"/>
      </w:pPr>
      <w:bookmarkStart w:id="2429" w:name="bookmark2429"/>
      <w:bookmarkStart w:id="2430" w:name="bookmark2430"/>
      <w:bookmarkStart w:id="2431" w:name="bookmark2431"/>
      <w:bookmarkStart w:id="2432" w:name="bookmark2432"/>
      <w:bookmarkEnd w:id="2431"/>
      <w:r>
        <w:rPr>
          <w:color w:val="000000"/>
          <w:spacing w:val="0"/>
          <w:w w:val="100"/>
          <w:position w:val="0"/>
        </w:rPr>
        <w:t>其他说明</w:t>
      </w:r>
      <w:bookmarkEnd w:id="2429"/>
      <w:bookmarkEnd w:id="2430"/>
      <w:bookmarkEnd w:id="2432"/>
    </w:p>
    <w:p>
      <w:pPr>
        <w:pStyle w:val="Style33"/>
        <w:keepNext/>
        <w:keepLines/>
        <w:widowControl w:val="0"/>
        <w:shd w:val="clear" w:color="auto" w:fill="auto"/>
        <w:bidi w:val="0"/>
        <w:spacing w:before="0" w:after="400" w:line="240" w:lineRule="auto"/>
        <w:ind w:left="0" w:right="0" w:firstLine="0"/>
        <w:jc w:val="left"/>
      </w:pPr>
      <w:bookmarkStart w:id="2433" w:name="bookmark2433"/>
      <w:bookmarkStart w:id="2434" w:name="bookmark2434"/>
      <w:bookmarkStart w:id="2435" w:name="bookmark2435"/>
      <w:bookmarkStart w:id="2436" w:name="bookmark2436"/>
      <w:r>
        <w:rPr>
          <w:rFonts w:ascii="Times New Roman" w:eastAsia="Times New Roman" w:hAnsi="Times New Roman" w:cs="Times New Roman"/>
          <w:color w:val="000000"/>
          <w:spacing w:val="0"/>
          <w:w w:val="100"/>
          <w:position w:val="0"/>
        </w:rPr>
        <w:t>4</w:t>
      </w:r>
      <w:bookmarkEnd w:id="2435"/>
      <w:r>
        <w:rPr>
          <w:color w:val="000000"/>
          <w:spacing w:val="0"/>
          <w:w w:val="100"/>
          <w:position w:val="0"/>
        </w:rPr>
        <w:t>、营业收入和营业成本</w:t>
      </w:r>
      <w:bookmarkEnd w:id="2433"/>
      <w:bookmarkEnd w:id="2434"/>
      <w:bookmarkEnd w:id="2436"/>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2,664,398,910.00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1,665,412,631.81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2,582,133,939.66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1,475,670,749.37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51,194,928.09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24,614,293.32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68,548,443.75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41,852,114.93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2,715,593,838.09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1,690,026,925.13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2,650,682,383.41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1,517,522,864.30</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2437" w:name="bookmark2437"/>
      <w:bookmarkStart w:id="2438" w:name="bookmark2438"/>
      <w:bookmarkStart w:id="2439" w:name="bookmark2439"/>
      <w:bookmarkStart w:id="2440" w:name="bookmark2440"/>
      <w:r>
        <w:rPr>
          <w:rFonts w:ascii="Times New Roman" w:eastAsia="Times New Roman" w:hAnsi="Times New Roman" w:cs="Times New Roman"/>
          <w:color w:val="000000"/>
          <w:spacing w:val="0"/>
          <w:w w:val="100"/>
          <w:position w:val="0"/>
        </w:rPr>
        <w:t>5</w:t>
      </w:r>
      <w:bookmarkEnd w:id="2439"/>
      <w:r>
        <w:rPr>
          <w:color w:val="000000"/>
          <w:spacing w:val="0"/>
          <w:w w:val="100"/>
          <w:position w:val="0"/>
        </w:rPr>
        <w:t>、投资收益</w:t>
      </w:r>
      <w:bookmarkEnd w:id="2437"/>
      <w:bookmarkEnd w:id="2438"/>
      <w:bookmarkEnd w:id="244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-1,900,558.24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处置交易性金融资产取得的投资收益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其他非流动金融资产在持有期间取得的投 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2,000,040.56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99,482.32</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441" w:name="bookmark2441"/>
      <w:bookmarkStart w:id="2442" w:name="bookmark2442"/>
      <w:bookmarkStart w:id="2443" w:name="bookmark2443"/>
      <w:r>
        <w:rPr>
          <w:color w:val="000000"/>
          <w:spacing w:val="0"/>
          <w:w w:val="100"/>
          <w:position w:val="0"/>
          <w:sz w:val="24"/>
          <w:szCs w:val="24"/>
        </w:rPr>
        <w:t>十八、补充资料</w:t>
      </w:r>
      <w:bookmarkEnd w:id="2441"/>
      <w:bookmarkEnd w:id="2442"/>
      <w:bookmarkEnd w:id="2443"/>
    </w:p>
    <w:p>
      <w:pPr>
        <w:pStyle w:val="Style33"/>
        <w:keepNext/>
        <w:keepLines/>
        <w:widowControl w:val="0"/>
        <w:shd w:val="clear" w:color="auto" w:fill="auto"/>
        <w:bidi w:val="0"/>
        <w:spacing w:before="0" w:after="380" w:line="240" w:lineRule="auto"/>
        <w:ind w:left="0" w:right="0" w:firstLine="0"/>
        <w:jc w:val="left"/>
      </w:pPr>
      <w:bookmarkStart w:id="2444" w:name="bookmark2444"/>
      <w:bookmarkStart w:id="2445" w:name="bookmark2445"/>
      <w:bookmarkStart w:id="2446" w:name="bookmark244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44"/>
      <w:bookmarkEnd w:id="2445"/>
      <w:bookmarkEnd w:id="244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-1,137,785.61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102,912,882.25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-4,184,148.10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单独进行减值测试的应收款项减值准备转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2,792,661.53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-83,583,817.34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16,825,922.83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1,040,778.97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-1,066,909.07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8"/>
        <w:keepNext w:val="0"/>
        <w:keepLines w:val="0"/>
        <w:widowControl w:val="0"/>
        <w:shd w:val="clear" w:color="auto" w:fill="auto"/>
        <w:bidi w:val="0"/>
        <w:spacing w:before="0" w:after="1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2447" w:name="bookmark244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447"/>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基本每股收益（元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稀释每股收益（元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扣除非经常性损益后归属于公司 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bl>
    <w:p>
      <w:pPr>
        <w:widowControl w:val="0"/>
        <w:spacing w:after="279" w:line="1" w:lineRule="exact"/>
      </w:pPr>
    </w:p>
    <w:p>
      <w:pPr>
        <w:pStyle w:val="Style33"/>
        <w:keepNext/>
        <w:keepLines/>
        <w:widowControl w:val="0"/>
        <w:shd w:val="clear" w:color="auto" w:fill="auto"/>
        <w:tabs>
          <w:tab w:pos="378" w:val="left"/>
        </w:tabs>
        <w:bidi w:val="0"/>
        <w:spacing w:before="0" w:after="280" w:line="326" w:lineRule="exact"/>
        <w:ind w:left="0" w:right="0" w:firstLine="0"/>
        <w:jc w:val="both"/>
      </w:pPr>
      <w:bookmarkStart w:id="2448" w:name="bookmark2448"/>
      <w:bookmarkStart w:id="2449" w:name="bookmark2449"/>
      <w:bookmarkStart w:id="2450" w:name="bookmark2450"/>
      <w:bookmarkStart w:id="2451" w:name="bookmark2451"/>
      <w:r>
        <w:rPr>
          <w:rFonts w:ascii="Times New Roman" w:eastAsia="Times New Roman" w:hAnsi="Times New Roman" w:cs="Times New Roman"/>
          <w:color w:val="000000"/>
          <w:spacing w:val="0"/>
          <w:w w:val="100"/>
          <w:position w:val="0"/>
        </w:rPr>
        <w:t>3</w:t>
      </w:r>
      <w:bookmarkEnd w:id="2450"/>
      <w:r>
        <w:rPr>
          <w:color w:val="000000"/>
          <w:spacing w:val="0"/>
          <w:w w:val="100"/>
          <w:position w:val="0"/>
        </w:rPr>
        <w:t>、</w:t>
        <w:tab/>
        <w:t>境内外会计准则下会计数据差异</w:t>
      </w:r>
      <w:bookmarkEnd w:id="2448"/>
      <w:bookmarkEnd w:id="2449"/>
      <w:bookmarkEnd w:id="2451"/>
    </w:p>
    <w:p>
      <w:pPr>
        <w:pStyle w:val="Style42"/>
        <w:keepNext/>
        <w:keepLines/>
        <w:widowControl w:val="0"/>
        <w:shd w:val="clear" w:color="auto" w:fill="auto"/>
        <w:tabs>
          <w:tab w:pos="493" w:val="left"/>
        </w:tabs>
        <w:bidi w:val="0"/>
        <w:spacing w:before="0" w:line="326" w:lineRule="exact"/>
        <w:ind w:left="0" w:right="0" w:firstLine="0"/>
        <w:jc w:val="both"/>
      </w:pPr>
      <w:bookmarkStart w:id="2452" w:name="bookmark2452"/>
      <w:bookmarkStart w:id="2453" w:name="bookmark2453"/>
      <w:bookmarkStart w:id="2454" w:name="bookmark2454"/>
      <w:bookmarkStart w:id="2455" w:name="bookmark2455"/>
      <w:r>
        <w:rPr>
          <w:color w:val="000000"/>
          <w:spacing w:val="0"/>
          <w:w w:val="100"/>
          <w:position w:val="0"/>
        </w:rPr>
        <w:t>（</w:t>
      </w:r>
      <w:bookmarkEnd w:id="245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52"/>
      <w:bookmarkEnd w:id="2453"/>
      <w:bookmarkEnd w:id="2455"/>
    </w:p>
    <w:p>
      <w:pPr>
        <w:pStyle w:val="Style28"/>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326" w:lineRule="exact"/>
        <w:ind w:left="0" w:right="0" w:firstLine="0"/>
        <w:jc w:val="both"/>
      </w:pPr>
      <w:bookmarkStart w:id="2456" w:name="bookmark2456"/>
      <w:bookmarkStart w:id="2457" w:name="bookmark2457"/>
      <w:bookmarkStart w:id="2458" w:name="bookmark2458"/>
      <w:bookmarkStart w:id="2459" w:name="bookmark2459"/>
      <w:r>
        <w:rPr>
          <w:color w:val="000000"/>
          <w:spacing w:val="0"/>
          <w:w w:val="100"/>
          <w:position w:val="0"/>
        </w:rPr>
        <w:t>（</w:t>
      </w:r>
      <w:bookmarkEnd w:id="245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56"/>
      <w:bookmarkEnd w:id="2457"/>
      <w:bookmarkEnd w:id="2459"/>
    </w:p>
    <w:p>
      <w:pPr>
        <w:pStyle w:val="Style28"/>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280" w:line="326" w:lineRule="exact"/>
        <w:ind w:left="0" w:right="0" w:firstLine="0"/>
        <w:jc w:val="both"/>
      </w:pPr>
      <w:bookmarkStart w:id="2460" w:name="bookmark2460"/>
      <w:bookmarkStart w:id="2461" w:name="bookmark2461"/>
      <w:bookmarkStart w:id="2462" w:name="bookmark2462"/>
      <w:bookmarkStart w:id="2463" w:name="bookmark2463"/>
      <w:r>
        <w:rPr>
          <w:color w:val="000000"/>
          <w:spacing w:val="0"/>
          <w:w w:val="100"/>
          <w:position w:val="0"/>
        </w:rPr>
        <w:t>（</w:t>
      </w:r>
      <w:bookmarkEnd w:id="246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60"/>
      <w:bookmarkEnd w:id="2461"/>
      <w:bookmarkEnd w:id="2463"/>
    </w:p>
    <w:p>
      <w:pPr>
        <w:pStyle w:val="Style33"/>
        <w:keepNext/>
        <w:keepLines/>
        <w:widowControl w:val="0"/>
        <w:shd w:val="clear" w:color="auto" w:fill="auto"/>
        <w:tabs>
          <w:tab w:pos="378" w:val="left"/>
        </w:tabs>
        <w:bidi w:val="0"/>
        <w:spacing w:before="0" w:after="280" w:line="326" w:lineRule="exact"/>
        <w:ind w:left="0" w:right="0" w:firstLine="0"/>
        <w:jc w:val="both"/>
      </w:pPr>
      <w:bookmarkStart w:id="2464" w:name="bookmark2464"/>
      <w:bookmarkStart w:id="2465" w:name="bookmark2465"/>
      <w:bookmarkStart w:id="2466" w:name="bookmark2466"/>
      <w:bookmarkStart w:id="2467" w:name="bookmark2467"/>
      <w:r>
        <w:rPr>
          <w:rFonts w:ascii="Times New Roman" w:eastAsia="Times New Roman" w:hAnsi="Times New Roman" w:cs="Times New Roman"/>
          <w:color w:val="000000"/>
          <w:spacing w:val="0"/>
          <w:w w:val="100"/>
          <w:position w:val="0"/>
        </w:rPr>
        <w:t>4</w:t>
      </w:r>
      <w:bookmarkEnd w:id="2466"/>
      <w:r>
        <w:rPr>
          <w:color w:val="000000"/>
          <w:spacing w:val="0"/>
          <w:w w:val="100"/>
          <w:position w:val="0"/>
        </w:rPr>
        <w:t>、</w:t>
        <w:tab/>
        <w:t>其他</w:t>
      </w:r>
      <w:bookmarkEnd w:id="2464"/>
      <w:bookmarkEnd w:id="2465"/>
      <w:bookmarkEnd w:id="2467"/>
    </w:p>
    <w:sectPr>
      <w:footnotePr>
        <w:pos w:val="pageBottom"/>
        <w:numFmt w:val="decimal"/>
        <w:numRestart w:val="continuous"/>
      </w:footnotePr>
      <w:pgSz w:w="11900" w:h="16840"/>
      <w:pgMar w:top="1302" w:right="1120" w:bottom="1465" w:left="10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48"/>
        <w:szCs w:val="4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48"/>
        <w:szCs w:val="48"/>
        <w:u w:val="none"/>
        <w:shd w:val="clear" w:color="auto" w:fill="auto"/>
      </w:rPr>
    </w:lvl>
  </w:abstractNum>
  <w:abstractNum w:abstractNumId="5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4)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3)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2"/>
      <w:szCs w:val="22"/>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4">
    <w:name w:val="Other_"/>
    <w:basedOn w:val="DefaultParagraphFont"/>
    <w:link w:val="Style2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6"/>
      <w:szCs w:val="16"/>
      <w:u w:val="none"/>
      <w:shd w:val="clear" w:color="auto" w:fill="auto"/>
    </w:rPr>
  </w:style>
  <w:style w:type="character" w:customStyle="1" w:styleId="CharStyle29">
    <w:name w:val="Body text (2)_"/>
    <w:basedOn w:val="DefaultParagraphFont"/>
    <w:link w:val="Style28"/>
    <w:rPr>
      <w:rFonts w:ascii="SimSun" w:eastAsia="SimSun" w:hAnsi="SimSun" w:cs="SimSun"/>
      <w:b w:val="0"/>
      <w:bCs w:val="0"/>
      <w:i w:val="0"/>
      <w:iCs w:val="0"/>
      <w:smallCaps w:val="0"/>
      <w:strike w:val="0"/>
      <w:sz w:val="16"/>
      <w:szCs w:val="16"/>
      <w:u w:val="none"/>
      <w:shd w:val="clear" w:color="auto" w:fill="auto"/>
    </w:rPr>
  </w:style>
  <w:style w:type="character" w:customStyle="1" w:styleId="CharStyle34">
    <w:name w:val="Heading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0">
    <w:name w:val="Picture caption_"/>
    <w:basedOn w:val="DefaultParagraphFont"/>
    <w:link w:val="Style39"/>
    <w:rPr>
      <w:rFonts w:ascii="SimHei" w:eastAsia="SimHei" w:hAnsi="SimHei" w:cs="SimHei"/>
      <w:b w:val="0"/>
      <w:bCs w:val="0"/>
      <w:i w:val="0"/>
      <w:iCs w:val="0"/>
      <w:smallCaps w:val="0"/>
      <w:strike w:val="0"/>
      <w:sz w:val="19"/>
      <w:szCs w:val="19"/>
      <w:u w:val="none"/>
      <w:shd w:val="clear" w:color="auto" w:fill="auto"/>
    </w:rPr>
  </w:style>
  <w:style w:type="character" w:customStyle="1" w:styleId="CharStyle43">
    <w:name w:val="Heading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58">
    <w:name w:val="Body text (9)_"/>
    <w:basedOn w:val="DefaultParagraphFont"/>
    <w:link w:val="Style57"/>
    <w:rPr>
      <w:rFonts w:ascii="SimHei" w:eastAsia="SimHei" w:hAnsi="SimHei" w:cs="SimHei"/>
      <w:b w:val="0"/>
      <w:bCs w:val="0"/>
      <w:i w:val="0"/>
      <w:iCs w:val="0"/>
      <w:smallCaps w:val="0"/>
      <w:strike w:val="0"/>
      <w:sz w:val="22"/>
      <w:szCs w:val="22"/>
      <w:u w:val="none"/>
      <w:shd w:val="clear" w:color="auto" w:fill="auto"/>
    </w:rPr>
  </w:style>
  <w:style w:type="character" w:customStyle="1" w:styleId="CharStyle76">
    <w:name w:val="Heading #5_"/>
    <w:basedOn w:val="DefaultParagraphFont"/>
    <w:link w:val="Style75"/>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5)"/>
    <w:basedOn w:val="Normal"/>
    <w:link w:val="CharStyle3"/>
    <w:pPr>
      <w:widowControl w:val="0"/>
      <w:shd w:val="clear" w:color="auto" w:fill="auto"/>
      <w:spacing w:after="101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4)"/>
    <w:basedOn w:val="Normal"/>
    <w:link w:val="CharStyle5"/>
    <w:pPr>
      <w:widowControl w:val="0"/>
      <w:shd w:val="clear" w:color="auto" w:fill="auto"/>
      <w:spacing w:after="349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52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3)"/>
    <w:basedOn w:val="Normal"/>
    <w:link w:val="CharStyle13"/>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18">
    <w:name w:val="Body text"/>
    <w:basedOn w:val="Normal"/>
    <w:link w:val="CharStyle19"/>
    <w:qFormat/>
    <w:pPr>
      <w:widowControl w:val="0"/>
      <w:shd w:val="clear" w:color="auto" w:fill="auto"/>
      <w:spacing w:after="10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Heading #2"/>
    <w:basedOn w:val="Normal"/>
    <w:link w:val="CharStyle22"/>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3">
    <w:name w:val="Other"/>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8">
    <w:name w:val="Body text (2)"/>
    <w:basedOn w:val="Normal"/>
    <w:link w:val="CharStyle29"/>
    <w:pPr>
      <w:widowControl w:val="0"/>
      <w:shd w:val="clear" w:color="auto" w:fill="auto"/>
      <w:spacing w:after="120"/>
    </w:pPr>
    <w:rPr>
      <w:rFonts w:ascii="SimSun" w:eastAsia="SimSun" w:hAnsi="SimSun" w:cs="SimSun"/>
      <w:b w:val="0"/>
      <w:bCs w:val="0"/>
      <w:i w:val="0"/>
      <w:iCs w:val="0"/>
      <w:smallCaps w:val="0"/>
      <w:strike w:val="0"/>
      <w:sz w:val="16"/>
      <w:szCs w:val="16"/>
      <w:u w:val="none"/>
      <w:shd w:val="clear" w:color="auto" w:fill="auto"/>
    </w:rPr>
  </w:style>
  <w:style w:type="paragraph" w:customStyle="1" w:styleId="Style33">
    <w:name w:val="Heading #3"/>
    <w:basedOn w:val="Normal"/>
    <w:link w:val="CharStyle34"/>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Picture caption"/>
    <w:basedOn w:val="Normal"/>
    <w:link w:val="CharStyle40"/>
    <w:pPr>
      <w:widowControl w:val="0"/>
      <w:shd w:val="clear" w:color="auto" w:fill="auto"/>
      <w:jc w:val="center"/>
    </w:pPr>
    <w:rPr>
      <w:rFonts w:ascii="SimHei" w:eastAsia="SimHei" w:hAnsi="SimHei" w:cs="SimHei"/>
      <w:b w:val="0"/>
      <w:bCs w:val="0"/>
      <w:i w:val="0"/>
      <w:iCs w:val="0"/>
      <w:smallCaps w:val="0"/>
      <w:strike w:val="0"/>
      <w:sz w:val="19"/>
      <w:szCs w:val="19"/>
      <w:u w:val="none"/>
      <w:shd w:val="clear" w:color="auto" w:fill="auto"/>
    </w:rPr>
  </w:style>
  <w:style w:type="paragraph" w:customStyle="1" w:styleId="Style42">
    <w:name w:val="Heading #4"/>
    <w:basedOn w:val="Normal"/>
    <w:link w:val="CharStyle4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7">
    <w:name w:val="Body text (9)"/>
    <w:basedOn w:val="Normal"/>
    <w:link w:val="CharStyle58"/>
    <w:pPr>
      <w:widowControl w:val="0"/>
      <w:shd w:val="clear" w:color="auto" w:fill="auto"/>
      <w:jc w:val="center"/>
    </w:pPr>
    <w:rPr>
      <w:rFonts w:ascii="SimHei" w:eastAsia="SimHei" w:hAnsi="SimHei" w:cs="SimHei"/>
      <w:b w:val="0"/>
      <w:bCs w:val="0"/>
      <w:i w:val="0"/>
      <w:iCs w:val="0"/>
      <w:smallCaps w:val="0"/>
      <w:strike w:val="0"/>
      <w:sz w:val="22"/>
      <w:szCs w:val="22"/>
      <w:u w:val="none"/>
      <w:shd w:val="clear" w:color="auto" w:fill="auto"/>
    </w:rPr>
  </w:style>
  <w:style w:type="paragraph" w:customStyle="1" w:styleId="Style75">
    <w:name w:val="Heading #5"/>
    <w:basedOn w:val="Normal"/>
    <w:link w:val="CharStyle76"/>
    <w:pPr>
      <w:widowControl w:val="0"/>
      <w:shd w:val="clear" w:color="auto" w:fill="auto"/>
      <w:spacing w:after="40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s>
</file>

<file path=docProps/core.xml><?xml version="1.0" encoding="utf-8"?>
<cp:coreProperties xmlns:cp="http://schemas.openxmlformats.org/package/2006/metadata/core-properties" xmlns:dc="http://purl.org/dc/elements/1.1/">
  <dc:title>海能达通信股份有限公司2021年年度报告全文</dc:title>
  <dc:subject/>
  <dc:creator>海能达通信股份有限公司</dc:creator>
  <cp:keywords/>
</cp:coreProperties>
</file>