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rPr>
          <w:sz w:val="92"/>
          <w:szCs w:val="92"/>
        </w:rPr>
      </w:pPr>
      <w:r>
        <w:rPr>
          <w:rFonts w:ascii="Arial" w:eastAsia="Arial" w:hAnsi="Arial" w:cs="Arial"/>
          <w:color w:val="6A6D77"/>
          <w:spacing w:val="0"/>
          <w:w w:val="100"/>
          <w:position w:val="0"/>
          <w:sz w:val="92"/>
          <w:szCs w:val="92"/>
        </w:rPr>
        <w:t>Hytera*</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海能达通信股份有限公司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3181" w:right="1097" w:bottom="3181" w:left="1102"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52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4"/>
        <w:keepNext w:val="0"/>
        <w:keepLines w:val="0"/>
        <w:widowControl w:val="0"/>
        <w:shd w:val="clear" w:color="auto" w:fill="auto"/>
        <w:bidi w:val="0"/>
        <w:spacing w:before="0" w:line="638" w:lineRule="exact"/>
        <w:ind w:left="0" w:right="0"/>
        <w:jc w:val="both"/>
      </w:pPr>
      <w:r>
        <w:rPr>
          <w:color w:val="000000"/>
          <w:spacing w:val="0"/>
          <w:w w:val="100"/>
          <w:position w:val="0"/>
        </w:rPr>
        <w:t>公司负责人陈清州、主管会计工作负责人魏东及会计机构负责人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魏东声明：保证本年度报告中财务报告的真实、准确、完整。</w:t>
      </w:r>
    </w:p>
    <w:p>
      <w:pPr>
        <w:pStyle w:val="Style14"/>
        <w:keepNext w:val="0"/>
        <w:keepLines w:val="0"/>
        <w:widowControl w:val="0"/>
        <w:shd w:val="clear" w:color="auto" w:fill="auto"/>
        <w:bidi w:val="0"/>
        <w:spacing w:before="0" w:line="628"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8" w:lineRule="exact"/>
        <w:ind w:left="0" w:right="0"/>
        <w:jc w:val="both"/>
      </w:pPr>
      <w:r>
        <w:rPr>
          <w:color w:val="000000"/>
          <w:spacing w:val="0"/>
          <w:w w:val="100"/>
          <w:position w:val="0"/>
        </w:rPr>
        <w:t>本报告中如有涉及未来的计划、经营目标、业绩预测等方面的内容，均不 构成本公司对任何投资者的实质承诺和盈利预测，能否实现取决于市场状况变 化、经营团队的努力程度等多种因素，存在很大的不确定性，投资者应对此保 持足够的风险意识，并且应当理解计划、预测与承诺之间的差异，敬请广大的 投资者注意投资风险。</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公司在生产经营状况、财务状况和持续盈利能力方面不存在有严重不利影 响的风险因素。对于公司经营中的相关风险分析，详见本报告</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第四节经营情 况讨论与分析</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26"/>
          <w:szCs w:val="26"/>
        </w:rPr>
        <w:t>-4</w:t>
      </w:r>
      <w:r>
        <w:rPr>
          <w:color w:val="000000"/>
          <w:spacing w:val="0"/>
          <w:w w:val="100"/>
          <w:position w:val="0"/>
        </w:rPr>
        <w:t>、未来面对的风险</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部分。</w:t>
      </w:r>
    </w:p>
    <w:p>
      <w:pPr>
        <w:pStyle w:val="Style14"/>
        <w:keepNext w:val="0"/>
        <w:keepLines w:val="0"/>
        <w:widowControl w:val="0"/>
        <w:shd w:val="clear" w:color="auto" w:fill="auto"/>
        <w:bidi w:val="0"/>
        <w:spacing w:before="0" w:line="638"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6"/>
          <w:szCs w:val="26"/>
        </w:rPr>
        <w:t>1,839,573,991</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6"/>
          <w:szCs w:val="26"/>
        </w:rPr>
        <w:t>0.11</w:t>
      </w:r>
      <w:r>
        <w:rPr>
          <w:color w:val="000000"/>
          <w:spacing w:val="0"/>
          <w:w w:val="100"/>
          <w:position w:val="0"/>
        </w:rPr>
        <w:t>元（含税），送红股</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0" w:after="148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9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32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54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13"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17"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21" w:tooltip="Current Document">
        <w:r>
          <w:rPr>
            <w:color w:val="000000"/>
            <w:spacing w:val="0"/>
            <w:w w:val="100"/>
            <w:position w:val="0"/>
            <w:sz w:val="24"/>
            <w:szCs w:val="24"/>
          </w:rPr>
          <w:t>第九节 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64"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108</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745"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79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125</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2351"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130</w:t>
        </w:r>
      </w:hyperlink>
      <w:r>
        <w:br w:type="page"/>
      </w:r>
      <w:r>
        <w:fldChar w:fldCharType="end"/>
      </w:r>
    </w:p>
    <w:p>
      <w:pPr>
        <w:pStyle w:val="Style12"/>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0"/>
        <w:keepNext/>
        <w:keepLines/>
        <w:widowControl w:val="0"/>
        <w:shd w:val="clear" w:color="auto" w:fill="auto"/>
        <w:bidi w:val="0"/>
        <w:spacing w:before="0" w:line="240" w:lineRule="auto"/>
        <w:ind w:left="0" w:right="0" w:firstLine="240"/>
        <w:jc w:val="left"/>
      </w:pPr>
      <w:bookmarkStart w:id="6" w:name="bookmark6"/>
      <w:bookmarkStart w:id="7" w:name="bookmark7"/>
      <w:bookmarkStart w:id="8" w:name="bookmark8"/>
      <w:bookmarkStart w:id="9" w:name="bookmark9"/>
      <w:r>
        <w:rPr>
          <w:color w:val="000000"/>
          <w:spacing w:val="0"/>
          <w:w w:val="100"/>
          <w:position w:val="0"/>
          <w:sz w:val="24"/>
          <w:szCs w:val="24"/>
        </w:rPr>
        <w:t>、公司信息</w:t>
      </w:r>
      <w:bookmarkEnd w:id="7"/>
      <w:bookmarkEnd w:id="8"/>
      <w:bookmarkEnd w:id="9"/>
      <w:bookmarkEnd w:id="6"/>
    </w:p>
    <w:tbl>
      <w:tblPr>
        <w:tblOverlap w:val="never"/>
        <w:jc w:val="center"/>
        <w:tblLayout w:type="fixed"/>
      </w:tblPr>
      <w:tblGrid>
        <w:gridCol w:w="2530"/>
        <w:gridCol w:w="2722"/>
        <w:gridCol w:w="2155"/>
        <w:gridCol w:w="2184"/>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002583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Communications Corporation Limited</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深圳市南山区高新区北区北环路</w:t>
            </w:r>
            <w:r>
              <w:rPr>
                <w:rFonts w:ascii="Times New Roman" w:eastAsia="Times New Roman" w:hAnsi="Times New Roman" w:cs="Times New Roman"/>
                <w:color w:val="000000"/>
                <w:spacing w:val="0"/>
                <w:w w:val="100"/>
                <w:position w:val="0"/>
                <w:sz w:val="18"/>
                <w:szCs w:val="18"/>
              </w:rPr>
              <w:t>9108</w:t>
            </w:r>
            <w:r>
              <w:rPr>
                <w:color w:val="000000"/>
                <w:spacing w:val="0"/>
                <w:w w:val="100"/>
                <w:position w:val="0"/>
                <w:sz w:val="17"/>
                <w:szCs w:val="17"/>
              </w:rPr>
              <w:t>号海能达大厦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深圳市南山区高新区北区北环路</w:t>
            </w:r>
            <w:r>
              <w:rPr>
                <w:rFonts w:ascii="Times New Roman" w:eastAsia="Times New Roman" w:hAnsi="Times New Roman" w:cs="Times New Roman"/>
                <w:color w:val="000000"/>
                <w:spacing w:val="0"/>
                <w:w w:val="100"/>
                <w:position w:val="0"/>
                <w:sz w:val="18"/>
                <w:szCs w:val="18"/>
              </w:rPr>
              <w:t>9108</w:t>
            </w:r>
            <w:r>
              <w:rPr>
                <w:color w:val="000000"/>
                <w:spacing w:val="0"/>
                <w:w w:val="100"/>
                <w:position w:val="0"/>
                <w:sz w:val="17"/>
                <w:szCs w:val="17"/>
              </w:rPr>
              <w:t>号海能达大厦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hytera. c om</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"mailto:stock@hytera.com" </w:instrText>
            </w:r>
            <w:r>
              <w:fldChar w:fldCharType="separate"/>
            </w:r>
            <w:r>
              <w:rPr>
                <w:rFonts w:ascii="Times New Roman" w:eastAsia="Times New Roman" w:hAnsi="Times New Roman" w:cs="Times New Roman"/>
                <w:color w:val="000000"/>
                <w:spacing w:val="0"/>
                <w:w w:val="100"/>
                <w:position w:val="0"/>
                <w:sz w:val="18"/>
                <w:szCs w:val="18"/>
              </w:rPr>
              <w:t>stock@hytera.com</w:t>
            </w:r>
            <w:r>
              <w:fldChar w:fldCharType="end"/>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田智勇</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深圳市南山区高新区北区北环路</w:t>
            </w:r>
            <w:r>
              <w:rPr>
                <w:rFonts w:ascii="Times New Roman" w:eastAsia="Times New Roman" w:hAnsi="Times New Roman" w:cs="Times New Roman"/>
                <w:color w:val="000000"/>
                <w:spacing w:val="0"/>
                <w:w w:val="100"/>
                <w:position w:val="0"/>
                <w:sz w:val="18"/>
                <w:szCs w:val="18"/>
              </w:rPr>
              <w:t>9108</w:t>
            </w:r>
            <w:r>
              <w:rPr>
                <w:color w:val="000000"/>
                <w:spacing w:val="0"/>
                <w:w w:val="100"/>
                <w:position w:val="0"/>
                <w:sz w:val="17"/>
                <w:szCs w:val="17"/>
              </w:rPr>
              <w:t>号 海能达大厦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深圳市南山区高新区北区北环路</w:t>
            </w:r>
            <w:r>
              <w:rPr>
                <w:rFonts w:ascii="Times New Roman" w:eastAsia="Times New Roman" w:hAnsi="Times New Roman" w:cs="Times New Roman"/>
                <w:color w:val="000000"/>
                <w:spacing w:val="0"/>
                <w:w w:val="100"/>
                <w:position w:val="0"/>
                <w:sz w:val="18"/>
                <w:szCs w:val="18"/>
              </w:rPr>
              <w:t>9108</w:t>
            </w:r>
            <w:r>
              <w:rPr>
                <w:color w:val="000000"/>
                <w:spacing w:val="0"/>
                <w:w w:val="100"/>
                <w:position w:val="0"/>
                <w:sz w:val="17"/>
                <w:szCs w:val="17"/>
              </w:rPr>
              <w:t>号 海能达大厦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0755-26972999-1170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0755-26972999-1247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0755-86133699-0110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0755-86133699-0110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"mailto:stock@hytera.com" </w:instrText>
            </w:r>
            <w:r>
              <w:fldChar w:fldCharType="separate"/>
            </w:r>
            <w:r>
              <w:rPr>
                <w:rFonts w:ascii="Times New Roman" w:eastAsia="Times New Roman" w:hAnsi="Times New Roman" w:cs="Times New Roman"/>
                <w:color w:val="000000"/>
                <w:spacing w:val="0"/>
                <w:w w:val="100"/>
                <w:position w:val="0"/>
                <w:sz w:val="18"/>
                <w:szCs w:val="18"/>
              </w:rPr>
              <w:t>stock@hytera.com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"mailto:stock@hytera.com" </w:instrText>
            </w:r>
            <w:r>
              <w:fldChar w:fldCharType="separate"/>
            </w:r>
            <w:r>
              <w:rPr>
                <w:rFonts w:ascii="Times New Roman" w:eastAsia="Times New Roman" w:hAnsi="Times New Roman" w:cs="Times New Roman"/>
                <w:color w:val="000000"/>
                <w:spacing w:val="0"/>
                <w:w w:val="100"/>
                <w:position w:val="0"/>
                <w:sz w:val="18"/>
                <w:szCs w:val="18"/>
              </w:rPr>
              <w:t>stock@hytera.com</w:t>
            </w:r>
            <w:r>
              <w:fldChar w:fldCharType="end"/>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《证券时报》、《上海证券报》、《证券日报》、《中国证券报》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公司证券部</w:t>
            </w:r>
          </w:p>
        </w:tc>
      </w:tr>
    </w:tbl>
    <w:p>
      <w:pPr>
        <w:spacing w:lineRule="exact" w:line="1"/>
        <w:rPr>
          <w:sz w:val="2"/>
          <w:szCs w:val="2"/>
        </w:rPr>
      </w:pPr>
      <w:r>
        <w:br w:type="page"/>
      </w:r>
    </w:p>
    <w:p>
      <w:pPr>
        <w:pStyle w:val="Style20"/>
        <w:keepNext/>
        <w:keepLines/>
        <w:widowControl w:val="0"/>
        <w:shd w:val="clear" w:color="auto" w:fill="auto"/>
        <w:bidi w:val="0"/>
        <w:spacing w:before="0" w:after="14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528"/>
        <w:gridCol w:w="6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91440300279422189D</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bl>
    <w:p>
      <w:pPr>
        <w:widowControl w:val="0"/>
        <w:spacing w:after="299" w:line="1" w:lineRule="exact"/>
      </w:pPr>
    </w:p>
    <w:p>
      <w:pPr>
        <w:pStyle w:val="Style20"/>
        <w:keepNext/>
        <w:keepLines/>
        <w:widowControl w:val="0"/>
        <w:shd w:val="clear" w:color="auto" w:fill="auto"/>
        <w:bidi w:val="0"/>
        <w:spacing w:before="0" w:after="2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号赛特广场五层</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李萍、刘亚仕</w:t>
            </w:r>
          </w:p>
        </w:tc>
      </w:tr>
    </w:tbl>
    <w:p>
      <w:pPr>
        <w:pStyle w:val="Style24"/>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4"/>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5"/>
        <w:gridCol w:w="1733"/>
        <w:gridCol w:w="1742"/>
        <w:gridCol w:w="1742"/>
        <w:gridCol w:w="173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6,109,220,863.51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7,843,538,994.25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6,934,533,727.15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95298,538.11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80,806,465. 68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476,805,597.39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-177,585,091.35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-49,784,469.60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313,790,080.22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687,866,454.99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1,078,750,947.77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96,832,040.93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14,270,276,459.95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16,482,167,285.54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14,970,036,803.33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6,259,047,378.71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6,138,306,543.53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6,114,541,210.07</w:t>
            </w:r>
          </w:p>
        </w:tc>
      </w:tr>
    </w:tbl>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180" w:line="33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6,109,220,863.51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7,843,538,994.25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主要为专业通信系统、</w:t>
            </w:r>
            <w:r>
              <w:rPr>
                <w:rFonts w:ascii="Times New Roman" w:eastAsia="Times New Roman" w:hAnsi="Times New Roman" w:cs="Times New Roman"/>
                <w:color w:val="000000"/>
                <w:spacing w:val="0"/>
                <w:w w:val="100"/>
                <w:position w:val="0"/>
                <w:sz w:val="18"/>
                <w:szCs w:val="18"/>
              </w:rPr>
              <w:t>OEM</w:t>
            </w:r>
            <w:r>
              <w:rPr>
                <w:color w:val="000000"/>
                <w:spacing w:val="0"/>
                <w:w w:val="100"/>
                <w:position w:val="0"/>
                <w:sz w:val="17"/>
                <w:szCs w:val="17"/>
              </w:rPr>
              <w:t>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务及其他等业务收入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65,038,318.72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39,946,860.53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扣除项目主要为房产设备租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赁、技术开发服务等业务收入</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6,044,182,544.79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7,803,592,133.72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扣除房产设备租赁、技术开发 服务等业务收入后的金额</w:t>
            </w:r>
          </w:p>
        </w:tc>
      </w:tr>
    </w:tbl>
    <w:p>
      <w:pPr>
        <w:widowControl w:val="0"/>
        <w:spacing w:after="359" w:line="1" w:lineRule="exact"/>
      </w:pPr>
    </w:p>
    <w:p>
      <w:pPr>
        <w:pStyle w:val="Style20"/>
        <w:keepNext/>
        <w:keepLines/>
        <w:widowControl w:val="0"/>
        <w:shd w:val="clear" w:color="auto" w:fill="auto"/>
        <w:tabs>
          <w:tab w:pos="522" w:val="left"/>
        </w:tabs>
        <w:bidi w:val="0"/>
        <w:spacing w:before="0" w:after="36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8"/>
        <w:keepNext/>
        <w:keepLines/>
        <w:widowControl w:val="0"/>
        <w:shd w:val="clear" w:color="auto" w:fill="auto"/>
        <w:tabs>
          <w:tab w:pos="404" w:val="left"/>
        </w:tabs>
        <w:bidi w:val="0"/>
        <w:spacing w:before="0" w:after="36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4" w:val="left"/>
        </w:tabs>
        <w:bidi w:val="0"/>
        <w:spacing w:before="0" w:after="40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after="40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1,532,551,732.59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1,513,897,987.32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1,321,299,419.86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1,741,471,723.74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257,091,441.85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5,348,672.35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-53,197,987.41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-113,943,588.68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220,997,838.64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-40,959,025.55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-67268,109.37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-290,355,795.07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87,505,888.95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151,598,902.11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140,240,403.97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308,521,259.96</w:t>
            </w:r>
          </w:p>
        </w:tc>
      </w:tr>
    </w:tbl>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after="40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7"/>
        <w:gridCol w:w="1512"/>
        <w:gridCol w:w="1526"/>
        <w:gridCol w:w="1526"/>
        <w:gridCol w:w="170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非流动资产处置损益（包括已计提资产减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155,174,070.50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1,034,553.83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87,751,449.36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6"/>
        <w:gridCol w:w="1526"/>
        <w:gridCol w:w="171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145,511,408.75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149,186,641.61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87,095,171.28</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-1,533,107.85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-895,853.39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1,055,853.39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19,317,928.13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6,969,419.42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1,607,187.89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-3,408,705.97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-2,192,375.51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6,108,085.50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42,178,399.61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23,511,450.68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20,602230.25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272,883,629.46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130,590,935.28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163,015,517.17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26" w:lineRule="exact"/>
        <w:ind w:left="0" w:right="0" w:firstLine="0"/>
        <w:jc w:val="left"/>
        <w:sectPr>
          <w:headerReference w:type="default" r:id="rId7"/>
          <w:footerReference w:type="default" r:id="rId8"/>
          <w:footnotePr>
            <w:pos w:val="pageBottom"/>
            <w:numFmt w:val="decimal"/>
            <w:numRestart w:val="continuous"/>
          </w:footnotePr>
          <w:pgSz w:w="11900" w:h="16840"/>
          <w:pgMar w:top="1443" w:right="1116" w:bottom="1621" w:left="10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2"/>
        <w:keepNext/>
        <w:keepLines/>
        <w:widowControl w:val="0"/>
        <w:shd w:val="clear" w:color="auto" w:fill="auto"/>
        <w:bidi w:val="0"/>
        <w:spacing w:before="74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0"/>
        <w:keepNext/>
        <w:keepLines/>
        <w:widowControl w:val="0"/>
        <w:shd w:val="clear" w:color="auto" w:fill="auto"/>
        <w:bidi w:val="0"/>
        <w:spacing w:before="0" w:after="200" w:line="240" w:lineRule="auto"/>
        <w:ind w:left="0" w:right="0" w:firstLine="0"/>
        <w:jc w:val="left"/>
      </w:pPr>
      <w:bookmarkStart w:id="53" w:name="bookmark53"/>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、报告期内公司从事的主要业务</w:t>
      </w:r>
      <w:bookmarkEnd w:id="54"/>
      <w:bookmarkEnd w:id="55"/>
      <w:bookmarkEnd w:id="57"/>
      <w:bookmarkEnd w:id="53"/>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公司是我国专用通信领域的领军企业和全球专用通信领域的技术领先企业，贯彻“不懈努力，为用户 创造价值，让世界更高效、更安全”的企业使命，致力于成为全球值得信赖的专用通信及解决方案提供商。 公司聚焦公共安全、政务应急、大交通、能源、工商业等行业，专注于挖掘并深耕客户需求，持续创新， 不断提升研发效率和经营效率，夯实全球化的营销网络，为客户提供丰富完善的产品解决方案及服务。</w:t>
      </w:r>
    </w:p>
    <w:p>
      <w:pPr>
        <w:pStyle w:val="Style31"/>
        <w:keepNext w:val="0"/>
        <w:keepLines w:val="0"/>
        <w:widowControl w:val="0"/>
        <w:shd w:val="clear" w:color="auto" w:fill="auto"/>
        <w:tabs>
          <w:tab w:pos="1015" w:val="left"/>
        </w:tabs>
        <w:bidi w:val="0"/>
        <w:spacing w:before="0" w:after="100" w:line="470" w:lineRule="exact"/>
        <w:ind w:left="0" w:right="0" w:firstLine="440"/>
        <w:jc w:val="both"/>
      </w:pPr>
      <w:bookmarkStart w:id="58" w:name="bookmark58"/>
      <w:r>
        <w:rPr>
          <w:b/>
          <w:bCs/>
          <w:color w:val="000000"/>
          <w:spacing w:val="0"/>
          <w:w w:val="100"/>
          <w:position w:val="0"/>
        </w:rPr>
        <w:t>（</w:t>
      </w:r>
      <w:bookmarkEnd w:id="58"/>
      <w:r>
        <w:rPr>
          <w:b/>
          <w:bCs/>
          <w:color w:val="000000"/>
          <w:spacing w:val="0"/>
          <w:w w:val="100"/>
          <w:position w:val="0"/>
        </w:rPr>
        <w:t>一）</w:t>
        <w:tab/>
        <w:t>行业发展趋势</w:t>
      </w:r>
    </w:p>
    <w:p>
      <w:pPr>
        <w:pStyle w:val="Style31"/>
        <w:keepNext w:val="0"/>
        <w:keepLines w:val="0"/>
        <w:widowControl w:val="0"/>
        <w:shd w:val="clear" w:color="auto" w:fill="auto"/>
        <w:bidi w:val="0"/>
        <w:spacing w:before="0" w:after="100" w:line="471" w:lineRule="exact"/>
        <w:ind w:left="0" w:right="0" w:firstLine="440"/>
        <w:jc w:val="both"/>
      </w:pPr>
      <w:r>
        <w:rPr>
          <w:color w:val="000000"/>
          <w:spacing w:val="0"/>
          <w:w w:val="100"/>
          <w:position w:val="0"/>
        </w:rPr>
        <w:t>伴随着新一代信息技术的快速演进和</w:t>
      </w:r>
      <w:r>
        <w:rPr>
          <w:color w:val="000000"/>
          <w:spacing w:val="0"/>
          <w:w w:val="100"/>
          <w:position w:val="0"/>
          <w:sz w:val="20"/>
          <w:szCs w:val="20"/>
        </w:rPr>
        <w:t>5G</w:t>
      </w:r>
      <w:r>
        <w:rPr>
          <w:color w:val="000000"/>
          <w:spacing w:val="0"/>
          <w:w w:val="100"/>
          <w:position w:val="0"/>
        </w:rPr>
        <w:t>技术的持续发展，专用通信的概念已逐步突破了原有的行业格 局，成为整个通信业的重要组成部分，大范围的跨界融合将成为新常态，更多新的应用场景将会由此产生， 行业生态会愈加繁荣，面临的竞争和挑战也会愈加激烈。与此同时，全球经济体系正处在深刻变革与重构 进程中，部分国家和地区的公共安全形势依然严峻，突如其来的疫情更是对公共卫生的安全保障带来新的 挑战，世界各国对安全、便捷、智能、高效的专用通信产品和融合解决方案的需求愈发强烈，也对专用通 信产业的发展提出了更高要求。</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放眼国内，专用通信相关产业在宽带化、智能化道路上的探索和实践稳步推进，在新基建的推动之下， 以</w:t>
      </w:r>
      <w:r>
        <w:rPr>
          <w:color w:val="000000"/>
          <w:spacing w:val="0"/>
          <w:w w:val="100"/>
          <w:position w:val="0"/>
          <w:sz w:val="20"/>
          <w:szCs w:val="20"/>
        </w:rPr>
        <w:t>5G</w:t>
      </w:r>
      <w:r>
        <w:rPr>
          <w:color w:val="000000"/>
          <w:spacing w:val="0"/>
          <w:w w:val="100"/>
          <w:position w:val="0"/>
        </w:rPr>
        <w:t>、</w:t>
      </w:r>
      <w:r>
        <w:rPr>
          <w:color w:val="000000"/>
          <w:spacing w:val="0"/>
          <w:w w:val="100"/>
          <w:position w:val="0"/>
        </w:rPr>
        <w:t>工业互联网为代表的信息技术产业链发展迅猛，在政务、交通、能源、工业等垂直行业形成落地应 用，并催生出一系列创新业务模式。另一方面，数字经济成为全球经济增长的关键动力，而疫情的冲击进 一步加速了数字化转型进程，在此背景下，专用通信产业的发展也将迎来新的机遇与挑战。公司立足自身 行业地位，拥抱国内新基建和全球数字化进程，积极布局公专融合、智能终端、</w:t>
      </w:r>
      <w:r>
        <w:rPr>
          <w:color w:val="000000"/>
          <w:spacing w:val="0"/>
          <w:w w:val="100"/>
          <w:position w:val="0"/>
          <w:sz w:val="20"/>
          <w:szCs w:val="20"/>
        </w:rPr>
        <w:t>5G</w:t>
      </w:r>
      <w:r>
        <w:rPr>
          <w:color w:val="000000"/>
          <w:spacing w:val="0"/>
          <w:w w:val="100"/>
          <w:position w:val="0"/>
        </w:rPr>
        <w:t>、</w:t>
      </w:r>
      <w:r>
        <w:rPr>
          <w:color w:val="000000"/>
          <w:spacing w:val="0"/>
          <w:w w:val="100"/>
          <w:position w:val="0"/>
        </w:rPr>
        <w:t>人工智能、应急、物 联网等产品领域，不断完善和提升综合解决方案能力，持续为行业客户创造价值。</w:t>
      </w:r>
    </w:p>
    <w:p>
      <w:pPr>
        <w:pStyle w:val="Style31"/>
        <w:keepNext w:val="0"/>
        <w:keepLines w:val="0"/>
        <w:widowControl w:val="0"/>
        <w:shd w:val="clear" w:color="auto" w:fill="auto"/>
        <w:tabs>
          <w:tab w:pos="1015" w:val="left"/>
        </w:tabs>
        <w:bidi w:val="0"/>
        <w:spacing w:before="0" w:after="100" w:line="470" w:lineRule="exact"/>
        <w:ind w:left="0" w:right="0" w:firstLine="440"/>
        <w:jc w:val="both"/>
      </w:pPr>
      <w:bookmarkStart w:id="59" w:name="bookmark59"/>
      <w:r>
        <w:rPr>
          <w:b/>
          <w:bCs/>
          <w:color w:val="000000"/>
          <w:spacing w:val="0"/>
          <w:w w:val="100"/>
          <w:position w:val="0"/>
        </w:rPr>
        <w:t>（</w:t>
      </w:r>
      <w:bookmarkEnd w:id="59"/>
      <w:r>
        <w:rPr>
          <w:b/>
          <w:bCs/>
          <w:color w:val="000000"/>
          <w:spacing w:val="0"/>
          <w:w w:val="100"/>
          <w:position w:val="0"/>
        </w:rPr>
        <w:t>二）</w:t>
        <w:tab/>
        <w:t>公司的主要业务</w:t>
      </w:r>
    </w:p>
    <w:p>
      <w:pPr>
        <w:pStyle w:val="Style31"/>
        <w:keepNext w:val="0"/>
        <w:keepLines w:val="0"/>
        <w:widowControl w:val="0"/>
        <w:shd w:val="clear" w:color="auto" w:fill="auto"/>
        <w:bidi w:val="0"/>
        <w:spacing w:before="0" w:after="100" w:line="470" w:lineRule="exact"/>
        <w:ind w:left="0" w:right="0" w:firstLine="440"/>
        <w:jc w:val="both"/>
      </w:pPr>
      <w:bookmarkStart w:id="60" w:name="bookmark60"/>
      <w:r>
        <w:rPr>
          <w:b/>
          <w:bCs/>
          <w:color w:val="000000"/>
          <w:spacing w:val="0"/>
          <w:w w:val="100"/>
          <w:position w:val="0"/>
        </w:rPr>
        <w:t>1</w:t>
      </w:r>
      <w:bookmarkEnd w:id="60"/>
      <w:r>
        <w:rPr>
          <w:b/>
          <w:bCs/>
          <w:color w:val="000000"/>
          <w:spacing w:val="0"/>
          <w:w w:val="100"/>
          <w:position w:val="0"/>
        </w:rPr>
        <w:t>、核心产品及解决方案</w:t>
      </w:r>
    </w:p>
    <w:p>
      <w:pPr>
        <w:pStyle w:val="Style31"/>
        <w:keepNext w:val="0"/>
        <w:keepLines w:val="0"/>
        <w:widowControl w:val="0"/>
        <w:shd w:val="clear" w:color="auto" w:fill="auto"/>
        <w:bidi w:val="0"/>
        <w:spacing w:before="0" w:after="100" w:line="470" w:lineRule="exact"/>
        <w:ind w:left="0" w:right="0" w:firstLine="440"/>
        <w:jc w:val="both"/>
      </w:pPr>
      <w:bookmarkStart w:id="61" w:name="bookmark61"/>
      <w:r>
        <w:rPr>
          <w:b/>
          <w:bCs/>
          <w:color w:val="000000"/>
          <w:spacing w:val="0"/>
          <w:w w:val="100"/>
          <w:position w:val="0"/>
        </w:rPr>
        <w:t>（</w:t>
      </w:r>
      <w:bookmarkEnd w:id="61"/>
      <w:r>
        <w:rPr>
          <w:b/>
          <w:bCs/>
          <w:color w:val="000000"/>
          <w:spacing w:val="0"/>
          <w:w w:val="100"/>
          <w:position w:val="0"/>
        </w:rPr>
        <w:t>1）窄带专网产品及解决方案</w:t>
      </w:r>
    </w:p>
    <w:p>
      <w:pPr>
        <w:pStyle w:val="Style31"/>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公司同时掌握</w:t>
      </w:r>
      <w:r>
        <w:rPr>
          <w:color w:val="000000"/>
          <w:spacing w:val="0"/>
          <w:w w:val="100"/>
          <w:position w:val="0"/>
          <w:sz w:val="20"/>
          <w:szCs w:val="20"/>
        </w:rPr>
        <w:t>PDT</w:t>
      </w:r>
      <w:r>
        <w:rPr>
          <w:color w:val="000000"/>
          <w:spacing w:val="0"/>
          <w:w w:val="100"/>
          <w:position w:val="0"/>
        </w:rPr>
        <w:t>、</w:t>
      </w:r>
      <w:r>
        <w:rPr>
          <w:color w:val="000000"/>
          <w:spacing w:val="0"/>
          <w:w w:val="100"/>
          <w:position w:val="0"/>
          <w:sz w:val="20"/>
          <w:szCs w:val="20"/>
        </w:rPr>
        <w:t>TETRA</w:t>
      </w:r>
      <w:r>
        <w:rPr>
          <w:color w:val="000000"/>
          <w:spacing w:val="0"/>
          <w:w w:val="100"/>
          <w:position w:val="0"/>
        </w:rPr>
        <w:t>、</w:t>
      </w:r>
      <w:r>
        <w:rPr>
          <w:color w:val="000000"/>
          <w:spacing w:val="0"/>
          <w:w w:val="100"/>
          <w:position w:val="0"/>
          <w:sz w:val="20"/>
          <w:szCs w:val="20"/>
        </w:rPr>
        <w:t>DMR</w:t>
      </w:r>
      <w:r>
        <w:rPr>
          <w:color w:val="000000"/>
          <w:spacing w:val="0"/>
          <w:w w:val="100"/>
          <w:position w:val="0"/>
        </w:rPr>
        <w:t>三大主流专业无线通信数字技术标准，可提供全系列端到端的窄带专 网通信产品。报告期内，公司在传统窄带业务上坚持以公共安全行业为核心市场，在</w:t>
      </w:r>
      <w:r>
        <w:rPr>
          <w:color w:val="000000"/>
          <w:spacing w:val="0"/>
          <w:w w:val="100"/>
          <w:position w:val="0"/>
          <w:sz w:val="20"/>
          <w:szCs w:val="20"/>
        </w:rPr>
        <w:t>PDT</w:t>
      </w:r>
      <w:r>
        <w:rPr>
          <w:color w:val="000000"/>
          <w:spacing w:val="0"/>
          <w:w w:val="100"/>
          <w:position w:val="0"/>
        </w:rPr>
        <w:t xml:space="preserve">产品方面积极引 导公安十四五规划，并结合国产化趋势不断拓展窄带产品在专网通信领域的可持续发展，为更多客户提供 </w:t>
      </w:r>
      <w:r>
        <w:rPr>
          <w:color w:val="000000"/>
          <w:spacing w:val="0"/>
          <w:w w:val="100"/>
          <w:position w:val="0"/>
        </w:rPr>
        <w:t>涵盖系统集群、终端及配件设备、中转设备、后台管理以及上层指挥调度业务等深度定制化的一站式解决 方案。在应急通信领域，公司优先推出行业频段专网设备，进一步巩固产品优势和市场占有率；在</w:t>
      </w:r>
      <w:r>
        <w:rPr>
          <w:color w:val="000000"/>
          <w:spacing w:val="0"/>
          <w:w w:val="100"/>
          <w:position w:val="0"/>
          <w:sz w:val="20"/>
          <w:szCs w:val="20"/>
        </w:rPr>
        <w:t xml:space="preserve">TETRA </w:t>
      </w:r>
      <w:r>
        <w:rPr>
          <w:color w:val="000000"/>
          <w:spacing w:val="0"/>
          <w:w w:val="100"/>
          <w:position w:val="0"/>
        </w:rPr>
        <w:t>专用通信领域，持续提升产品竞争力，新推出与海外子公司共硬件平台产品</w:t>
      </w:r>
      <w:r>
        <w:rPr>
          <w:color w:val="000000"/>
          <w:spacing w:val="0"/>
          <w:w w:val="100"/>
          <w:position w:val="0"/>
          <w:sz w:val="20"/>
          <w:szCs w:val="20"/>
        </w:rPr>
        <w:t>iBS,</w:t>
      </w:r>
      <w:r>
        <w:rPr>
          <w:color w:val="000000"/>
          <w:spacing w:val="0"/>
          <w:w w:val="100"/>
          <w:position w:val="0"/>
        </w:rPr>
        <w:t>并推出轻量型系统，丰 富产品形态及解决方案，巩固并扩大在全球专用通信领域的市场地位。</w:t>
      </w:r>
    </w:p>
    <w:p>
      <w:pPr>
        <w:pStyle w:val="Style31"/>
        <w:keepNext w:val="0"/>
        <w:keepLines w:val="0"/>
        <w:widowControl w:val="0"/>
        <w:shd w:val="clear" w:color="auto" w:fill="auto"/>
        <w:bidi w:val="0"/>
        <w:spacing w:before="0" w:after="120" w:line="472" w:lineRule="exact"/>
        <w:ind w:left="0" w:right="0" w:firstLine="440"/>
        <w:jc w:val="left"/>
      </w:pPr>
      <w:r>
        <w:rPr>
          <w:color w:val="000000"/>
          <w:spacing w:val="0"/>
          <w:w w:val="100"/>
          <w:position w:val="0"/>
        </w:rPr>
        <w:t>报告期内，公司新一代数字集群产品在国内全面上市，相比上一代产品，全面实现了技术的革新。手 持终端和中转台都比上一代产品更加轻薄，搭载智能化的</w:t>
      </w:r>
      <w:r>
        <w:rPr>
          <w:color w:val="000000"/>
          <w:spacing w:val="0"/>
          <w:w w:val="100"/>
          <w:position w:val="0"/>
          <w:sz w:val="20"/>
          <w:szCs w:val="20"/>
        </w:rPr>
        <w:t>AI</w:t>
      </w:r>
      <w:r>
        <w:rPr>
          <w:color w:val="000000"/>
          <w:spacing w:val="0"/>
          <w:w w:val="100"/>
          <w:position w:val="0"/>
        </w:rPr>
        <w:t xml:space="preserve">降噪、业界最高水准的灵敏度等技术。全新的 </w:t>
      </w:r>
      <w:r>
        <w:rPr>
          <w:color w:val="000000"/>
          <w:spacing w:val="0"/>
          <w:w w:val="100"/>
          <w:position w:val="0"/>
          <w:sz w:val="20"/>
          <w:szCs w:val="20"/>
        </w:rPr>
        <w:t>TETRA</w:t>
      </w:r>
      <w:r>
        <w:rPr>
          <w:color w:val="000000"/>
          <w:spacing w:val="0"/>
          <w:w w:val="100"/>
          <w:position w:val="0"/>
        </w:rPr>
        <w:t>数字手持系列终端，为在工厂、港口或露天矿场等恶劣环境中作业的用户量身打造，产品在结构、 硬件、音频等方面有更优异的表现，已充分获得众多行业用户的认可。</w:t>
      </w:r>
    </w:p>
    <w:p>
      <w:pPr>
        <w:widowControl w:val="0"/>
        <w:jc w:val="center"/>
        <w:rPr>
          <w:sz w:val="2"/>
          <w:szCs w:val="2"/>
        </w:rPr>
      </w:pPr>
      <w:r>
        <w:drawing>
          <wp:inline>
            <wp:extent cx="6108065" cy="31273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6108065" cy="3127375"/>
                    </a:xfrm>
                    <a:prstGeom prst="rect"/>
                  </pic:spPr>
                </pic:pic>
              </a:graphicData>
            </a:graphic>
          </wp:inline>
        </w:drawing>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窄带专网产品族</w:t>
      </w:r>
    </w:p>
    <w:p>
      <w:pPr>
        <w:widowControl w:val="0"/>
        <w:spacing w:after="239" w:line="1" w:lineRule="exact"/>
      </w:pPr>
    </w:p>
    <w:p>
      <w:pPr>
        <w:pStyle w:val="Style31"/>
        <w:keepNext w:val="0"/>
        <w:keepLines w:val="0"/>
        <w:widowControl w:val="0"/>
        <w:numPr>
          <w:ilvl w:val="0"/>
          <w:numId w:val="1"/>
        </w:numPr>
        <w:shd w:val="clear" w:color="auto" w:fill="auto"/>
        <w:tabs>
          <w:tab w:pos="998" w:val="left"/>
        </w:tabs>
        <w:bidi w:val="0"/>
        <w:spacing w:before="0" w:after="120" w:line="240" w:lineRule="auto"/>
        <w:ind w:left="0" w:right="0" w:firstLine="560"/>
        <w:jc w:val="left"/>
      </w:pPr>
      <w:bookmarkStart w:id="62" w:name="bookmark62"/>
      <w:bookmarkEnd w:id="62"/>
      <w:r>
        <w:rPr>
          <w:b/>
          <w:bCs/>
          <w:color w:val="000000"/>
          <w:spacing w:val="0"/>
          <w:w w:val="100"/>
          <w:position w:val="0"/>
        </w:rPr>
        <w:t>4G/5G</w:t>
      </w:r>
      <w:r>
        <w:rPr>
          <w:b/>
          <w:bCs/>
          <w:color w:val="000000"/>
          <w:spacing w:val="0"/>
          <w:w w:val="100"/>
          <w:position w:val="0"/>
        </w:rPr>
        <w:t>宽带专网产品及解决方案</w:t>
      </w:r>
    </w:p>
    <w:p>
      <w:pPr>
        <w:pStyle w:val="Style31"/>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公司是全球极少数具备宽带专网技术研发能力的专用通信厂商之一。公司作为国际标准组织</w:t>
      </w:r>
      <w:r>
        <w:rPr>
          <w:color w:val="000000"/>
          <w:spacing w:val="0"/>
          <w:w w:val="100"/>
          <w:position w:val="0"/>
          <w:sz w:val="20"/>
          <w:szCs w:val="20"/>
        </w:rPr>
        <w:t>3GPP</w:t>
      </w:r>
      <w:r>
        <w:rPr>
          <w:color w:val="000000"/>
          <w:spacing w:val="0"/>
          <w:w w:val="100"/>
          <w:position w:val="0"/>
        </w:rPr>
        <w:t>会员、 中国通信标准化协会</w:t>
      </w:r>
      <w:r>
        <w:rPr>
          <w:color w:val="000000"/>
          <w:spacing w:val="0"/>
          <w:w w:val="100"/>
          <w:position w:val="0"/>
          <w:sz w:val="20"/>
          <w:szCs w:val="20"/>
        </w:rPr>
        <w:t>CCSA</w:t>
      </w:r>
      <w:r>
        <w:rPr>
          <w:color w:val="000000"/>
          <w:spacing w:val="0"/>
          <w:w w:val="100"/>
          <w:position w:val="0"/>
        </w:rPr>
        <w:t>成员、</w:t>
      </w:r>
      <w:r>
        <w:rPr>
          <w:color w:val="000000"/>
          <w:spacing w:val="0"/>
          <w:w w:val="100"/>
          <w:position w:val="0"/>
          <w:sz w:val="20"/>
          <w:szCs w:val="20"/>
        </w:rPr>
        <w:t>B-TrunC</w:t>
      </w:r>
      <w:r>
        <w:rPr>
          <w:color w:val="000000"/>
          <w:spacing w:val="0"/>
          <w:w w:val="100"/>
          <w:position w:val="0"/>
        </w:rPr>
        <w:t>宽带集群(国家标准)产业联盟理事单位，积极参与宽带专网集 群相关标准的制定与完善，并承担国家科技重大专项研发任务，为公共安全及各行业用户研发不同场景下 的下一代宽带集群通信技术。</w:t>
      </w:r>
    </w:p>
    <w:p>
      <w:pPr>
        <w:pStyle w:val="Style3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w:t>
      </w:r>
      <w:r>
        <w:rPr>
          <w:color w:val="000000"/>
          <w:spacing w:val="0"/>
          <w:w w:val="100"/>
          <w:position w:val="0"/>
          <w:sz w:val="20"/>
          <w:szCs w:val="20"/>
        </w:rPr>
        <w:t>4G</w:t>
      </w:r>
      <w:r>
        <w:rPr>
          <w:color w:val="000000"/>
          <w:spacing w:val="0"/>
          <w:w w:val="100"/>
          <w:position w:val="0"/>
        </w:rPr>
        <w:t>宽带集群包括</w:t>
      </w:r>
      <w:r>
        <w:rPr>
          <w:color w:val="000000"/>
          <w:spacing w:val="0"/>
          <w:w w:val="100"/>
          <w:position w:val="0"/>
          <w:sz w:val="20"/>
          <w:szCs w:val="20"/>
        </w:rPr>
        <w:t>B-TrunC</w:t>
      </w:r>
      <w:r>
        <w:rPr>
          <w:color w:val="000000"/>
          <w:spacing w:val="0"/>
          <w:w w:val="100"/>
          <w:position w:val="0"/>
        </w:rPr>
        <w:t>标准的宽带智慧专网的集群综合解决方案、针对公安行业深度定制的</w:t>
      </w:r>
    </w:p>
    <w:p>
      <w:pPr>
        <w:pStyle w:val="Style31"/>
        <w:keepNext w:val="0"/>
        <w:keepLines w:val="0"/>
        <w:widowControl w:val="0"/>
        <w:shd w:val="clear" w:color="auto" w:fill="auto"/>
        <w:bidi w:val="0"/>
        <w:spacing w:before="0" w:after="180" w:line="470" w:lineRule="exact"/>
        <w:ind w:left="0" w:right="0" w:firstLine="0"/>
        <w:jc w:val="left"/>
      </w:pPr>
      <w:r>
        <w:rPr>
          <w:color w:val="000000"/>
          <w:spacing w:val="0"/>
          <w:w w:val="100"/>
          <w:position w:val="0"/>
          <w:sz w:val="20"/>
          <w:szCs w:val="20"/>
        </w:rPr>
        <w:t>340M</w:t>
      </w:r>
      <w:r>
        <w:rPr>
          <w:color w:val="000000"/>
          <w:spacing w:val="0"/>
          <w:w w:val="100"/>
          <w:position w:val="0"/>
        </w:rPr>
        <w:t>宽带专网通信解决方案。公司结合公共安全、消防应急、轨道交通、能源等各行业的特点，为用户提 供高速、稳定、可靠、灵活、业务多样化的整体解决方案，支持用户深入开展移动警务执法、多媒体指挥 调度、数据库查询、地理位置信息管理等多媒体业务。公司基于多年来在宽带</w:t>
      </w:r>
      <w:r>
        <w:rPr>
          <w:color w:val="000000"/>
          <w:spacing w:val="0"/>
          <w:w w:val="100"/>
          <w:position w:val="0"/>
          <w:sz w:val="20"/>
          <w:szCs w:val="20"/>
        </w:rPr>
        <w:t>4G</w:t>
      </w:r>
      <w:r>
        <w:rPr>
          <w:color w:val="000000"/>
          <w:spacing w:val="0"/>
          <w:w w:val="100"/>
          <w:position w:val="0"/>
        </w:rPr>
        <w:t>持续研发投入所积累的技</w:t>
        <w:br w:type="page"/>
      </w:r>
      <w:r>
        <w:rPr>
          <w:color w:val="000000"/>
          <w:spacing w:val="0"/>
          <w:w w:val="100"/>
          <w:position w:val="0"/>
        </w:rPr>
        <w:t>术优势和成熟产品，为双模扩展型皮基站提供具备</w:t>
      </w:r>
      <w:r>
        <w:rPr>
          <w:color w:val="000000"/>
          <w:spacing w:val="0"/>
          <w:w w:val="100"/>
          <w:position w:val="0"/>
          <w:sz w:val="20"/>
          <w:szCs w:val="20"/>
        </w:rPr>
        <w:t>4G</w:t>
      </w:r>
      <w:r>
        <w:rPr>
          <w:color w:val="000000"/>
          <w:spacing w:val="0"/>
          <w:w w:val="100"/>
          <w:position w:val="0"/>
        </w:rPr>
        <w:t>宏站规格的高性能、高性价比、成熟稳定的</w:t>
      </w:r>
      <w:r>
        <w:rPr>
          <w:color w:val="000000"/>
          <w:spacing w:val="0"/>
          <w:w w:val="100"/>
          <w:position w:val="0"/>
          <w:sz w:val="20"/>
          <w:szCs w:val="20"/>
        </w:rPr>
        <w:t>4G</w:t>
      </w:r>
      <w:r>
        <w:rPr>
          <w:color w:val="000000"/>
          <w:spacing w:val="0"/>
          <w:w w:val="100"/>
          <w:position w:val="0"/>
        </w:rPr>
        <w:t>板卡方 案，并成功进入运营商市场。</w:t>
      </w:r>
    </w:p>
    <w:p>
      <w:pPr>
        <w:widowControl w:val="0"/>
        <w:jc w:val="center"/>
        <w:rPr>
          <w:sz w:val="2"/>
          <w:szCs w:val="2"/>
        </w:rPr>
      </w:pPr>
      <w:r>
        <w:drawing>
          <wp:inline>
            <wp:extent cx="4827905" cy="250571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827905" cy="2505710"/>
                    </a:xfrm>
                    <a:prstGeom prst="rect"/>
                  </pic:spPr>
                </pic:pic>
              </a:graphicData>
            </a:graphic>
          </wp:inline>
        </w:drawing>
      </w:r>
    </w:p>
    <w:p>
      <w:pPr>
        <w:pStyle w:val="Style35"/>
        <w:keepNext w:val="0"/>
        <w:keepLines w:val="0"/>
        <w:widowControl w:val="0"/>
        <w:shd w:val="clear" w:color="auto" w:fill="auto"/>
        <w:bidi w:val="0"/>
        <w:spacing w:before="0" w:after="0" w:line="472" w:lineRule="exact"/>
        <w:ind w:left="0" w:right="0" w:firstLine="0"/>
        <w:jc w:val="center"/>
      </w:pPr>
      <w:r>
        <w:rPr>
          <w:rFonts w:ascii="Times New Roman" w:eastAsia="Times New Roman" w:hAnsi="Times New Roman" w:cs="Times New Roman"/>
          <w:color w:val="000000"/>
          <w:spacing w:val="0"/>
          <w:w w:val="100"/>
          <w:position w:val="0"/>
        </w:rPr>
        <w:t>4G</w:t>
      </w:r>
      <w:r>
        <w:rPr>
          <w:color w:val="000000"/>
          <w:spacing w:val="0"/>
          <w:w w:val="100"/>
          <w:position w:val="0"/>
        </w:rPr>
        <w:t>专网集群产品族</w:t>
      </w:r>
    </w:p>
    <w:p>
      <w:pPr>
        <w:widowControl w:val="0"/>
        <w:spacing w:after="39" w:line="1" w:lineRule="exact"/>
      </w:pPr>
    </w:p>
    <w:p>
      <w:pPr>
        <w:pStyle w:val="Style31"/>
        <w:keepNext w:val="0"/>
        <w:keepLines w:val="0"/>
        <w:widowControl w:val="0"/>
        <w:shd w:val="clear" w:color="auto" w:fill="auto"/>
        <w:bidi w:val="0"/>
        <w:spacing w:before="0" w:after="320" w:line="472" w:lineRule="exact"/>
        <w:ind w:left="0" w:right="0" w:firstLine="420"/>
        <w:jc w:val="both"/>
      </w:pPr>
      <w:r>
        <w:rPr>
          <w:color w:val="000000"/>
          <w:spacing w:val="0"/>
          <w:w w:val="100"/>
          <w:position w:val="0"/>
        </w:rPr>
        <w:t>公司密切关注</w:t>
      </w:r>
      <w:r>
        <w:rPr>
          <w:color w:val="000000"/>
          <w:spacing w:val="0"/>
          <w:w w:val="100"/>
          <w:position w:val="0"/>
          <w:sz w:val="20"/>
          <w:szCs w:val="20"/>
        </w:rPr>
        <w:t>5G</w:t>
      </w:r>
      <w:r>
        <w:rPr>
          <w:color w:val="000000"/>
          <w:spacing w:val="0"/>
          <w:w w:val="100"/>
          <w:position w:val="0"/>
        </w:rPr>
        <w:t>技术发展及行业应用，积极推动</w:t>
      </w:r>
      <w:r>
        <w:rPr>
          <w:color w:val="000000"/>
          <w:spacing w:val="0"/>
          <w:w w:val="100"/>
          <w:position w:val="0"/>
          <w:sz w:val="20"/>
          <w:szCs w:val="20"/>
        </w:rPr>
        <w:t>5G</w:t>
      </w:r>
      <w:r>
        <w:rPr>
          <w:color w:val="000000"/>
          <w:spacing w:val="0"/>
          <w:w w:val="100"/>
          <w:position w:val="0"/>
        </w:rPr>
        <w:t xml:space="preserve">产品研发，报告期内推出了以工业互联网为主体的 </w:t>
      </w:r>
      <w:r>
        <w:rPr>
          <w:color w:val="000000"/>
          <w:spacing w:val="0"/>
          <w:w w:val="100"/>
          <w:position w:val="0"/>
          <w:sz w:val="20"/>
          <w:szCs w:val="20"/>
        </w:rPr>
        <w:t>5G</w:t>
      </w:r>
      <w:r>
        <w:rPr>
          <w:color w:val="000000"/>
          <w:spacing w:val="0"/>
          <w:w w:val="100"/>
          <w:position w:val="0"/>
        </w:rPr>
        <w:t>垂直行业解决方案，产品包括轻量化核心网和小基站。公司</w:t>
      </w:r>
      <w:r>
        <w:rPr>
          <w:color w:val="000000"/>
          <w:spacing w:val="0"/>
          <w:w w:val="100"/>
          <w:position w:val="0"/>
          <w:sz w:val="20"/>
          <w:szCs w:val="20"/>
        </w:rPr>
        <w:t>5G</w:t>
      </w:r>
      <w:r>
        <w:rPr>
          <w:color w:val="000000"/>
          <w:spacing w:val="0"/>
          <w:w w:val="100"/>
          <w:position w:val="0"/>
        </w:rPr>
        <w:t>解决方案具有自主可控、集成度高、部署 灵活和公专融合的特点，密切契合行业客户的使用习惯和业务诉求，满足客户对高带宽、低时延、海量连 接的智能化通信需求。</w:t>
      </w:r>
    </w:p>
    <w:p>
      <w:pPr>
        <w:widowControl w:val="0"/>
        <w:jc w:val="center"/>
        <w:rPr>
          <w:sz w:val="2"/>
          <w:szCs w:val="2"/>
        </w:rPr>
      </w:pPr>
      <w:r>
        <w:drawing>
          <wp:inline>
            <wp:extent cx="5297170" cy="187769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5297170" cy="1877695"/>
                    </a:xfrm>
                    <a:prstGeom prst="rect"/>
                  </pic:spPr>
                </pic:pic>
              </a:graphicData>
            </a:graphic>
          </wp:inline>
        </w:drawing>
      </w:r>
    </w:p>
    <w:p>
      <w:pPr>
        <w:pStyle w:val="Style35"/>
        <w:keepNext w:val="0"/>
        <w:keepLines w:val="0"/>
        <w:widowControl w:val="0"/>
        <w:shd w:val="clear" w:color="auto" w:fill="auto"/>
        <w:bidi w:val="0"/>
        <w:spacing w:before="0" w:after="0" w:line="240" w:lineRule="auto"/>
        <w:ind w:left="3730" w:right="0" w:firstLine="0"/>
        <w:jc w:val="left"/>
      </w:pPr>
      <w:r>
        <w:rPr>
          <w:color w:val="000000"/>
          <w:spacing w:val="0"/>
          <w:w w:val="100"/>
          <w:position w:val="0"/>
          <w:sz w:val="20"/>
          <w:szCs w:val="20"/>
        </w:rPr>
        <w:t>5G</w:t>
      </w:r>
      <w:r>
        <w:rPr>
          <w:color w:val="000000"/>
          <w:spacing w:val="0"/>
          <w:w w:val="100"/>
          <w:position w:val="0"/>
        </w:rPr>
        <w:t>产品族</w:t>
      </w:r>
    </w:p>
    <w:p>
      <w:pPr>
        <w:widowControl w:val="0"/>
        <w:spacing w:after="319" w:line="1" w:lineRule="exact"/>
      </w:pPr>
    </w:p>
    <w:p>
      <w:pPr>
        <w:pStyle w:val="Style31"/>
        <w:keepNext w:val="0"/>
        <w:keepLines w:val="0"/>
        <w:widowControl w:val="0"/>
        <w:numPr>
          <w:ilvl w:val="0"/>
          <w:numId w:val="1"/>
        </w:numPr>
        <w:shd w:val="clear" w:color="auto" w:fill="auto"/>
        <w:bidi w:val="0"/>
        <w:spacing w:before="0" w:after="120" w:line="240" w:lineRule="auto"/>
        <w:ind w:left="0" w:right="0" w:firstLine="540"/>
        <w:jc w:val="left"/>
      </w:pPr>
      <w:bookmarkStart w:id="63" w:name="bookmark63"/>
      <w:bookmarkEnd w:id="63"/>
      <w:r>
        <w:rPr>
          <w:b/>
          <w:bCs/>
          <w:color w:val="000000"/>
          <w:spacing w:val="0"/>
          <w:w w:val="100"/>
          <w:position w:val="0"/>
        </w:rPr>
        <w:t>公专融合产品及解决方案</w:t>
      </w:r>
    </w:p>
    <w:p>
      <w:pPr>
        <w:pStyle w:val="Style31"/>
        <w:keepNext w:val="0"/>
        <w:keepLines w:val="0"/>
        <w:widowControl w:val="0"/>
        <w:shd w:val="clear" w:color="auto" w:fill="auto"/>
        <w:bidi w:val="0"/>
        <w:spacing w:before="0" w:after="120" w:line="466" w:lineRule="exact"/>
        <w:ind w:left="0" w:right="0" w:firstLine="420"/>
        <w:jc w:val="both"/>
      </w:pPr>
      <w:r>
        <w:rPr>
          <w:color w:val="000000"/>
          <w:spacing w:val="0"/>
          <w:w w:val="100"/>
          <w:position w:val="0"/>
        </w:rPr>
        <w:t>随着通信技术的快速发展并逐步向</w:t>
      </w:r>
      <w:r>
        <w:rPr>
          <w:color w:val="000000"/>
          <w:spacing w:val="0"/>
          <w:w w:val="100"/>
          <w:position w:val="0"/>
          <w:sz w:val="20"/>
          <w:szCs w:val="20"/>
        </w:rPr>
        <w:t>5G</w:t>
      </w:r>
      <w:r>
        <w:rPr>
          <w:color w:val="000000"/>
          <w:spacing w:val="0"/>
          <w:w w:val="100"/>
          <w:position w:val="0"/>
        </w:rPr>
        <w:t>演进，利用公网的优势管道资源及特点满足部分行业用户的需求 已逐渐成为行业趋势。公司针对不同的行业应用场景及客户需求推出了</w:t>
      </w:r>
      <w:r>
        <w:rPr>
          <w:color w:val="000000"/>
          <w:spacing w:val="0"/>
          <w:w w:val="100"/>
          <w:position w:val="0"/>
          <w:sz w:val="20"/>
          <w:szCs w:val="20"/>
        </w:rPr>
        <w:t>Hytalk</w:t>
      </w:r>
      <w:r>
        <w:rPr>
          <w:color w:val="000000"/>
          <w:spacing w:val="0"/>
          <w:w w:val="100"/>
          <w:position w:val="0"/>
        </w:rPr>
        <w:t>、</w:t>
      </w:r>
      <w:r>
        <w:rPr>
          <w:color w:val="000000"/>
          <w:spacing w:val="0"/>
          <w:w w:val="100"/>
          <w:position w:val="0"/>
          <w:sz w:val="20"/>
          <w:szCs w:val="20"/>
        </w:rPr>
        <w:t>Hytalk Pro</w:t>
      </w:r>
      <w:r>
        <w:rPr>
          <w:color w:val="000000"/>
          <w:spacing w:val="0"/>
          <w:w w:val="100"/>
          <w:position w:val="0"/>
        </w:rPr>
        <w:t>、</w:t>
      </w:r>
      <w:r>
        <w:rPr>
          <w:color w:val="000000"/>
          <w:spacing w:val="0"/>
          <w:w w:val="100"/>
          <w:position w:val="0"/>
          <w:sz w:val="20"/>
          <w:szCs w:val="20"/>
        </w:rPr>
        <w:t xml:space="preserve">Hytalk MC </w:t>
      </w:r>
      <w:r>
        <w:rPr>
          <w:color w:val="000000"/>
          <w:spacing w:val="0"/>
          <w:w w:val="100"/>
          <w:position w:val="0"/>
        </w:rPr>
        <w:t>等多个系列不同标准的公网专用产品及解决方案，在保障高质量多媒体通信的基础上，同时能够实现与现 有</w:t>
      </w:r>
      <w:r>
        <w:rPr>
          <w:color w:val="000000"/>
          <w:spacing w:val="0"/>
          <w:w w:val="100"/>
          <w:position w:val="0"/>
          <w:sz w:val="20"/>
          <w:szCs w:val="20"/>
        </w:rPr>
        <w:t>PDT</w:t>
      </w:r>
      <w:r>
        <w:rPr>
          <w:color w:val="000000"/>
          <w:spacing w:val="0"/>
          <w:w w:val="100"/>
          <w:position w:val="0"/>
        </w:rPr>
        <w:t>、</w:t>
      </w:r>
      <w:r>
        <w:rPr>
          <w:color w:val="000000"/>
          <w:spacing w:val="0"/>
          <w:w w:val="100"/>
          <w:position w:val="0"/>
          <w:sz w:val="20"/>
          <w:szCs w:val="20"/>
        </w:rPr>
        <w:t>TETRA</w:t>
      </w:r>
      <w:r>
        <w:rPr>
          <w:color w:val="000000"/>
          <w:spacing w:val="0"/>
          <w:w w:val="100"/>
          <w:position w:val="0"/>
        </w:rPr>
        <w:t>、</w:t>
      </w:r>
      <w:r>
        <w:rPr>
          <w:color w:val="000000"/>
          <w:spacing w:val="0"/>
          <w:w w:val="100"/>
          <w:position w:val="0"/>
          <w:sz w:val="20"/>
          <w:szCs w:val="20"/>
        </w:rPr>
        <w:t>DMR</w:t>
      </w:r>
      <w:r>
        <w:rPr>
          <w:color w:val="000000"/>
          <w:spacing w:val="0"/>
          <w:w w:val="100"/>
          <w:position w:val="0"/>
        </w:rPr>
        <w:t>等窄带数字语音系统的互联互通。同时可搭载运营商宽带公网、宽带专网、</w:t>
      </w:r>
      <w:r>
        <w:rPr>
          <w:color w:val="000000"/>
          <w:spacing w:val="0"/>
          <w:w w:val="100"/>
          <w:position w:val="0"/>
          <w:sz w:val="20"/>
          <w:szCs w:val="20"/>
        </w:rPr>
        <w:t>APN</w:t>
      </w:r>
      <w:r>
        <w:rPr>
          <w:color w:val="000000"/>
          <w:spacing w:val="0"/>
          <w:w w:val="100"/>
          <w:position w:val="0"/>
        </w:rPr>
        <w:t xml:space="preserve">网络等 </w:t>
      </w:r>
      <w:r>
        <w:rPr>
          <w:color w:val="000000"/>
          <w:spacing w:val="0"/>
          <w:w w:val="100"/>
          <w:position w:val="0"/>
        </w:rPr>
        <w:t>多种无线管道，提供视频对讲、视频回传、基于</w:t>
      </w:r>
      <w:r>
        <w:rPr>
          <w:color w:val="000000"/>
          <w:spacing w:val="0"/>
          <w:w w:val="100"/>
          <w:position w:val="0"/>
          <w:sz w:val="20"/>
          <w:szCs w:val="20"/>
        </w:rPr>
        <w:t>GIS</w:t>
      </w:r>
      <w:r>
        <w:rPr>
          <w:color w:val="000000"/>
          <w:spacing w:val="0"/>
          <w:w w:val="100"/>
          <w:position w:val="0"/>
        </w:rPr>
        <w:t>的指挥调度等大容量高速率的多媒体数据业务。</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公司的公专融合解决方案在全球公共安全及其他专用通信相关行业已形成百余个应用案例，公司依托 丰富的行业实践经验牵头制定下一代专网标准，并建立物业、城管、辅警等行业的样板点，旨在营造良性、 规范的市场生态环境，在终端、平台、应用等多个层面打破原有边界，形成专网通信和公网业务的深度融 合，构建公网专用生态系统。</w:t>
      </w:r>
    </w:p>
    <w:p>
      <w:pPr>
        <w:pStyle w:val="Style31"/>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 xml:space="preserve">在终端方面，公司把握行业宽带化、智能化的发展趋势，推出数款全新智能执法记录仪以及深度满足 </w:t>
      </w:r>
      <w:r>
        <w:rPr>
          <w:color w:val="000000"/>
          <w:spacing w:val="0"/>
          <w:w w:val="100"/>
          <w:position w:val="0"/>
          <w:sz w:val="20"/>
          <w:szCs w:val="20"/>
        </w:rPr>
        <w:t>3GPP MCS</w:t>
      </w:r>
      <w:r>
        <w:rPr>
          <w:color w:val="000000"/>
          <w:spacing w:val="0"/>
          <w:w w:val="100"/>
          <w:position w:val="0"/>
        </w:rPr>
        <w:t>标准的多模</w:t>
      </w:r>
      <w:r>
        <w:rPr>
          <w:color w:val="000000"/>
          <w:spacing w:val="0"/>
          <w:w w:val="100"/>
          <w:position w:val="0"/>
          <w:sz w:val="20"/>
          <w:szCs w:val="20"/>
        </w:rPr>
        <w:t>\PoC</w:t>
      </w:r>
      <w:r>
        <w:rPr>
          <w:color w:val="000000"/>
          <w:spacing w:val="0"/>
          <w:w w:val="100"/>
          <w:position w:val="0"/>
        </w:rPr>
        <w:t>智能终端，打造终端产品生态圈的一系列方案，进一步丰富了公专融合终端产品 族。此外，公司还推出了为公共安全等行业量身打造的基于公专融合场景的全域定位解决方案，融合卫星 系统定位、基站定位、</w:t>
      </w:r>
      <w:r>
        <w:rPr>
          <w:color w:val="000000"/>
          <w:spacing w:val="0"/>
          <w:w w:val="100"/>
          <w:position w:val="0"/>
          <w:sz w:val="20"/>
          <w:szCs w:val="20"/>
        </w:rPr>
        <w:t>WLAN</w:t>
      </w:r>
      <w:r>
        <w:rPr>
          <w:color w:val="000000"/>
          <w:spacing w:val="0"/>
          <w:w w:val="100"/>
          <w:position w:val="0"/>
        </w:rPr>
        <w:t>定位等多种定位技术，为用户提供安全、可靠的全场景定位方案，大幅提升公 安用户的可视化调度管理效率。</w:t>
      </w:r>
    </w:p>
    <w:p>
      <w:pPr>
        <w:widowControl w:val="0"/>
        <w:jc w:val="center"/>
        <w:rPr>
          <w:sz w:val="2"/>
          <w:szCs w:val="2"/>
        </w:rPr>
      </w:pPr>
      <w:r>
        <w:drawing>
          <wp:inline>
            <wp:extent cx="5553710" cy="253619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5553710" cy="2536190"/>
                    </a:xfrm>
                    <a:prstGeom prst="rect"/>
                  </pic:spPr>
                </pic:pic>
              </a:graphicData>
            </a:graphic>
          </wp:inline>
        </w:drawing>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公专融合</w:t>
      </w:r>
      <w:r>
        <w:rPr>
          <w:color w:val="000000"/>
          <w:spacing w:val="0"/>
          <w:w w:val="100"/>
          <w:position w:val="0"/>
        </w:rPr>
        <w:t>产品族</w:t>
      </w:r>
    </w:p>
    <w:p>
      <w:pPr>
        <w:pStyle w:val="Style31"/>
        <w:keepNext w:val="0"/>
        <w:keepLines w:val="0"/>
        <w:widowControl w:val="0"/>
        <w:shd w:val="clear" w:color="auto" w:fill="auto"/>
        <w:bidi w:val="0"/>
        <w:spacing w:before="0" w:after="120" w:line="466" w:lineRule="exact"/>
        <w:ind w:left="0" w:right="0" w:firstLine="440"/>
        <w:jc w:val="both"/>
      </w:pPr>
      <w:bookmarkStart w:id="64" w:name="bookmark64"/>
      <w:r>
        <w:rPr>
          <w:b/>
          <w:bCs/>
          <w:color w:val="000000"/>
          <w:spacing w:val="0"/>
          <w:w w:val="100"/>
          <w:position w:val="0"/>
        </w:rPr>
        <w:t>（</w:t>
      </w:r>
      <w:bookmarkEnd w:id="64"/>
      <w:r>
        <w:rPr>
          <w:b/>
          <w:bCs/>
          <w:color w:val="000000"/>
          <w:spacing w:val="0"/>
          <w:w w:val="100"/>
          <w:position w:val="0"/>
        </w:rPr>
        <w:t>4）指挥调度智能集成与应急通信解决方案</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公司基于多年的行业经验和技术积累，能够为客户提供集智能指挥、视频可视化指挥、移动指挥、大 数据分析、多维度接警等业务功能于一体的第三代融合指挥中心综合解决方案，融合多种通信指挥手段， 实现跨区域、多部门的联动指挥，结合多个处置单位的信息和情报资源，充分满足公共安全、政务应急、 轨道交通、城市管理等行业多种场景下的合成指挥调度需求，提高用户决策和处置效率。公司以自主研发 的融合通信中台为核心支撑，以软件集成框架平台为抓手，与国内外主流软硬件厂商深入合作，形成生态 圈，构建了适合各种规模、多种行业的指挥中心系统集成方案，为公共安全、政务应急、轨道交通、城市 管理等行业用户提供集信息化配套建设、行业管理软件平台于一体的“交钥匙”工程服务。</w:t>
      </w:r>
      <w:r>
        <w:br w:type="page"/>
      </w:r>
    </w:p>
    <w:p>
      <w:pPr>
        <w:widowControl w:val="0"/>
        <w:jc w:val="center"/>
        <w:rPr>
          <w:sz w:val="2"/>
          <w:szCs w:val="2"/>
        </w:rPr>
      </w:pPr>
      <w:r>
        <w:drawing>
          <wp:inline>
            <wp:extent cx="4626610" cy="281622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4626610" cy="2816225"/>
                    </a:xfrm>
                    <a:prstGeom prst="rect"/>
                  </pic:spPr>
                </pic:pic>
              </a:graphicData>
            </a:graphic>
          </wp:inline>
        </w:drawing>
      </w:r>
    </w:p>
    <w:p>
      <w:pPr>
        <w:pStyle w:val="Style31"/>
        <w:keepNext w:val="0"/>
        <w:keepLines w:val="0"/>
        <w:widowControl w:val="0"/>
        <w:shd w:val="clear" w:color="auto" w:fill="auto"/>
        <w:bidi w:val="0"/>
        <w:spacing w:before="0" w:after="0" w:line="468" w:lineRule="exact"/>
        <w:ind w:left="0" w:right="0" w:firstLine="0"/>
        <w:jc w:val="center"/>
      </w:pPr>
      <w:r>
        <w:rPr>
          <w:color w:val="000000"/>
          <w:spacing w:val="0"/>
          <w:w w:val="100"/>
          <w:position w:val="0"/>
        </w:rPr>
        <w:t>指挥调度平台产品族</w:t>
      </w:r>
    </w:p>
    <w:p>
      <w:pPr>
        <w:pStyle w:val="Style31"/>
        <w:keepNext w:val="0"/>
        <w:keepLines w:val="0"/>
        <w:widowControl w:val="0"/>
        <w:shd w:val="clear" w:color="auto" w:fill="auto"/>
        <w:bidi w:val="0"/>
        <w:spacing w:before="0" w:after="180" w:line="468" w:lineRule="exact"/>
        <w:ind w:left="0" w:right="0" w:firstLine="440"/>
        <w:jc w:val="both"/>
      </w:pPr>
      <w:r>
        <w:rPr>
          <w:color w:val="000000"/>
          <w:spacing w:val="0"/>
          <w:w w:val="100"/>
          <w:position w:val="0"/>
        </w:rPr>
        <w:t>在应急通信领域，公司推出了一系列现场应急解决方案，包括窄带自组网产品、宽带自组网产品、手 提应急指挥箱、应急指挥业务平台等，成为消防救援、林业防火、电力巡检、自然灾害救援等场景中音视 频指挥调度保障的重要支撑手段，具有快速部署、多融合联动指挥、公专融合、宽窄融合等特点。</w:t>
      </w:r>
    </w:p>
    <w:p>
      <w:pPr>
        <w:widowControl w:val="0"/>
        <w:jc w:val="center"/>
        <w:rPr>
          <w:sz w:val="2"/>
          <w:szCs w:val="2"/>
        </w:rPr>
      </w:pPr>
      <w:r>
        <w:drawing>
          <wp:inline>
            <wp:extent cx="5943600" cy="229806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stretch/>
                  </pic:blipFill>
                  <pic:spPr>
                    <a:xfrm>
                      <a:ext cx="5943600" cy="2298065"/>
                    </a:xfrm>
                    <a:prstGeom prst="rect"/>
                  </pic:spPr>
                </pic:pic>
              </a:graphicData>
            </a:graphic>
          </wp:inline>
        </w:drawing>
      </w:r>
    </w:p>
    <w:p>
      <w:pPr>
        <w:widowControl w:val="0"/>
        <w:spacing w:after="119" w:line="1" w:lineRule="exact"/>
      </w:pPr>
    </w:p>
    <w:p>
      <w:pPr>
        <w:pStyle w:val="Style3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应急通信产品族</w:t>
      </w:r>
    </w:p>
    <w:p>
      <w:pPr>
        <w:pStyle w:val="Style31"/>
        <w:keepNext w:val="0"/>
        <w:keepLines w:val="0"/>
        <w:widowControl w:val="0"/>
        <w:shd w:val="clear" w:color="auto" w:fill="auto"/>
        <w:bidi w:val="0"/>
        <w:spacing w:before="0" w:after="120" w:line="240" w:lineRule="auto"/>
        <w:ind w:left="0" w:right="0" w:firstLine="560"/>
        <w:jc w:val="both"/>
      </w:pPr>
      <w:bookmarkStart w:id="65" w:name="bookmark65"/>
      <w:r>
        <w:rPr>
          <w:b/>
          <w:bCs/>
          <w:color w:val="000000"/>
          <w:spacing w:val="0"/>
          <w:w w:val="100"/>
          <w:position w:val="0"/>
        </w:rPr>
        <w:t>（</w:t>
      </w:r>
      <w:bookmarkEnd w:id="65"/>
      <w:r>
        <w:rPr>
          <w:b/>
          <w:bCs/>
          <w:color w:val="000000"/>
          <w:spacing w:val="0"/>
          <w:w w:val="100"/>
          <w:position w:val="0"/>
        </w:rPr>
        <w:t>5）卫星通信产品及解决方案</w:t>
      </w:r>
    </w:p>
    <w:p>
      <w:pPr>
        <w:pStyle w:val="Style31"/>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公司拥有卫星通信行业领先的技术和设计水平，具备灵活的产品方案定制和快速交付的能力，为客户 提供高品质的产品，形成了良好的品牌效应。公司为客户提供卫星通信关键元器件，如低噪声放大器（</w:t>
      </w:r>
      <w:r>
        <w:rPr>
          <w:color w:val="000000"/>
          <w:spacing w:val="0"/>
          <w:w w:val="100"/>
          <w:position w:val="0"/>
          <w:sz w:val="20"/>
          <w:szCs w:val="20"/>
        </w:rPr>
        <w:t>LNA, LNB）</w:t>
      </w:r>
      <w:r>
        <w:rPr>
          <w:color w:val="000000"/>
          <w:spacing w:val="0"/>
          <w:w w:val="100"/>
          <w:position w:val="0"/>
        </w:rPr>
        <w:t>、功率放大器</w:t>
      </w:r>
      <w:r>
        <w:rPr>
          <w:color w:val="000000"/>
          <w:spacing w:val="0"/>
          <w:w w:val="100"/>
          <w:position w:val="0"/>
          <w:sz w:val="20"/>
          <w:szCs w:val="20"/>
        </w:rPr>
        <w:t>（BUC）</w:t>
      </w:r>
      <w:r>
        <w:rPr>
          <w:color w:val="000000"/>
          <w:spacing w:val="0"/>
          <w:w w:val="100"/>
          <w:position w:val="0"/>
        </w:rPr>
        <w:t xml:space="preserve">、冗余备份控制器等，以及固定式、便携式、车载及船载动中通等卫星通信的 整机产品，适用于政府与公共安全、航天航空、航海、轨道交通、矿业、卫星音视频广播、电信运营商等 行业。此外，在未来的通信演进中，低轨卫星将是下一代天地一体通信网络的演进方向，具有广阔的应用 </w:t>
      </w:r>
      <w:r>
        <w:rPr>
          <w:color w:val="000000"/>
          <w:spacing w:val="0"/>
          <w:w w:val="100"/>
          <w:position w:val="0"/>
        </w:rPr>
        <w:t>前景，公司将</w:t>
      </w:r>
      <w:r>
        <w:rPr>
          <w:color w:val="000000"/>
          <w:spacing w:val="0"/>
          <w:w w:val="100"/>
          <w:position w:val="0"/>
          <w:sz w:val="20"/>
          <w:szCs w:val="20"/>
        </w:rPr>
        <w:t>5G</w:t>
      </w:r>
      <w:r>
        <w:rPr>
          <w:color w:val="000000"/>
          <w:spacing w:val="0"/>
          <w:w w:val="100"/>
          <w:position w:val="0"/>
        </w:rPr>
        <w:t>通信与宽带低轨卫星通信两种技术优势结合，对卫星配套的地面通信系统进行研发投入和 技术攻关，并积极参与相关市场。</w:t>
      </w:r>
    </w:p>
    <w:p>
      <w:pPr>
        <w:widowControl w:val="0"/>
        <w:jc w:val="center"/>
        <w:rPr>
          <w:sz w:val="2"/>
          <w:szCs w:val="2"/>
        </w:rPr>
      </w:pPr>
      <w:r>
        <w:drawing>
          <wp:inline>
            <wp:extent cx="3669665" cy="271272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stretch/>
                  </pic:blipFill>
                  <pic:spPr>
                    <a:xfrm>
                      <a:ext cx="3669665" cy="2712720"/>
                    </a:xfrm>
                    <a:prstGeom prst="rect"/>
                  </pic:spPr>
                </pic:pic>
              </a:graphicData>
            </a:graphic>
          </wp:inline>
        </w:drawing>
      </w:r>
    </w:p>
    <w:p>
      <w:pPr>
        <w:pStyle w:val="Style31"/>
        <w:keepNext w:val="0"/>
        <w:keepLines w:val="0"/>
        <w:widowControl w:val="0"/>
        <w:shd w:val="clear" w:color="auto" w:fill="auto"/>
        <w:bidi w:val="0"/>
        <w:spacing w:before="0" w:after="0" w:line="472" w:lineRule="exact"/>
        <w:ind w:left="0" w:right="0" w:firstLine="0"/>
        <w:jc w:val="center"/>
      </w:pPr>
      <w:r>
        <w:rPr>
          <w:color w:val="000000"/>
          <w:spacing w:val="0"/>
          <w:w w:val="100"/>
          <w:position w:val="0"/>
        </w:rPr>
        <w:t>卫星通信产品族</w:t>
      </w:r>
    </w:p>
    <w:p>
      <w:pPr>
        <w:pStyle w:val="Style31"/>
        <w:keepNext w:val="0"/>
        <w:keepLines w:val="0"/>
        <w:widowControl w:val="0"/>
        <w:shd w:val="clear" w:color="auto" w:fill="auto"/>
        <w:bidi w:val="0"/>
        <w:spacing w:before="0" w:after="100" w:line="472" w:lineRule="exact"/>
        <w:ind w:left="0" w:right="0" w:firstLine="440"/>
        <w:jc w:val="both"/>
      </w:pPr>
      <w:bookmarkStart w:id="66" w:name="bookmark66"/>
      <w:r>
        <w:rPr>
          <w:b/>
          <w:bCs/>
          <w:color w:val="000000"/>
          <w:spacing w:val="0"/>
          <w:w w:val="100"/>
          <w:position w:val="0"/>
        </w:rPr>
        <w:t>（</w:t>
      </w:r>
      <w:bookmarkEnd w:id="66"/>
      <w:r>
        <w:rPr>
          <w:b/>
          <w:bCs/>
          <w:color w:val="000000"/>
          <w:spacing w:val="0"/>
          <w:w w:val="100"/>
          <w:position w:val="0"/>
        </w:rPr>
        <w:t>6）</w:t>
      </w:r>
      <w:r>
        <w:rPr>
          <w:b/>
          <w:bCs/>
          <w:color w:val="000000"/>
          <w:spacing w:val="0"/>
          <w:w w:val="100"/>
          <w:position w:val="0"/>
        </w:rPr>
        <w:t>AI</w:t>
      </w:r>
      <w:r>
        <w:rPr>
          <w:b/>
          <w:bCs/>
          <w:color w:val="000000"/>
          <w:spacing w:val="0"/>
          <w:w w:val="100"/>
          <w:position w:val="0"/>
        </w:rPr>
        <w:t>产品及解决方案</w:t>
      </w:r>
    </w:p>
    <w:p>
      <w:pPr>
        <w:pStyle w:val="Style31"/>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随着人工智能的不断发展，</w:t>
      </w:r>
      <w:r>
        <w:rPr>
          <w:color w:val="000000"/>
          <w:spacing w:val="0"/>
          <w:w w:val="100"/>
          <w:position w:val="0"/>
          <w:sz w:val="20"/>
          <w:szCs w:val="20"/>
        </w:rPr>
        <w:t>A</w:t>
      </w:r>
      <w:r>
        <w:rPr>
          <w:color w:val="000000"/>
          <w:spacing w:val="0"/>
          <w:w w:val="100"/>
          <w:position w:val="0"/>
        </w:rPr>
        <w:t>功口速赋能，为各行业带来机遇与发展潜力。秉承</w:t>
      </w:r>
      <w:r>
        <w:rPr>
          <w:color w:val="000000"/>
          <w:spacing w:val="0"/>
          <w:w w:val="100"/>
          <w:position w:val="0"/>
          <w:sz w:val="20"/>
          <w:szCs w:val="20"/>
        </w:rPr>
        <w:t>AI</w:t>
      </w:r>
      <w:r>
        <w:rPr>
          <w:color w:val="000000"/>
          <w:spacing w:val="0"/>
          <w:w w:val="100"/>
          <w:position w:val="0"/>
        </w:rPr>
        <w:t>技术行业赋能理念， 聚焦客户价值创造，公司积极推动</w:t>
      </w:r>
      <w:r>
        <w:rPr>
          <w:color w:val="000000"/>
          <w:spacing w:val="0"/>
          <w:w w:val="100"/>
          <w:position w:val="0"/>
          <w:sz w:val="20"/>
          <w:szCs w:val="20"/>
        </w:rPr>
        <w:t>AI</w:t>
      </w:r>
      <w:r>
        <w:rPr>
          <w:color w:val="000000"/>
          <w:spacing w:val="0"/>
          <w:w w:val="100"/>
          <w:position w:val="0"/>
        </w:rPr>
        <w:t>产品研发和落地，推出了针对电力、工商业、矿业等行业的</w:t>
      </w:r>
      <w:r>
        <w:rPr>
          <w:color w:val="000000"/>
          <w:spacing w:val="0"/>
          <w:w w:val="100"/>
          <w:position w:val="0"/>
          <w:sz w:val="20"/>
          <w:szCs w:val="20"/>
        </w:rPr>
        <w:t>AI</w:t>
      </w:r>
      <w:r>
        <w:rPr>
          <w:color w:val="000000"/>
          <w:spacing w:val="0"/>
          <w:w w:val="100"/>
          <w:position w:val="0"/>
        </w:rPr>
        <w:t>解决方 案，包括边缘智盒和可视化智能终端等产品。产品集成高性能</w:t>
      </w:r>
      <w:r>
        <w:rPr>
          <w:color w:val="000000"/>
          <w:spacing w:val="0"/>
          <w:w w:val="100"/>
          <w:position w:val="0"/>
          <w:sz w:val="20"/>
          <w:szCs w:val="20"/>
        </w:rPr>
        <w:t>NPU</w:t>
      </w:r>
      <w:r>
        <w:rPr>
          <w:color w:val="000000"/>
          <w:spacing w:val="0"/>
          <w:w w:val="100"/>
          <w:position w:val="0"/>
        </w:rPr>
        <w:t>加速模块，搭载</w:t>
      </w:r>
      <w:r>
        <w:rPr>
          <w:color w:val="000000"/>
          <w:spacing w:val="0"/>
          <w:w w:val="100"/>
          <w:position w:val="0"/>
          <w:sz w:val="20"/>
          <w:szCs w:val="20"/>
        </w:rPr>
        <w:t>AI</w:t>
      </w:r>
      <w:r>
        <w:rPr>
          <w:color w:val="000000"/>
          <w:spacing w:val="0"/>
          <w:w w:val="100"/>
          <w:position w:val="0"/>
        </w:rPr>
        <w:t>处理芯片，通过前端 硬件优化以及融合深度学习的算法模型，助力客户快速布局</w:t>
      </w:r>
      <w:r>
        <w:rPr>
          <w:color w:val="000000"/>
          <w:spacing w:val="0"/>
          <w:w w:val="100"/>
          <w:position w:val="0"/>
          <w:sz w:val="20"/>
          <w:szCs w:val="20"/>
        </w:rPr>
        <w:t>AI</w:t>
      </w:r>
      <w:r>
        <w:rPr>
          <w:color w:val="000000"/>
          <w:spacing w:val="0"/>
          <w:w w:val="100"/>
          <w:position w:val="0"/>
        </w:rPr>
        <w:t>市场，满足各种复杂环境下的应用需求，助 力公共安全、公用事业、电力能源、石油石化、工商业等行业领域智能化转型。</w:t>
      </w:r>
    </w:p>
    <w:p>
      <w:pPr>
        <w:pStyle w:val="Style31"/>
        <w:keepNext w:val="0"/>
        <w:keepLines w:val="0"/>
        <w:widowControl w:val="0"/>
        <w:shd w:val="clear" w:color="auto" w:fill="auto"/>
        <w:bidi w:val="0"/>
        <w:spacing w:before="0" w:after="100" w:line="472" w:lineRule="exact"/>
        <w:ind w:left="0" w:right="0" w:firstLine="440"/>
        <w:jc w:val="both"/>
      </w:pPr>
      <w:bookmarkStart w:id="67" w:name="bookmark67"/>
      <w:r>
        <w:rPr>
          <w:b/>
          <w:bCs/>
          <w:color w:val="000000"/>
          <w:spacing w:val="0"/>
          <w:w w:val="100"/>
          <w:position w:val="0"/>
        </w:rPr>
        <w:t>2</w:t>
      </w:r>
      <w:bookmarkEnd w:id="67"/>
      <w:r>
        <w:rPr>
          <w:b/>
          <w:bCs/>
          <w:color w:val="000000"/>
          <w:spacing w:val="0"/>
          <w:w w:val="100"/>
          <w:position w:val="0"/>
        </w:rPr>
        <w:t>、行业解决方案</w:t>
      </w:r>
    </w:p>
    <w:p>
      <w:pPr>
        <w:pStyle w:val="Style31"/>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公司的专用通信解决方案覆盖全球公共安全、政务应急、大交通、能源、工商业等行业的核心客户， 基于对市场和客户需求的深入理解，针对不同的行业特性和应用场景，实现对客户不同领域的业务支撑和 价值实现。</w:t>
      </w:r>
    </w:p>
    <w:p>
      <w:pPr>
        <w:pStyle w:val="Style31"/>
        <w:keepNext w:val="0"/>
        <w:keepLines w:val="0"/>
        <w:widowControl w:val="0"/>
        <w:shd w:val="clear" w:color="auto" w:fill="auto"/>
        <w:bidi w:val="0"/>
        <w:spacing w:before="0" w:after="100" w:line="472" w:lineRule="exact"/>
        <w:ind w:left="0" w:right="0" w:firstLine="440"/>
        <w:jc w:val="both"/>
      </w:pPr>
      <w:bookmarkStart w:id="68" w:name="bookmark68"/>
      <w:r>
        <w:rPr>
          <w:b/>
          <w:bCs/>
          <w:color w:val="000000"/>
          <w:spacing w:val="0"/>
          <w:w w:val="100"/>
          <w:position w:val="0"/>
        </w:rPr>
        <w:t>（</w:t>
      </w:r>
      <w:bookmarkEnd w:id="68"/>
      <w:r>
        <w:rPr>
          <w:b/>
          <w:bCs/>
          <w:color w:val="000000"/>
          <w:spacing w:val="0"/>
          <w:w w:val="100"/>
          <w:position w:val="0"/>
        </w:rPr>
        <w:t>1）公共安全行业</w:t>
      </w:r>
    </w:p>
    <w:p>
      <w:pPr>
        <w:pStyle w:val="Style31"/>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公司在全球公共安全领域深耕多年，能为客户提供以指挥中心为核心、以固定/临时网络为管道、以 无线通信终端为业务单元的整体解决方案。包括“情指一体化、可视化”的集约高效、调度迅速、处置有 力的现代化公共安全体系的指挥大脑；以</w:t>
      </w:r>
      <w:r>
        <w:rPr>
          <w:color w:val="000000"/>
          <w:spacing w:val="0"/>
          <w:w w:val="100"/>
          <w:position w:val="0"/>
          <w:sz w:val="20"/>
          <w:szCs w:val="20"/>
        </w:rPr>
        <w:t>PDT</w:t>
      </w:r>
      <w:r>
        <w:rPr>
          <w:color w:val="000000"/>
          <w:spacing w:val="0"/>
          <w:w w:val="100"/>
          <w:position w:val="0"/>
        </w:rPr>
        <w:t>、</w:t>
      </w:r>
      <w:r>
        <w:rPr>
          <w:color w:val="000000"/>
          <w:spacing w:val="0"/>
          <w:w w:val="100"/>
          <w:position w:val="0"/>
          <w:sz w:val="20"/>
          <w:szCs w:val="20"/>
        </w:rPr>
        <w:t>TETRA</w:t>
      </w:r>
      <w:r>
        <w:rPr>
          <w:color w:val="000000"/>
          <w:spacing w:val="0"/>
          <w:w w:val="100"/>
          <w:position w:val="0"/>
        </w:rPr>
        <w:t>、</w:t>
      </w:r>
      <w:r>
        <w:rPr>
          <w:color w:val="000000"/>
          <w:spacing w:val="0"/>
          <w:w w:val="100"/>
          <w:position w:val="0"/>
          <w:sz w:val="20"/>
          <w:szCs w:val="20"/>
        </w:rPr>
        <w:t>DMR, 4G/5G</w:t>
      </w:r>
      <w:r>
        <w:rPr>
          <w:color w:val="000000"/>
          <w:spacing w:val="0"/>
          <w:w w:val="100"/>
          <w:position w:val="0"/>
        </w:rPr>
        <w:t>宽带集群系统、公专融合通信为基础， 并结合宽/窄带自组网、卫星通信等多种技术手段临时搭建的移动网络作为补充的国家级或区域级数字集 群通信系统；以及涵盖数字窄带终端、宽带终端、多模智能终端、</w:t>
      </w:r>
      <w:r>
        <w:rPr>
          <w:color w:val="000000"/>
          <w:spacing w:val="0"/>
          <w:w w:val="100"/>
          <w:position w:val="0"/>
          <w:sz w:val="20"/>
          <w:szCs w:val="20"/>
        </w:rPr>
        <w:t>PoC</w:t>
      </w:r>
      <w:r>
        <w:rPr>
          <w:color w:val="000000"/>
          <w:spacing w:val="0"/>
          <w:w w:val="100"/>
          <w:position w:val="0"/>
        </w:rPr>
        <w:t xml:space="preserve">终端、执法记录仪、卫星通信终端 </w:t>
      </w:r>
      <w:r>
        <w:rPr>
          <w:color w:val="000000"/>
          <w:spacing w:val="0"/>
          <w:w w:val="100"/>
          <w:position w:val="0"/>
        </w:rPr>
        <w:t>在内的全系列终端产品。该解决方案能够广泛应用于公共安全、泛执法和社会治安管理等领域，在公共安</w:t>
      </w:r>
    </w:p>
    <w:p>
      <w:pPr>
        <w:pStyle w:val="Style31"/>
        <w:keepNext w:val="0"/>
        <w:keepLines w:val="0"/>
        <w:widowControl w:val="0"/>
        <w:shd w:val="clear" w:color="auto" w:fill="auto"/>
        <w:bidi w:val="0"/>
        <w:spacing w:before="0" w:after="640" w:line="240" w:lineRule="auto"/>
        <w:ind w:left="0" w:right="0" w:firstLine="0"/>
        <w:jc w:val="both"/>
      </w:pPr>
      <w:r>
        <w:rPr>
          <w:color w:val="000000"/>
          <w:spacing w:val="0"/>
          <w:w w:val="100"/>
          <w:position w:val="0"/>
        </w:rPr>
        <w:t>全事件的预防、发现、制止、打击犯罪和社会管理的职能中发挥关键的作用，创造更好的社会环境。</w:t>
      </w:r>
    </w:p>
    <w:p>
      <w:pPr>
        <w:pStyle w:val="Style31"/>
        <w:keepNext w:val="0"/>
        <w:keepLines w:val="0"/>
        <w:widowControl w:val="0"/>
        <w:numPr>
          <w:ilvl w:val="0"/>
          <w:numId w:val="3"/>
        </w:numPr>
        <w:shd w:val="clear" w:color="auto" w:fill="auto"/>
        <w:bidi w:val="0"/>
        <w:spacing w:before="0" w:after="120" w:line="240" w:lineRule="auto"/>
        <w:ind w:left="0" w:right="0" w:firstLine="560"/>
        <w:jc w:val="both"/>
      </w:pPr>
      <w:bookmarkStart w:id="69" w:name="bookmark69"/>
      <w:bookmarkEnd w:id="69"/>
      <w:r>
        <w:rPr>
          <w:b/>
          <w:bCs/>
          <w:color w:val="000000"/>
          <w:spacing w:val="0"/>
          <w:w w:val="100"/>
          <w:position w:val="0"/>
        </w:rPr>
        <w:t>政务应急</w:t>
      </w:r>
    </w:p>
    <w:p>
      <w:pPr>
        <w:pStyle w:val="Style31"/>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近年来，全球自然灾害、安全事故频发，公司基于多年行业经验，以及人才、技术储备，积极配合我 国应急管理信息化建设的顶层设计，并针对政务应急的特殊需求，定制开发智慧应急解决方案，协助政府 和组织提升重大风险防范能力和治理水平。公司采用公专互补、宽窄融合、固移搭配的多维组网思路，充 分利用大数据、云计算、人工智能、互联网+、无线通信、物联网、卫星通信等技术手段构建应急管理中 枢，围绕安全风险防范与处置的动态资源调配，结合无人机的应用，打破应急体系中的信息孤岛和条块分 割问题，实现城市公共安全与应急多维度信息采集与分析、资源共享与动态预警。</w:t>
      </w:r>
    </w:p>
    <w:p>
      <w:pPr>
        <w:widowControl w:val="0"/>
        <w:jc w:val="center"/>
        <w:rPr>
          <w:sz w:val="2"/>
          <w:szCs w:val="2"/>
        </w:rPr>
      </w:pPr>
      <w:r>
        <w:drawing>
          <wp:inline>
            <wp:extent cx="5285105" cy="304165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stretch/>
                  </pic:blipFill>
                  <pic:spPr>
                    <a:xfrm>
                      <a:ext cx="5285105" cy="3041650"/>
                    </a:xfrm>
                    <a:prstGeom prst="rect"/>
                  </pic:spPr>
                </pic:pic>
              </a:graphicData>
            </a:graphic>
          </wp:inline>
        </w:drawing>
      </w:r>
    </w:p>
    <w:p>
      <w:pPr>
        <w:widowControl w:val="0"/>
        <w:spacing w:after="319" w:line="1" w:lineRule="exact"/>
      </w:pPr>
    </w:p>
    <w:p>
      <w:pPr>
        <w:pStyle w:val="Style31"/>
        <w:keepNext w:val="0"/>
        <w:keepLines w:val="0"/>
        <w:widowControl w:val="0"/>
        <w:numPr>
          <w:ilvl w:val="0"/>
          <w:numId w:val="3"/>
        </w:numPr>
        <w:shd w:val="clear" w:color="auto" w:fill="auto"/>
        <w:bidi w:val="0"/>
        <w:spacing w:before="0" w:after="120" w:line="240" w:lineRule="auto"/>
        <w:ind w:left="0" w:right="0" w:firstLine="560"/>
        <w:jc w:val="both"/>
      </w:pPr>
      <w:bookmarkStart w:id="70" w:name="bookmark70"/>
      <w:bookmarkEnd w:id="70"/>
      <w:r>
        <w:rPr>
          <w:b/>
          <w:bCs/>
          <w:color w:val="000000"/>
          <w:spacing w:val="0"/>
          <w:w w:val="100"/>
          <w:position w:val="0"/>
        </w:rPr>
        <w:t>大交通</w:t>
      </w:r>
    </w:p>
    <w:p>
      <w:pPr>
        <w:pStyle w:val="Style31"/>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公司在交通运输领域为客户提供一系列端到端的行业解决方案，包括铁路行业解决方案、智慧城轨解 决方案、智慧机场解决方案。在铁路行业，公司依托</w:t>
      </w:r>
      <w:r>
        <w:rPr>
          <w:color w:val="000000"/>
          <w:spacing w:val="0"/>
          <w:w w:val="100"/>
          <w:position w:val="0"/>
          <w:sz w:val="20"/>
          <w:szCs w:val="20"/>
        </w:rPr>
        <w:t>DMR</w:t>
      </w:r>
      <w:r>
        <w:rPr>
          <w:color w:val="000000"/>
          <w:spacing w:val="0"/>
          <w:w w:val="100"/>
          <w:position w:val="0"/>
        </w:rPr>
        <w:t>技术优势，持续创新为用户提供更具价值的产品 及解决方案；积极参与铁路</w:t>
      </w:r>
      <w:r>
        <w:rPr>
          <w:color w:val="000000"/>
          <w:spacing w:val="0"/>
          <w:w w:val="100"/>
          <w:position w:val="0"/>
          <w:sz w:val="20"/>
          <w:szCs w:val="20"/>
        </w:rPr>
        <w:t>5G-R</w:t>
      </w:r>
      <w:r>
        <w:rPr>
          <w:color w:val="000000"/>
          <w:spacing w:val="0"/>
          <w:w w:val="100"/>
          <w:position w:val="0"/>
        </w:rPr>
        <w:t>专网建设与</w:t>
      </w:r>
      <w:r>
        <w:rPr>
          <w:color w:val="000000"/>
          <w:spacing w:val="0"/>
          <w:w w:val="100"/>
          <w:position w:val="0"/>
          <w:sz w:val="20"/>
          <w:szCs w:val="20"/>
        </w:rPr>
        <w:t>5G</w:t>
      </w:r>
      <w:r>
        <w:rPr>
          <w:color w:val="000000"/>
          <w:spacing w:val="0"/>
          <w:w w:val="100"/>
          <w:position w:val="0"/>
        </w:rPr>
        <w:t>应用创新。在新铁路通信需求下，从为客户提供铁路通信网 向铁路通信云方向发展，提供适用于列车运行调度、站场调车，车站安保、客流管控、后勤保障和安全生 产等应用场景的智慧解决方案。在城轨领域，公司秉承“全融合”的设计理念，为客户提供针对车地无线 通信业务特点的解决方案，致力于为保障城市轨道交通安全和高效运营中所需的语音和数据信息交换提供 可靠的通信手段及系统集成解决方案，为行车安全、提高运输效率和管理水平、改善服务质量等方面提供</w:t>
        <w:br w:type="page"/>
      </w:r>
      <w:r>
        <w:rPr>
          <w:color w:val="000000"/>
          <w:spacing w:val="0"/>
          <w:w w:val="100"/>
          <w:position w:val="0"/>
        </w:rPr>
        <w:t>了重要保证。在机场领域，公司采用创新融合的技术架构，多网接入、无缝连接、融合通信、统一管控， 为用户提供丰富的行业应用，满足不同岗位工作场景需求，为机场各个业务单元和组织提供高效的信息连</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通，助力机场信息化建设。</w:t>
      </w:r>
    </w:p>
    <w:p>
      <w:pPr>
        <w:widowControl w:val="0"/>
        <w:jc w:val="center"/>
        <w:rPr>
          <w:sz w:val="2"/>
          <w:szCs w:val="2"/>
        </w:rPr>
      </w:pPr>
      <w:r>
        <w:drawing>
          <wp:inline>
            <wp:extent cx="6028690" cy="254190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stretch/>
                  </pic:blipFill>
                  <pic:spPr>
                    <a:xfrm>
                      <a:ext cx="6028690" cy="2541905"/>
                    </a:xfrm>
                    <a:prstGeom prst="rect"/>
                  </pic:spPr>
                </pic:pic>
              </a:graphicData>
            </a:graphic>
          </wp:inline>
        </w:drawing>
      </w:r>
    </w:p>
    <w:p>
      <w:pPr>
        <w:pStyle w:val="Style35"/>
        <w:keepNext w:val="0"/>
        <w:keepLines w:val="0"/>
        <w:widowControl w:val="0"/>
        <w:shd w:val="clear" w:color="auto" w:fill="auto"/>
        <w:bidi w:val="0"/>
        <w:spacing w:before="0" w:after="0" w:line="240" w:lineRule="auto"/>
        <w:ind w:left="432" w:right="0" w:firstLine="0"/>
        <w:jc w:val="left"/>
      </w:pPr>
      <w:r>
        <w:rPr>
          <w:b/>
          <w:bCs/>
          <w:color w:val="000000"/>
          <w:spacing w:val="0"/>
          <w:w w:val="100"/>
          <w:position w:val="0"/>
        </w:rPr>
        <w:t>(4)能源行业</w:t>
      </w:r>
    </w:p>
    <w:p>
      <w:pPr>
        <w:widowControl w:val="0"/>
        <w:spacing w:after="99" w:line="1" w:lineRule="exact"/>
      </w:pPr>
    </w:p>
    <w:p>
      <w:pPr>
        <w:pStyle w:val="Style31"/>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融合</w:t>
      </w:r>
      <w:r>
        <w:rPr>
          <w:color w:val="000000"/>
          <w:spacing w:val="0"/>
          <w:w w:val="100"/>
          <w:position w:val="0"/>
          <w:sz w:val="20"/>
          <w:szCs w:val="20"/>
        </w:rPr>
        <w:t>AI</w:t>
      </w:r>
      <w:r>
        <w:rPr>
          <w:color w:val="000000"/>
          <w:spacing w:val="0"/>
          <w:w w:val="100"/>
          <w:position w:val="0"/>
        </w:rPr>
        <w:t>技术行业赋能概念，公司针对电力和石油石化行业推出了智慧能源解决方案。在电力行业，公 司着眼于打造“安全可靠、经济高效”的现代智能电网解决方案，主要包含现场应急、日常通信、智能检 测三大部分，覆盖了发电、输电、变电、配电等电力生产的各个环节，着力于提升生产指挥、应急通信、 设备巡检等业务智能化，助力电力行业数字化、信息化、智能化转型。在石油石化领域，公司针对行业特 殊需求，定制开发了面向油田勘探、炼油、化工等企业智慧能源解决方案，为用户提供应急指挥系统、数 字集群和宽窄带融合防爆智能终端等系统设备，为行业移动化的智能巡检、智能定位、作业管理、移动办 公、有害气体检测、紧急救援等业务技术赋能，保障日常作业和重大灾害救援的安全通信，保障生命财产 安全。</w:t>
      </w:r>
      <w:r>
        <w:br w:type="page"/>
      </w:r>
    </w:p>
    <w:p>
      <w:pPr>
        <w:widowControl w:val="0"/>
        <w:jc w:val="center"/>
        <w:rPr>
          <w:sz w:val="2"/>
          <w:szCs w:val="2"/>
        </w:rPr>
      </w:pPr>
      <w:r>
        <w:drawing>
          <wp:inline>
            <wp:extent cx="4944110" cy="329819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stretch/>
                  </pic:blipFill>
                  <pic:spPr>
                    <a:xfrm>
                      <a:ext cx="4944110" cy="3298190"/>
                    </a:xfrm>
                    <a:prstGeom prst="rect"/>
                  </pic:spPr>
                </pic:pic>
              </a:graphicData>
            </a:graphic>
          </wp:inline>
        </w:drawing>
      </w:r>
    </w:p>
    <w:p>
      <w:pPr>
        <w:widowControl w:val="0"/>
        <w:spacing w:after="279" w:line="1" w:lineRule="exact"/>
      </w:pPr>
    </w:p>
    <w:p>
      <w:pPr>
        <w:pStyle w:val="Style31"/>
        <w:keepNext w:val="0"/>
        <w:keepLines w:val="0"/>
        <w:widowControl w:val="0"/>
        <w:numPr>
          <w:ilvl w:val="0"/>
          <w:numId w:val="5"/>
        </w:numPr>
        <w:shd w:val="clear" w:color="auto" w:fill="auto"/>
        <w:bidi w:val="0"/>
        <w:spacing w:before="0" w:after="120" w:line="240" w:lineRule="auto"/>
        <w:ind w:left="0" w:right="0" w:firstLine="560"/>
        <w:jc w:val="both"/>
      </w:pPr>
      <w:bookmarkStart w:id="71" w:name="bookmark71"/>
      <w:bookmarkEnd w:id="71"/>
      <w:r>
        <w:rPr>
          <w:b/>
          <w:bCs/>
          <w:color w:val="000000"/>
          <w:spacing w:val="0"/>
          <w:w w:val="100"/>
          <w:position w:val="0"/>
        </w:rPr>
        <w:t>工商业</w:t>
      </w:r>
    </w:p>
    <w:p>
      <w:pPr>
        <w:pStyle w:val="Style31"/>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工商业主要包括酒店、商超、物流、建筑、物业、大型工厂等行业，工商业用户在日常工作中大多使 用终端产品，部分用户需要建设网络。公司经过多年的经验积累，能够为不同的工商业客户提供轻量简约、 覆盖能力强、稳定可靠、综合成本低的小集群解决方案、常规互联解决方案、公网专用和公专融合通信解 决方案，并提供功能丰富且性能优异的</w:t>
      </w:r>
      <w:r>
        <w:rPr>
          <w:color w:val="000000"/>
          <w:spacing w:val="0"/>
          <w:w w:val="100"/>
          <w:position w:val="0"/>
          <w:sz w:val="20"/>
          <w:szCs w:val="20"/>
        </w:rPr>
        <w:t>TETRA/DMR</w:t>
      </w:r>
      <w:r>
        <w:rPr>
          <w:color w:val="000000"/>
          <w:spacing w:val="0"/>
          <w:w w:val="100"/>
          <w:position w:val="0"/>
        </w:rPr>
        <w:t>窄带专网数字对讲终端、公网</w:t>
      </w:r>
      <w:r>
        <w:rPr>
          <w:color w:val="000000"/>
          <w:spacing w:val="0"/>
          <w:w w:val="100"/>
          <w:position w:val="0"/>
          <w:sz w:val="20"/>
          <w:szCs w:val="20"/>
        </w:rPr>
        <w:t>P0C</w:t>
      </w:r>
      <w:r>
        <w:rPr>
          <w:color w:val="000000"/>
          <w:spacing w:val="0"/>
          <w:w w:val="100"/>
          <w:position w:val="0"/>
        </w:rPr>
        <w:t>对讲终端等产品，满足 用户日常通信需求，提升工作效率。</w:t>
      </w:r>
    </w:p>
    <w:p>
      <w:pPr>
        <w:widowControl w:val="0"/>
        <w:jc w:val="center"/>
        <w:rPr>
          <w:sz w:val="2"/>
          <w:szCs w:val="2"/>
        </w:rPr>
      </w:pPr>
      <w:r>
        <w:drawing>
          <wp:inline>
            <wp:extent cx="5291455" cy="331597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stretch/>
                  </pic:blipFill>
                  <pic:spPr>
                    <a:xfrm>
                      <a:ext cx="5291455" cy="3315970"/>
                    </a:xfrm>
                    <a:prstGeom prst="rect"/>
                  </pic:spPr>
                </pic:pic>
              </a:graphicData>
            </a:graphic>
          </wp:inline>
        </w:drawing>
      </w:r>
    </w:p>
    <w:p>
      <w:pPr>
        <w:pStyle w:val="Style31"/>
        <w:keepNext w:val="0"/>
        <w:keepLines w:val="0"/>
        <w:widowControl w:val="0"/>
        <w:shd w:val="clear" w:color="auto" w:fill="auto"/>
        <w:bidi w:val="0"/>
        <w:spacing w:before="0" w:after="120" w:line="470" w:lineRule="exact"/>
        <w:ind w:left="0" w:right="0" w:firstLine="440"/>
        <w:jc w:val="both"/>
      </w:pPr>
      <w:bookmarkStart w:id="72" w:name="bookmark72"/>
      <w:r>
        <w:rPr>
          <w:b/>
          <w:bCs/>
          <w:color w:val="000000"/>
          <w:spacing w:val="0"/>
          <w:w w:val="100"/>
          <w:position w:val="0"/>
        </w:rPr>
        <w:t>（</w:t>
      </w:r>
      <w:bookmarkEnd w:id="72"/>
      <w:r>
        <w:rPr>
          <w:b/>
          <w:bCs/>
          <w:color w:val="000000"/>
          <w:spacing w:val="0"/>
          <w:w w:val="100"/>
          <w:position w:val="0"/>
        </w:rPr>
        <w:t>6）集成通信及改装车</w:t>
      </w:r>
    </w:p>
    <w:p>
      <w:pPr>
        <w:pStyle w:val="Style31"/>
        <w:keepNext w:val="0"/>
        <w:keepLines w:val="0"/>
        <w:widowControl w:val="0"/>
        <w:shd w:val="clear" w:color="auto" w:fill="auto"/>
        <w:bidi w:val="0"/>
        <w:spacing w:before="0" w:after="920" w:line="470" w:lineRule="exact"/>
        <w:ind w:left="0" w:right="0" w:firstLine="440"/>
        <w:jc w:val="both"/>
      </w:pPr>
      <w:r>
        <w:rPr>
          <w:color w:val="000000"/>
          <w:spacing w:val="0"/>
          <w:w w:val="100"/>
          <w:position w:val="0"/>
        </w:rPr>
        <w:t>公司基于丰富的多体制自研专网通信设备，以及业界领先的专网通信技术，通过先进的管理和技术研 发优势，为公共安全、消防、应急（政府应急、电力、人防、安监等）、运营商、林业、石化、广电等行 业提供通信集成服务和改装车服务，促使集成通信及改装车业务向移动化、集成化、设备现代化方向发展。</w:t>
      </w:r>
    </w:p>
    <w:p>
      <w:pPr>
        <w:pStyle w:val="Style31"/>
        <w:keepNext w:val="0"/>
        <w:keepLines w:val="0"/>
        <w:widowControl w:val="0"/>
        <w:shd w:val="clear" w:color="auto" w:fill="auto"/>
        <w:bidi w:val="0"/>
        <w:spacing w:before="0" w:after="120" w:line="240" w:lineRule="auto"/>
        <w:ind w:left="0" w:right="0" w:firstLine="560"/>
        <w:jc w:val="both"/>
      </w:pPr>
      <w:bookmarkStart w:id="73" w:name="bookmark73"/>
      <w:r>
        <w:rPr>
          <w:b/>
          <w:bCs/>
          <w:color w:val="000000"/>
          <w:spacing w:val="0"/>
          <w:w w:val="100"/>
          <w:position w:val="0"/>
        </w:rPr>
        <w:t>（</w:t>
      </w:r>
      <w:bookmarkEnd w:id="73"/>
      <w:r>
        <w:rPr>
          <w:b/>
          <w:bCs/>
          <w:color w:val="000000"/>
          <w:spacing w:val="0"/>
          <w:w w:val="100"/>
          <w:position w:val="0"/>
        </w:rPr>
        <w:t>7）智能制造</w:t>
      </w:r>
    </w:p>
    <w:p>
      <w:pPr>
        <w:pStyle w:val="Style31"/>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在智能制造领域，公司深耕区块链、汽车电子、高端机器人、服务器、卫星通信等行业，为客户提供 从产品研发、物料采购、精工制造到全球物流等高品质一站式</w:t>
      </w:r>
      <w:r>
        <w:rPr>
          <w:color w:val="000000"/>
          <w:spacing w:val="0"/>
          <w:w w:val="100"/>
          <w:position w:val="0"/>
          <w:sz w:val="20"/>
          <w:szCs w:val="20"/>
        </w:rPr>
        <w:t>EMS</w:t>
      </w:r>
      <w:r>
        <w:rPr>
          <w:color w:val="000000"/>
          <w:spacing w:val="0"/>
          <w:w w:val="100"/>
          <w:position w:val="0"/>
        </w:rPr>
        <w:t>服务。公司坚持品质创造价值，始终专 注每个细节，珍视客户需求，不断提升服务能力，致力于帮助客户创造更大价值，打造客户的“专属工厂”。</w:t>
      </w:r>
    </w:p>
    <w:p>
      <w:pPr>
        <w:widowControl w:val="0"/>
        <w:jc w:val="center"/>
        <w:rPr>
          <w:sz w:val="2"/>
          <w:szCs w:val="2"/>
        </w:rPr>
      </w:pPr>
      <w:r>
        <w:drawing>
          <wp:inline>
            <wp:extent cx="5248910" cy="348678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stretch/>
                  </pic:blipFill>
                  <pic:spPr>
                    <a:xfrm>
                      <a:ext cx="5248910" cy="3486785"/>
                    </a:xfrm>
                    <a:prstGeom prst="rect"/>
                  </pic:spPr>
                </pic:pic>
              </a:graphicData>
            </a:graphic>
          </wp:inline>
        </w:drawing>
      </w:r>
    </w:p>
    <w:p>
      <w:pPr>
        <w:widowControl w:val="0"/>
        <w:spacing w:after="299" w:line="1" w:lineRule="exact"/>
      </w:pPr>
    </w:p>
    <w:p>
      <w:pPr>
        <w:pStyle w:val="Style31"/>
        <w:keepNext w:val="0"/>
        <w:keepLines w:val="0"/>
        <w:widowControl w:val="0"/>
        <w:shd w:val="clear" w:color="auto" w:fill="auto"/>
        <w:bidi w:val="0"/>
        <w:spacing w:before="0" w:after="120" w:line="240" w:lineRule="auto"/>
        <w:ind w:left="0" w:right="0" w:firstLine="560"/>
        <w:jc w:val="both"/>
      </w:pPr>
      <w:bookmarkStart w:id="74" w:name="bookmark74"/>
      <w:r>
        <w:rPr>
          <w:b/>
          <w:bCs/>
          <w:color w:val="000000"/>
          <w:spacing w:val="0"/>
          <w:w w:val="100"/>
          <w:position w:val="0"/>
        </w:rPr>
        <w:t>（</w:t>
      </w:r>
      <w:bookmarkEnd w:id="74"/>
      <w:r>
        <w:rPr>
          <w:b/>
          <w:bCs/>
          <w:color w:val="000000"/>
          <w:spacing w:val="0"/>
          <w:w w:val="100"/>
          <w:position w:val="0"/>
        </w:rPr>
        <w:t>三）销售和服务</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 xml:space="preserve">公司主要采取大客户直销（即公司采取项目投标方式直接销售）和渠道销售（即通过经销商实现对外 销售）相结合的销售模式。其中大客户直销是指针对政府与公共安全部门、机场、港口、铁路等行业客户， 由公司直接参与招标的销售模式，销售订单一般包括系统产品或解决方案，以及需要系统支持的终端产品。 渠道销售是指通过经销商进行销售的销售模式，经销商价格由公司每年年初根据价格政策确定，除短期促 销外一年内基本不变。渠道销售产品主要包括终端产品，一般不需要提供复杂的解决方案，主要面向酒店、 建筑、物业、商场、水利、电力等工商业和部分公用事业市场。同时公司正积极践行数字化营销变革，进 </w:t>
      </w:r>
      <w:r>
        <w:rPr>
          <w:color w:val="000000"/>
          <w:spacing w:val="0"/>
          <w:w w:val="100"/>
          <w:position w:val="0"/>
        </w:rPr>
        <w:t>一步丰富销售渠道，多途径提升品牌效应和影响力。另外，结合渠道资源共同开发行业市场也逐渐成为公 司重要的业务模式。公司积极构建以公共安全和应急业务为核心的合作伙伴生态圈，提升核心产品竞争力， 实现业务面拓宽和新产品推广。</w:t>
      </w:r>
    </w:p>
    <w:p>
      <w:pPr>
        <w:pStyle w:val="Style31"/>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随着公司在全球承建的专网规模不断扩大，业务也从网络建设向网络维护优化拓展，实现了从单一的 产品销售到“产品+服务”的模式转型。公司通过成熟技术和对市场的理解，提供专业、高效、体贴的运 维服务，为各地网络稳定运行保驾护航。</w:t>
      </w:r>
    </w:p>
    <w:p>
      <w:pPr>
        <w:pStyle w:val="Style20"/>
        <w:keepNext/>
        <w:keepLines/>
        <w:widowControl w:val="0"/>
        <w:shd w:val="clear" w:color="auto" w:fill="auto"/>
        <w:bidi w:val="0"/>
        <w:spacing w:before="0" w:after="36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、主要资产重大变化情况</w:t>
      </w:r>
      <w:bookmarkEnd w:id="75"/>
      <w:bookmarkEnd w:id="76"/>
      <w:bookmarkEnd w:id="78"/>
    </w:p>
    <w:p>
      <w:pPr>
        <w:pStyle w:val="Style28"/>
        <w:keepNext/>
        <w:keepLines/>
        <w:widowControl w:val="0"/>
        <w:shd w:val="clear" w:color="auto" w:fill="auto"/>
        <w:bidi w:val="0"/>
        <w:spacing w:before="0" w:after="32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、主要资产重大变化情况</w:t>
      </w:r>
      <w:bookmarkEnd w:id="79"/>
      <w:bookmarkEnd w:id="80"/>
      <w:bookmarkEnd w:id="82"/>
    </w:p>
    <w:tbl>
      <w:tblPr>
        <w:tblOverlap w:val="never"/>
        <w:jc w:val="center"/>
        <w:tblLayout w:type="fixed"/>
      </w:tblPr>
      <w:tblGrid>
        <w:gridCol w:w="3058"/>
        <w:gridCol w:w="6533"/>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报告期内股权投资无重大变化。</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固定资产同比减少</w:t>
            </w:r>
            <w:r>
              <w:rPr>
                <w:rFonts w:ascii="Times New Roman" w:eastAsia="Times New Roman" w:hAnsi="Times New Roman" w:cs="Times New Roman"/>
                <w:color w:val="000000"/>
                <w:spacing w:val="0"/>
                <w:w w:val="100"/>
                <w:position w:val="0"/>
                <w:sz w:val="18"/>
                <w:szCs w:val="18"/>
              </w:rPr>
              <w:t>12,068.15</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-8.98%</w:t>
            </w:r>
            <w:r>
              <w:rPr>
                <w:color w:val="000000"/>
                <w:spacing w:val="0"/>
                <w:w w:val="100"/>
                <w:position w:val="0"/>
                <w:sz w:val="17"/>
                <w:szCs w:val="17"/>
              </w:rPr>
              <w:t>）,主要系本期处置部分</w:t>
            </w:r>
            <w:r>
              <w:rPr>
                <w:rFonts w:ascii="Times New Roman" w:eastAsia="Times New Roman" w:hAnsi="Times New Roman" w:cs="Times New Roman"/>
                <w:color w:val="000000"/>
                <w:spacing w:val="0"/>
                <w:w w:val="100"/>
                <w:position w:val="0"/>
                <w:sz w:val="18"/>
                <w:szCs w:val="18"/>
              </w:rPr>
              <w:t>EMS</w:t>
            </w:r>
            <w:r>
              <w:rPr>
                <w:color w:val="000000"/>
                <w:spacing w:val="0"/>
                <w:w w:val="100"/>
                <w:position w:val="0"/>
                <w:sz w:val="17"/>
                <w:szCs w:val="17"/>
              </w:rPr>
              <w:t>业务相关 固定资产所致。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无形资产同比减少</w:t>
            </w:r>
            <w:r>
              <w:rPr>
                <w:rFonts w:ascii="Times New Roman" w:eastAsia="Times New Roman" w:hAnsi="Times New Roman" w:cs="Times New Roman"/>
                <w:color w:val="000000"/>
                <w:spacing w:val="0"/>
                <w:w w:val="100"/>
                <w:position w:val="0"/>
                <w:sz w:val="18"/>
                <w:szCs w:val="18"/>
              </w:rPr>
              <w:t>150,413.57</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-42.69%</w:t>
            </w:r>
            <w:r>
              <w:rPr>
                <w:color w:val="000000"/>
                <w:spacing w:val="0"/>
                <w:w w:val="100"/>
                <w:position w:val="0"/>
                <w:sz w:val="17"/>
                <w:szCs w:val="17"/>
              </w:rPr>
              <w:t>）,主要原因是报告期内处置后海总部 大厦土地所致。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报告期末，在建工程净额同比减少</w:t>
            </w:r>
            <w:r>
              <w:rPr>
                <w:rFonts w:ascii="Times New Roman" w:eastAsia="Times New Roman" w:hAnsi="Times New Roman" w:cs="Times New Roman"/>
                <w:color w:val="000000"/>
                <w:spacing w:val="0"/>
                <w:w w:val="100"/>
                <w:position w:val="0"/>
                <w:sz w:val="18"/>
                <w:szCs w:val="18"/>
              </w:rPr>
              <w:t>27,483.29</w:t>
            </w:r>
            <w:r>
              <w:rPr>
                <w:color w:val="000000"/>
                <w:spacing w:val="0"/>
                <w:w w:val="100"/>
                <w:position w:val="0"/>
                <w:sz w:val="17"/>
                <w:szCs w:val="17"/>
              </w:rPr>
              <w:t>万元。主要原因是处置后海项目所致。</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长期应收款同比增加</w:t>
            </w:r>
            <w:r>
              <w:rPr>
                <w:rFonts w:ascii="Times New Roman" w:eastAsia="Times New Roman" w:hAnsi="Times New Roman" w:cs="Times New Roman"/>
                <w:color w:val="000000"/>
                <w:spacing w:val="0"/>
                <w:w w:val="100"/>
                <w:position w:val="0"/>
                <w:sz w:val="18"/>
                <w:szCs w:val="18"/>
              </w:rPr>
              <w:t>16,546.58</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37.33%</w:t>
            </w:r>
            <w:r>
              <w:rPr>
                <w:color w:val="000000"/>
                <w:spacing w:val="0"/>
                <w:w w:val="100"/>
                <w:position w:val="0"/>
                <w:sz w:val="17"/>
                <w:szCs w:val="17"/>
              </w:rPr>
              <w:t>）,主要原因是报告期内新增海外项目 长期应收款增加所致。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报告期末，应收票据同比减少</w:t>
            </w:r>
            <w:r>
              <w:rPr>
                <w:rFonts w:ascii="Times New Roman" w:eastAsia="Times New Roman" w:hAnsi="Times New Roman" w:cs="Times New Roman"/>
                <w:color w:val="000000"/>
                <w:spacing w:val="0"/>
                <w:w w:val="100"/>
                <w:position w:val="0"/>
                <w:sz w:val="18"/>
                <w:szCs w:val="18"/>
              </w:rPr>
              <w:t>1,325.57</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-87.36%</w:t>
            </w:r>
            <w:r>
              <w:rPr>
                <w:color w:val="000000"/>
                <w:spacing w:val="0"/>
                <w:w w:val="100"/>
                <w:position w:val="0"/>
                <w:sz w:val="17"/>
                <w:szCs w:val="17"/>
              </w:rPr>
              <w:t>）,主要原因是报告期内票据 收款所致。</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应收融资款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应收款项融资同比减少</w:t>
            </w:r>
            <w:r>
              <w:rPr>
                <w:rFonts w:ascii="Times New Roman" w:eastAsia="Times New Roman" w:hAnsi="Times New Roman" w:cs="Times New Roman"/>
                <w:color w:val="000000"/>
                <w:spacing w:val="0"/>
                <w:w w:val="100"/>
                <w:position w:val="0"/>
                <w:sz w:val="18"/>
                <w:szCs w:val="18"/>
              </w:rPr>
              <w:t>659.56</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-84.35%</w:t>
            </w:r>
            <w:r>
              <w:rPr>
                <w:color w:val="000000"/>
                <w:spacing w:val="0"/>
                <w:w w:val="100"/>
                <w:position w:val="0"/>
                <w:sz w:val="17"/>
                <w:szCs w:val="17"/>
              </w:rPr>
              <w:t>）,主要原因是报告期内票据业务减少 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长期应付款同比减少</w:t>
            </w:r>
            <w:r>
              <w:rPr>
                <w:rFonts w:ascii="Times New Roman" w:eastAsia="Times New Roman" w:hAnsi="Times New Roman" w:cs="Times New Roman"/>
                <w:color w:val="000000"/>
                <w:spacing w:val="0"/>
                <w:w w:val="100"/>
                <w:position w:val="0"/>
                <w:sz w:val="18"/>
                <w:szCs w:val="18"/>
              </w:rPr>
              <w:t>8,073.37</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-98.47%</w:t>
            </w:r>
            <w:r>
              <w:rPr>
                <w:color w:val="000000"/>
                <w:spacing w:val="0"/>
                <w:w w:val="100"/>
                <w:position w:val="0"/>
                <w:sz w:val="17"/>
                <w:szCs w:val="17"/>
              </w:rPr>
              <w:t>）,主要原因是重分类为一年内到期的 非流动负债所致。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报告期末，应收账款同比减少</w:t>
            </w:r>
            <w:r>
              <w:rPr>
                <w:rFonts w:ascii="Times New Roman" w:eastAsia="Times New Roman" w:hAnsi="Times New Roman" w:cs="Times New Roman"/>
                <w:color w:val="000000"/>
                <w:spacing w:val="0"/>
                <w:w w:val="100"/>
                <w:position w:val="0"/>
                <w:sz w:val="18"/>
                <w:szCs w:val="18"/>
              </w:rPr>
              <w:t>83,221.44</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-17.32%</w:t>
            </w:r>
            <w:r>
              <w:rPr>
                <w:color w:val="000000"/>
                <w:spacing w:val="0"/>
                <w:w w:val="100"/>
                <w:position w:val="0"/>
                <w:sz w:val="17"/>
                <w:szCs w:val="17"/>
              </w:rPr>
              <w:t>）,主要原因是报告期营业 收入下降应收规模相应减少以及公司加强现金流管理所致。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其他应收款净额同比增加</w:t>
            </w:r>
            <w:r>
              <w:rPr>
                <w:rFonts w:ascii="Times New Roman" w:eastAsia="Times New Roman" w:hAnsi="Times New Roman" w:cs="Times New Roman"/>
                <w:color w:val="000000"/>
                <w:spacing w:val="0"/>
                <w:w w:val="100"/>
                <w:position w:val="0"/>
                <w:sz w:val="18"/>
                <w:szCs w:val="18"/>
              </w:rPr>
              <w:t>44,844.98</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473.26%</w:t>
            </w:r>
            <w:r>
              <w:rPr>
                <w:color w:val="000000"/>
                <w:spacing w:val="0"/>
                <w:w w:val="100"/>
                <w:position w:val="0"/>
                <w:sz w:val="17"/>
                <w:szCs w:val="17"/>
              </w:rPr>
              <w:t>）,主要原因是新增处置后海总 部大厦项目的应收尾款所致。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一年内到期的非流动资产同比增加</w:t>
            </w:r>
            <w:r>
              <w:rPr>
                <w:rFonts w:ascii="Times New Roman" w:eastAsia="Times New Roman" w:hAnsi="Times New Roman" w:cs="Times New Roman"/>
                <w:color w:val="000000"/>
                <w:spacing w:val="0"/>
                <w:w w:val="100"/>
                <w:position w:val="0"/>
                <w:sz w:val="18"/>
                <w:szCs w:val="18"/>
              </w:rPr>
              <w:t>7,175.20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83.77%</w:t>
            </w:r>
            <w:r>
              <w:rPr>
                <w:color w:val="000000"/>
                <w:spacing w:val="0"/>
                <w:w w:val="100"/>
                <w:position w:val="0"/>
                <w:sz w:val="17"/>
                <w:szCs w:val="17"/>
              </w:rPr>
              <w:t>）,主要原因是一年内到 期的长期应收款转入所致。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其他流动资产同比减少</w:t>
            </w:r>
            <w:r>
              <w:rPr>
                <w:rFonts w:ascii="Times New Roman" w:eastAsia="Times New Roman" w:hAnsi="Times New Roman" w:cs="Times New Roman"/>
                <w:color w:val="000000"/>
                <w:spacing w:val="0"/>
                <w:w w:val="100"/>
                <w:position w:val="0"/>
                <w:sz w:val="18"/>
                <w:szCs w:val="18"/>
              </w:rPr>
              <w:t>11,932.16</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-43.57%</w:t>
            </w:r>
            <w:r>
              <w:rPr>
                <w:color w:val="000000"/>
                <w:spacing w:val="0"/>
                <w:w w:val="100"/>
                <w:position w:val="0"/>
                <w:sz w:val="17"/>
                <w:szCs w:val="17"/>
              </w:rPr>
              <w:t>）,主要原因是已背书尚未到期票 据、本期留抵税金及理财产品减少所致。</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其他非流动资产同比增加</w:t>
            </w:r>
            <w:r>
              <w:rPr>
                <w:rFonts w:ascii="Times New Roman" w:eastAsia="Times New Roman" w:hAnsi="Times New Roman" w:cs="Times New Roman"/>
                <w:color w:val="000000"/>
                <w:spacing w:val="0"/>
                <w:w w:val="100"/>
                <w:position w:val="0"/>
                <w:sz w:val="18"/>
                <w:szCs w:val="18"/>
              </w:rPr>
              <w:t>16,464.45</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1570.06%</w:t>
            </w:r>
            <w:r>
              <w:rPr>
                <w:color w:val="000000"/>
                <w:spacing w:val="0"/>
                <w:w w:val="100"/>
                <w:position w:val="0"/>
                <w:sz w:val="17"/>
                <w:szCs w:val="17"/>
              </w:rPr>
              <w:t>）,主要原因是主要原因主要是 报告期内定期存单增加所致。</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5"/>
        <w:gridCol w:w="1061"/>
        <w:gridCol w:w="1066"/>
        <w:gridCol w:w="1070"/>
        <w:gridCol w:w="1056"/>
        <w:gridCol w:w="1070"/>
        <w:gridCol w:w="1070"/>
        <w:gridCol w:w="1056"/>
        <w:gridCol w:w="1066"/>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资产的具体</w:t>
            </w:r>
          </w:p>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保障资产安 全性的控制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境外资产占 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是否存在重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大减值风险</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Mobilfunk</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GmbH </w:t>
            </w: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96,517.85 </w:t>
            </w:r>
            <w:r>
              <w:rPr>
                <w:color w:val="000000"/>
                <w:spacing w:val="0"/>
                <w:w w:val="100"/>
                <w:position w:val="0"/>
                <w:sz w:val="17"/>
                <w:szCs w:val="17"/>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德国汉诺威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全资控股，独 立核算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采用战略性 管控模式，对 子公司各项 重大方案进 行审核、审 批，对子公司 的资产经营 和资金、财务 运作进行监 督，控制经营 和投资风险。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目前亏损，预 计未来盈利。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Sepura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237,379.84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英国剑桥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全资控股，独 立核算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采用战略性 管控模式，对 子公司各项 重大方案进 行审核、审 批，对子公司 的资产经营 和资金、财务 运作进行监 督，控制经营 和投资风险。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盈利，预计未 来仍有很大 成长空间。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Norsat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Inc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7"/>
                <w:szCs w:val="17"/>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37,159.82 </w:t>
            </w:r>
            <w:r>
              <w:rPr>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加拿大温哥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全资控股，独 立核算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采用战略性 管控模式，对 子公司各项 重大方案进 行审核、审 批，对子公司 的资产经营 和资金、财务 运作进行监 督，控制经营 和投资风险。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目前亏损，预 计未来盈利。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其他情况说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0"/>
        <w:keepNext/>
        <w:keepLines/>
        <w:widowControl w:val="0"/>
        <w:shd w:val="clear" w:color="auto" w:fill="auto"/>
        <w:bidi w:val="0"/>
        <w:spacing w:before="0" w:after="18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31"/>
        <w:keepNext w:val="0"/>
        <w:keepLines w:val="0"/>
        <w:widowControl w:val="0"/>
        <w:shd w:val="clear" w:color="auto" w:fill="auto"/>
        <w:tabs>
          <w:tab w:pos="751" w:val="left"/>
        </w:tabs>
        <w:bidi w:val="0"/>
        <w:spacing w:before="0" w:after="100" w:line="467" w:lineRule="exact"/>
        <w:ind w:left="0" w:right="0" w:firstLine="440"/>
        <w:jc w:val="left"/>
      </w:pPr>
      <w:bookmarkStart w:id="91" w:name="bookmark91"/>
      <w:r>
        <w:rPr>
          <w:color w:val="000000"/>
          <w:spacing w:val="0"/>
          <w:w w:val="100"/>
          <w:position w:val="0"/>
          <w:sz w:val="20"/>
          <w:szCs w:val="20"/>
        </w:rPr>
        <w:t>1</w:t>
      </w:r>
      <w:bookmarkEnd w:id="91"/>
      <w:r>
        <w:rPr>
          <w:color w:val="000000"/>
          <w:spacing w:val="0"/>
          <w:w w:val="100"/>
          <w:position w:val="0"/>
        </w:rPr>
        <w:t>、</w:t>
        <w:tab/>
        <w:t>基于客户关键语音和关键数据需求的专用通信产品的综合解决方案能力</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公司作为全球领先的专用通信及解决方案提供商，能够同时提供</w:t>
      </w:r>
      <w:r>
        <w:rPr>
          <w:color w:val="000000"/>
          <w:spacing w:val="0"/>
          <w:w w:val="100"/>
          <w:position w:val="0"/>
          <w:sz w:val="20"/>
          <w:szCs w:val="20"/>
        </w:rPr>
        <w:t>TETRA</w:t>
      </w:r>
      <w:r>
        <w:rPr>
          <w:color w:val="000000"/>
          <w:spacing w:val="0"/>
          <w:w w:val="100"/>
          <w:position w:val="0"/>
        </w:rPr>
        <w:t>、</w:t>
      </w:r>
      <w:r>
        <w:rPr>
          <w:color w:val="000000"/>
          <w:spacing w:val="0"/>
          <w:w w:val="100"/>
          <w:position w:val="0"/>
          <w:sz w:val="20"/>
          <w:szCs w:val="20"/>
        </w:rPr>
        <w:t>PDT</w:t>
      </w:r>
      <w:r>
        <w:rPr>
          <w:color w:val="000000"/>
          <w:spacing w:val="0"/>
          <w:w w:val="100"/>
          <w:position w:val="0"/>
        </w:rPr>
        <w:t>、</w:t>
      </w:r>
      <w:r>
        <w:rPr>
          <w:color w:val="000000"/>
          <w:spacing w:val="0"/>
          <w:w w:val="100"/>
          <w:position w:val="0"/>
          <w:sz w:val="20"/>
          <w:szCs w:val="20"/>
        </w:rPr>
        <w:t>DMR</w:t>
      </w:r>
      <w:r>
        <w:rPr>
          <w:color w:val="000000"/>
          <w:spacing w:val="0"/>
          <w:w w:val="100"/>
          <w:position w:val="0"/>
        </w:rPr>
        <w:t>、</w:t>
      </w:r>
      <w:r>
        <w:rPr>
          <w:color w:val="000000"/>
          <w:spacing w:val="0"/>
          <w:w w:val="100"/>
          <w:position w:val="0"/>
        </w:rPr>
        <w:t>宽带集群、公网 专用、卫星通信等全系列标准产品的专用通信设备，构建了完善的从窄带到宽带，从终端产品到系统应用， 从关键语音到数据的产品布局，并基于多年专用通信行业的经验积累，贴近各行业用户的使用场景，为用 户提供从终端到系统，从前端感知到上层数据分析，覆盖语音、视频、数据、人工智能等的综合解决方案。 同时，随着</w:t>
      </w:r>
      <w:r>
        <w:rPr>
          <w:color w:val="000000"/>
          <w:spacing w:val="0"/>
          <w:w w:val="100"/>
          <w:position w:val="0"/>
          <w:sz w:val="20"/>
          <w:szCs w:val="20"/>
        </w:rPr>
        <w:t>5G</w:t>
      </w:r>
      <w:r>
        <w:rPr>
          <w:color w:val="000000"/>
          <w:spacing w:val="0"/>
          <w:w w:val="100"/>
          <w:position w:val="0"/>
        </w:rPr>
        <w:t>建设的加速，公司加大了行业应用领域</w:t>
      </w:r>
      <w:r>
        <w:rPr>
          <w:color w:val="000000"/>
          <w:spacing w:val="0"/>
          <w:w w:val="100"/>
          <w:position w:val="0"/>
          <w:sz w:val="20"/>
          <w:szCs w:val="20"/>
        </w:rPr>
        <w:t>5G</w:t>
      </w:r>
      <w:r>
        <w:rPr>
          <w:color w:val="000000"/>
          <w:spacing w:val="0"/>
          <w:w w:val="100"/>
          <w:position w:val="0"/>
        </w:rPr>
        <w:t>相关产品的研发投入，并通过了运营商的白名单测 试，并顺利入围采购名单，全面开启面向</w:t>
      </w:r>
      <w:r>
        <w:rPr>
          <w:color w:val="000000"/>
          <w:spacing w:val="0"/>
          <w:w w:val="100"/>
          <w:position w:val="0"/>
          <w:sz w:val="20"/>
          <w:szCs w:val="20"/>
        </w:rPr>
        <w:t>5G</w:t>
      </w:r>
      <w:r>
        <w:rPr>
          <w:color w:val="000000"/>
          <w:spacing w:val="0"/>
          <w:w w:val="100"/>
          <w:position w:val="0"/>
        </w:rPr>
        <w:t>行业专网的通信及应用解决方案新征程。</w:t>
      </w:r>
    </w:p>
    <w:p>
      <w:pPr>
        <w:pStyle w:val="Style31"/>
        <w:keepNext w:val="0"/>
        <w:keepLines w:val="0"/>
        <w:widowControl w:val="0"/>
        <w:shd w:val="clear" w:color="auto" w:fill="auto"/>
        <w:tabs>
          <w:tab w:pos="760" w:val="left"/>
        </w:tabs>
        <w:bidi w:val="0"/>
        <w:spacing w:before="0" w:after="100" w:line="467" w:lineRule="exact"/>
        <w:ind w:left="0" w:right="0" w:firstLine="440"/>
        <w:jc w:val="both"/>
      </w:pPr>
      <w:bookmarkStart w:id="92" w:name="bookmark92"/>
      <w:r>
        <w:rPr>
          <w:color w:val="000000"/>
          <w:spacing w:val="0"/>
          <w:w w:val="100"/>
          <w:position w:val="0"/>
          <w:sz w:val="20"/>
          <w:szCs w:val="20"/>
        </w:rPr>
        <w:t>2</w:t>
      </w:r>
      <w:bookmarkEnd w:id="92"/>
      <w:r>
        <w:rPr>
          <w:color w:val="000000"/>
          <w:spacing w:val="0"/>
          <w:w w:val="100"/>
          <w:position w:val="0"/>
        </w:rPr>
        <w:t>、</w:t>
        <w:tab/>
        <w:t>完善的全球营销网络及多层次的营销布局</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公司建立了覆盖全球并面向高端行业客户的营销网络，可以帮助新的产品和解决方案快速实现从研发 到销售的转化。截至目前，公司在全球设有超过</w:t>
      </w:r>
      <w:r>
        <w:rPr>
          <w:color w:val="000000"/>
          <w:spacing w:val="0"/>
          <w:w w:val="100"/>
          <w:position w:val="0"/>
          <w:sz w:val="20"/>
          <w:szCs w:val="20"/>
        </w:rPr>
        <w:t>100</w:t>
      </w:r>
      <w:r>
        <w:rPr>
          <w:color w:val="000000"/>
          <w:spacing w:val="0"/>
          <w:w w:val="100"/>
          <w:position w:val="0"/>
        </w:rPr>
        <w:t>多个分支机构，与多家分销商、集成商和合作伙伴紧 密协作，销售和服务网络覆盖全球</w:t>
      </w:r>
      <w:r>
        <w:rPr>
          <w:color w:val="000000"/>
          <w:spacing w:val="0"/>
          <w:w w:val="100"/>
          <w:position w:val="0"/>
          <w:sz w:val="20"/>
          <w:szCs w:val="20"/>
        </w:rPr>
        <w:t>120</w:t>
      </w:r>
      <w:r>
        <w:rPr>
          <w:color w:val="000000"/>
          <w:spacing w:val="0"/>
          <w:w w:val="100"/>
          <w:position w:val="0"/>
        </w:rPr>
        <w:t>多个国家和地区，公司已为多个国家的公共安全、政务应急、大交 通、能源、工商业等领域提供了专用无线通信网络。在国内，公司在公共安全行业拥有较高的市场份额， 覆盖全国大部分省市公安用户，并积极提升交通、能源、工商业等行业市场份额。公司持续推进数字化营 销，通过构建并不断完善</w:t>
      </w:r>
      <w:r>
        <w:rPr>
          <w:color w:val="000000"/>
          <w:spacing w:val="0"/>
          <w:w w:val="100"/>
          <w:position w:val="0"/>
          <w:sz w:val="20"/>
          <w:szCs w:val="20"/>
        </w:rPr>
        <w:t>CRM</w:t>
      </w:r>
      <w:r>
        <w:rPr>
          <w:color w:val="000000"/>
          <w:spacing w:val="0"/>
          <w:w w:val="100"/>
          <w:position w:val="0"/>
        </w:rPr>
        <w:t>系统，与全球多个国家的客户建立起广泛、实时、高效的线上联接，通过数 字化手段为客户赋能，打造一站式客户服务平台，全面提升客户体验，提高工作效率。</w:t>
      </w:r>
    </w:p>
    <w:p>
      <w:pPr>
        <w:pStyle w:val="Style31"/>
        <w:keepNext w:val="0"/>
        <w:keepLines w:val="0"/>
        <w:widowControl w:val="0"/>
        <w:shd w:val="clear" w:color="auto" w:fill="auto"/>
        <w:tabs>
          <w:tab w:pos="760" w:val="left"/>
        </w:tabs>
        <w:bidi w:val="0"/>
        <w:spacing w:before="0" w:after="100" w:line="467" w:lineRule="exact"/>
        <w:ind w:left="0" w:right="0" w:firstLine="440"/>
        <w:jc w:val="both"/>
      </w:pPr>
      <w:bookmarkStart w:id="93" w:name="bookmark93"/>
      <w:r>
        <w:rPr>
          <w:color w:val="000000"/>
          <w:spacing w:val="0"/>
          <w:w w:val="100"/>
          <w:position w:val="0"/>
          <w:sz w:val="20"/>
          <w:szCs w:val="20"/>
        </w:rPr>
        <w:t>3</w:t>
      </w:r>
      <w:bookmarkEnd w:id="93"/>
      <w:r>
        <w:rPr>
          <w:color w:val="000000"/>
          <w:spacing w:val="0"/>
          <w:w w:val="100"/>
          <w:position w:val="0"/>
        </w:rPr>
        <w:t>、</w:t>
        <w:tab/>
        <w:t>科学的研发理念及国际化研发平台</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多年来，公司始终将技术创新视为企业发展的核心动力，持续创新，拥抱新技术，积极响应新的客户 需求。报告期内，公司研发投入占销售收入比例为</w:t>
      </w:r>
      <w:r>
        <w:rPr>
          <w:color w:val="000000"/>
          <w:spacing w:val="0"/>
          <w:w w:val="100"/>
          <w:position w:val="0"/>
          <w:sz w:val="20"/>
          <w:szCs w:val="20"/>
        </w:rPr>
        <w:t>16.40%,</w:t>
      </w:r>
      <w:r>
        <w:rPr>
          <w:color w:val="000000"/>
          <w:spacing w:val="0"/>
          <w:w w:val="100"/>
          <w:position w:val="0"/>
        </w:rPr>
        <w:t>在全球建有深圳、哈尔滨、南京、鹤壁、东莞 松山湖、德国巴特明德、英国剑桥、西班牙萨拉戈萨、加拿大温哥华、多伦多等</w:t>
      </w:r>
      <w:r>
        <w:rPr>
          <w:color w:val="000000"/>
          <w:spacing w:val="0"/>
          <w:w w:val="100"/>
          <w:position w:val="0"/>
          <w:sz w:val="20"/>
          <w:szCs w:val="20"/>
        </w:rPr>
        <w:t>10</w:t>
      </w:r>
      <w:r>
        <w:rPr>
          <w:color w:val="000000"/>
          <w:spacing w:val="0"/>
          <w:w w:val="100"/>
          <w:position w:val="0"/>
        </w:rPr>
        <w:t>个研发中心。同时，公 司建有多个国际领先水平的射频、环境可靠性、交互设计、行业准入测试等专业化实验室，通过一流的国 际化研发平台进行产品创新研究。</w:t>
      </w:r>
    </w:p>
    <w:p>
      <w:pPr>
        <w:pStyle w:val="Style31"/>
        <w:keepNext w:val="0"/>
        <w:keepLines w:val="0"/>
        <w:widowControl w:val="0"/>
        <w:shd w:val="clear" w:color="auto" w:fill="auto"/>
        <w:tabs>
          <w:tab w:pos="760" w:val="left"/>
        </w:tabs>
        <w:bidi w:val="0"/>
        <w:spacing w:before="0" w:after="100" w:line="467" w:lineRule="exact"/>
        <w:ind w:left="0" w:right="0" w:firstLine="440"/>
        <w:jc w:val="both"/>
      </w:pPr>
      <w:bookmarkStart w:id="94" w:name="bookmark94"/>
      <w:r>
        <w:rPr>
          <w:color w:val="000000"/>
          <w:spacing w:val="0"/>
          <w:w w:val="100"/>
          <w:position w:val="0"/>
          <w:sz w:val="20"/>
          <w:szCs w:val="20"/>
        </w:rPr>
        <w:t>4</w:t>
      </w:r>
      <w:bookmarkEnd w:id="94"/>
      <w:r>
        <w:rPr>
          <w:color w:val="000000"/>
          <w:spacing w:val="0"/>
          <w:w w:val="100"/>
          <w:position w:val="0"/>
        </w:rPr>
        <w:t>、</w:t>
        <w:tab/>
        <w:t>充足的核心技术储备及深入的技术标准引领</w:t>
      </w:r>
    </w:p>
    <w:p>
      <w:pPr>
        <w:pStyle w:val="Style31"/>
        <w:keepNext w:val="0"/>
        <w:keepLines w:val="0"/>
        <w:widowControl w:val="0"/>
        <w:shd w:val="clear" w:color="auto" w:fill="auto"/>
        <w:tabs>
          <w:tab w:pos="8198" w:val="left"/>
        </w:tabs>
        <w:bidi w:val="0"/>
        <w:spacing w:before="0" w:after="0" w:line="466" w:lineRule="exact"/>
        <w:ind w:left="0" w:right="0" w:firstLine="440"/>
        <w:jc w:val="both"/>
      </w:pPr>
      <w:r>
        <w:rPr>
          <w:color w:val="000000"/>
          <w:spacing w:val="0"/>
          <w:w w:val="100"/>
          <w:position w:val="0"/>
        </w:rPr>
        <w:t>专利数量是衡量一个公司核心技术实力的重要指标，公司通过在专网通信领域</w:t>
      </w:r>
      <w:r>
        <w:rPr>
          <w:color w:val="000000"/>
          <w:spacing w:val="0"/>
          <w:w w:val="100"/>
          <w:position w:val="0"/>
          <w:sz w:val="20"/>
          <w:szCs w:val="20"/>
        </w:rPr>
        <w:t>27</w:t>
      </w:r>
      <w:r>
        <w:rPr>
          <w:color w:val="000000"/>
          <w:spacing w:val="0"/>
          <w:w w:val="100"/>
          <w:position w:val="0"/>
        </w:rPr>
        <w:t>年的积累，截止</w:t>
      </w:r>
      <w:r>
        <w:rPr>
          <w:color w:val="000000"/>
          <w:spacing w:val="0"/>
          <w:w w:val="100"/>
          <w:position w:val="0"/>
          <w:sz w:val="20"/>
          <w:szCs w:val="20"/>
        </w:rPr>
        <w:t xml:space="preserve">2020 </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日，共申请专利</w:t>
      </w:r>
      <w:r>
        <w:rPr>
          <w:color w:val="000000"/>
          <w:spacing w:val="0"/>
          <w:w w:val="100"/>
          <w:position w:val="0"/>
          <w:sz w:val="20"/>
          <w:szCs w:val="20"/>
        </w:rPr>
        <w:t>2663</w:t>
      </w:r>
      <w:r>
        <w:rPr>
          <w:color w:val="000000"/>
          <w:spacing w:val="0"/>
          <w:w w:val="100"/>
          <w:position w:val="0"/>
        </w:rPr>
        <w:t>项，已获授权专利</w:t>
      </w:r>
      <w:r>
        <w:rPr>
          <w:color w:val="000000"/>
          <w:spacing w:val="0"/>
          <w:w w:val="100"/>
          <w:position w:val="0"/>
          <w:sz w:val="20"/>
          <w:szCs w:val="20"/>
        </w:rPr>
        <w:t>1184</w:t>
      </w:r>
      <w:r>
        <w:rPr>
          <w:color w:val="000000"/>
          <w:spacing w:val="0"/>
          <w:w w:val="100"/>
          <w:position w:val="0"/>
        </w:rPr>
        <w:t>项，其中</w:t>
      </w:r>
      <w:r>
        <w:rPr>
          <w:color w:val="000000"/>
          <w:spacing w:val="0"/>
          <w:w w:val="100"/>
          <w:position w:val="0"/>
          <w:sz w:val="20"/>
          <w:szCs w:val="20"/>
        </w:rPr>
        <w:t xml:space="preserve">PCT </w:t>
      </w:r>
      <w:r>
        <w:rPr>
          <w:color w:val="000000"/>
          <w:spacing w:val="0"/>
          <w:w w:val="100"/>
          <w:position w:val="0"/>
          <w:sz w:val="20"/>
          <w:szCs w:val="20"/>
        </w:rPr>
        <w:t>469</w:t>
      </w:r>
      <w:r>
        <w:rPr>
          <w:color w:val="000000"/>
          <w:spacing w:val="0"/>
          <w:w w:val="100"/>
          <w:position w:val="0"/>
        </w:rPr>
        <w:t>件，海外申请</w:t>
      </w:r>
      <w:r>
        <w:rPr>
          <w:color w:val="000000"/>
          <w:spacing w:val="0"/>
          <w:w w:val="100"/>
          <w:position w:val="0"/>
          <w:sz w:val="20"/>
          <w:szCs w:val="20"/>
        </w:rPr>
        <w:t>334</w:t>
        <w:tab/>
        <w:t>，</w:t>
      </w:r>
      <w:r>
        <w:rPr>
          <w:color w:val="000000"/>
          <w:spacing w:val="0"/>
          <w:w w:val="100"/>
          <w:position w:val="0"/>
        </w:rPr>
        <w:t>海外授权</w:t>
      </w:r>
      <w:r>
        <w:rPr>
          <w:color w:val="000000"/>
          <w:spacing w:val="0"/>
          <w:w w:val="100"/>
          <w:position w:val="0"/>
          <w:sz w:val="20"/>
          <w:szCs w:val="20"/>
        </w:rPr>
        <w:t>206</w:t>
      </w:r>
    </w:p>
    <w:p>
      <w:pPr>
        <w:pStyle w:val="Style31"/>
        <w:keepNext w:val="0"/>
        <w:keepLines w:val="0"/>
        <w:widowControl w:val="0"/>
        <w:shd w:val="clear" w:color="auto" w:fill="auto"/>
        <w:bidi w:val="0"/>
        <w:spacing w:before="0" w:after="120" w:line="461" w:lineRule="exact"/>
        <w:ind w:left="0" w:right="0" w:firstLine="0"/>
        <w:jc w:val="both"/>
      </w:pPr>
      <w:r>
        <w:rPr>
          <w:color w:val="000000"/>
          <w:spacing w:val="0"/>
          <w:w w:val="100"/>
          <w:position w:val="0"/>
        </w:rPr>
        <w:t>个，多数以发明专利为主，并拥有多项达到业界领先水平的核心技术及自主知识产权。同时，公司积极参 与国际通信标准组织工作，多项提案被欧洲通信标准组织</w:t>
      </w:r>
      <w:r>
        <w:rPr>
          <w:color w:val="000000"/>
          <w:spacing w:val="0"/>
          <w:w w:val="100"/>
          <w:position w:val="0"/>
          <w:sz w:val="20"/>
          <w:szCs w:val="20"/>
        </w:rPr>
        <w:t>(ETSI</w:t>
      </w:r>
      <w:r>
        <w:rPr>
          <w:color w:val="000000"/>
          <w:spacing w:val="0"/>
          <w:w w:val="100"/>
          <w:position w:val="0"/>
          <w:sz w:val="20"/>
          <w:szCs w:val="20"/>
        </w:rPr>
        <w:t>)</w:t>
      </w:r>
      <w:r>
        <w:rPr>
          <w:color w:val="000000"/>
          <w:spacing w:val="0"/>
          <w:w w:val="100"/>
          <w:position w:val="0"/>
        </w:rPr>
        <w:t xml:space="preserve">采纳并发布，并成功推动中国自主知识产 </w:t>
      </w:r>
      <w:r>
        <w:rPr>
          <w:color w:val="000000"/>
          <w:spacing w:val="0"/>
          <w:w w:val="100"/>
          <w:position w:val="0"/>
        </w:rPr>
        <w:t>权的</w:t>
      </w:r>
      <w:r>
        <w:rPr>
          <w:color w:val="000000"/>
          <w:spacing w:val="0"/>
          <w:w w:val="100"/>
          <w:position w:val="0"/>
          <w:sz w:val="20"/>
          <w:szCs w:val="20"/>
        </w:rPr>
        <w:t>PDT</w:t>
      </w:r>
      <w:r>
        <w:rPr>
          <w:color w:val="000000"/>
          <w:spacing w:val="0"/>
          <w:w w:val="100"/>
          <w:position w:val="0"/>
        </w:rPr>
        <w:t>数字集群通信标准的发布，积极参与</w:t>
      </w:r>
      <w:r>
        <w:rPr>
          <w:color w:val="000000"/>
          <w:spacing w:val="0"/>
          <w:w w:val="100"/>
          <w:position w:val="0"/>
          <w:sz w:val="20"/>
          <w:szCs w:val="20"/>
        </w:rPr>
        <w:t>3GPP</w:t>
      </w:r>
      <w:r>
        <w:rPr>
          <w:color w:val="000000"/>
          <w:spacing w:val="0"/>
          <w:w w:val="100"/>
          <w:position w:val="0"/>
        </w:rPr>
        <w:t>、</w:t>
      </w:r>
      <w:r>
        <w:rPr>
          <w:color w:val="000000"/>
          <w:spacing w:val="0"/>
          <w:w w:val="100"/>
          <w:position w:val="0"/>
          <w:sz w:val="20"/>
          <w:szCs w:val="20"/>
        </w:rPr>
        <w:t>B-TrunC</w:t>
      </w:r>
      <w:r>
        <w:rPr>
          <w:color w:val="000000"/>
          <w:spacing w:val="0"/>
          <w:w w:val="100"/>
          <w:position w:val="0"/>
        </w:rPr>
        <w:t>、</w:t>
      </w:r>
      <w:r>
        <w:rPr>
          <w:color w:val="000000"/>
          <w:spacing w:val="0"/>
          <w:w w:val="100"/>
          <w:position w:val="0"/>
          <w:sz w:val="20"/>
          <w:szCs w:val="20"/>
        </w:rPr>
        <w:t>P-IoT</w:t>
      </w:r>
      <w:r>
        <w:rPr>
          <w:color w:val="000000"/>
          <w:spacing w:val="0"/>
          <w:w w:val="100"/>
          <w:position w:val="0"/>
        </w:rPr>
        <w:t>等标准提案，推动专网行业技术不断 发展。在</w:t>
      </w:r>
      <w:r>
        <w:rPr>
          <w:color w:val="000000"/>
          <w:spacing w:val="0"/>
          <w:w w:val="100"/>
          <w:position w:val="0"/>
          <w:sz w:val="20"/>
          <w:szCs w:val="20"/>
        </w:rPr>
        <w:t>5G</w:t>
      </w:r>
      <w:r>
        <w:rPr>
          <w:color w:val="000000"/>
          <w:spacing w:val="0"/>
          <w:w w:val="100"/>
          <w:position w:val="0"/>
        </w:rPr>
        <w:t>通信领域和低轨卫星互联网申请多项专利。公司在技术创新中得到社会的广泛认可，先后荣获 “国家规划布局内重点软件企业”、“国家高新技术企业”、“国家创新技术示范企业”、“国家企业技 术中心”、“广东省知识产权示范企业”、“深圳市工程实验室”、“中国产学研合作创新奖”、“国 家知识产权优势企业”、“中国专利奖”等重要荣誉和奖项。</w:t>
      </w:r>
    </w:p>
    <w:p>
      <w:pPr>
        <w:pStyle w:val="Style31"/>
        <w:keepNext w:val="0"/>
        <w:keepLines w:val="0"/>
        <w:widowControl w:val="0"/>
        <w:shd w:val="clear" w:color="auto" w:fill="auto"/>
        <w:tabs>
          <w:tab w:pos="764" w:val="left"/>
        </w:tabs>
        <w:bidi w:val="0"/>
        <w:spacing w:before="0" w:after="120" w:line="468" w:lineRule="exact"/>
        <w:ind w:left="0" w:right="0" w:firstLine="440"/>
        <w:jc w:val="left"/>
      </w:pPr>
      <w:bookmarkStart w:id="95" w:name="bookmark95"/>
      <w:r>
        <w:rPr>
          <w:color w:val="000000"/>
          <w:spacing w:val="0"/>
          <w:w w:val="100"/>
          <w:position w:val="0"/>
          <w:sz w:val="20"/>
          <w:szCs w:val="20"/>
        </w:rPr>
        <w:t>5</w:t>
      </w:r>
      <w:bookmarkEnd w:id="95"/>
      <w:r>
        <w:rPr>
          <w:color w:val="000000"/>
          <w:spacing w:val="0"/>
          <w:w w:val="100"/>
          <w:position w:val="0"/>
        </w:rPr>
        <w:t>、</w:t>
        <w:tab/>
        <w:t>先进的产品制造及产品质量管控能力</w:t>
      </w:r>
    </w:p>
    <w:p>
      <w:pPr>
        <w:pStyle w:val="Style31"/>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公司围绕“精工智坊”核心战略进行制造能力升级，采用全流程自动化的生产环境打造了世界一流的 制造基地，也是目前全球规模最大的专用通信产品生产基地。全球领先的制造技术的引入，使公司具备百 万级产品的制造能力和成本优势。在产品生产过程中，公司坚持“真诚服务好我们的客户，共创共享，共 同发展”的核心价值观，以“精工智坊”核心制造理念为向导，形成完善、严格的管理体系，产品可靠性 稳步提升，先后通过了多项国际最高防爆认证。</w:t>
      </w:r>
      <w:r>
        <w:rPr>
          <w:color w:val="000000"/>
          <w:spacing w:val="0"/>
          <w:w w:val="100"/>
          <w:position w:val="0"/>
          <w:sz w:val="20"/>
          <w:szCs w:val="20"/>
        </w:rPr>
        <w:t>2010</w:t>
      </w:r>
      <w:r>
        <w:rPr>
          <w:color w:val="000000"/>
          <w:spacing w:val="0"/>
          <w:w w:val="100"/>
          <w:position w:val="0"/>
        </w:rPr>
        <w:t>年公司获得“深圳市长质量奖”</w:t>
      </w:r>
      <w:r>
        <w:rPr>
          <w:color w:val="000000"/>
          <w:spacing w:val="0"/>
          <w:w w:val="100"/>
          <w:position w:val="0"/>
          <w:sz w:val="20"/>
          <w:szCs w:val="20"/>
        </w:rPr>
        <w:t>，</w:t>
      </w:r>
      <w:r>
        <w:rPr>
          <w:color w:val="000000"/>
          <w:spacing w:val="0"/>
          <w:w w:val="100"/>
          <w:position w:val="0"/>
        </w:rPr>
        <w:t>并成为</w:t>
      </w:r>
      <w:r>
        <w:rPr>
          <w:color w:val="000000"/>
          <w:spacing w:val="0"/>
          <w:w w:val="100"/>
          <w:position w:val="0"/>
          <w:sz w:val="20"/>
          <w:szCs w:val="20"/>
        </w:rPr>
        <w:t>2012</w:t>
      </w:r>
      <w:r>
        <w:rPr>
          <w:color w:val="000000"/>
          <w:spacing w:val="0"/>
          <w:w w:val="100"/>
          <w:position w:val="0"/>
        </w:rPr>
        <w:t>年深圳 市首批四家“卓越绩效示范基地”之一，董事长陈清州先生于</w:t>
      </w:r>
      <w:r>
        <w:rPr>
          <w:color w:val="000000"/>
          <w:spacing w:val="0"/>
          <w:w w:val="100"/>
          <w:position w:val="0"/>
          <w:sz w:val="20"/>
          <w:szCs w:val="20"/>
        </w:rPr>
        <w:t>2013</w:t>
      </w:r>
      <w:r>
        <w:rPr>
          <w:color w:val="000000"/>
          <w:spacing w:val="0"/>
          <w:w w:val="100"/>
          <w:position w:val="0"/>
        </w:rPr>
        <w:t>年荣获深圳市首届“深圳质量十大领袖” 的荣誉称号，</w:t>
      </w:r>
      <w:r>
        <w:rPr>
          <w:color w:val="000000"/>
          <w:spacing w:val="0"/>
          <w:w w:val="100"/>
          <w:position w:val="0"/>
          <w:sz w:val="20"/>
          <w:szCs w:val="20"/>
        </w:rPr>
        <w:t>2015</w:t>
      </w:r>
      <w:r>
        <w:rPr>
          <w:color w:val="000000"/>
          <w:spacing w:val="0"/>
          <w:w w:val="100"/>
          <w:position w:val="0"/>
        </w:rPr>
        <w:t>年公司获得“全国服务质量十佳优秀企业”</w:t>
      </w:r>
      <w:r>
        <w:rPr>
          <w:i/>
          <w:iCs/>
          <w:color w:val="000000"/>
          <w:spacing w:val="0"/>
          <w:w w:val="100"/>
          <w:position w:val="0"/>
        </w:rPr>
        <w:t>，</w:t>
      </w:r>
      <w:r>
        <w:rPr>
          <w:color w:val="000000"/>
          <w:spacing w:val="0"/>
          <w:w w:val="100"/>
          <w:position w:val="0"/>
          <w:sz w:val="20"/>
          <w:szCs w:val="20"/>
        </w:rPr>
        <w:t>2017</w:t>
      </w:r>
      <w:r>
        <w:rPr>
          <w:color w:val="000000"/>
          <w:spacing w:val="0"/>
          <w:w w:val="100"/>
          <w:position w:val="0"/>
        </w:rPr>
        <w:t>年公司获得“广东省政府质量奖”并 获得“国家智能制造试点示范企业” 称号，</w:t>
      </w:r>
      <w:r>
        <w:rPr>
          <w:color w:val="000000"/>
          <w:spacing w:val="0"/>
          <w:w w:val="100"/>
          <w:position w:val="0"/>
          <w:sz w:val="20"/>
          <w:szCs w:val="20"/>
        </w:rPr>
        <w:t>2018</w:t>
      </w:r>
      <w:r>
        <w:rPr>
          <w:color w:val="000000"/>
          <w:spacing w:val="0"/>
          <w:w w:val="100"/>
          <w:position w:val="0"/>
        </w:rPr>
        <w:t>年公司荣获“首届深圳品牌百强企业”称号。</w:t>
      </w:r>
      <w:r>
        <w:rPr>
          <w:color w:val="000000"/>
          <w:spacing w:val="0"/>
          <w:w w:val="100"/>
          <w:position w:val="0"/>
          <w:sz w:val="20"/>
          <w:szCs w:val="20"/>
        </w:rPr>
        <w:t>2019</w:t>
      </w:r>
      <w:r>
        <w:rPr>
          <w:color w:val="000000"/>
          <w:spacing w:val="0"/>
          <w:w w:val="100"/>
          <w:position w:val="0"/>
        </w:rPr>
        <w:t>年公 司荣获</w:t>
      </w:r>
      <w:r>
        <w:rPr>
          <w:color w:val="000000"/>
          <w:spacing w:val="0"/>
          <w:w w:val="100"/>
          <w:position w:val="0"/>
          <w:sz w:val="20"/>
          <w:szCs w:val="20"/>
        </w:rPr>
        <w:t>“AE</w:t>
      </w:r>
      <w:r>
        <w:rPr>
          <w:color w:val="000000"/>
          <w:spacing w:val="0"/>
          <w:w w:val="100"/>
          <w:position w:val="0"/>
        </w:rPr>
        <w:t>。高级认证企业”称号，</w:t>
      </w:r>
      <w:r>
        <w:rPr>
          <w:color w:val="000000"/>
          <w:spacing w:val="0"/>
          <w:w w:val="100"/>
          <w:position w:val="0"/>
          <w:sz w:val="20"/>
          <w:szCs w:val="20"/>
        </w:rPr>
        <w:t>2020</w:t>
      </w:r>
      <w:r>
        <w:rPr>
          <w:color w:val="000000"/>
          <w:spacing w:val="0"/>
          <w:w w:val="100"/>
          <w:position w:val="0"/>
        </w:rPr>
        <w:t>年公司获得“国家绿色工厂”称号。</w:t>
      </w:r>
    </w:p>
    <w:p>
      <w:pPr>
        <w:pStyle w:val="Style31"/>
        <w:keepNext w:val="0"/>
        <w:keepLines w:val="0"/>
        <w:widowControl w:val="0"/>
        <w:shd w:val="clear" w:color="auto" w:fill="auto"/>
        <w:tabs>
          <w:tab w:pos="764" w:val="left"/>
        </w:tabs>
        <w:bidi w:val="0"/>
        <w:spacing w:before="0" w:after="120" w:line="468" w:lineRule="exact"/>
        <w:ind w:left="0" w:right="0" w:firstLine="440"/>
        <w:jc w:val="both"/>
      </w:pPr>
      <w:bookmarkStart w:id="96" w:name="bookmark96"/>
      <w:r>
        <w:rPr>
          <w:color w:val="000000"/>
          <w:spacing w:val="0"/>
          <w:w w:val="100"/>
          <w:position w:val="0"/>
          <w:sz w:val="20"/>
          <w:szCs w:val="20"/>
        </w:rPr>
        <w:t>6</w:t>
      </w:r>
      <w:bookmarkEnd w:id="96"/>
      <w:r>
        <w:rPr>
          <w:color w:val="000000"/>
          <w:spacing w:val="0"/>
          <w:w w:val="100"/>
          <w:position w:val="0"/>
        </w:rPr>
        <w:t>、</w:t>
        <w:tab/>
        <w:t>长效的人才培养与激励体系</w:t>
      </w:r>
    </w:p>
    <w:p>
      <w:pPr>
        <w:pStyle w:val="Style31"/>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公司视人才培养为重中之重，秉承“内外兼修、上下齐心、文化传承、引智再造”的发展理念，致力 于培养全球专用通信行业具有国际化视野的管理人才，及专业领先的高素质专业人才。员工职业发展通道 布局清晰精细，注重培育员工的综合素质提升和专业精进，构建全员的任职资格评审体系，实现员工职业 发展与企业发展的双赢目标。公司建立“海能达学院”并开展基于业务的核心能力建设，打造分层级干部 培养专项、新员工培养专项、核心技能提升专项等多层级培训机制，为公司员工持续赋能。</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除了为员工提供业界具有竞争力的薪酬回报外，公司坚持与员工休戚与共、共创共享的价值分享原则， 不断完善短、中、长期的薪酬激励政策。持续推动对经营单元的激励变革，以提成分享制、项目奖金分享 制及目标年薪制牵引业绩达成；通过引入员工持股平台，实现公司经营团队和核心骨干对子公司的股权投 资；推出新一期股票期权激励计划，覆盖公司各级管理干部及业务核心骨干、高潜人才，激发员工主人翁 意识，增强凝聚力。</w:t>
      </w:r>
    </w:p>
    <w:p>
      <w:pPr>
        <w:pStyle w:val="Style12"/>
        <w:keepNext/>
        <w:keepLines/>
        <w:widowControl w:val="0"/>
        <w:shd w:val="clear" w:color="auto" w:fill="auto"/>
        <w:bidi w:val="0"/>
        <w:spacing w:before="0" w:line="240" w:lineRule="auto"/>
        <w:ind w:left="0" w:right="0" w:firstLine="0"/>
        <w:jc w:val="center"/>
      </w:pPr>
      <w:bookmarkStart w:id="97" w:name="bookmark97"/>
      <w:bookmarkStart w:id="98" w:name="bookmark98"/>
      <w:bookmarkStart w:id="99" w:name="bookmark99"/>
      <w:r>
        <w:rPr>
          <w:color w:val="000000"/>
          <w:spacing w:val="0"/>
          <w:w w:val="100"/>
          <w:position w:val="0"/>
        </w:rPr>
        <w:t>第四节经营情况讨论与分析</w:t>
      </w:r>
      <w:bookmarkEnd w:id="97"/>
      <w:bookmarkEnd w:id="98"/>
      <w:bookmarkEnd w:id="99"/>
    </w:p>
    <w:p>
      <w:pPr>
        <w:pStyle w:val="Style20"/>
        <w:keepNext/>
        <w:keepLines/>
        <w:widowControl w:val="0"/>
        <w:shd w:val="clear" w:color="auto" w:fill="auto"/>
        <w:bidi w:val="0"/>
        <w:spacing w:before="0" w:after="180" w:line="240" w:lineRule="auto"/>
        <w:ind w:left="0" w:right="0" w:firstLine="0"/>
        <w:jc w:val="both"/>
      </w:pPr>
      <w:bookmarkStart w:id="100" w:name="bookmark100"/>
      <w:bookmarkStart w:id="101" w:name="bookmark101"/>
      <w:bookmarkStart w:id="102" w:name="bookmark102"/>
      <w:bookmarkStart w:id="103" w:name="bookmark103"/>
      <w:bookmarkStart w:id="104" w:name="bookmark104"/>
      <w:r>
        <w:rPr>
          <w:color w:val="000000"/>
          <w:spacing w:val="0"/>
          <w:w w:val="100"/>
          <w:position w:val="0"/>
          <w:sz w:val="24"/>
          <w:szCs w:val="24"/>
        </w:rPr>
        <w:t>一</w:t>
      </w:r>
      <w:bookmarkEnd w:id="103"/>
      <w:r>
        <w:rPr>
          <w:color w:val="000000"/>
          <w:spacing w:val="0"/>
          <w:w w:val="100"/>
          <w:position w:val="0"/>
          <w:sz w:val="24"/>
          <w:szCs w:val="24"/>
        </w:rPr>
        <w:t>、概述</w:t>
      </w:r>
      <w:bookmarkEnd w:id="101"/>
      <w:bookmarkEnd w:id="102"/>
      <w:bookmarkEnd w:id="104"/>
      <w:bookmarkEnd w:id="100"/>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sz w:val="20"/>
          <w:szCs w:val="20"/>
        </w:rPr>
        <w:t>2020</w:t>
      </w:r>
      <w:r>
        <w:rPr>
          <w:color w:val="000000"/>
          <w:spacing w:val="0"/>
          <w:w w:val="100"/>
          <w:position w:val="0"/>
        </w:rPr>
        <w:t>年，在新冠疫情蔓延和外部环境变化带来的双重挑战下，公司凝心聚力、共克时艰，坚持以客户 为本，坚持研发投入。同时，公司采取稳中求进的整体策略，通过夯实自身实力，聚焦核心资源，以四个 “高质量”标准推进工作，提升公司业务经营效率及抗风险能力。</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过去一年，公司加速推进宽窄融合、公网专用等新一代产品的布局，积极投入</w:t>
      </w:r>
      <w:r>
        <w:rPr>
          <w:color w:val="000000"/>
          <w:spacing w:val="0"/>
          <w:w w:val="100"/>
          <w:position w:val="0"/>
          <w:sz w:val="20"/>
          <w:szCs w:val="20"/>
        </w:rPr>
        <w:t>5G</w:t>
      </w:r>
      <w:r>
        <w:rPr>
          <w:color w:val="000000"/>
          <w:spacing w:val="0"/>
          <w:w w:val="100"/>
          <w:position w:val="0"/>
        </w:rPr>
        <w:t>行业专网相关产品及 应用的研发，深入布局卫星通信产品，并持续夯实传统窄带集群业务，</w:t>
      </w:r>
      <w:r>
        <w:rPr>
          <w:color w:val="000000"/>
          <w:spacing w:val="0"/>
          <w:w w:val="100"/>
          <w:position w:val="0"/>
          <w:sz w:val="20"/>
          <w:szCs w:val="20"/>
        </w:rPr>
        <w:t>DMR</w:t>
      </w:r>
      <w:r>
        <w:rPr>
          <w:color w:val="000000"/>
          <w:spacing w:val="0"/>
          <w:w w:val="100"/>
          <w:position w:val="0"/>
        </w:rPr>
        <w:t>业务受疫情及诉讼冲击有一定 下滑，</w:t>
      </w:r>
      <w:r>
        <w:rPr>
          <w:color w:val="000000"/>
          <w:spacing w:val="0"/>
          <w:w w:val="100"/>
          <w:position w:val="0"/>
          <w:sz w:val="20"/>
          <w:szCs w:val="20"/>
        </w:rPr>
        <w:t>TETRA</w:t>
      </w:r>
      <w:r>
        <w:rPr>
          <w:color w:val="000000"/>
          <w:spacing w:val="0"/>
          <w:w w:val="100"/>
          <w:position w:val="0"/>
        </w:rPr>
        <w:t>业务逆势增长，同时全面打造现场应急解决方案和智能指挥中心集成方案，形成</w:t>
      </w:r>
      <w:r>
        <w:rPr>
          <w:color w:val="000000"/>
          <w:spacing w:val="0"/>
          <w:w w:val="100"/>
          <w:position w:val="0"/>
          <w:sz w:val="20"/>
          <w:szCs w:val="20"/>
        </w:rPr>
        <w:t>“2+3+1”</w:t>
      </w:r>
      <w:r>
        <w:rPr>
          <w:color w:val="000000"/>
          <w:spacing w:val="0"/>
          <w:w w:val="100"/>
          <w:position w:val="0"/>
        </w:rPr>
        <w:t>的 业务布局。公司营销体系在疫情之下仍逆境前行，攻坚克难，不断完善全球销售网络布局，主攻战略市场， 拓展渠道市场。同时，公司在管理上继续夯实精细化运营，严格控制非关键性费用支出，全面推进数字化 营销变革和业务流程变革，提升组织运行效率。此外，公司的企业文化重塑进入关键阶段，发布了海能达 共同发展纲领。</w:t>
      </w:r>
    </w:p>
    <w:p>
      <w:pPr>
        <w:pStyle w:val="Style31"/>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报告期内，公司实现营业收入</w:t>
      </w:r>
      <w:r>
        <w:rPr>
          <w:color w:val="000000"/>
          <w:spacing w:val="0"/>
          <w:w w:val="100"/>
          <w:position w:val="0"/>
          <w:sz w:val="20"/>
          <w:szCs w:val="20"/>
        </w:rPr>
        <w:t>61.09</w:t>
      </w:r>
      <w:r>
        <w:rPr>
          <w:color w:val="000000"/>
          <w:spacing w:val="0"/>
          <w:w w:val="100"/>
          <w:position w:val="0"/>
        </w:rPr>
        <w:t>亿元，同比下降</w:t>
      </w:r>
      <w:r>
        <w:rPr>
          <w:color w:val="000000"/>
          <w:spacing w:val="0"/>
          <w:w w:val="100"/>
          <w:position w:val="0"/>
          <w:sz w:val="20"/>
          <w:szCs w:val="20"/>
        </w:rPr>
        <w:t>22.11%；</w:t>
      </w:r>
      <w:r>
        <w:rPr>
          <w:color w:val="000000"/>
          <w:spacing w:val="0"/>
          <w:w w:val="100"/>
          <w:position w:val="0"/>
        </w:rPr>
        <w:t>归属于上市公司股东的净利润</w:t>
      </w:r>
      <w:r>
        <w:rPr>
          <w:color w:val="000000"/>
          <w:spacing w:val="0"/>
          <w:w w:val="100"/>
          <w:position w:val="0"/>
          <w:sz w:val="20"/>
          <w:szCs w:val="20"/>
        </w:rPr>
        <w:t xml:space="preserve">9,529. </w:t>
      </w:r>
      <w:r>
        <w:rPr>
          <w:color w:val="000000"/>
          <w:spacing w:val="0"/>
          <w:w w:val="100"/>
          <w:position w:val="0"/>
          <w:sz w:val="20"/>
          <w:szCs w:val="20"/>
        </w:rPr>
        <w:t xml:space="preserve">85 </w:t>
      </w:r>
      <w:r>
        <w:rPr>
          <w:color w:val="000000"/>
          <w:spacing w:val="0"/>
          <w:w w:val="100"/>
          <w:position w:val="0"/>
        </w:rPr>
        <w:t>万元，同比增长</w:t>
      </w:r>
      <w:r>
        <w:rPr>
          <w:color w:val="000000"/>
          <w:spacing w:val="0"/>
          <w:w w:val="100"/>
          <w:position w:val="0"/>
          <w:sz w:val="20"/>
          <w:szCs w:val="20"/>
        </w:rPr>
        <w:t>17.93%</w:t>
      </w:r>
      <w:r>
        <w:rPr>
          <w:color w:val="000000"/>
          <w:spacing w:val="0"/>
          <w:w w:val="100"/>
          <w:position w:val="0"/>
        </w:rPr>
        <w:t>。报告期内公司实现经营性现金流</w:t>
      </w:r>
      <w:r>
        <w:rPr>
          <w:color w:val="000000"/>
          <w:spacing w:val="0"/>
          <w:w w:val="100"/>
          <w:position w:val="0"/>
          <w:sz w:val="20"/>
          <w:szCs w:val="20"/>
        </w:rPr>
        <w:t>6.88</w:t>
      </w:r>
      <w:r>
        <w:rPr>
          <w:color w:val="000000"/>
          <w:spacing w:val="0"/>
          <w:w w:val="100"/>
          <w:position w:val="0"/>
        </w:rPr>
        <w:t>亿元，连续三年大幅为正。业绩变动的主要 原因有：</w:t>
      </w:r>
      <w:r>
        <w:rPr>
          <w:color w:val="000000"/>
          <w:spacing w:val="0"/>
          <w:w w:val="100"/>
          <w:position w:val="0"/>
          <w:sz w:val="20"/>
          <w:szCs w:val="20"/>
        </w:rPr>
        <w:t>①2020</w:t>
      </w:r>
      <w:r>
        <w:rPr>
          <w:color w:val="000000"/>
          <w:spacing w:val="0"/>
          <w:w w:val="100"/>
          <w:position w:val="0"/>
        </w:rPr>
        <w:t>年受全球新冠疫情及宏观形势影响，主营专网通信业务收入因部分项目招标延迟出现小幅 下滑，</w:t>
      </w:r>
      <w:r>
        <w:rPr>
          <w:color w:val="000000"/>
          <w:spacing w:val="0"/>
          <w:w w:val="100"/>
          <w:position w:val="0"/>
          <w:sz w:val="20"/>
          <w:szCs w:val="20"/>
        </w:rPr>
        <w:t>EMS</w:t>
      </w:r>
      <w:r>
        <w:rPr>
          <w:color w:val="000000"/>
          <w:spacing w:val="0"/>
          <w:w w:val="100"/>
          <w:position w:val="0"/>
        </w:rPr>
        <w:t>、</w:t>
      </w:r>
      <w:r>
        <w:rPr>
          <w:color w:val="000000"/>
          <w:spacing w:val="0"/>
          <w:w w:val="100"/>
          <w:position w:val="0"/>
        </w:rPr>
        <w:t>改装车等业务受客户采购计划的影响，销售收入同比出现较大下滑。②综合毛利率同比显著 上升，主要受益于产品收入结构变化，高毛利产品占比提升;③公司持续推进精细化管理及诉讼费用下降， 导致期间费用同比下降；④资产处置收益大幅增加；⑤受人民币汇率大幅升值影响，汇兑损失同比增加。</w:t>
      </w:r>
    </w:p>
    <w:p>
      <w:pPr>
        <w:pStyle w:val="Style31"/>
        <w:keepNext w:val="0"/>
        <w:keepLines w:val="0"/>
        <w:widowControl w:val="0"/>
        <w:shd w:val="clear" w:color="auto" w:fill="auto"/>
        <w:bidi w:val="0"/>
        <w:spacing w:before="0" w:after="100" w:line="470" w:lineRule="exact"/>
        <w:ind w:left="0" w:right="0" w:firstLine="440"/>
        <w:jc w:val="both"/>
      </w:pPr>
      <w:bookmarkStart w:id="105" w:name="bookmark105"/>
      <w:r>
        <w:rPr>
          <w:b/>
          <w:bCs/>
          <w:color w:val="000000"/>
          <w:spacing w:val="0"/>
          <w:w w:val="100"/>
          <w:position w:val="0"/>
        </w:rPr>
        <w:t>（</w:t>
      </w:r>
      <w:bookmarkEnd w:id="105"/>
      <w:r>
        <w:rPr>
          <w:b/>
          <w:bCs/>
          <w:color w:val="000000"/>
          <w:spacing w:val="0"/>
          <w:w w:val="100"/>
          <w:position w:val="0"/>
        </w:rPr>
        <w:t>一）夯实技术引领，升级产品布局，巩固强化研发核心竞争力</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公司以行业客户需求为导向，布局未来</w:t>
      </w:r>
      <w:r>
        <w:rPr>
          <w:color w:val="000000"/>
          <w:spacing w:val="0"/>
          <w:w w:val="100"/>
          <w:position w:val="0"/>
          <w:sz w:val="20"/>
          <w:szCs w:val="20"/>
        </w:rPr>
        <w:t>3-5</w:t>
      </w:r>
      <w:r>
        <w:rPr>
          <w:color w:val="000000"/>
          <w:spacing w:val="0"/>
          <w:w w:val="100"/>
          <w:position w:val="0"/>
        </w:rPr>
        <w:t>年的核心技术，持续加大对关键窄带技术、</w:t>
      </w:r>
      <w:r>
        <w:rPr>
          <w:color w:val="000000"/>
          <w:spacing w:val="0"/>
          <w:w w:val="100"/>
          <w:position w:val="0"/>
          <w:sz w:val="20"/>
          <w:szCs w:val="20"/>
        </w:rPr>
        <w:t>4G/5G</w:t>
      </w:r>
      <w:r>
        <w:rPr>
          <w:color w:val="000000"/>
          <w:spacing w:val="0"/>
          <w:w w:val="100"/>
          <w:position w:val="0"/>
        </w:rPr>
        <w:t>宽带技术、 低轨卫星通信、</w:t>
      </w:r>
      <w:r>
        <w:rPr>
          <w:color w:val="000000"/>
          <w:spacing w:val="0"/>
          <w:w w:val="100"/>
          <w:position w:val="0"/>
          <w:sz w:val="20"/>
          <w:szCs w:val="20"/>
        </w:rPr>
        <w:t>AI</w:t>
      </w:r>
      <w:r>
        <w:rPr>
          <w:color w:val="000000"/>
          <w:spacing w:val="0"/>
          <w:w w:val="100"/>
          <w:position w:val="0"/>
        </w:rPr>
        <w:t xml:space="preserve">技术的投入，形成了 </w:t>
      </w:r>
      <w:r>
        <w:rPr>
          <w:color w:val="000000"/>
          <w:spacing w:val="0"/>
          <w:w w:val="100"/>
          <w:position w:val="0"/>
          <w:sz w:val="20"/>
          <w:szCs w:val="20"/>
        </w:rPr>
        <w:t>“2+3+1”</w:t>
      </w:r>
      <w:r>
        <w:rPr>
          <w:color w:val="000000"/>
          <w:spacing w:val="0"/>
          <w:w w:val="100"/>
          <w:position w:val="0"/>
        </w:rPr>
        <w:t>的业务战略：</w:t>
      </w:r>
      <w:r>
        <w:rPr>
          <w:color w:val="000000"/>
          <w:spacing w:val="0"/>
          <w:w w:val="100"/>
          <w:position w:val="0"/>
          <w:sz w:val="20"/>
          <w:szCs w:val="20"/>
        </w:rPr>
        <w:t>“2”</w:t>
      </w:r>
      <w:r>
        <w:rPr>
          <w:color w:val="000000"/>
          <w:spacing w:val="0"/>
          <w:w w:val="100"/>
          <w:position w:val="0"/>
        </w:rPr>
        <w:t>指</w:t>
      </w:r>
      <w:r>
        <w:rPr>
          <w:color w:val="000000"/>
          <w:spacing w:val="0"/>
          <w:w w:val="100"/>
          <w:position w:val="0"/>
          <w:sz w:val="20"/>
          <w:szCs w:val="20"/>
        </w:rPr>
        <w:t>PDT/DMR</w:t>
      </w:r>
      <w:r>
        <w:rPr>
          <w:color w:val="000000"/>
          <w:spacing w:val="0"/>
          <w:w w:val="100"/>
          <w:position w:val="0"/>
        </w:rPr>
        <w:t>、</w:t>
      </w:r>
      <w:r>
        <w:rPr>
          <w:color w:val="000000"/>
          <w:spacing w:val="0"/>
          <w:w w:val="100"/>
          <w:position w:val="0"/>
          <w:sz w:val="20"/>
          <w:szCs w:val="20"/>
        </w:rPr>
        <w:t>TETRA</w:t>
      </w:r>
      <w:r>
        <w:rPr>
          <w:color w:val="000000"/>
          <w:spacing w:val="0"/>
          <w:w w:val="100"/>
          <w:position w:val="0"/>
        </w:rPr>
        <w:t>窄带业务；</w:t>
      </w:r>
      <w:r>
        <w:rPr>
          <w:color w:val="000000"/>
          <w:spacing w:val="0"/>
          <w:w w:val="100"/>
          <w:position w:val="0"/>
          <w:sz w:val="20"/>
          <w:szCs w:val="20"/>
        </w:rPr>
        <w:t xml:space="preserve">“3” </w:t>
      </w:r>
      <w:r>
        <w:rPr>
          <w:color w:val="000000"/>
          <w:spacing w:val="0"/>
          <w:w w:val="100"/>
          <w:position w:val="0"/>
        </w:rPr>
        <w:t>指公专融合、</w:t>
      </w:r>
      <w:r>
        <w:rPr>
          <w:color w:val="000000"/>
          <w:spacing w:val="0"/>
          <w:w w:val="100"/>
          <w:position w:val="0"/>
          <w:sz w:val="20"/>
          <w:szCs w:val="20"/>
        </w:rPr>
        <w:t>4G/5G</w:t>
      </w:r>
      <w:r>
        <w:rPr>
          <w:color w:val="000000"/>
          <w:spacing w:val="0"/>
          <w:w w:val="100"/>
          <w:position w:val="0"/>
        </w:rPr>
        <w:t>宽带、指调智能集成</w:t>
      </w:r>
      <w:r>
        <w:rPr>
          <w:color w:val="000000"/>
          <w:spacing w:val="0"/>
          <w:w w:val="100"/>
          <w:position w:val="0"/>
          <w:sz w:val="20"/>
          <w:szCs w:val="20"/>
        </w:rPr>
        <w:t>3</w:t>
      </w:r>
      <w:r>
        <w:rPr>
          <w:color w:val="000000"/>
          <w:spacing w:val="0"/>
          <w:w w:val="100"/>
          <w:position w:val="0"/>
        </w:rPr>
        <w:t>个新业务；</w:t>
      </w:r>
      <w:r>
        <w:rPr>
          <w:color w:val="000000"/>
          <w:spacing w:val="0"/>
          <w:w w:val="100"/>
          <w:position w:val="0"/>
          <w:sz w:val="20"/>
          <w:szCs w:val="20"/>
        </w:rPr>
        <w:t>“1”</w:t>
      </w:r>
      <w:r>
        <w:rPr>
          <w:color w:val="000000"/>
          <w:spacing w:val="0"/>
          <w:w w:val="100"/>
          <w:position w:val="0"/>
        </w:rPr>
        <w:t>指全融合现场综合应用方案。</w:t>
      </w:r>
    </w:p>
    <w:p>
      <w:pPr>
        <w:pStyle w:val="Style31"/>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报告期内，公司构建</w:t>
      </w:r>
      <w:r>
        <w:rPr>
          <w:color w:val="000000"/>
          <w:spacing w:val="0"/>
          <w:w w:val="100"/>
          <w:position w:val="0"/>
          <w:sz w:val="20"/>
          <w:szCs w:val="20"/>
        </w:rPr>
        <w:t>5G</w:t>
      </w:r>
      <w:r>
        <w:rPr>
          <w:color w:val="000000"/>
          <w:spacing w:val="0"/>
          <w:w w:val="100"/>
          <w:position w:val="0"/>
        </w:rPr>
        <w:t>轻量化整体解决方案，具备整网全自研方案能力，一站式满足行业客户差异化 需求，轻量化核心网和小基站入围运营商选型流程，与多家</w:t>
      </w:r>
      <w:r>
        <w:rPr>
          <w:color w:val="000000"/>
          <w:spacing w:val="0"/>
          <w:w w:val="100"/>
          <w:position w:val="0"/>
          <w:sz w:val="20"/>
          <w:szCs w:val="20"/>
        </w:rPr>
        <w:t>5G</w:t>
      </w:r>
      <w:r>
        <w:rPr>
          <w:color w:val="000000"/>
          <w:spacing w:val="0"/>
          <w:w w:val="100"/>
          <w:position w:val="0"/>
        </w:rPr>
        <w:t xml:space="preserve">解决方案厂商签署双模基站合作开发、技术 服务及框架采购协议，合同规模过亿元，并与国内主要云计算厂商建立战略合作。在公专融合领域，完善 </w:t>
      </w:r>
      <w:r>
        <w:rPr>
          <w:color w:val="000000"/>
          <w:spacing w:val="0"/>
          <w:w w:val="100"/>
          <w:position w:val="0"/>
          <w:sz w:val="20"/>
          <w:szCs w:val="20"/>
        </w:rPr>
        <w:t>PoC</w:t>
      </w:r>
      <w:r>
        <w:rPr>
          <w:color w:val="000000"/>
          <w:spacing w:val="0"/>
          <w:w w:val="100"/>
          <w:position w:val="0"/>
        </w:rPr>
        <w:t>终端、多模终端、</w:t>
      </w:r>
      <w:r>
        <w:rPr>
          <w:color w:val="000000"/>
          <w:spacing w:val="0"/>
          <w:w w:val="100"/>
          <w:position w:val="0"/>
          <w:sz w:val="20"/>
          <w:szCs w:val="20"/>
        </w:rPr>
        <w:t>MCS</w:t>
      </w:r>
      <w:r>
        <w:rPr>
          <w:color w:val="000000"/>
          <w:spacing w:val="0"/>
          <w:w w:val="100"/>
          <w:position w:val="0"/>
        </w:rPr>
        <w:t xml:space="preserve">产品方案，打磨产品行业属性，不断提升用户体验和产品方案核心竞争力，连续 </w:t>
      </w:r>
      <w:r>
        <w:rPr>
          <w:color w:val="000000"/>
          <w:spacing w:val="0"/>
          <w:w w:val="100"/>
          <w:position w:val="0"/>
        </w:rPr>
        <w:t>收获国内外客户，为后续持续发力奠定基础；发布全新一代</w:t>
      </w:r>
      <w:r>
        <w:rPr>
          <w:color w:val="000000"/>
          <w:spacing w:val="0"/>
          <w:w w:val="100"/>
          <w:position w:val="0"/>
          <w:sz w:val="20"/>
          <w:szCs w:val="20"/>
        </w:rPr>
        <w:t>H</w:t>
      </w:r>
      <w:r>
        <w:rPr>
          <w:color w:val="000000"/>
          <w:spacing w:val="0"/>
          <w:w w:val="100"/>
          <w:position w:val="0"/>
        </w:rPr>
        <w:t>系列</w:t>
      </w:r>
      <w:r>
        <w:rPr>
          <w:color w:val="000000"/>
          <w:spacing w:val="0"/>
          <w:w w:val="100"/>
          <w:position w:val="0"/>
          <w:sz w:val="20"/>
          <w:szCs w:val="20"/>
        </w:rPr>
        <w:t>PDT</w:t>
      </w:r>
      <w:r>
        <w:rPr>
          <w:color w:val="000000"/>
          <w:spacing w:val="0"/>
          <w:w w:val="100"/>
          <w:position w:val="0"/>
        </w:rPr>
        <w:t>终端，首推</w:t>
      </w:r>
      <w:r>
        <w:rPr>
          <w:color w:val="000000"/>
          <w:spacing w:val="0"/>
          <w:w w:val="100"/>
          <w:position w:val="0"/>
          <w:sz w:val="20"/>
          <w:szCs w:val="20"/>
        </w:rPr>
        <w:t>370M</w:t>
      </w:r>
      <w:r>
        <w:rPr>
          <w:color w:val="000000"/>
          <w:spacing w:val="0"/>
          <w:w w:val="100"/>
          <w:position w:val="0"/>
        </w:rPr>
        <w:t>应急行业产品解决方 案，持续深挖窄带产品竞争力；积极参与</w:t>
      </w:r>
      <w:r>
        <w:rPr>
          <w:color w:val="000000"/>
          <w:spacing w:val="0"/>
          <w:w w:val="100"/>
          <w:position w:val="0"/>
          <w:sz w:val="20"/>
          <w:szCs w:val="20"/>
        </w:rPr>
        <w:t>3GPP</w:t>
      </w:r>
      <w:r>
        <w:rPr>
          <w:color w:val="000000"/>
          <w:spacing w:val="0"/>
          <w:w w:val="100"/>
          <w:position w:val="0"/>
        </w:rPr>
        <w:t>、</w:t>
      </w:r>
      <w:r>
        <w:rPr>
          <w:color w:val="000000"/>
          <w:spacing w:val="0"/>
          <w:w w:val="100"/>
          <w:position w:val="0"/>
          <w:sz w:val="20"/>
          <w:szCs w:val="20"/>
        </w:rPr>
        <w:t>B-TrunC</w:t>
      </w:r>
      <w:r>
        <w:rPr>
          <w:color w:val="000000"/>
          <w:spacing w:val="0"/>
          <w:w w:val="100"/>
          <w:position w:val="0"/>
        </w:rPr>
        <w:t>、</w:t>
      </w:r>
      <w:r>
        <w:rPr>
          <w:color w:val="000000"/>
          <w:spacing w:val="0"/>
          <w:w w:val="100"/>
          <w:position w:val="0"/>
          <w:sz w:val="20"/>
          <w:szCs w:val="20"/>
        </w:rPr>
        <w:t>PT0T</w:t>
      </w:r>
      <w:r>
        <w:rPr>
          <w:color w:val="000000"/>
          <w:spacing w:val="0"/>
          <w:w w:val="100"/>
          <w:position w:val="0"/>
        </w:rPr>
        <w:t>等标准提案，布局</w:t>
      </w:r>
      <w:r>
        <w:rPr>
          <w:color w:val="000000"/>
          <w:spacing w:val="0"/>
          <w:w w:val="100"/>
          <w:position w:val="0"/>
          <w:sz w:val="20"/>
          <w:szCs w:val="20"/>
        </w:rPr>
        <w:t>5G</w:t>
      </w:r>
      <w:r>
        <w:rPr>
          <w:color w:val="000000"/>
          <w:spacing w:val="0"/>
          <w:w w:val="100"/>
          <w:position w:val="0"/>
        </w:rPr>
        <w:t>通信领域、低轨卫星 等重点领域多项专利。</w:t>
      </w:r>
    </w:p>
    <w:p>
      <w:pPr>
        <w:pStyle w:val="Style31"/>
        <w:keepNext w:val="0"/>
        <w:keepLines w:val="0"/>
        <w:widowControl w:val="0"/>
        <w:shd w:val="clear" w:color="auto" w:fill="auto"/>
        <w:tabs>
          <w:tab w:pos="988" w:val="left"/>
        </w:tabs>
        <w:bidi w:val="0"/>
        <w:spacing w:before="0" w:after="120" w:line="467" w:lineRule="exact"/>
        <w:ind w:left="0" w:right="0" w:firstLine="440"/>
        <w:jc w:val="both"/>
      </w:pPr>
      <w:bookmarkStart w:id="106" w:name="bookmark106"/>
      <w:r>
        <w:rPr>
          <w:b/>
          <w:bCs/>
          <w:color w:val="000000"/>
          <w:spacing w:val="0"/>
          <w:w w:val="100"/>
          <w:position w:val="0"/>
        </w:rPr>
        <w:t>（</w:t>
      </w:r>
      <w:bookmarkEnd w:id="106"/>
      <w:r>
        <w:rPr>
          <w:b/>
          <w:bCs/>
          <w:color w:val="000000"/>
          <w:spacing w:val="0"/>
          <w:w w:val="100"/>
          <w:position w:val="0"/>
        </w:rPr>
        <w:t>二）</w:t>
        <w:tab/>
        <w:t>全面推进数字化营销，持续拓展全球业务，积极履行社会责任</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报告期内，公司全面推进数字化营销，聚焦公共安全、政务应急、轨道交通、能源、工商业等重点行 业，持续打造专网合作生态以及差异化的行业解决方案，不断夯实在全球专网市场的领先地位。国内业务 实现运营商市场、公网对讲市场、数字新产品市场的突破，拓展高端物业市场。海外业务在疫情影响的背 景下，欧洲实现逆势增长，</w:t>
      </w:r>
      <w:r>
        <w:rPr>
          <w:color w:val="000000"/>
          <w:spacing w:val="0"/>
          <w:w w:val="100"/>
          <w:position w:val="0"/>
          <w:sz w:val="20"/>
          <w:szCs w:val="20"/>
        </w:rPr>
        <w:t>Sepura</w:t>
      </w:r>
      <w:r>
        <w:rPr>
          <w:color w:val="000000"/>
          <w:spacing w:val="0"/>
          <w:w w:val="100"/>
          <w:position w:val="0"/>
        </w:rPr>
        <w:t>业绩创历史新高，进一步夯实公共安全领域的专网地位；拉美持续巩固， 实现高端行业突破，并储备丰富的项目资源池；一带一路沿线国家持续拓展，围绕大项目和重点区域推动 项目交付落地，与多家海外运营商实现新产品项目合作。此外，公司新成立了宽带系统业务</w:t>
      </w:r>
      <w:r>
        <w:rPr>
          <w:color w:val="000000"/>
          <w:spacing w:val="0"/>
          <w:w w:val="100"/>
          <w:position w:val="0"/>
          <w:sz w:val="20"/>
          <w:szCs w:val="20"/>
        </w:rPr>
        <w:t>BU</w:t>
      </w:r>
      <w:r>
        <w:rPr>
          <w:color w:val="000000"/>
          <w:spacing w:val="0"/>
          <w:w w:val="100"/>
          <w:position w:val="0"/>
        </w:rPr>
        <w:t>和卫星通信 业务</w:t>
      </w:r>
      <w:r>
        <w:rPr>
          <w:color w:val="000000"/>
          <w:spacing w:val="0"/>
          <w:w w:val="100"/>
          <w:position w:val="0"/>
          <w:sz w:val="20"/>
          <w:szCs w:val="20"/>
        </w:rPr>
        <w:t>BU,</w:t>
      </w:r>
      <w:r>
        <w:rPr>
          <w:color w:val="000000"/>
          <w:spacing w:val="0"/>
          <w:w w:val="100"/>
          <w:position w:val="0"/>
        </w:rPr>
        <w:t>推进项目拓展并助力业绩提升。</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面对疫情，公司积极推进复工复产，履行社会责任，在全球范围内助力上下游合作伙伴的生产经营， 帮助国内多个省份防疫单位在抗疫一线实现有序通讯及指挥调度，同时，公司过去一年有近千名员工在疫 情之下坚持奔赴一线，为海外一百多个国家和地区的关键通信需求提供保障。</w:t>
      </w:r>
    </w:p>
    <w:p>
      <w:pPr>
        <w:pStyle w:val="Style31"/>
        <w:keepNext w:val="0"/>
        <w:keepLines w:val="0"/>
        <w:widowControl w:val="0"/>
        <w:shd w:val="clear" w:color="auto" w:fill="auto"/>
        <w:tabs>
          <w:tab w:pos="988" w:val="left"/>
        </w:tabs>
        <w:bidi w:val="0"/>
        <w:spacing w:before="0" w:after="120" w:line="467" w:lineRule="exact"/>
        <w:ind w:left="0" w:right="0" w:firstLine="440"/>
        <w:jc w:val="both"/>
      </w:pPr>
      <w:bookmarkStart w:id="107" w:name="bookmark107"/>
      <w:r>
        <w:rPr>
          <w:b/>
          <w:bCs/>
          <w:color w:val="000000"/>
          <w:spacing w:val="0"/>
          <w:w w:val="100"/>
          <w:position w:val="0"/>
        </w:rPr>
        <w:t>（</w:t>
      </w:r>
      <w:bookmarkEnd w:id="107"/>
      <w:r>
        <w:rPr>
          <w:b/>
          <w:bCs/>
          <w:color w:val="000000"/>
          <w:spacing w:val="0"/>
          <w:w w:val="100"/>
          <w:position w:val="0"/>
        </w:rPr>
        <w:t>三）</w:t>
        <w:tab/>
        <w:t>持续提升智能制造和端到端交付能力</w:t>
      </w:r>
    </w:p>
    <w:p>
      <w:pPr>
        <w:pStyle w:val="Style31"/>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公司持续围绕“精工智坊”智能制造核心战略，持续增强自主创新能力，提高柔性制造能力，打造绿 色智慧工厂，构建制造核心竞争力。加速数字化、信息化升级，持续强化端到端全流程的精细化管理，推 进全球供应链的协同运作，加强</w:t>
      </w:r>
      <w:r>
        <w:rPr>
          <w:color w:val="000000"/>
          <w:spacing w:val="0"/>
          <w:w w:val="100"/>
          <w:position w:val="0"/>
          <w:sz w:val="20"/>
          <w:szCs w:val="20"/>
        </w:rPr>
        <w:t>S&amp;0P</w:t>
      </w:r>
      <w:r>
        <w:rPr>
          <w:color w:val="000000"/>
          <w:spacing w:val="0"/>
          <w:w w:val="100"/>
          <w:position w:val="0"/>
        </w:rPr>
        <w:t>运作计划统筹，提高库存周转效率。持续优化采购策略应对市场行情 变化，有效控制采购成本。立足高端制造能力，持续拓展国内外高端</w:t>
      </w:r>
      <w:r>
        <w:rPr>
          <w:color w:val="000000"/>
          <w:spacing w:val="0"/>
          <w:w w:val="100"/>
          <w:position w:val="0"/>
          <w:sz w:val="20"/>
          <w:szCs w:val="20"/>
        </w:rPr>
        <w:t>EMS</w:t>
      </w:r>
      <w:r>
        <w:rPr>
          <w:color w:val="000000"/>
          <w:spacing w:val="0"/>
          <w:w w:val="100"/>
          <w:position w:val="0"/>
        </w:rPr>
        <w:t>业务，构建</w:t>
      </w:r>
      <w:r>
        <w:rPr>
          <w:color w:val="000000"/>
          <w:spacing w:val="0"/>
          <w:w w:val="100"/>
          <w:position w:val="0"/>
          <w:sz w:val="20"/>
          <w:szCs w:val="20"/>
        </w:rPr>
        <w:t>0DMW</w:t>
      </w:r>
      <w:r>
        <w:rPr>
          <w:color w:val="000000"/>
          <w:spacing w:val="0"/>
          <w:w w:val="100"/>
          <w:position w:val="0"/>
        </w:rPr>
        <w:t>发和</w:t>
      </w:r>
      <w:r>
        <w:rPr>
          <w:color w:val="000000"/>
          <w:spacing w:val="0"/>
          <w:w w:val="100"/>
          <w:position w:val="0"/>
          <w:sz w:val="20"/>
          <w:szCs w:val="20"/>
        </w:rPr>
        <w:t>5G</w:t>
      </w:r>
      <w:r>
        <w:rPr>
          <w:color w:val="000000"/>
          <w:spacing w:val="0"/>
          <w:w w:val="100"/>
          <w:position w:val="0"/>
        </w:rPr>
        <w:t>通信行业 制造能力，同时寻求</w:t>
      </w:r>
      <w:r>
        <w:rPr>
          <w:color w:val="000000"/>
          <w:spacing w:val="0"/>
          <w:w w:val="100"/>
          <w:position w:val="0"/>
          <w:sz w:val="20"/>
          <w:szCs w:val="20"/>
        </w:rPr>
        <w:t>AI</w:t>
      </w:r>
      <w:r>
        <w:rPr>
          <w:color w:val="000000"/>
          <w:spacing w:val="0"/>
          <w:w w:val="100"/>
          <w:position w:val="0"/>
        </w:rPr>
        <w:t>领域发展机会点，与主营业务形成产能互补。</w:t>
      </w:r>
    </w:p>
    <w:p>
      <w:pPr>
        <w:pStyle w:val="Style31"/>
        <w:keepNext w:val="0"/>
        <w:keepLines w:val="0"/>
        <w:widowControl w:val="0"/>
        <w:shd w:val="clear" w:color="auto" w:fill="auto"/>
        <w:tabs>
          <w:tab w:pos="988" w:val="left"/>
        </w:tabs>
        <w:bidi w:val="0"/>
        <w:spacing w:before="0" w:after="120" w:line="467" w:lineRule="exact"/>
        <w:ind w:left="0" w:right="0" w:firstLine="440"/>
        <w:jc w:val="both"/>
      </w:pPr>
      <w:bookmarkStart w:id="108" w:name="bookmark108"/>
      <w:r>
        <w:rPr>
          <w:b/>
          <w:bCs/>
          <w:color w:val="000000"/>
          <w:spacing w:val="0"/>
          <w:w w:val="100"/>
          <w:position w:val="0"/>
        </w:rPr>
        <w:t>（</w:t>
      </w:r>
      <w:bookmarkEnd w:id="108"/>
      <w:r>
        <w:rPr>
          <w:b/>
          <w:bCs/>
          <w:color w:val="000000"/>
          <w:spacing w:val="0"/>
          <w:w w:val="100"/>
          <w:position w:val="0"/>
        </w:rPr>
        <w:t>四）</w:t>
        <w:tab/>
        <w:t>推进精细化运营和管理变革，提升经营效率</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报告期内，公司积极应对内外部形势变化，提出“行稳致远”总体要求，将“力保现金流健康、防范 系统性风险”作为公司必须坚守的两条“底线”，聚焦高质量人才、高质量产品、高质量客户和高质量订 单等四个高质量目标要求，并持续提升公司管理水平。</w:t>
      </w:r>
    </w:p>
    <w:p>
      <w:pPr>
        <w:pStyle w:val="Style3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公司持续推进精细化运营，经营性现金流连续三年大额为正，运营费用持续下降。持续推进业务流程 变革，通过</w:t>
      </w:r>
      <w:r>
        <w:rPr>
          <w:color w:val="000000"/>
          <w:spacing w:val="0"/>
          <w:w w:val="100"/>
          <w:position w:val="0"/>
          <w:sz w:val="20"/>
          <w:szCs w:val="20"/>
        </w:rPr>
        <w:t>IPD</w:t>
      </w:r>
      <w:r>
        <w:rPr>
          <w:color w:val="000000"/>
          <w:spacing w:val="0"/>
          <w:w w:val="100"/>
          <w:position w:val="0"/>
        </w:rPr>
        <w:t>、</w:t>
      </w:r>
      <w:r>
        <w:rPr>
          <w:color w:val="000000"/>
          <w:spacing w:val="0"/>
          <w:w w:val="100"/>
          <w:position w:val="0"/>
          <w:sz w:val="20"/>
          <w:szCs w:val="20"/>
        </w:rPr>
        <w:t>CRM</w:t>
      </w:r>
      <w:r>
        <w:rPr>
          <w:color w:val="000000"/>
          <w:spacing w:val="0"/>
          <w:w w:val="100"/>
          <w:position w:val="0"/>
        </w:rPr>
        <w:t>和</w:t>
      </w:r>
      <w:r>
        <w:rPr>
          <w:color w:val="000000"/>
          <w:spacing w:val="0"/>
          <w:w w:val="100"/>
          <w:position w:val="0"/>
          <w:sz w:val="20"/>
          <w:szCs w:val="20"/>
        </w:rPr>
        <w:t>ISC</w:t>
      </w:r>
      <w:r>
        <w:rPr>
          <w:color w:val="000000"/>
          <w:spacing w:val="0"/>
          <w:w w:val="100"/>
          <w:position w:val="0"/>
        </w:rPr>
        <w:t xml:space="preserve">流程优化与变革，提升公司信息化管理水平和“研产销”业务运行效率。深入 推进研发变革，强调以客户思维和经营思维做产品，提升研发组织效能。企业文化重塑进入关键阶段，正 </w:t>
      </w:r>
      <w:r>
        <w:rPr>
          <w:color w:val="000000"/>
          <w:spacing w:val="0"/>
          <w:w w:val="100"/>
          <w:position w:val="0"/>
        </w:rPr>
        <w:t>式发布了海能达共同发展纲领</w:t>
      </w:r>
      <w:r>
        <w:rPr>
          <w:color w:val="000000"/>
          <w:spacing w:val="0"/>
          <w:w w:val="100"/>
          <w:position w:val="0"/>
        </w:rPr>
        <w:t>一</w:t>
      </w:r>
      <w:r>
        <w:rPr>
          <w:color w:val="000000"/>
          <w:spacing w:val="0"/>
          <w:w w:val="100"/>
          <w:position w:val="0"/>
        </w:rPr>
        <w:t>核心理念篇，致力于成为全球值得信赖的专用通信及解决方案提供商。</w:t>
      </w:r>
    </w:p>
    <w:p>
      <w:pPr>
        <w:pStyle w:val="Style20"/>
        <w:keepNext/>
        <w:keepLines/>
        <w:widowControl w:val="0"/>
        <w:shd w:val="clear" w:color="auto" w:fill="auto"/>
        <w:bidi w:val="0"/>
        <w:spacing w:before="0" w:after="38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sz w:val="24"/>
          <w:szCs w:val="24"/>
        </w:rPr>
        <w:t>二</w:t>
      </w:r>
      <w:bookmarkEnd w:id="111"/>
      <w:r>
        <w:rPr>
          <w:color w:val="000000"/>
          <w:spacing w:val="0"/>
          <w:w w:val="100"/>
          <w:position w:val="0"/>
          <w:sz w:val="24"/>
          <w:szCs w:val="24"/>
        </w:rPr>
        <w:t>、主营业务分析</w:t>
      </w:r>
      <w:bookmarkEnd w:id="109"/>
      <w:bookmarkEnd w:id="110"/>
      <w:bookmarkEnd w:id="112"/>
    </w:p>
    <w:p>
      <w:pPr>
        <w:pStyle w:val="Style28"/>
        <w:keepNext/>
        <w:keepLines/>
        <w:widowControl w:val="0"/>
        <w:shd w:val="clear" w:color="auto" w:fill="auto"/>
        <w:tabs>
          <w:tab w:pos="358" w:val="left"/>
        </w:tabs>
        <w:bidi w:val="0"/>
        <w:spacing w:before="0" w:line="240" w:lineRule="auto"/>
        <w:ind w:left="0" w:right="0" w:firstLine="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w:t>
        <w:tab/>
        <w:t>概述</w:t>
      </w:r>
      <w:bookmarkEnd w:id="113"/>
      <w:bookmarkEnd w:id="114"/>
      <w:bookmarkEnd w:id="116"/>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8"/>
        <w:keepNext/>
        <w:keepLines/>
        <w:widowControl w:val="0"/>
        <w:shd w:val="clear" w:color="auto" w:fill="auto"/>
        <w:tabs>
          <w:tab w:pos="368" w:val="left"/>
        </w:tabs>
        <w:bidi w:val="0"/>
        <w:spacing w:before="0" w:line="240" w:lineRule="auto"/>
        <w:ind w:left="0" w:right="0" w:firstLine="0"/>
        <w:jc w:val="both"/>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w:t>
        <w:tab/>
        <w:t>收入与成本</w:t>
      </w:r>
      <w:bookmarkEnd w:id="117"/>
      <w:bookmarkEnd w:id="118"/>
      <w:bookmarkEnd w:id="120"/>
    </w:p>
    <w:p>
      <w:pPr>
        <w:pStyle w:val="Style46"/>
        <w:keepNext/>
        <w:keepLines/>
        <w:widowControl w:val="0"/>
        <w:shd w:val="clear" w:color="auto" w:fill="auto"/>
        <w:bidi w:val="0"/>
        <w:spacing w:before="0" w:after="420" w:line="240" w:lineRule="auto"/>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1"/>
      <w:bookmarkEnd w:id="122"/>
      <w:bookmarkEnd w:id="12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6,109,220,863.51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7,843,538,994.25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专业无线通信设备 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4,511,828,247.53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4,911,274,135.97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OEM</w:t>
            </w:r>
            <w:r>
              <w:rPr>
                <w:color w:val="000000"/>
                <w:spacing w:val="0"/>
                <w:w w:val="100"/>
                <w:position w:val="0"/>
                <w:sz w:val="17"/>
                <w:szCs w:val="17"/>
              </w:rPr>
              <w:t>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1,597,392,615.98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2,932,264,858.28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2,468,596295.21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2,786,087,732.11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2,043,231,952.32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2,125,186,403.86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OEM</w:t>
            </w:r>
            <w:r>
              <w:rPr>
                <w:color w:val="000000"/>
                <w:spacing w:val="0"/>
                <w:w w:val="100"/>
                <w:position w:val="0"/>
                <w:sz w:val="17"/>
                <w:szCs w:val="17"/>
              </w:rPr>
              <w:t>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1,597,392,615.98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2,932,264,858.28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2,425,593,003.72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3,579,957,737.28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3,683,627,859.79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4,263,581,256.97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5"/>
      <w:bookmarkEnd w:id="126"/>
      <w:bookmarkEnd w:id="128"/>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58"/>
        <w:gridCol w:w="1368"/>
        <w:gridCol w:w="139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41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专业无线通信设 备制造业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4,511,828,247.53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2,030,986,082.92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OEM</w:t>
            </w:r>
            <w:r>
              <w:rPr>
                <w:color w:val="000000"/>
                <w:spacing w:val="0"/>
                <w:w w:val="100"/>
                <w:position w:val="0"/>
                <w:sz w:val="17"/>
                <w:szCs w:val="17"/>
              </w:rPr>
              <w:t>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1,597,392,615.98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1,169,342,392.30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w:t>
            </w:r>
          </w:p>
        </w:tc>
      </w:tr>
    </w:tbl>
    <w:tbl>
      <w:tblPr>
        <w:tblOverlap w:val="never"/>
        <w:jc w:val="center"/>
        <w:tblLayout w:type="fixed"/>
      </w:tblPr>
      <w:tblGrid>
        <w:gridCol w:w="1378"/>
        <w:gridCol w:w="1368"/>
        <w:gridCol w:w="1373"/>
        <w:gridCol w:w="1368"/>
        <w:gridCol w:w="1358"/>
        <w:gridCol w:w="1368"/>
        <w:gridCol w:w="1392"/>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2,468,596295.21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1,123,229,127.06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2,043,231,952.32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907,756,955.86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OEM</w:t>
            </w:r>
            <w:r>
              <w:rPr>
                <w:color w:val="000000"/>
                <w:spacing w:val="0"/>
                <w:w w:val="100"/>
                <w:position w:val="0"/>
                <w:sz w:val="17"/>
                <w:szCs w:val="17"/>
              </w:rPr>
              <w:t>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1,597,392,615.98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1,169,342,392.30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2,425,593,003.72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1,392,163,116.40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3,683,627,859.79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1,808,165,358.82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r>
    </w:tbl>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9"/>
      <w:bookmarkEnd w:id="130"/>
      <w:bookmarkEnd w:id="132"/>
    </w:p>
    <w:p>
      <w:pPr>
        <w:pStyle w:val="Style24"/>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13"/>
        <w:gridCol w:w="1589"/>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专业无线通信行业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专业无线通信行业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469" w:lineRule="exact"/>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3"/>
      <w:bookmarkEnd w:id="134"/>
      <w:bookmarkEnd w:id="136"/>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469" w:lineRule="exact"/>
        <w:ind w:left="0" w:right="0" w:firstLine="440"/>
        <w:jc w:val="both"/>
      </w:pPr>
      <w:bookmarkStart w:id="137" w:name="bookmark137"/>
      <w:r>
        <w:rPr>
          <w:color w:val="000000"/>
          <w:spacing w:val="0"/>
          <w:w w:val="100"/>
          <w:position w:val="0"/>
          <w:sz w:val="20"/>
          <w:szCs w:val="20"/>
        </w:rPr>
        <w:t>1</w:t>
      </w:r>
      <w:bookmarkEnd w:id="137"/>
      <w:r>
        <w:rPr>
          <w:color w:val="000000"/>
          <w:spacing w:val="0"/>
          <w:w w:val="100"/>
          <w:position w:val="0"/>
        </w:rPr>
        <w:t>、</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9</w:t>
      </w:r>
      <w:r>
        <w:rPr>
          <w:color w:val="000000"/>
          <w:spacing w:val="0"/>
          <w:w w:val="100"/>
          <w:position w:val="0"/>
        </w:rPr>
        <w:t>日，公司通过指定披露媒体发布了《关于德国全资子公司预中标荷兰公共安全应急服 务更新</w:t>
      </w:r>
      <w:r>
        <w:rPr>
          <w:color w:val="000000"/>
          <w:spacing w:val="0"/>
          <w:w w:val="100"/>
          <w:position w:val="0"/>
          <w:sz w:val="20"/>
          <w:szCs w:val="20"/>
        </w:rPr>
        <w:t>C200</w:t>
      </w:r>
      <w:r>
        <w:rPr>
          <w:color w:val="000000"/>
          <w:spacing w:val="0"/>
          <w:w w:val="100"/>
          <w:position w:val="0"/>
          <w:sz w:val="20"/>
          <w:szCs w:val="20"/>
        </w:rPr>
        <w:t>0</w:t>
      </w:r>
      <w:r>
        <w:rPr>
          <w:color w:val="000000"/>
          <w:spacing w:val="0"/>
          <w:w w:val="100"/>
          <w:position w:val="0"/>
        </w:rPr>
        <w:t>通信系统基础设施项目</w:t>
      </w:r>
      <w:r>
        <w:rPr>
          <w:color w:val="000000"/>
          <w:spacing w:val="0"/>
          <w:w w:val="100"/>
          <w:position w:val="0"/>
          <w:sz w:val="20"/>
          <w:szCs w:val="20"/>
        </w:rPr>
        <w:t>Partl</w:t>
      </w:r>
      <w:r>
        <w:rPr>
          <w:color w:val="000000"/>
          <w:spacing w:val="0"/>
          <w:w w:val="100"/>
          <w:position w:val="0"/>
        </w:rPr>
        <w:t>部分的提示性公告》（公告编号：</w:t>
      </w:r>
      <w:r>
        <w:rPr>
          <w:color w:val="000000"/>
          <w:spacing w:val="0"/>
          <w:w w:val="100"/>
          <w:position w:val="0"/>
          <w:sz w:val="20"/>
          <w:szCs w:val="20"/>
        </w:rPr>
        <w:t>2015-009）</w:t>
      </w:r>
      <w:r>
        <w:rPr>
          <w:color w:val="000000"/>
          <w:spacing w:val="0"/>
          <w:w w:val="100"/>
          <w:position w:val="0"/>
        </w:rPr>
        <w:t xml:space="preserve">，公司全资子公司 </w:t>
      </w:r>
      <w:r>
        <w:rPr>
          <w:color w:val="000000"/>
          <w:spacing w:val="0"/>
          <w:w w:val="100"/>
          <w:position w:val="0"/>
          <w:sz w:val="20"/>
          <w:szCs w:val="20"/>
        </w:rPr>
        <w:t xml:space="preserve">Hytera Mobilfunk GmbH </w:t>
      </w:r>
      <w:r>
        <w:rPr>
          <w:color w:val="000000"/>
          <w:spacing w:val="0"/>
          <w:w w:val="100"/>
          <w:position w:val="0"/>
        </w:rPr>
        <w:t>（以下简称“德国子公司</w:t>
      </w:r>
      <w:r>
        <w:rPr>
          <w:color w:val="000000"/>
          <w:spacing w:val="0"/>
          <w:w w:val="100"/>
          <w:position w:val="0"/>
          <w:sz w:val="20"/>
          <w:szCs w:val="20"/>
        </w:rPr>
        <w:t>HMF"</w:t>
      </w:r>
      <w:r>
        <w:rPr>
          <w:color w:val="000000"/>
          <w:spacing w:val="0"/>
          <w:w w:val="100"/>
          <w:position w:val="0"/>
          <w:sz w:val="20"/>
          <w:szCs w:val="20"/>
        </w:rPr>
        <w:t>）</w:t>
      </w:r>
      <w:r>
        <w:rPr>
          <w:color w:val="000000"/>
          <w:spacing w:val="0"/>
          <w:w w:val="100"/>
          <w:position w:val="0"/>
        </w:rPr>
        <w:t>在德国收到了来自于荷兰安全与司法部的预中标 通知电子邮件，德国子公司</w:t>
      </w:r>
      <w:r>
        <w:rPr>
          <w:color w:val="000000"/>
          <w:spacing w:val="0"/>
          <w:w w:val="100"/>
          <w:position w:val="0"/>
          <w:sz w:val="20"/>
          <w:szCs w:val="20"/>
        </w:rPr>
        <w:t>HMF</w:t>
      </w:r>
      <w:r>
        <w:rPr>
          <w:color w:val="000000"/>
          <w:spacing w:val="0"/>
          <w:w w:val="100"/>
          <w:position w:val="0"/>
        </w:rPr>
        <w:t>预中标荷兰公共安全应急服务更新</w:t>
      </w:r>
      <w:r>
        <w:rPr>
          <w:color w:val="000000"/>
          <w:spacing w:val="0"/>
          <w:w w:val="100"/>
          <w:position w:val="0"/>
          <w:sz w:val="20"/>
          <w:szCs w:val="20"/>
        </w:rPr>
        <w:t>C2000</w:t>
      </w:r>
      <w:r>
        <w:rPr>
          <w:color w:val="000000"/>
          <w:spacing w:val="0"/>
          <w:w w:val="100"/>
          <w:position w:val="0"/>
        </w:rPr>
        <w:t>通信系统基础设施项目的</w:t>
      </w:r>
      <w:r>
        <w:rPr>
          <w:color w:val="000000"/>
          <w:spacing w:val="0"/>
          <w:w w:val="100"/>
          <w:position w:val="0"/>
          <w:sz w:val="20"/>
          <w:szCs w:val="20"/>
        </w:rPr>
        <w:t xml:space="preserve">Part </w:t>
      </w:r>
      <w:r>
        <w:rPr>
          <w:color w:val="000000"/>
          <w:spacing w:val="0"/>
          <w:w w:val="100"/>
          <w:position w:val="0"/>
          <w:sz w:val="20"/>
          <w:szCs w:val="20"/>
        </w:rPr>
        <w:t>1</w:t>
      </w:r>
      <w:r>
        <w:rPr>
          <w:color w:val="000000"/>
          <w:spacing w:val="0"/>
          <w:w w:val="100"/>
          <w:position w:val="0"/>
        </w:rPr>
        <w:t>部 分。该部分金额约为</w:t>
      </w:r>
      <w:r>
        <w:rPr>
          <w:color w:val="000000"/>
          <w:spacing w:val="0"/>
          <w:w w:val="100"/>
          <w:position w:val="0"/>
          <w:sz w:val="20"/>
          <w:szCs w:val="20"/>
        </w:rPr>
        <w:t>9,000</w:t>
      </w:r>
      <w:r>
        <w:rPr>
          <w:color w:val="000000"/>
          <w:spacing w:val="0"/>
          <w:w w:val="100"/>
          <w:position w:val="0"/>
        </w:rPr>
        <w:t>万欧元（折合人民币约</w:t>
      </w:r>
      <w:r>
        <w:rPr>
          <w:color w:val="000000"/>
          <w:spacing w:val="0"/>
          <w:w w:val="100"/>
          <w:position w:val="0"/>
          <w:sz w:val="20"/>
          <w:szCs w:val="20"/>
        </w:rPr>
        <w:t>6.16</w:t>
      </w:r>
      <w:r>
        <w:rPr>
          <w:color w:val="000000"/>
          <w:spacing w:val="0"/>
          <w:w w:val="100"/>
          <w:position w:val="0"/>
        </w:rPr>
        <w:t>亿元），该金额最终将会根据具体细项的增减情况 而发生相应的变化。</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24</w:t>
      </w:r>
      <w:r>
        <w:rPr>
          <w:color w:val="000000"/>
          <w:spacing w:val="0"/>
          <w:w w:val="100"/>
          <w:position w:val="0"/>
        </w:rPr>
        <w:t xml:space="preserve">日，公司发布《关于德国全资子公司预中标荷兰公共安全应急服务更新 </w:t>
      </w:r>
      <w:r>
        <w:rPr>
          <w:color w:val="000000"/>
          <w:spacing w:val="0"/>
          <w:w w:val="100"/>
          <w:position w:val="0"/>
          <w:sz w:val="20"/>
          <w:szCs w:val="20"/>
        </w:rPr>
        <w:t>C2000</w:t>
      </w:r>
      <w:r>
        <w:rPr>
          <w:color w:val="000000"/>
          <w:spacing w:val="0"/>
          <w:w w:val="100"/>
          <w:position w:val="0"/>
        </w:rPr>
        <w:t>通信系统基础设施项目</w:t>
      </w:r>
      <w:r>
        <w:rPr>
          <w:color w:val="000000"/>
          <w:spacing w:val="0"/>
          <w:w w:val="100"/>
          <w:position w:val="0"/>
          <w:sz w:val="20"/>
          <w:szCs w:val="20"/>
        </w:rPr>
        <w:t xml:space="preserve">Part </w:t>
      </w:r>
      <w:r>
        <w:rPr>
          <w:color w:val="000000"/>
          <w:spacing w:val="0"/>
          <w:w w:val="100"/>
          <w:position w:val="0"/>
          <w:sz w:val="20"/>
          <w:szCs w:val="20"/>
        </w:rPr>
        <w:t>1</w:t>
      </w:r>
      <w:r>
        <w:rPr>
          <w:color w:val="000000"/>
          <w:spacing w:val="0"/>
          <w:w w:val="100"/>
          <w:position w:val="0"/>
        </w:rPr>
        <w:t>部分的进展公告》，公司德国子公司</w:t>
      </w:r>
      <w:r>
        <w:rPr>
          <w:color w:val="000000"/>
          <w:spacing w:val="0"/>
          <w:w w:val="100"/>
          <w:position w:val="0"/>
          <w:sz w:val="20"/>
          <w:szCs w:val="20"/>
        </w:rPr>
        <w:t>HMF</w:t>
      </w:r>
      <w:r>
        <w:rPr>
          <w:color w:val="000000"/>
          <w:spacing w:val="0"/>
          <w:w w:val="100"/>
          <w:position w:val="0"/>
        </w:rPr>
        <w:t>与荷兰安全与司法部（代表荷 兰国家政府签署协议）就“荷兰公共安全应急服务更新</w:t>
      </w:r>
      <w:r>
        <w:rPr>
          <w:color w:val="000000"/>
          <w:spacing w:val="0"/>
          <w:w w:val="100"/>
          <w:position w:val="0"/>
          <w:sz w:val="20"/>
          <w:szCs w:val="20"/>
        </w:rPr>
        <w:t>C2000</w:t>
      </w:r>
      <w:r>
        <w:rPr>
          <w:color w:val="000000"/>
          <w:spacing w:val="0"/>
          <w:w w:val="100"/>
          <w:position w:val="0"/>
        </w:rPr>
        <w:t>通信系统基础设施项目</w:t>
      </w:r>
      <w:r>
        <w:rPr>
          <w:color w:val="000000"/>
          <w:spacing w:val="0"/>
          <w:w w:val="100"/>
          <w:position w:val="0"/>
          <w:sz w:val="20"/>
          <w:szCs w:val="20"/>
        </w:rPr>
        <w:t>Part1</w:t>
      </w:r>
      <w:r>
        <w:rPr>
          <w:color w:val="000000"/>
          <w:spacing w:val="0"/>
          <w:w w:val="100"/>
          <w:position w:val="0"/>
        </w:rPr>
        <w:t>部分”签署了主 协议。截至目前，本项目已全面交付并投入使用，后续将进入维保阶段，目前已累计确认收入</w:t>
      </w:r>
      <w:r>
        <w:rPr>
          <w:color w:val="000000"/>
          <w:spacing w:val="0"/>
          <w:w w:val="100"/>
          <w:position w:val="0"/>
          <w:sz w:val="20"/>
          <w:szCs w:val="20"/>
        </w:rPr>
        <w:t>86,542</w:t>
      </w:r>
      <w:r>
        <w:rPr>
          <w:color w:val="000000"/>
          <w:spacing w:val="0"/>
          <w:w w:val="100"/>
          <w:position w:val="0"/>
        </w:rPr>
        <w:t xml:space="preserve">万元， </w:t>
      </w:r>
      <w:r>
        <w:rPr>
          <w:color w:val="000000"/>
          <w:spacing w:val="0"/>
          <w:w w:val="100"/>
          <w:position w:val="0"/>
        </w:rPr>
        <w:t>累计回款</w:t>
      </w:r>
      <w:r>
        <w:rPr>
          <w:color w:val="000000"/>
          <w:spacing w:val="0"/>
          <w:w w:val="100"/>
          <w:position w:val="0"/>
          <w:sz w:val="20"/>
          <w:szCs w:val="20"/>
        </w:rPr>
        <w:t>66,180</w:t>
      </w:r>
      <w:r>
        <w:rPr>
          <w:color w:val="000000"/>
          <w:spacing w:val="0"/>
          <w:w w:val="100"/>
          <w:position w:val="0"/>
        </w:rPr>
        <w:t>万元。</w:t>
      </w:r>
    </w:p>
    <w:p>
      <w:pPr>
        <w:pStyle w:val="Style31"/>
        <w:keepNext w:val="0"/>
        <w:keepLines w:val="0"/>
        <w:widowControl w:val="0"/>
        <w:shd w:val="clear" w:color="auto" w:fill="auto"/>
        <w:tabs>
          <w:tab w:pos="742" w:val="left"/>
        </w:tabs>
        <w:bidi w:val="0"/>
        <w:spacing w:before="0" w:after="100" w:line="470" w:lineRule="exact"/>
        <w:ind w:left="0" w:right="0" w:firstLine="440"/>
        <w:jc w:val="both"/>
      </w:pPr>
      <w:bookmarkStart w:id="138" w:name="bookmark138"/>
      <w:r>
        <w:rPr>
          <w:color w:val="000000"/>
          <w:spacing w:val="0"/>
          <w:w w:val="100"/>
          <w:position w:val="0"/>
          <w:sz w:val="20"/>
          <w:szCs w:val="20"/>
        </w:rPr>
        <w:t>2</w:t>
      </w:r>
      <w:bookmarkEnd w:id="138"/>
      <w:r>
        <w:rPr>
          <w:color w:val="000000"/>
          <w:spacing w:val="0"/>
          <w:w w:val="100"/>
          <w:position w:val="0"/>
        </w:rPr>
        <w:t>、</w:t>
        <w:tab/>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10</w:t>
      </w:r>
      <w:r>
        <w:rPr>
          <w:color w:val="000000"/>
          <w:spacing w:val="0"/>
          <w:w w:val="100"/>
          <w:position w:val="0"/>
        </w:rPr>
        <w:t>日，公司通过指定披露媒体发布了《关于全资子公司中标深圳地铁</w:t>
      </w:r>
      <w:r>
        <w:rPr>
          <w:color w:val="000000"/>
          <w:spacing w:val="0"/>
          <w:w w:val="100"/>
          <w:position w:val="0"/>
          <w:sz w:val="20"/>
          <w:szCs w:val="20"/>
        </w:rPr>
        <w:t>6</w:t>
      </w:r>
      <w:r>
        <w:rPr>
          <w:color w:val="000000"/>
          <w:spacing w:val="0"/>
          <w:w w:val="100"/>
          <w:position w:val="0"/>
        </w:rPr>
        <w:t xml:space="preserve">号线及其二期、 </w:t>
      </w:r>
      <w:r>
        <w:rPr>
          <w:color w:val="000000"/>
          <w:spacing w:val="0"/>
          <w:w w:val="100"/>
          <w:position w:val="0"/>
          <w:sz w:val="20"/>
          <w:szCs w:val="20"/>
        </w:rPr>
        <w:t>10</w:t>
      </w:r>
      <w:r>
        <w:rPr>
          <w:color w:val="000000"/>
          <w:spacing w:val="0"/>
          <w:w w:val="100"/>
          <w:position w:val="0"/>
        </w:rPr>
        <w:t>号线无线通信系统设备及服务采购项目的提示性公告》</w:t>
      </w:r>
      <w:r>
        <w:rPr>
          <w:i/>
          <w:iCs/>
          <w:color w:val="000000"/>
          <w:spacing w:val="0"/>
          <w:w w:val="100"/>
          <w:position w:val="0"/>
        </w:rPr>
        <w:t>，</w:t>
      </w:r>
      <w:r>
        <w:rPr>
          <w:color w:val="000000"/>
          <w:spacing w:val="0"/>
          <w:w w:val="100"/>
          <w:position w:val="0"/>
        </w:rPr>
        <w:t>公司下属的全资子公司深圳市海能达技术服务 有限公司为中标人，项目主要内容为提供专用无线通信系统，全部车站、车辆段、控制中心、停车场、主 变电所及全部列车专用无线系统设备（包括基站、交换机、手持台、车载台、无线覆盖天馈及漏缆等）， 项目金额为人民币</w:t>
      </w:r>
      <w:r>
        <w:rPr>
          <w:color w:val="000000"/>
          <w:spacing w:val="0"/>
          <w:w w:val="100"/>
          <w:position w:val="0"/>
          <w:sz w:val="20"/>
          <w:szCs w:val="20"/>
        </w:rPr>
        <w:t xml:space="preserve">5278. </w:t>
      </w:r>
      <w:r>
        <w:rPr>
          <w:color w:val="000000"/>
          <w:spacing w:val="0"/>
          <w:w w:val="100"/>
          <w:position w:val="0"/>
          <w:sz w:val="20"/>
          <w:szCs w:val="20"/>
        </w:rPr>
        <w:t>44</w:t>
      </w:r>
      <w:r>
        <w:rPr>
          <w:color w:val="000000"/>
          <w:spacing w:val="0"/>
          <w:w w:val="100"/>
          <w:position w:val="0"/>
        </w:rPr>
        <w:t>万元。截止目前，该项目已完成合同签订，其中</w:t>
      </w:r>
      <w:r>
        <w:rPr>
          <w:color w:val="000000"/>
          <w:spacing w:val="0"/>
          <w:w w:val="100"/>
          <w:position w:val="0"/>
          <w:sz w:val="20"/>
          <w:szCs w:val="20"/>
        </w:rPr>
        <w:t>6</w:t>
      </w:r>
      <w:r>
        <w:rPr>
          <w:color w:val="000000"/>
          <w:spacing w:val="0"/>
          <w:w w:val="100"/>
          <w:position w:val="0"/>
        </w:rPr>
        <w:t>号线完成竣工验收，</w:t>
      </w:r>
      <w:r>
        <w:rPr>
          <w:color w:val="000000"/>
          <w:spacing w:val="0"/>
          <w:w w:val="100"/>
          <w:position w:val="0"/>
          <w:sz w:val="20"/>
          <w:szCs w:val="20"/>
        </w:rPr>
        <w:t>10</w:t>
      </w:r>
      <w:r>
        <w:rPr>
          <w:color w:val="000000"/>
          <w:spacing w:val="0"/>
          <w:w w:val="100"/>
          <w:position w:val="0"/>
        </w:rPr>
        <w:t>号线正 在交付中。目前已累计确认收入</w:t>
      </w:r>
      <w:r>
        <w:rPr>
          <w:color w:val="000000"/>
          <w:spacing w:val="0"/>
          <w:w w:val="100"/>
          <w:position w:val="0"/>
          <w:sz w:val="20"/>
          <w:szCs w:val="20"/>
        </w:rPr>
        <w:t>2,790</w:t>
      </w:r>
      <w:r>
        <w:rPr>
          <w:color w:val="000000"/>
          <w:spacing w:val="0"/>
          <w:w w:val="100"/>
          <w:position w:val="0"/>
        </w:rPr>
        <w:t>万元，累计回款</w:t>
      </w:r>
      <w:r>
        <w:rPr>
          <w:color w:val="000000"/>
          <w:spacing w:val="0"/>
          <w:w w:val="100"/>
          <w:position w:val="0"/>
          <w:sz w:val="20"/>
          <w:szCs w:val="20"/>
        </w:rPr>
        <w:t>3, 987</w:t>
      </w:r>
      <w:r>
        <w:rPr>
          <w:color w:val="000000"/>
          <w:spacing w:val="0"/>
          <w:w w:val="100"/>
          <w:position w:val="0"/>
        </w:rPr>
        <w:t>万元。</w:t>
      </w:r>
    </w:p>
    <w:p>
      <w:pPr>
        <w:pStyle w:val="Style31"/>
        <w:keepNext w:val="0"/>
        <w:keepLines w:val="0"/>
        <w:widowControl w:val="0"/>
        <w:shd w:val="clear" w:color="auto" w:fill="auto"/>
        <w:tabs>
          <w:tab w:pos="742" w:val="left"/>
        </w:tabs>
        <w:bidi w:val="0"/>
        <w:spacing w:before="0" w:after="100" w:line="468" w:lineRule="exact"/>
        <w:ind w:left="0" w:right="0" w:firstLine="440"/>
        <w:jc w:val="both"/>
      </w:pPr>
      <w:bookmarkStart w:id="139" w:name="bookmark139"/>
      <w:r>
        <w:rPr>
          <w:color w:val="000000"/>
          <w:spacing w:val="0"/>
          <w:w w:val="100"/>
          <w:position w:val="0"/>
          <w:sz w:val="20"/>
          <w:szCs w:val="20"/>
        </w:rPr>
        <w:t>3</w:t>
      </w:r>
      <w:bookmarkEnd w:id="139"/>
      <w:r>
        <w:rPr>
          <w:color w:val="000000"/>
          <w:spacing w:val="0"/>
          <w:w w:val="100"/>
          <w:position w:val="0"/>
        </w:rPr>
        <w:t>、</w:t>
        <w:tab/>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11</w:t>
      </w:r>
      <w:r>
        <w:rPr>
          <w:color w:val="000000"/>
          <w:spacing w:val="0"/>
          <w:w w:val="100"/>
          <w:position w:val="0"/>
        </w:rPr>
        <w:t>日，公司通过指定披露媒体发布了《关于全资子公司签订重大经营合同的公告》，公 司下属的全资子公司海能达通信（香港）有限公司与中国电子进出口总公司签订了《安哥拉公共安全一体 化平台项目集群系统采购合同》，该项目主要是为安哥拉公共安全部门（主要包括安哥拉内政部下属警察、 消防、情报局、海关警察等）提供</w:t>
      </w:r>
      <w:r>
        <w:rPr>
          <w:color w:val="000000"/>
          <w:spacing w:val="0"/>
          <w:w w:val="100"/>
          <w:position w:val="0"/>
          <w:sz w:val="20"/>
          <w:szCs w:val="20"/>
        </w:rPr>
        <w:t>Tetra</w:t>
      </w:r>
      <w:r>
        <w:rPr>
          <w:color w:val="000000"/>
          <w:spacing w:val="0"/>
          <w:w w:val="100"/>
          <w:position w:val="0"/>
        </w:rPr>
        <w:t xml:space="preserve">标准的系统、终端和跨系统调度平台融合解决方案，其中还包 含最新一代宽窄带融合终端产品，为安哥拉建设覆盖全境的专网通信集群网络。该项目总金额为 </w:t>
      </w:r>
      <w:r>
        <w:rPr>
          <w:color w:val="000000"/>
          <w:spacing w:val="0"/>
          <w:w w:val="100"/>
          <w:position w:val="0"/>
          <w:sz w:val="20"/>
          <w:szCs w:val="20"/>
        </w:rPr>
        <w:t>30,939,165</w:t>
      </w:r>
      <w:r>
        <w:rPr>
          <w:color w:val="000000"/>
          <w:spacing w:val="0"/>
          <w:w w:val="100"/>
          <w:position w:val="0"/>
        </w:rPr>
        <w:t>美元（折合人民币约为</w:t>
      </w:r>
      <w:r>
        <w:rPr>
          <w:color w:val="000000"/>
          <w:spacing w:val="0"/>
          <w:w w:val="100"/>
          <w:position w:val="0"/>
          <w:sz w:val="20"/>
          <w:szCs w:val="20"/>
        </w:rPr>
        <w:t>209,594,279.38</w:t>
      </w:r>
      <w:r>
        <w:rPr>
          <w:color w:val="000000"/>
          <w:spacing w:val="0"/>
          <w:w w:val="100"/>
          <w:position w:val="0"/>
        </w:rPr>
        <w:t>元）。截止目前，该项目处于交付阶段，累计确认 收入</w:t>
      </w:r>
      <w:r>
        <w:rPr>
          <w:color w:val="000000"/>
          <w:spacing w:val="0"/>
          <w:w w:val="100"/>
          <w:position w:val="0"/>
          <w:sz w:val="20"/>
          <w:szCs w:val="20"/>
        </w:rPr>
        <w:t>6975</w:t>
      </w:r>
      <w:r>
        <w:rPr>
          <w:color w:val="000000"/>
          <w:spacing w:val="0"/>
          <w:w w:val="100"/>
          <w:position w:val="0"/>
        </w:rPr>
        <w:t>万元，累计回款</w:t>
      </w:r>
      <w:r>
        <w:rPr>
          <w:color w:val="000000"/>
          <w:spacing w:val="0"/>
          <w:w w:val="100"/>
          <w:position w:val="0"/>
          <w:sz w:val="20"/>
          <w:szCs w:val="20"/>
        </w:rPr>
        <w:t>4264</w:t>
      </w:r>
      <w:r>
        <w:rPr>
          <w:color w:val="000000"/>
          <w:spacing w:val="0"/>
          <w:w w:val="100"/>
          <w:position w:val="0"/>
        </w:rPr>
        <w:t>万元。</w:t>
      </w:r>
    </w:p>
    <w:p>
      <w:pPr>
        <w:pStyle w:val="Style31"/>
        <w:keepNext w:val="0"/>
        <w:keepLines w:val="0"/>
        <w:widowControl w:val="0"/>
        <w:shd w:val="clear" w:color="auto" w:fill="auto"/>
        <w:tabs>
          <w:tab w:pos="742" w:val="left"/>
        </w:tabs>
        <w:bidi w:val="0"/>
        <w:spacing w:before="0" w:after="100" w:line="469" w:lineRule="exact"/>
        <w:ind w:left="0" w:right="0" w:firstLine="440"/>
        <w:jc w:val="both"/>
      </w:pPr>
      <w:bookmarkStart w:id="140" w:name="bookmark140"/>
      <w:r>
        <w:rPr>
          <w:color w:val="000000"/>
          <w:spacing w:val="0"/>
          <w:w w:val="100"/>
          <w:position w:val="0"/>
          <w:sz w:val="20"/>
          <w:szCs w:val="20"/>
        </w:rPr>
        <w:t>4</w:t>
      </w:r>
      <w:bookmarkEnd w:id="140"/>
      <w:r>
        <w:rPr>
          <w:color w:val="000000"/>
          <w:spacing w:val="0"/>
          <w:w w:val="100"/>
          <w:position w:val="0"/>
        </w:rPr>
        <w:t>、</w:t>
        <w:tab/>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19</w:t>
      </w:r>
      <w:r>
        <w:rPr>
          <w:color w:val="000000"/>
          <w:spacing w:val="0"/>
          <w:w w:val="100"/>
          <w:position w:val="0"/>
        </w:rPr>
        <w:t>日，公司通过指定披露媒体发布了《关于全资子公司中标长沙市轨道交通</w:t>
      </w:r>
      <w:r>
        <w:rPr>
          <w:color w:val="000000"/>
          <w:spacing w:val="0"/>
          <w:w w:val="100"/>
          <w:position w:val="0"/>
          <w:sz w:val="20"/>
          <w:szCs w:val="20"/>
        </w:rPr>
        <w:t>5</w:t>
      </w:r>
      <w:r>
        <w:rPr>
          <w:color w:val="000000"/>
          <w:spacing w:val="0"/>
          <w:w w:val="100"/>
          <w:position w:val="0"/>
        </w:rPr>
        <w:t>号线一期 工程专用无线通信系统采购及集成项目的提示性公告》，公司下属的全资子公司深圳市海能达技术服务有 限公司成为推荐的中标候选人，该项目主要内容为：长沙地铁</w:t>
      </w:r>
      <w:r>
        <w:rPr>
          <w:color w:val="000000"/>
          <w:spacing w:val="0"/>
          <w:w w:val="100"/>
          <w:position w:val="0"/>
          <w:sz w:val="20"/>
          <w:szCs w:val="20"/>
        </w:rPr>
        <w:t>5</w:t>
      </w:r>
      <w:r>
        <w:rPr>
          <w:color w:val="000000"/>
          <w:spacing w:val="0"/>
          <w:w w:val="100"/>
          <w:position w:val="0"/>
        </w:rPr>
        <w:t>号线一期工程全线</w:t>
      </w:r>
      <w:r>
        <w:rPr>
          <w:color w:val="000000"/>
          <w:spacing w:val="0"/>
          <w:w w:val="100"/>
          <w:position w:val="0"/>
          <w:sz w:val="20"/>
          <w:szCs w:val="20"/>
        </w:rPr>
        <w:t>18</w:t>
      </w:r>
      <w:r>
        <w:rPr>
          <w:color w:val="000000"/>
          <w:spacing w:val="0"/>
          <w:w w:val="100"/>
          <w:position w:val="0"/>
        </w:rPr>
        <w:t>个站点、控制中 心及车辆段全部无线通信系统设备，包括</w:t>
      </w:r>
      <w:r>
        <w:rPr>
          <w:color w:val="000000"/>
          <w:spacing w:val="0"/>
          <w:w w:val="100"/>
          <w:position w:val="0"/>
          <w:sz w:val="20"/>
          <w:szCs w:val="20"/>
        </w:rPr>
        <w:t>TETRA</w:t>
      </w:r>
      <w:r>
        <w:rPr>
          <w:color w:val="000000"/>
          <w:spacing w:val="0"/>
          <w:w w:val="100"/>
          <w:position w:val="0"/>
        </w:rPr>
        <w:t>集群交换机、基站、手持台、车载台、二次开发等，并 提供相关设计、安装、培训、调试、验收等服务。该项目金额为人民币</w:t>
      </w:r>
      <w:r>
        <w:rPr>
          <w:color w:val="000000"/>
          <w:spacing w:val="0"/>
          <w:w w:val="100"/>
          <w:position w:val="0"/>
          <w:sz w:val="20"/>
          <w:szCs w:val="20"/>
        </w:rPr>
        <w:t>2,058</w:t>
      </w:r>
      <w:r>
        <w:rPr>
          <w:color w:val="000000"/>
          <w:spacing w:val="0"/>
          <w:w w:val="100"/>
          <w:position w:val="0"/>
        </w:rPr>
        <w:t>万元。截至目前，该项目已 完成竣工验收，累计确认收入</w:t>
      </w:r>
      <w:r>
        <w:rPr>
          <w:color w:val="000000"/>
          <w:spacing w:val="0"/>
          <w:w w:val="100"/>
          <w:position w:val="0"/>
          <w:sz w:val="20"/>
          <w:szCs w:val="20"/>
        </w:rPr>
        <w:t>1,821</w:t>
      </w:r>
      <w:r>
        <w:rPr>
          <w:color w:val="000000"/>
          <w:spacing w:val="0"/>
          <w:w w:val="100"/>
          <w:position w:val="0"/>
        </w:rPr>
        <w:t>万元，累计回款</w:t>
      </w:r>
      <w:r>
        <w:rPr>
          <w:color w:val="000000"/>
          <w:spacing w:val="0"/>
          <w:w w:val="100"/>
          <w:position w:val="0"/>
          <w:sz w:val="20"/>
          <w:szCs w:val="20"/>
        </w:rPr>
        <w:t>1123</w:t>
      </w:r>
      <w:r>
        <w:rPr>
          <w:color w:val="000000"/>
          <w:spacing w:val="0"/>
          <w:w w:val="100"/>
          <w:position w:val="0"/>
        </w:rPr>
        <w:t>万元。</w:t>
      </w:r>
    </w:p>
    <w:p>
      <w:pPr>
        <w:pStyle w:val="Style31"/>
        <w:keepNext w:val="0"/>
        <w:keepLines w:val="0"/>
        <w:widowControl w:val="0"/>
        <w:shd w:val="clear" w:color="auto" w:fill="auto"/>
        <w:tabs>
          <w:tab w:pos="742" w:val="left"/>
        </w:tabs>
        <w:bidi w:val="0"/>
        <w:spacing w:before="0" w:after="100" w:line="470" w:lineRule="exact"/>
        <w:ind w:left="0" w:right="0" w:firstLine="440"/>
        <w:jc w:val="both"/>
      </w:pPr>
      <w:bookmarkStart w:id="141" w:name="bookmark141"/>
      <w:r>
        <w:rPr>
          <w:color w:val="000000"/>
          <w:spacing w:val="0"/>
          <w:w w:val="100"/>
          <w:position w:val="0"/>
          <w:sz w:val="20"/>
          <w:szCs w:val="20"/>
        </w:rPr>
        <w:t>5</w:t>
      </w:r>
      <w:bookmarkEnd w:id="141"/>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日，公司通过指定披露媒体发布了《关于中标巴西</w:t>
      </w:r>
      <w:r>
        <w:rPr>
          <w:color w:val="000000"/>
          <w:spacing w:val="0"/>
          <w:w w:val="100"/>
          <w:position w:val="0"/>
          <w:sz w:val="20"/>
          <w:szCs w:val="20"/>
        </w:rPr>
        <w:t>CEARA</w:t>
      </w:r>
      <w:r>
        <w:rPr>
          <w:color w:val="000000"/>
          <w:spacing w:val="0"/>
          <w:w w:val="100"/>
          <w:position w:val="0"/>
        </w:rPr>
        <w:t>州公共安全专网通信网络项目 的提示性公告》，公司下属的全资孙公司</w:t>
      </w:r>
      <w:r>
        <w:rPr>
          <w:color w:val="000000"/>
          <w:spacing w:val="0"/>
          <w:w w:val="100"/>
          <w:position w:val="0"/>
          <w:sz w:val="20"/>
          <w:szCs w:val="20"/>
        </w:rPr>
        <w:t>TELTRONIC Brazil LTDA</w:t>
      </w:r>
      <w:r>
        <w:rPr>
          <w:color w:val="000000"/>
          <w:spacing w:val="0"/>
          <w:w w:val="100"/>
          <w:position w:val="0"/>
        </w:rPr>
        <w:t>中标巴西塞阿拉州公共安全专网通信网 络项目，由公司建设覆盖全塞阿拉州的</w:t>
      </w:r>
      <w:r>
        <w:rPr>
          <w:color w:val="000000"/>
          <w:spacing w:val="0"/>
          <w:w w:val="100"/>
          <w:position w:val="0"/>
          <w:sz w:val="20"/>
          <w:szCs w:val="20"/>
        </w:rPr>
        <w:t>TETRA</w:t>
      </w:r>
      <w:r>
        <w:rPr>
          <w:color w:val="000000"/>
          <w:spacing w:val="0"/>
          <w:w w:val="100"/>
          <w:position w:val="0"/>
        </w:rPr>
        <w:t>专网通信网络，并提供终端产品，建设完成后为塞阿拉州公 共安全部提供为期</w:t>
      </w:r>
      <w:r>
        <w:rPr>
          <w:color w:val="000000"/>
          <w:spacing w:val="0"/>
          <w:w w:val="100"/>
          <w:position w:val="0"/>
          <w:sz w:val="20"/>
          <w:szCs w:val="20"/>
        </w:rPr>
        <w:t>4</w:t>
      </w:r>
      <w:r>
        <w:rPr>
          <w:color w:val="000000"/>
          <w:spacing w:val="0"/>
          <w:w w:val="100"/>
          <w:position w:val="0"/>
        </w:rPr>
        <w:t>年的租赁和运维服务，中标金额</w:t>
      </w:r>
      <w:r>
        <w:rPr>
          <w:color w:val="000000"/>
          <w:spacing w:val="0"/>
          <w:w w:val="100"/>
          <w:position w:val="0"/>
          <w:sz w:val="20"/>
          <w:szCs w:val="20"/>
        </w:rPr>
        <w:t>1.18</w:t>
      </w:r>
      <w:r>
        <w:rPr>
          <w:color w:val="000000"/>
          <w:spacing w:val="0"/>
          <w:w w:val="100"/>
          <w:position w:val="0"/>
        </w:rPr>
        <w:t>亿巴西雷亚尔（约合人民币</w:t>
      </w:r>
      <w:r>
        <w:rPr>
          <w:color w:val="000000"/>
          <w:spacing w:val="0"/>
          <w:w w:val="100"/>
          <w:position w:val="0"/>
          <w:sz w:val="20"/>
          <w:szCs w:val="20"/>
        </w:rPr>
        <w:t>2.14</w:t>
      </w:r>
      <w:r>
        <w:rPr>
          <w:color w:val="000000"/>
          <w:spacing w:val="0"/>
          <w:w w:val="100"/>
          <w:position w:val="0"/>
        </w:rPr>
        <w:t>亿元）。</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10</w:t>
      </w:r>
      <w:r>
        <w:rPr>
          <w:color w:val="000000"/>
          <w:spacing w:val="0"/>
          <w:w w:val="100"/>
          <w:position w:val="0"/>
        </w:rPr>
        <w:t>日，</w:t>
      </w:r>
      <w:r>
        <w:rPr>
          <w:color w:val="000000"/>
          <w:spacing w:val="0"/>
          <w:w w:val="100"/>
          <w:position w:val="0"/>
          <w:sz w:val="20"/>
          <w:szCs w:val="20"/>
        </w:rPr>
        <w:t>TELTRONIC Brazil LTDA</w:t>
      </w:r>
      <w:r>
        <w:rPr>
          <w:color w:val="000000"/>
          <w:spacing w:val="0"/>
          <w:w w:val="100"/>
          <w:position w:val="0"/>
        </w:rPr>
        <w:t>与巴西塞阿拉州公共安全与社会治安部就巴西塞阿拉州</w:t>
      </w:r>
      <w:r>
        <w:rPr>
          <w:color w:val="000000"/>
          <w:spacing w:val="0"/>
          <w:w w:val="100"/>
          <w:position w:val="0"/>
          <w:sz w:val="20"/>
          <w:szCs w:val="20"/>
        </w:rPr>
        <w:t>（CEARA</w:t>
      </w:r>
      <w:r>
        <w:rPr>
          <w:color w:val="000000"/>
          <w:spacing w:val="0"/>
          <w:w w:val="100"/>
          <w:position w:val="0"/>
          <w:sz w:val="20"/>
          <w:szCs w:val="20"/>
        </w:rPr>
        <w:t>）</w:t>
      </w:r>
      <w:r>
        <w:rPr>
          <w:color w:val="000000"/>
          <w:spacing w:val="0"/>
          <w:w w:val="100"/>
          <w:position w:val="0"/>
        </w:rPr>
        <w:t>公共安 全专网通信网络项目正式签署了合同，详见公司于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14</w:t>
      </w:r>
      <w:r>
        <w:rPr>
          <w:color w:val="000000"/>
          <w:spacing w:val="0"/>
          <w:w w:val="100"/>
          <w:position w:val="0"/>
        </w:rPr>
        <w:t>日通过指定披露媒体披露的《关于中标巴 西</w:t>
      </w:r>
      <w:r>
        <w:rPr>
          <w:color w:val="000000"/>
          <w:spacing w:val="0"/>
          <w:w w:val="100"/>
          <w:position w:val="0"/>
          <w:sz w:val="20"/>
          <w:szCs w:val="20"/>
        </w:rPr>
        <w:t>CEARA</w:t>
      </w:r>
      <w:r>
        <w:rPr>
          <w:color w:val="000000"/>
          <w:spacing w:val="0"/>
          <w:w w:val="100"/>
          <w:position w:val="0"/>
        </w:rPr>
        <w:t>州公共安全专网通信网络项目的进展公告》（公告编号：</w:t>
      </w:r>
      <w:r>
        <w:rPr>
          <w:color w:val="000000"/>
          <w:spacing w:val="0"/>
          <w:w w:val="100"/>
          <w:position w:val="0"/>
          <w:sz w:val="20"/>
          <w:szCs w:val="20"/>
        </w:rPr>
        <w:t>2019-005）</w:t>
      </w:r>
      <w:r>
        <w:rPr>
          <w:color w:val="000000"/>
          <w:spacing w:val="0"/>
          <w:w w:val="100"/>
          <w:position w:val="0"/>
        </w:rPr>
        <w:t>。截止目前，该项目已经部 分发货，处于交付阶段，已经开始按站点验收和回款。</w:t>
      </w:r>
    </w:p>
    <w:p>
      <w:pPr>
        <w:pStyle w:val="Style31"/>
        <w:keepNext w:val="0"/>
        <w:keepLines w:val="0"/>
        <w:widowControl w:val="0"/>
        <w:shd w:val="clear" w:color="auto" w:fill="auto"/>
        <w:tabs>
          <w:tab w:pos="768" w:val="left"/>
        </w:tabs>
        <w:bidi w:val="0"/>
        <w:spacing w:before="0" w:after="100" w:line="467" w:lineRule="exact"/>
        <w:ind w:left="0" w:right="0" w:firstLine="440"/>
        <w:jc w:val="left"/>
      </w:pPr>
      <w:bookmarkStart w:id="142" w:name="bookmark142"/>
      <w:r>
        <w:rPr>
          <w:color w:val="000000"/>
          <w:spacing w:val="0"/>
          <w:w w:val="100"/>
          <w:position w:val="0"/>
          <w:sz w:val="20"/>
          <w:szCs w:val="20"/>
        </w:rPr>
        <w:t>6</w:t>
      </w:r>
      <w:bookmarkEnd w:id="142"/>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w:t>
      </w:r>
      <w:r>
        <w:rPr>
          <w:color w:val="000000"/>
          <w:spacing w:val="0"/>
          <w:w w:val="100"/>
          <w:position w:val="0"/>
        </w:rPr>
        <w:t>日，公司通过指定披露媒体发布了《关于预中标中国移动和对讲自主品牌系列终端研 发与量产项目的提示性公告》，公司为“采购包二：和对讲</w:t>
      </w:r>
      <w:r>
        <w:rPr>
          <w:color w:val="000000"/>
          <w:spacing w:val="0"/>
          <w:w w:val="100"/>
          <w:position w:val="0"/>
          <w:sz w:val="20"/>
          <w:szCs w:val="20"/>
        </w:rPr>
        <w:t>H12</w:t>
      </w:r>
      <w:r>
        <w:rPr>
          <w:color w:val="000000"/>
          <w:spacing w:val="0"/>
          <w:w w:val="100"/>
          <w:position w:val="0"/>
        </w:rPr>
        <w:t>终端及配件”的第一中标候选人，主要是 根据相关招标文件要求，研发和生产满足相应技术指标的智能宽窄融合</w:t>
      </w:r>
      <w:r>
        <w:rPr>
          <w:color w:val="000000"/>
          <w:spacing w:val="0"/>
          <w:w w:val="100"/>
          <w:position w:val="0"/>
          <w:sz w:val="20"/>
          <w:szCs w:val="20"/>
        </w:rPr>
        <w:t>PoC</w:t>
      </w:r>
      <w:r>
        <w:rPr>
          <w:color w:val="000000"/>
          <w:spacing w:val="0"/>
          <w:w w:val="100"/>
          <w:position w:val="0"/>
        </w:rPr>
        <w:t>终端以及配件，预计该项目采 购框架金额约为</w:t>
      </w:r>
      <w:r>
        <w:rPr>
          <w:color w:val="000000"/>
          <w:spacing w:val="0"/>
          <w:w w:val="100"/>
          <w:position w:val="0"/>
          <w:sz w:val="20"/>
          <w:szCs w:val="20"/>
        </w:rPr>
        <w:t>2.88</w:t>
      </w:r>
      <w:r>
        <w:rPr>
          <w:color w:val="000000"/>
          <w:spacing w:val="0"/>
          <w:w w:val="100"/>
          <w:position w:val="0"/>
        </w:rPr>
        <w:t>亿元（不含税）。截止目前，根据下游的订单情况持续交付中，累计确认收入</w:t>
      </w:r>
      <w:r>
        <w:rPr>
          <w:color w:val="000000"/>
          <w:spacing w:val="0"/>
          <w:w w:val="100"/>
          <w:position w:val="0"/>
          <w:sz w:val="20"/>
          <w:szCs w:val="20"/>
        </w:rPr>
        <w:t>323</w:t>
      </w:r>
      <w:r>
        <w:rPr>
          <w:color w:val="000000"/>
          <w:spacing w:val="0"/>
          <w:w w:val="100"/>
          <w:position w:val="0"/>
        </w:rPr>
        <w:t>万 元，累计回款</w:t>
      </w:r>
      <w:r>
        <w:rPr>
          <w:color w:val="000000"/>
          <w:spacing w:val="0"/>
          <w:w w:val="100"/>
          <w:position w:val="0"/>
          <w:sz w:val="20"/>
          <w:szCs w:val="20"/>
        </w:rPr>
        <w:t>401</w:t>
      </w:r>
      <w:r>
        <w:rPr>
          <w:color w:val="000000"/>
          <w:spacing w:val="0"/>
          <w:w w:val="100"/>
          <w:position w:val="0"/>
        </w:rPr>
        <w:t>万元。</w:t>
      </w:r>
    </w:p>
    <w:p>
      <w:pPr>
        <w:pStyle w:val="Style31"/>
        <w:keepNext w:val="0"/>
        <w:keepLines w:val="0"/>
        <w:widowControl w:val="0"/>
        <w:shd w:val="clear" w:color="auto" w:fill="auto"/>
        <w:tabs>
          <w:tab w:pos="768" w:val="left"/>
        </w:tabs>
        <w:bidi w:val="0"/>
        <w:spacing w:before="0" w:after="100" w:line="471" w:lineRule="exact"/>
        <w:ind w:left="0" w:right="0" w:firstLine="440"/>
        <w:jc w:val="left"/>
      </w:pPr>
      <w:bookmarkStart w:id="143" w:name="bookmark143"/>
      <w:r>
        <w:rPr>
          <w:color w:val="000000"/>
          <w:spacing w:val="0"/>
          <w:w w:val="100"/>
          <w:position w:val="0"/>
          <w:sz w:val="20"/>
          <w:szCs w:val="20"/>
        </w:rPr>
        <w:t>7</w:t>
      </w:r>
      <w:bookmarkEnd w:id="143"/>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18</w:t>
      </w:r>
      <w:r>
        <w:rPr>
          <w:color w:val="000000"/>
          <w:spacing w:val="0"/>
          <w:w w:val="100"/>
          <w:position w:val="0"/>
        </w:rPr>
        <w:t>日，公司通过指定披露媒体发布了《关于全资孙公司签署北美洲某城市轨道交通</w:t>
      </w:r>
      <w:r>
        <w:rPr>
          <w:color w:val="000000"/>
          <w:spacing w:val="0"/>
          <w:w w:val="100"/>
          <w:position w:val="0"/>
          <w:sz w:val="20"/>
          <w:szCs w:val="20"/>
        </w:rPr>
        <w:t xml:space="preserve">TETRA </w:t>
      </w:r>
      <w:r>
        <w:rPr>
          <w:color w:val="000000"/>
          <w:spacing w:val="0"/>
          <w:w w:val="100"/>
          <w:position w:val="0"/>
        </w:rPr>
        <w:t>通信系统项目合同的公告》</w:t>
      </w:r>
      <w:r>
        <w:rPr>
          <w:i/>
          <w:iCs/>
          <w:color w:val="000000"/>
          <w:spacing w:val="0"/>
          <w:w w:val="100"/>
          <w:position w:val="0"/>
        </w:rPr>
        <w:t>，</w:t>
      </w:r>
      <w:r>
        <w:rPr>
          <w:color w:val="000000"/>
          <w:spacing w:val="0"/>
          <w:w w:val="100"/>
          <w:position w:val="0"/>
        </w:rPr>
        <w:t>公司全资子公司</w:t>
      </w:r>
      <w:r>
        <w:rPr>
          <w:color w:val="000000"/>
          <w:spacing w:val="0"/>
          <w:w w:val="100"/>
          <w:position w:val="0"/>
          <w:sz w:val="20"/>
          <w:szCs w:val="20"/>
        </w:rPr>
        <w:t xml:space="preserve">Sepura </w:t>
      </w:r>
      <w:r>
        <w:rPr>
          <w:rFonts w:ascii="Times New Roman" w:eastAsia="Times New Roman" w:hAnsi="Times New Roman" w:cs="Times New Roman"/>
          <w:color w:val="000000"/>
          <w:spacing w:val="0"/>
          <w:w w:val="100"/>
          <w:position w:val="0"/>
          <w:sz w:val="18"/>
          <w:szCs w:val="18"/>
        </w:rPr>
        <w:t>Limited</w:t>
      </w:r>
      <w:r>
        <w:rPr>
          <w:color w:val="000000"/>
          <w:spacing w:val="0"/>
          <w:w w:val="100"/>
          <w:position w:val="0"/>
          <w:sz w:val="20"/>
          <w:szCs w:val="20"/>
        </w:rPr>
        <w:t>（</w:t>
      </w:r>
      <w:r>
        <w:rPr>
          <w:color w:val="000000"/>
          <w:spacing w:val="0"/>
          <w:w w:val="100"/>
          <w:position w:val="0"/>
        </w:rPr>
        <w:t>以下简称“赛普乐”</w:t>
      </w:r>
      <w:r>
        <w:rPr>
          <w:color w:val="000000"/>
          <w:spacing w:val="0"/>
          <w:w w:val="100"/>
          <w:position w:val="0"/>
          <w:sz w:val="20"/>
          <w:szCs w:val="20"/>
        </w:rPr>
        <w:t>）</w:t>
      </w:r>
      <w:r>
        <w:rPr>
          <w:color w:val="000000"/>
          <w:spacing w:val="0"/>
          <w:w w:val="100"/>
          <w:position w:val="0"/>
        </w:rPr>
        <w:t>旗下孙公司与合作伙 伴签订了关于北美洲某城市轨道交通</w:t>
      </w:r>
      <w:r>
        <w:rPr>
          <w:color w:val="000000"/>
          <w:spacing w:val="0"/>
          <w:w w:val="100"/>
          <w:position w:val="0"/>
          <w:sz w:val="20"/>
          <w:szCs w:val="20"/>
        </w:rPr>
        <w:t>TETRA</w:t>
      </w:r>
      <w:r>
        <w:rPr>
          <w:color w:val="000000"/>
          <w:spacing w:val="0"/>
          <w:w w:val="100"/>
          <w:position w:val="0"/>
        </w:rPr>
        <w:t>通信系统项目的合同，该项目总金额折合人民币约</w:t>
      </w:r>
      <w:r>
        <w:rPr>
          <w:color w:val="000000"/>
          <w:spacing w:val="0"/>
          <w:w w:val="100"/>
          <w:position w:val="0"/>
          <w:sz w:val="20"/>
          <w:szCs w:val="20"/>
        </w:rPr>
        <w:t>5, 500</w:t>
      </w:r>
      <w:r>
        <w:rPr>
          <w:color w:val="000000"/>
          <w:spacing w:val="0"/>
          <w:w w:val="100"/>
          <w:position w:val="0"/>
        </w:rPr>
        <w:t>万元。 该项目主要为北美洲某城市轨道交通现有线路和新建线路提供</w:t>
      </w:r>
      <w:r>
        <w:rPr>
          <w:color w:val="000000"/>
          <w:spacing w:val="0"/>
          <w:w w:val="100"/>
          <w:position w:val="0"/>
          <w:sz w:val="20"/>
          <w:szCs w:val="20"/>
        </w:rPr>
        <w:t>TETRA</w:t>
      </w:r>
      <w:r>
        <w:rPr>
          <w:color w:val="000000"/>
          <w:spacing w:val="0"/>
          <w:w w:val="100"/>
          <w:position w:val="0"/>
        </w:rPr>
        <w:t>通信网络的建设、安装和调试，并提 供</w:t>
      </w:r>
      <w:r>
        <w:rPr>
          <w:color w:val="000000"/>
          <w:spacing w:val="0"/>
          <w:w w:val="100"/>
          <w:position w:val="0"/>
          <w:sz w:val="20"/>
          <w:szCs w:val="20"/>
        </w:rPr>
        <w:t>Tetra</w:t>
      </w:r>
      <w:r>
        <w:rPr>
          <w:color w:val="000000"/>
          <w:spacing w:val="0"/>
          <w:w w:val="100"/>
          <w:position w:val="0"/>
        </w:rPr>
        <w:t>终端设备及后续运维服务。截止目前，该项目处在交付阶段，已确认收入</w:t>
      </w:r>
      <w:r>
        <w:rPr>
          <w:color w:val="000000"/>
          <w:spacing w:val="0"/>
          <w:w w:val="100"/>
          <w:position w:val="0"/>
          <w:sz w:val="20"/>
          <w:szCs w:val="20"/>
        </w:rPr>
        <w:t>1, 924</w:t>
      </w:r>
      <w:r>
        <w:rPr>
          <w:color w:val="000000"/>
          <w:spacing w:val="0"/>
          <w:w w:val="100"/>
          <w:position w:val="0"/>
        </w:rPr>
        <w:t>万元，累计回款</w:t>
      </w:r>
      <w:r>
        <w:rPr>
          <w:color w:val="000000"/>
          <w:spacing w:val="0"/>
          <w:w w:val="100"/>
          <w:position w:val="0"/>
          <w:sz w:val="20"/>
          <w:szCs w:val="20"/>
        </w:rPr>
        <w:t xml:space="preserve">1, 560 </w:t>
      </w:r>
      <w:r>
        <w:rPr>
          <w:color w:val="000000"/>
          <w:spacing w:val="0"/>
          <w:w w:val="100"/>
          <w:position w:val="0"/>
        </w:rPr>
        <w:t>万元。</w:t>
      </w:r>
    </w:p>
    <w:p>
      <w:pPr>
        <w:pStyle w:val="Style31"/>
        <w:keepNext w:val="0"/>
        <w:keepLines w:val="0"/>
        <w:widowControl w:val="0"/>
        <w:shd w:val="clear" w:color="auto" w:fill="auto"/>
        <w:tabs>
          <w:tab w:pos="768" w:val="left"/>
        </w:tabs>
        <w:bidi w:val="0"/>
        <w:spacing w:before="0" w:after="100" w:line="472" w:lineRule="exact"/>
        <w:ind w:left="0" w:right="0" w:firstLine="440"/>
        <w:jc w:val="left"/>
      </w:pPr>
      <w:bookmarkStart w:id="144" w:name="bookmark144"/>
      <w:r>
        <w:rPr>
          <w:color w:val="000000"/>
          <w:spacing w:val="0"/>
          <w:w w:val="100"/>
          <w:position w:val="0"/>
          <w:sz w:val="20"/>
          <w:szCs w:val="20"/>
        </w:rPr>
        <w:t>8</w:t>
      </w:r>
      <w:bookmarkEnd w:id="144"/>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22</w:t>
      </w:r>
      <w:r>
        <w:rPr>
          <w:color w:val="000000"/>
          <w:spacing w:val="0"/>
          <w:w w:val="100"/>
          <w:position w:val="0"/>
        </w:rPr>
        <w:t>日，公司通过指定披露媒体发布了《关于签订巴西</w:t>
      </w:r>
      <w:r>
        <w:rPr>
          <w:color w:val="000000"/>
          <w:spacing w:val="0"/>
          <w:w w:val="100"/>
          <w:position w:val="0"/>
          <w:sz w:val="20"/>
          <w:szCs w:val="20"/>
        </w:rPr>
        <w:t>GOIAS</w:t>
      </w:r>
      <w:r>
        <w:rPr>
          <w:color w:val="000000"/>
          <w:spacing w:val="0"/>
          <w:w w:val="100"/>
          <w:position w:val="0"/>
        </w:rPr>
        <w:t>州公共安全部</w:t>
      </w:r>
      <w:r>
        <w:rPr>
          <w:color w:val="000000"/>
          <w:spacing w:val="0"/>
          <w:w w:val="100"/>
          <w:position w:val="0"/>
          <w:sz w:val="20"/>
          <w:szCs w:val="20"/>
        </w:rPr>
        <w:t>TETRA</w:t>
      </w:r>
      <w:r>
        <w:rPr>
          <w:color w:val="000000"/>
          <w:spacing w:val="0"/>
          <w:w w:val="100"/>
          <w:position w:val="0"/>
        </w:rPr>
        <w:t>终端采购 项目合同的公告》，公司下属的全资孙公司</w:t>
      </w:r>
      <w:r>
        <w:rPr>
          <w:color w:val="000000"/>
          <w:spacing w:val="0"/>
          <w:w w:val="100"/>
          <w:position w:val="0"/>
          <w:sz w:val="20"/>
          <w:szCs w:val="20"/>
        </w:rPr>
        <w:t>TELTRONIC Brazil LTDA</w:t>
      </w:r>
      <w:r>
        <w:rPr>
          <w:color w:val="000000"/>
          <w:spacing w:val="0"/>
          <w:w w:val="100"/>
          <w:position w:val="0"/>
        </w:rPr>
        <w:t>和</w:t>
      </w:r>
      <w:r>
        <w:rPr>
          <w:color w:val="000000"/>
          <w:spacing w:val="0"/>
          <w:w w:val="100"/>
          <w:position w:val="0"/>
          <w:sz w:val="20"/>
          <w:szCs w:val="20"/>
        </w:rPr>
        <w:t>TELTRONIC S.A.U,</w:t>
      </w:r>
      <w:r>
        <w:rPr>
          <w:color w:val="000000"/>
          <w:spacing w:val="0"/>
          <w:w w:val="100"/>
          <w:position w:val="0"/>
        </w:rPr>
        <w:t>共同成立的联合 投标体，与巴西戈亚斯州</w:t>
      </w:r>
      <w:r>
        <w:rPr>
          <w:color w:val="000000"/>
          <w:spacing w:val="0"/>
          <w:w w:val="100"/>
          <w:position w:val="0"/>
          <w:sz w:val="20"/>
          <w:szCs w:val="20"/>
        </w:rPr>
        <w:t>（GOIAS）</w:t>
      </w:r>
      <w:r>
        <w:rPr>
          <w:color w:val="000000"/>
          <w:spacing w:val="0"/>
          <w:w w:val="100"/>
          <w:position w:val="0"/>
        </w:rPr>
        <w:t>公共安全部签署了关于巴西戈亚斯州警察</w:t>
      </w:r>
      <w:r>
        <w:rPr>
          <w:color w:val="000000"/>
          <w:spacing w:val="0"/>
          <w:w w:val="100"/>
          <w:position w:val="0"/>
          <w:sz w:val="20"/>
          <w:szCs w:val="20"/>
        </w:rPr>
        <w:t>TETRA</w:t>
      </w:r>
      <w:r>
        <w:rPr>
          <w:color w:val="000000"/>
          <w:spacing w:val="0"/>
          <w:w w:val="100"/>
          <w:position w:val="0"/>
        </w:rPr>
        <w:t>终端采购项目的合同， 合同金额</w:t>
      </w:r>
      <w:r>
        <w:rPr>
          <w:color w:val="000000"/>
          <w:spacing w:val="0"/>
          <w:w w:val="100"/>
          <w:position w:val="0"/>
          <w:sz w:val="20"/>
          <w:szCs w:val="20"/>
        </w:rPr>
        <w:t xml:space="preserve">6,166, </w:t>
      </w:r>
      <w:r>
        <w:rPr>
          <w:color w:val="000000"/>
          <w:spacing w:val="0"/>
          <w:w w:val="100"/>
          <w:position w:val="0"/>
          <w:sz w:val="20"/>
          <w:szCs w:val="20"/>
        </w:rPr>
        <w:t>071.24</w:t>
      </w:r>
      <w:r>
        <w:rPr>
          <w:color w:val="000000"/>
          <w:spacing w:val="0"/>
          <w:w w:val="100"/>
          <w:position w:val="0"/>
        </w:rPr>
        <w:t>欧元（约合人民币</w:t>
      </w:r>
      <w:r>
        <w:rPr>
          <w:color w:val="000000"/>
          <w:spacing w:val="0"/>
          <w:w w:val="100"/>
          <w:position w:val="0"/>
          <w:sz w:val="20"/>
          <w:szCs w:val="20"/>
        </w:rPr>
        <w:t>4,705.33</w:t>
      </w:r>
      <w:r>
        <w:rPr>
          <w:color w:val="000000"/>
          <w:spacing w:val="0"/>
          <w:w w:val="100"/>
          <w:position w:val="0"/>
        </w:rPr>
        <w:t>万元），主要是为巴西戈亚斯州警察提供</w:t>
      </w:r>
      <w:r>
        <w:rPr>
          <w:color w:val="000000"/>
          <w:spacing w:val="0"/>
          <w:w w:val="100"/>
          <w:position w:val="0"/>
          <w:sz w:val="20"/>
          <w:szCs w:val="20"/>
        </w:rPr>
        <w:t>TETRA</w:t>
      </w:r>
      <w:r>
        <w:rPr>
          <w:color w:val="000000"/>
          <w:spacing w:val="0"/>
          <w:w w:val="100"/>
          <w:position w:val="0"/>
        </w:rPr>
        <w:t>终端产 品，包括手持终端、车载台等。截止目前，该项目处于交付阶段，尚未确认收入，尚未回款。</w:t>
      </w:r>
    </w:p>
    <w:p>
      <w:pPr>
        <w:pStyle w:val="Style31"/>
        <w:keepNext w:val="0"/>
        <w:keepLines w:val="0"/>
        <w:widowControl w:val="0"/>
        <w:shd w:val="clear" w:color="auto" w:fill="auto"/>
        <w:tabs>
          <w:tab w:pos="768" w:val="left"/>
        </w:tabs>
        <w:bidi w:val="0"/>
        <w:spacing w:before="0" w:after="100" w:line="475" w:lineRule="exact"/>
        <w:ind w:left="0" w:right="0" w:firstLine="440"/>
        <w:jc w:val="left"/>
      </w:pPr>
      <w:bookmarkStart w:id="145" w:name="bookmark145"/>
      <w:r>
        <w:rPr>
          <w:color w:val="000000"/>
          <w:spacing w:val="0"/>
          <w:w w:val="100"/>
          <w:position w:val="0"/>
          <w:sz w:val="20"/>
          <w:szCs w:val="20"/>
        </w:rPr>
        <w:t>9</w:t>
      </w:r>
      <w:bookmarkEnd w:id="145"/>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25</w:t>
      </w:r>
      <w:r>
        <w:rPr>
          <w:color w:val="000000"/>
          <w:spacing w:val="0"/>
          <w:w w:val="100"/>
          <w:position w:val="0"/>
        </w:rPr>
        <w:t>日，公司通过指定披露媒体发布了《关于全资子公司签署西欧某国公共安全</w:t>
      </w:r>
      <w:r>
        <w:rPr>
          <w:color w:val="000000"/>
          <w:spacing w:val="0"/>
          <w:w w:val="100"/>
          <w:position w:val="0"/>
          <w:sz w:val="20"/>
          <w:szCs w:val="20"/>
        </w:rPr>
        <w:t>TETRA</w:t>
      </w:r>
      <w:r>
        <w:rPr>
          <w:color w:val="000000"/>
          <w:spacing w:val="0"/>
          <w:w w:val="100"/>
          <w:position w:val="0"/>
        </w:rPr>
        <w:t>终 端设备采购合同的公告》，公司下属子公司赛普乐与西欧某国公共安全客户签署了</w:t>
      </w:r>
      <w:r>
        <w:rPr>
          <w:color w:val="000000"/>
          <w:spacing w:val="0"/>
          <w:w w:val="100"/>
          <w:position w:val="0"/>
          <w:sz w:val="20"/>
          <w:szCs w:val="20"/>
        </w:rPr>
        <w:t>TETRA</w:t>
      </w:r>
      <w:r>
        <w:rPr>
          <w:color w:val="000000"/>
          <w:spacing w:val="0"/>
          <w:w w:val="100"/>
          <w:position w:val="0"/>
        </w:rPr>
        <w:t>终端设备的采购 合同，该项目总金额约为</w:t>
      </w:r>
      <w:r>
        <w:rPr>
          <w:color w:val="000000"/>
          <w:spacing w:val="0"/>
          <w:w w:val="100"/>
          <w:position w:val="0"/>
          <w:sz w:val="20"/>
          <w:szCs w:val="20"/>
        </w:rPr>
        <w:t>1,290</w:t>
      </w:r>
      <w:r>
        <w:rPr>
          <w:color w:val="000000"/>
          <w:spacing w:val="0"/>
          <w:w w:val="100"/>
          <w:position w:val="0"/>
        </w:rPr>
        <w:t>万英镑（折合人民币约</w:t>
      </w:r>
      <w:r>
        <w:rPr>
          <w:color w:val="000000"/>
          <w:spacing w:val="0"/>
          <w:w w:val="100"/>
          <w:position w:val="0"/>
          <w:sz w:val="20"/>
          <w:szCs w:val="20"/>
        </w:rPr>
        <w:t>1</w:t>
      </w:r>
      <w:r>
        <w:rPr>
          <w:color w:val="000000"/>
          <w:spacing w:val="0"/>
          <w:w w:val="100"/>
          <w:position w:val="0"/>
          <w:sz w:val="20"/>
          <w:szCs w:val="20"/>
        </w:rPr>
        <w:t>.13</w:t>
      </w:r>
      <w:r>
        <w:rPr>
          <w:color w:val="000000"/>
          <w:spacing w:val="0"/>
          <w:w w:val="100"/>
          <w:position w:val="0"/>
        </w:rPr>
        <w:t>亿元）。截止目前，该项目已执行完毕，确认 了全部收入并收到全部款项。</w:t>
      </w:r>
    </w:p>
    <w:p>
      <w:pPr>
        <w:pStyle w:val="Style31"/>
        <w:keepNext w:val="0"/>
        <w:keepLines w:val="0"/>
        <w:widowControl w:val="0"/>
        <w:shd w:val="clear" w:color="auto" w:fill="auto"/>
        <w:tabs>
          <w:tab w:pos="846" w:val="left"/>
        </w:tabs>
        <w:bidi w:val="0"/>
        <w:spacing w:before="0" w:after="100" w:line="468" w:lineRule="exact"/>
        <w:ind w:left="0" w:right="0" w:firstLine="440"/>
        <w:jc w:val="left"/>
      </w:pPr>
      <w:bookmarkStart w:id="146" w:name="bookmark146"/>
      <w:r>
        <w:rPr>
          <w:color w:val="000000"/>
          <w:spacing w:val="0"/>
          <w:w w:val="100"/>
          <w:position w:val="0"/>
          <w:sz w:val="20"/>
          <w:szCs w:val="20"/>
        </w:rPr>
        <w:t>1</w:t>
      </w:r>
      <w:bookmarkEnd w:id="146"/>
      <w:r>
        <w:rPr>
          <w:color w:val="000000"/>
          <w:spacing w:val="0"/>
          <w:w w:val="100"/>
          <w:position w:val="0"/>
          <w:sz w:val="20"/>
          <w:szCs w:val="20"/>
        </w:rPr>
        <w:t>0</w:t>
      </w:r>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10</w:t>
      </w:r>
      <w:r>
        <w:rPr>
          <w:color w:val="000000"/>
          <w:spacing w:val="0"/>
          <w:w w:val="100"/>
          <w:position w:val="0"/>
        </w:rPr>
        <w:t>日，公司通过指定披露媒体发布了《关于签订秘鲁警察</w:t>
      </w:r>
      <w:r>
        <w:rPr>
          <w:color w:val="000000"/>
          <w:spacing w:val="0"/>
          <w:w w:val="100"/>
          <w:position w:val="0"/>
          <w:sz w:val="20"/>
          <w:szCs w:val="20"/>
        </w:rPr>
        <w:t>TETRA</w:t>
      </w:r>
      <w:r>
        <w:rPr>
          <w:color w:val="000000"/>
          <w:spacing w:val="0"/>
          <w:w w:val="100"/>
          <w:position w:val="0"/>
        </w:rPr>
        <w:t xml:space="preserve">系统扩容项目合同的 公告》，公司秘鲁分公司 </w:t>
      </w:r>
      <w:r>
        <w:rPr>
          <w:color w:val="000000"/>
          <w:spacing w:val="0"/>
          <w:w w:val="100"/>
          <w:position w:val="0"/>
          <w:sz w:val="20"/>
          <w:szCs w:val="20"/>
        </w:rPr>
        <w:t>HYTERA MOBILFUNK GMBH SUCURSAL DEL PERU</w:t>
      </w:r>
      <w:r>
        <w:rPr>
          <w:color w:val="000000"/>
          <w:spacing w:val="0"/>
          <w:w w:val="100"/>
          <w:position w:val="0"/>
        </w:rPr>
        <w:t>与秘鲁警察局</w:t>
      </w:r>
      <w:r>
        <w:rPr>
          <w:color w:val="000000"/>
          <w:spacing w:val="0"/>
          <w:w w:val="100"/>
          <w:position w:val="0"/>
          <w:sz w:val="20"/>
          <w:szCs w:val="20"/>
        </w:rPr>
        <w:t xml:space="preserve">（POLICIA NACIONAL DEL PERU </w:t>
      </w:r>
      <w:r>
        <w:rPr>
          <w:color w:val="000000"/>
          <w:spacing w:val="0"/>
          <w:w w:val="100"/>
          <w:position w:val="0"/>
        </w:rPr>
        <w:t>）相关部门签订了关于秘鲁警察</w:t>
      </w:r>
      <w:r>
        <w:rPr>
          <w:color w:val="000000"/>
          <w:spacing w:val="0"/>
          <w:w w:val="100"/>
          <w:position w:val="0"/>
          <w:sz w:val="20"/>
          <w:szCs w:val="20"/>
        </w:rPr>
        <w:t>TETRA</w:t>
      </w:r>
      <w:r>
        <w:rPr>
          <w:color w:val="000000"/>
          <w:spacing w:val="0"/>
          <w:w w:val="100"/>
          <w:position w:val="0"/>
        </w:rPr>
        <w:t xml:space="preserve">系统扩容项目的合同，主要为秘鲁警察升级和扩容现有 </w:t>
      </w:r>
      <w:r>
        <w:rPr>
          <w:color w:val="000000"/>
          <w:spacing w:val="0"/>
          <w:w w:val="100"/>
          <w:position w:val="0"/>
          <w:sz w:val="20"/>
          <w:szCs w:val="20"/>
        </w:rPr>
        <w:t>TETRA</w:t>
      </w:r>
      <w:r>
        <w:rPr>
          <w:color w:val="000000"/>
          <w:spacing w:val="0"/>
          <w:w w:val="100"/>
          <w:position w:val="0"/>
        </w:rPr>
        <w:t>系统，扩大现有</w:t>
      </w:r>
      <w:r>
        <w:rPr>
          <w:color w:val="000000"/>
          <w:spacing w:val="0"/>
          <w:w w:val="100"/>
          <w:position w:val="0"/>
          <w:sz w:val="20"/>
          <w:szCs w:val="20"/>
        </w:rPr>
        <w:t>TETRA</w:t>
      </w:r>
      <w:r>
        <w:rPr>
          <w:color w:val="000000"/>
          <w:spacing w:val="0"/>
          <w:w w:val="100"/>
          <w:position w:val="0"/>
        </w:rPr>
        <w:t xml:space="preserve">系统覆盖区域，并提供维护服务和技术支持。该项目合同金额为 </w:t>
      </w:r>
      <w:r>
        <w:rPr>
          <w:color w:val="000000"/>
          <w:spacing w:val="0"/>
          <w:w w:val="100"/>
          <w:position w:val="0"/>
          <w:sz w:val="20"/>
          <w:szCs w:val="20"/>
        </w:rPr>
        <w:t>21,495,696.63</w:t>
      </w:r>
      <w:r>
        <w:rPr>
          <w:color w:val="000000"/>
          <w:spacing w:val="0"/>
          <w:w w:val="100"/>
          <w:position w:val="0"/>
        </w:rPr>
        <w:t>索尔（约合人民币</w:t>
      </w:r>
      <w:r>
        <w:rPr>
          <w:color w:val="000000"/>
          <w:spacing w:val="0"/>
          <w:w w:val="100"/>
          <w:position w:val="0"/>
          <w:sz w:val="20"/>
          <w:szCs w:val="20"/>
        </w:rPr>
        <w:t>4,479</w:t>
      </w:r>
      <w:r>
        <w:rPr>
          <w:color w:val="000000"/>
          <w:spacing w:val="0"/>
          <w:w w:val="100"/>
          <w:position w:val="0"/>
        </w:rPr>
        <w:t>万元）。截止目前，该项目已完成发货，正处在交付阶段，已 累计确认收入</w:t>
      </w:r>
      <w:r>
        <w:rPr>
          <w:color w:val="000000"/>
          <w:spacing w:val="0"/>
          <w:w w:val="100"/>
          <w:position w:val="0"/>
          <w:sz w:val="20"/>
          <w:szCs w:val="20"/>
        </w:rPr>
        <w:t>1, 870</w:t>
      </w:r>
      <w:r>
        <w:rPr>
          <w:color w:val="000000"/>
          <w:spacing w:val="0"/>
          <w:w w:val="100"/>
          <w:position w:val="0"/>
        </w:rPr>
        <w:t>万元，累计回款</w:t>
      </w:r>
      <w:r>
        <w:rPr>
          <w:color w:val="000000"/>
          <w:spacing w:val="0"/>
          <w:w w:val="100"/>
          <w:position w:val="0"/>
          <w:sz w:val="20"/>
          <w:szCs w:val="20"/>
        </w:rPr>
        <w:t>1,247</w:t>
      </w:r>
      <w:r>
        <w:rPr>
          <w:color w:val="000000"/>
          <w:spacing w:val="0"/>
          <w:w w:val="100"/>
          <w:position w:val="0"/>
        </w:rPr>
        <w:t>万。</w:t>
      </w:r>
    </w:p>
    <w:p>
      <w:pPr>
        <w:pStyle w:val="Style31"/>
        <w:keepNext w:val="0"/>
        <w:keepLines w:val="0"/>
        <w:widowControl w:val="0"/>
        <w:shd w:val="clear" w:color="auto" w:fill="auto"/>
        <w:tabs>
          <w:tab w:pos="841" w:val="left"/>
        </w:tabs>
        <w:bidi w:val="0"/>
        <w:spacing w:before="0" w:after="100" w:line="480" w:lineRule="exact"/>
        <w:ind w:left="0" w:right="0" w:firstLine="440"/>
        <w:jc w:val="left"/>
      </w:pPr>
      <w:bookmarkStart w:id="147" w:name="bookmark147"/>
      <w:r>
        <w:rPr>
          <w:color w:val="000000"/>
          <w:spacing w:val="0"/>
          <w:w w:val="100"/>
          <w:position w:val="0"/>
          <w:sz w:val="20"/>
          <w:szCs w:val="20"/>
        </w:rPr>
        <w:t>1</w:t>
      </w:r>
      <w:bookmarkEnd w:id="147"/>
      <w:r>
        <w:rPr>
          <w:color w:val="000000"/>
          <w:spacing w:val="0"/>
          <w:w w:val="100"/>
          <w:position w:val="0"/>
          <w:sz w:val="20"/>
          <w:szCs w:val="20"/>
        </w:rPr>
        <w:t>1</w:t>
      </w:r>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15</w:t>
      </w:r>
      <w:r>
        <w:rPr>
          <w:color w:val="000000"/>
          <w:spacing w:val="0"/>
          <w:w w:val="100"/>
          <w:position w:val="0"/>
        </w:rPr>
        <w:t xml:space="preserve">日，公司通过指定披露媒体发布了《关于中标深圳市智慧城管信息化项目硬件设备 项目的提示性公告》，公司中标深圳市智慧城管信息化项目硬件设备项目，该项目作为《深圳市新型智慧 </w:t>
      </w:r>
      <w:r>
        <w:rPr>
          <w:color w:val="000000"/>
          <w:spacing w:val="0"/>
          <w:w w:val="100"/>
          <w:position w:val="0"/>
        </w:rPr>
        <w:t>城市建设总体方案》的重要组成部分，主要包括指挥中心信息化基础设备、融合通信平台、涵盖全市、区、 街道的可视化指挥调度体系等建设内容。该项目金额为人民币</w:t>
      </w:r>
      <w:r>
        <w:rPr>
          <w:color w:val="000000"/>
          <w:spacing w:val="0"/>
          <w:w w:val="100"/>
          <w:position w:val="0"/>
          <w:sz w:val="20"/>
          <w:szCs w:val="20"/>
        </w:rPr>
        <w:t>4885.7098</w:t>
      </w:r>
      <w:r>
        <w:rPr>
          <w:color w:val="000000"/>
          <w:spacing w:val="0"/>
          <w:w w:val="100"/>
          <w:position w:val="0"/>
        </w:rPr>
        <w:t>万元。截止目前，该项目已交 付并投入使用，已累计确认收入</w:t>
      </w:r>
      <w:r>
        <w:rPr>
          <w:color w:val="000000"/>
          <w:spacing w:val="0"/>
          <w:w w:val="100"/>
          <w:position w:val="0"/>
          <w:sz w:val="20"/>
          <w:szCs w:val="20"/>
        </w:rPr>
        <w:t>4,324</w:t>
      </w:r>
      <w:r>
        <w:rPr>
          <w:color w:val="000000"/>
          <w:spacing w:val="0"/>
          <w:w w:val="100"/>
          <w:position w:val="0"/>
        </w:rPr>
        <w:t>万元，累计回款</w:t>
      </w:r>
      <w:r>
        <w:rPr>
          <w:color w:val="000000"/>
          <w:spacing w:val="0"/>
          <w:w w:val="100"/>
          <w:position w:val="0"/>
          <w:sz w:val="20"/>
          <w:szCs w:val="20"/>
        </w:rPr>
        <w:t>3,664</w:t>
      </w:r>
      <w:r>
        <w:rPr>
          <w:color w:val="000000"/>
          <w:spacing w:val="0"/>
          <w:w w:val="100"/>
          <w:position w:val="0"/>
        </w:rPr>
        <w:t>万元。</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sz w:val="20"/>
          <w:szCs w:val="20"/>
        </w:rPr>
        <w:t>12,2019</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9</w:t>
      </w:r>
      <w:r>
        <w:rPr>
          <w:color w:val="000000"/>
          <w:spacing w:val="0"/>
          <w:w w:val="100"/>
          <w:position w:val="0"/>
        </w:rPr>
        <w:t>日，公司通过指定披露媒体发布了《关于中标智利地铁</w:t>
      </w:r>
      <w:r>
        <w:rPr>
          <w:color w:val="000000"/>
          <w:spacing w:val="0"/>
          <w:w w:val="100"/>
          <w:position w:val="0"/>
          <w:sz w:val="20"/>
          <w:szCs w:val="20"/>
        </w:rPr>
        <w:t>TETRA</w:t>
      </w:r>
      <w:r>
        <w:rPr>
          <w:color w:val="000000"/>
          <w:spacing w:val="0"/>
          <w:w w:val="100"/>
          <w:position w:val="0"/>
        </w:rPr>
        <w:t>通信系统项目的公告》， 公司下属全资孙公司海能达专网通信智利公司</w:t>
      </w:r>
      <w:r>
        <w:rPr>
          <w:color w:val="000000"/>
          <w:spacing w:val="0"/>
          <w:w w:val="100"/>
          <w:position w:val="0"/>
          <w:sz w:val="20"/>
          <w:szCs w:val="20"/>
        </w:rPr>
        <w:t>（Hytera PMR Chile SpA.</w:t>
      </w:r>
      <w:r>
        <w:rPr>
          <w:color w:val="000000"/>
          <w:spacing w:val="0"/>
          <w:w w:val="100"/>
          <w:position w:val="0"/>
          <w:sz w:val="20"/>
          <w:szCs w:val="20"/>
        </w:rPr>
        <w:t>）</w:t>
      </w:r>
      <w:r>
        <w:rPr>
          <w:color w:val="000000"/>
          <w:spacing w:val="0"/>
          <w:w w:val="100"/>
          <w:position w:val="0"/>
        </w:rPr>
        <w:t>中标“智利圣地亚哥地铁</w:t>
      </w:r>
      <w:r>
        <w:rPr>
          <w:color w:val="000000"/>
          <w:spacing w:val="0"/>
          <w:w w:val="100"/>
          <w:position w:val="0"/>
          <w:sz w:val="20"/>
          <w:szCs w:val="20"/>
        </w:rPr>
        <w:t>2</w:t>
      </w:r>
      <w:r>
        <w:rPr>
          <w:color w:val="000000"/>
          <w:spacing w:val="0"/>
          <w:w w:val="100"/>
          <w:position w:val="0"/>
        </w:rPr>
        <w:t>号 线扩建及北韦斯普西奥</w:t>
      </w:r>
      <w:r>
        <w:rPr>
          <w:color w:val="000000"/>
          <w:spacing w:val="0"/>
          <w:w w:val="100"/>
          <w:position w:val="0"/>
          <w:sz w:val="20"/>
          <w:szCs w:val="20"/>
        </w:rPr>
        <w:t>（Vespucio Norte</w:t>
      </w:r>
      <w:r>
        <w:rPr>
          <w:color w:val="000000"/>
          <w:spacing w:val="0"/>
          <w:w w:val="100"/>
          <w:position w:val="0"/>
          <w:sz w:val="20"/>
          <w:szCs w:val="20"/>
        </w:rPr>
        <w:t>）</w:t>
      </w:r>
      <w:r>
        <w:rPr>
          <w:color w:val="000000"/>
          <w:spacing w:val="0"/>
          <w:w w:val="100"/>
          <w:position w:val="0"/>
        </w:rPr>
        <w:t>车辆段</w:t>
      </w:r>
      <w:r>
        <w:rPr>
          <w:color w:val="000000"/>
          <w:spacing w:val="0"/>
          <w:w w:val="100"/>
          <w:position w:val="0"/>
          <w:sz w:val="20"/>
          <w:szCs w:val="20"/>
        </w:rPr>
        <w:t>TETRA</w:t>
      </w:r>
      <w:r>
        <w:rPr>
          <w:color w:val="000000"/>
          <w:spacing w:val="0"/>
          <w:w w:val="100"/>
          <w:position w:val="0"/>
        </w:rPr>
        <w:t>通信系统供应项目”，该项目主要为智利首都 圣地亚哥地铁</w:t>
      </w:r>
      <w:r>
        <w:rPr>
          <w:color w:val="000000"/>
          <w:spacing w:val="0"/>
          <w:w w:val="100"/>
          <w:position w:val="0"/>
          <w:sz w:val="20"/>
          <w:szCs w:val="20"/>
        </w:rPr>
        <w:t>2</w:t>
      </w:r>
      <w:r>
        <w:rPr>
          <w:color w:val="000000"/>
          <w:spacing w:val="0"/>
          <w:w w:val="100"/>
          <w:position w:val="0"/>
        </w:rPr>
        <w:t>号线扩建及北韦斯普西奥车辆段建设</w:t>
      </w:r>
      <w:r>
        <w:rPr>
          <w:color w:val="000000"/>
          <w:spacing w:val="0"/>
          <w:w w:val="100"/>
          <w:position w:val="0"/>
          <w:sz w:val="20"/>
          <w:szCs w:val="20"/>
        </w:rPr>
        <w:t>TETRA</w:t>
      </w:r>
      <w:r>
        <w:rPr>
          <w:color w:val="000000"/>
          <w:spacing w:val="0"/>
          <w:w w:val="100"/>
          <w:position w:val="0"/>
        </w:rPr>
        <w:t>通信系统，并为其提供相应的应用软件和终 端，提供后续服务。项目金额为</w:t>
      </w:r>
      <w:r>
        <w:rPr>
          <w:color w:val="000000"/>
          <w:spacing w:val="0"/>
          <w:w w:val="100"/>
          <w:position w:val="0"/>
          <w:sz w:val="20"/>
          <w:szCs w:val="20"/>
        </w:rPr>
        <w:t>4,805,796.76</w:t>
      </w:r>
      <w:r>
        <w:rPr>
          <w:color w:val="000000"/>
          <w:spacing w:val="0"/>
          <w:w w:val="100"/>
          <w:position w:val="0"/>
        </w:rPr>
        <w:t>美元（折合人民币约为</w:t>
      </w:r>
      <w:r>
        <w:rPr>
          <w:color w:val="000000"/>
          <w:spacing w:val="0"/>
          <w:w w:val="100"/>
          <w:position w:val="0"/>
          <w:sz w:val="20"/>
          <w:szCs w:val="20"/>
        </w:rPr>
        <w:t>3, 385</w:t>
      </w:r>
      <w:r>
        <w:rPr>
          <w:color w:val="000000"/>
          <w:spacing w:val="0"/>
          <w:w w:val="100"/>
          <w:position w:val="0"/>
        </w:rPr>
        <w:t>万元）。截止目前，该项 目正在履行，累计确认收入</w:t>
      </w:r>
      <w:r>
        <w:rPr>
          <w:color w:val="000000"/>
          <w:spacing w:val="0"/>
          <w:w w:val="100"/>
          <w:position w:val="0"/>
          <w:sz w:val="20"/>
          <w:szCs w:val="20"/>
        </w:rPr>
        <w:t>198</w:t>
      </w:r>
      <w:r>
        <w:rPr>
          <w:color w:val="000000"/>
          <w:spacing w:val="0"/>
          <w:w w:val="100"/>
          <w:position w:val="0"/>
        </w:rPr>
        <w:t>万元，回款</w:t>
      </w:r>
      <w:r>
        <w:rPr>
          <w:color w:val="000000"/>
          <w:spacing w:val="0"/>
          <w:w w:val="100"/>
          <w:position w:val="0"/>
          <w:sz w:val="20"/>
          <w:szCs w:val="20"/>
        </w:rPr>
        <w:t>100</w:t>
      </w:r>
      <w:r>
        <w:rPr>
          <w:color w:val="000000"/>
          <w:spacing w:val="0"/>
          <w:w w:val="100"/>
          <w:position w:val="0"/>
        </w:rPr>
        <w:t>万元。</w:t>
      </w:r>
    </w:p>
    <w:p>
      <w:pPr>
        <w:pStyle w:val="Style31"/>
        <w:keepNext w:val="0"/>
        <w:keepLines w:val="0"/>
        <w:widowControl w:val="0"/>
        <w:shd w:val="clear" w:color="auto" w:fill="auto"/>
        <w:tabs>
          <w:tab w:pos="851" w:val="left"/>
        </w:tabs>
        <w:bidi w:val="0"/>
        <w:spacing w:before="0" w:after="100" w:line="468" w:lineRule="exact"/>
        <w:ind w:left="0" w:right="0" w:firstLine="440"/>
        <w:jc w:val="both"/>
      </w:pPr>
      <w:bookmarkStart w:id="148" w:name="bookmark148"/>
      <w:r>
        <w:rPr>
          <w:color w:val="000000"/>
          <w:spacing w:val="0"/>
          <w:w w:val="100"/>
          <w:position w:val="0"/>
          <w:sz w:val="20"/>
          <w:szCs w:val="20"/>
        </w:rPr>
        <w:t>1</w:t>
      </w:r>
      <w:bookmarkEnd w:id="148"/>
      <w:r>
        <w:rPr>
          <w:color w:val="000000"/>
          <w:spacing w:val="0"/>
          <w:w w:val="100"/>
          <w:position w:val="0"/>
          <w:sz w:val="20"/>
          <w:szCs w:val="20"/>
        </w:rPr>
        <w:t>3</w:t>
      </w:r>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9</w:t>
      </w:r>
      <w:r>
        <w:rPr>
          <w:color w:val="000000"/>
          <w:spacing w:val="0"/>
          <w:w w:val="100"/>
          <w:position w:val="0"/>
        </w:rPr>
        <w:t>日，公司通过指定披露媒体发布了《关于与非洲某国公共安全客户签订专网通信设备 及服务采购合同的公告》</w:t>
      </w:r>
      <w:r>
        <w:rPr>
          <w:i/>
          <w:iCs/>
          <w:color w:val="000000"/>
          <w:spacing w:val="0"/>
          <w:w w:val="100"/>
          <w:position w:val="0"/>
        </w:rPr>
        <w:t>，</w:t>
      </w:r>
      <w:r>
        <w:rPr>
          <w:color w:val="000000"/>
          <w:spacing w:val="0"/>
          <w:w w:val="100"/>
          <w:position w:val="0"/>
        </w:rPr>
        <w:t>公司下属全资子公司海能达通信（香港）有限公司（以下简称“香港海能达”） 与非洲某国公共安全客户下属企业签订了关于专网通信设备采购的合同。根据签订的合同，公司主要为该 客户更换和升级原专网通信系统和终端，包括提供宽带系统和</w:t>
      </w:r>
      <w:r>
        <w:rPr>
          <w:color w:val="000000"/>
          <w:spacing w:val="0"/>
          <w:w w:val="100"/>
          <w:position w:val="0"/>
          <w:sz w:val="20"/>
          <w:szCs w:val="20"/>
        </w:rPr>
        <w:t>TETRA</w:t>
      </w:r>
      <w:r>
        <w:rPr>
          <w:color w:val="000000"/>
          <w:spacing w:val="0"/>
          <w:w w:val="100"/>
          <w:position w:val="0"/>
        </w:rPr>
        <w:t>数字系统产品及网络建设、双模智能 终端和</w:t>
      </w:r>
      <w:r>
        <w:rPr>
          <w:color w:val="000000"/>
          <w:spacing w:val="0"/>
          <w:w w:val="100"/>
          <w:position w:val="0"/>
          <w:sz w:val="20"/>
          <w:szCs w:val="20"/>
        </w:rPr>
        <w:t>TETRA</w:t>
      </w:r>
      <w:r>
        <w:rPr>
          <w:color w:val="000000"/>
          <w:spacing w:val="0"/>
          <w:w w:val="100"/>
          <w:position w:val="0"/>
        </w:rPr>
        <w:t>数字终端，并提供后续维护服务和技术支持。本项目合同总金额为</w:t>
      </w:r>
      <w:r>
        <w:rPr>
          <w:color w:val="000000"/>
          <w:spacing w:val="0"/>
          <w:w w:val="100"/>
          <w:position w:val="0"/>
          <w:sz w:val="20"/>
          <w:szCs w:val="20"/>
        </w:rPr>
        <w:t>10,965,267</w:t>
      </w:r>
      <w:r>
        <w:rPr>
          <w:color w:val="000000"/>
          <w:spacing w:val="0"/>
          <w:w w:val="100"/>
          <w:position w:val="0"/>
        </w:rPr>
        <w:t>美元（约合人 民币</w:t>
      </w:r>
      <w:r>
        <w:rPr>
          <w:color w:val="000000"/>
          <w:spacing w:val="0"/>
          <w:w w:val="100"/>
          <w:position w:val="0"/>
          <w:sz w:val="20"/>
          <w:szCs w:val="20"/>
        </w:rPr>
        <w:t xml:space="preserve">7, </w:t>
      </w:r>
      <w:r>
        <w:rPr>
          <w:color w:val="000000"/>
          <w:spacing w:val="0"/>
          <w:w w:val="100"/>
          <w:position w:val="0"/>
          <w:sz w:val="20"/>
          <w:szCs w:val="20"/>
        </w:rPr>
        <w:t>836.11</w:t>
      </w:r>
      <w:r>
        <w:rPr>
          <w:color w:val="000000"/>
          <w:spacing w:val="0"/>
          <w:w w:val="100"/>
          <w:position w:val="0"/>
        </w:rPr>
        <w:t>万元）。截止目前，该项目已交付完毕，截止目前，该项目已交付完毕，累计确认收入</w:t>
      </w:r>
      <w:r>
        <w:rPr>
          <w:color w:val="000000"/>
          <w:spacing w:val="0"/>
          <w:w w:val="100"/>
          <w:position w:val="0"/>
          <w:sz w:val="20"/>
          <w:szCs w:val="20"/>
        </w:rPr>
        <w:t xml:space="preserve">5617 </w:t>
      </w:r>
      <w:r>
        <w:rPr>
          <w:color w:val="000000"/>
          <w:spacing w:val="0"/>
          <w:w w:val="100"/>
          <w:position w:val="0"/>
        </w:rPr>
        <w:t>万元，已回款</w:t>
      </w:r>
      <w:r>
        <w:rPr>
          <w:color w:val="000000"/>
          <w:spacing w:val="0"/>
          <w:w w:val="100"/>
          <w:position w:val="0"/>
          <w:sz w:val="20"/>
          <w:szCs w:val="20"/>
        </w:rPr>
        <w:t xml:space="preserve">6836. </w:t>
      </w:r>
      <w:r>
        <w:rPr>
          <w:color w:val="000000"/>
          <w:spacing w:val="0"/>
          <w:w w:val="100"/>
          <w:position w:val="0"/>
          <w:sz w:val="20"/>
          <w:szCs w:val="20"/>
        </w:rPr>
        <w:t>11</w:t>
      </w:r>
      <w:r>
        <w:rPr>
          <w:color w:val="000000"/>
          <w:spacing w:val="0"/>
          <w:w w:val="100"/>
          <w:position w:val="0"/>
        </w:rPr>
        <w:t>万元。</w:t>
      </w:r>
    </w:p>
    <w:p>
      <w:pPr>
        <w:pStyle w:val="Style31"/>
        <w:keepNext w:val="0"/>
        <w:keepLines w:val="0"/>
        <w:widowControl w:val="0"/>
        <w:shd w:val="clear" w:color="auto" w:fill="auto"/>
        <w:tabs>
          <w:tab w:pos="851" w:val="left"/>
        </w:tabs>
        <w:bidi w:val="0"/>
        <w:spacing w:before="0" w:after="100" w:line="472" w:lineRule="exact"/>
        <w:ind w:left="0" w:right="0" w:firstLine="440"/>
        <w:jc w:val="both"/>
      </w:pPr>
      <w:bookmarkStart w:id="149" w:name="bookmark149"/>
      <w:r>
        <w:rPr>
          <w:color w:val="000000"/>
          <w:spacing w:val="0"/>
          <w:w w:val="100"/>
          <w:position w:val="0"/>
          <w:sz w:val="20"/>
          <w:szCs w:val="20"/>
        </w:rPr>
        <w:t>1</w:t>
      </w:r>
      <w:bookmarkEnd w:id="149"/>
      <w:r>
        <w:rPr>
          <w:color w:val="000000"/>
          <w:spacing w:val="0"/>
          <w:w w:val="100"/>
          <w:position w:val="0"/>
          <w:sz w:val="20"/>
          <w:szCs w:val="20"/>
        </w:rPr>
        <w:t>4</w:t>
      </w:r>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23</w:t>
      </w:r>
      <w:r>
        <w:rPr>
          <w:color w:val="000000"/>
          <w:spacing w:val="0"/>
          <w:w w:val="100"/>
          <w:position w:val="0"/>
        </w:rPr>
        <w:t>日，公司通过指定披露媒体发布了《关于为北欧某国公共安全客户提供专业无线通 信终端设备的公告》</w:t>
      </w:r>
      <w:r>
        <w:rPr>
          <w:i/>
          <w:iCs/>
          <w:color w:val="000000"/>
          <w:spacing w:val="0"/>
          <w:w w:val="100"/>
          <w:position w:val="0"/>
        </w:rPr>
        <w:t>，</w:t>
      </w:r>
      <w:r>
        <w:rPr>
          <w:color w:val="000000"/>
          <w:spacing w:val="0"/>
          <w:w w:val="100"/>
          <w:position w:val="0"/>
        </w:rPr>
        <w:t xml:space="preserve">公司收到北欧某国当地合作伙伴的专业无线通信终端设备采购订单，订单总金额为 </w:t>
      </w:r>
      <w:r>
        <w:rPr>
          <w:color w:val="000000"/>
          <w:spacing w:val="0"/>
          <w:w w:val="100"/>
          <w:position w:val="0"/>
          <w:sz w:val="20"/>
          <w:szCs w:val="20"/>
        </w:rPr>
        <w:t>314.36</w:t>
      </w:r>
      <w:r>
        <w:rPr>
          <w:color w:val="000000"/>
          <w:spacing w:val="0"/>
          <w:w w:val="100"/>
          <w:position w:val="0"/>
        </w:rPr>
        <w:t>万英镑（约合人民币</w:t>
      </w:r>
      <w:r>
        <w:rPr>
          <w:color w:val="000000"/>
          <w:spacing w:val="0"/>
          <w:w w:val="100"/>
          <w:position w:val="0"/>
          <w:sz w:val="20"/>
          <w:szCs w:val="20"/>
        </w:rPr>
        <w:t>2,780</w:t>
      </w:r>
      <w:r>
        <w:rPr>
          <w:color w:val="000000"/>
          <w:spacing w:val="0"/>
          <w:w w:val="100"/>
          <w:position w:val="0"/>
        </w:rPr>
        <w:t>万元）。本项目主要为北欧某国公共安全客户提供</w:t>
      </w:r>
      <w:r>
        <w:rPr>
          <w:color w:val="000000"/>
          <w:spacing w:val="0"/>
          <w:w w:val="100"/>
          <w:position w:val="0"/>
          <w:sz w:val="20"/>
          <w:szCs w:val="20"/>
        </w:rPr>
        <w:t>DMR</w:t>
      </w:r>
      <w:r>
        <w:rPr>
          <w:color w:val="000000"/>
          <w:spacing w:val="0"/>
          <w:w w:val="100"/>
          <w:position w:val="0"/>
        </w:rPr>
        <w:t>终端产品及相关配 件。该项目由北欧某国当地合作伙伴承接，专业无线通信终端设备将由当地合作伙伴向公司采购。截止目 前，该项目已执行完毕，确认了全部收入并收到全部款项。</w:t>
      </w:r>
    </w:p>
    <w:p>
      <w:pPr>
        <w:pStyle w:val="Style31"/>
        <w:keepNext w:val="0"/>
        <w:keepLines w:val="0"/>
        <w:widowControl w:val="0"/>
        <w:shd w:val="clear" w:color="auto" w:fill="auto"/>
        <w:tabs>
          <w:tab w:pos="851" w:val="left"/>
        </w:tabs>
        <w:bidi w:val="0"/>
        <w:spacing w:before="0" w:after="100" w:line="470" w:lineRule="exact"/>
        <w:ind w:left="0" w:right="0" w:firstLine="440"/>
        <w:jc w:val="both"/>
      </w:pPr>
      <w:bookmarkStart w:id="150" w:name="bookmark150"/>
      <w:r>
        <w:rPr>
          <w:color w:val="000000"/>
          <w:spacing w:val="0"/>
          <w:w w:val="100"/>
          <w:position w:val="0"/>
          <w:sz w:val="20"/>
          <w:szCs w:val="20"/>
        </w:rPr>
        <w:t>1</w:t>
      </w:r>
      <w:bookmarkEnd w:id="150"/>
      <w:r>
        <w:rPr>
          <w:color w:val="000000"/>
          <w:spacing w:val="0"/>
          <w:w w:val="100"/>
          <w:position w:val="0"/>
          <w:sz w:val="20"/>
          <w:szCs w:val="20"/>
        </w:rPr>
        <w:t>5</w:t>
      </w:r>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日，公司通过指定披露媒体发布了《关于签署为亚洲某国公共安全客户提供宽带多 模智能终端框架协议的公告》</w:t>
      </w:r>
      <w:r>
        <w:rPr>
          <w:i/>
          <w:iCs/>
          <w:color w:val="000000"/>
          <w:spacing w:val="0"/>
          <w:w w:val="100"/>
          <w:position w:val="0"/>
        </w:rPr>
        <w:t>，</w:t>
      </w:r>
      <w:r>
        <w:rPr>
          <w:color w:val="000000"/>
          <w:spacing w:val="0"/>
          <w:w w:val="100"/>
          <w:position w:val="0"/>
        </w:rPr>
        <w:t>公司与亚洲某国集成商签订了框架协议，为亚洲某国公共安全客户提供专 业无线通信宽带多模智能终端，本框架协议总金额约为</w:t>
      </w:r>
      <w:r>
        <w:rPr>
          <w:color w:val="000000"/>
          <w:spacing w:val="0"/>
          <w:w w:val="100"/>
          <w:position w:val="0"/>
          <w:sz w:val="20"/>
          <w:szCs w:val="20"/>
        </w:rPr>
        <w:t>2,400</w:t>
      </w:r>
      <w:r>
        <w:rPr>
          <w:color w:val="000000"/>
          <w:spacing w:val="0"/>
          <w:w w:val="100"/>
          <w:position w:val="0"/>
        </w:rPr>
        <w:t>万美元（折合人民币约为</w:t>
      </w:r>
      <w:r>
        <w:rPr>
          <w:color w:val="000000"/>
          <w:spacing w:val="0"/>
          <w:w w:val="100"/>
          <w:position w:val="0"/>
          <w:sz w:val="20"/>
          <w:szCs w:val="20"/>
        </w:rPr>
        <w:t>1.69</w:t>
      </w:r>
      <w:r>
        <w:rPr>
          <w:color w:val="000000"/>
          <w:spacing w:val="0"/>
          <w:w w:val="100"/>
          <w:position w:val="0"/>
        </w:rPr>
        <w:t>亿元），分 三年分批向公司采购，最终用户为该国公共安全客户。截止目前，该项目按照框架协议正常履行，已完成 部分发货，累计确认收入</w:t>
      </w:r>
      <w:r>
        <w:rPr>
          <w:color w:val="000000"/>
          <w:spacing w:val="0"/>
          <w:w w:val="100"/>
          <w:position w:val="0"/>
          <w:sz w:val="20"/>
          <w:szCs w:val="20"/>
        </w:rPr>
        <w:t>644</w:t>
      </w:r>
      <w:r>
        <w:rPr>
          <w:color w:val="000000"/>
          <w:spacing w:val="0"/>
          <w:w w:val="100"/>
          <w:position w:val="0"/>
        </w:rPr>
        <w:t>万元，回款</w:t>
      </w:r>
      <w:r>
        <w:rPr>
          <w:color w:val="000000"/>
          <w:spacing w:val="0"/>
          <w:w w:val="100"/>
          <w:position w:val="0"/>
          <w:sz w:val="20"/>
          <w:szCs w:val="20"/>
        </w:rPr>
        <w:t>368</w:t>
      </w:r>
      <w:r>
        <w:rPr>
          <w:color w:val="000000"/>
          <w:spacing w:val="0"/>
          <w:w w:val="100"/>
          <w:position w:val="0"/>
        </w:rPr>
        <w:t>万元。</w:t>
      </w:r>
    </w:p>
    <w:p>
      <w:pPr>
        <w:pStyle w:val="Style31"/>
        <w:keepNext w:val="0"/>
        <w:keepLines w:val="0"/>
        <w:widowControl w:val="0"/>
        <w:shd w:val="clear" w:color="auto" w:fill="auto"/>
        <w:tabs>
          <w:tab w:pos="851" w:val="left"/>
        </w:tabs>
        <w:bidi w:val="0"/>
        <w:spacing w:before="0" w:after="100" w:line="470" w:lineRule="exact"/>
        <w:ind w:left="0" w:right="0" w:firstLine="440"/>
        <w:jc w:val="both"/>
      </w:pPr>
      <w:bookmarkStart w:id="151" w:name="bookmark151"/>
      <w:r>
        <w:rPr>
          <w:color w:val="000000"/>
          <w:spacing w:val="0"/>
          <w:w w:val="100"/>
          <w:position w:val="0"/>
          <w:sz w:val="20"/>
          <w:szCs w:val="20"/>
        </w:rPr>
        <w:t>1</w:t>
      </w:r>
      <w:bookmarkEnd w:id="151"/>
      <w:r>
        <w:rPr>
          <w:color w:val="000000"/>
          <w:spacing w:val="0"/>
          <w:w w:val="100"/>
          <w:position w:val="0"/>
          <w:sz w:val="20"/>
          <w:szCs w:val="20"/>
        </w:rPr>
        <w:t>6</w:t>
      </w:r>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16</w:t>
      </w:r>
      <w:r>
        <w:rPr>
          <w:color w:val="000000"/>
          <w:spacing w:val="0"/>
          <w:w w:val="100"/>
          <w:position w:val="0"/>
        </w:rPr>
        <w:t>日，公司通过指定披露媒体发布了《关于签订北非某国公共安全客户终端采购项目 合同的公告》，公司与北非某国公共安全客户签署了专业无线通信终端设备采购项目的合同，合同金额</w:t>
      </w:r>
      <w:r>
        <w:rPr>
          <w:color w:val="000000"/>
          <w:spacing w:val="0"/>
          <w:w w:val="100"/>
          <w:position w:val="0"/>
          <w:sz w:val="20"/>
          <w:szCs w:val="20"/>
        </w:rPr>
        <w:t xml:space="preserve">512 </w:t>
      </w:r>
      <w:r>
        <w:rPr>
          <w:color w:val="000000"/>
          <w:spacing w:val="0"/>
          <w:w w:val="100"/>
          <w:position w:val="0"/>
        </w:rPr>
        <w:t>万美元（约合人民币</w:t>
      </w:r>
      <w:r>
        <w:rPr>
          <w:color w:val="000000"/>
          <w:spacing w:val="0"/>
          <w:w w:val="100"/>
          <w:position w:val="0"/>
          <w:sz w:val="20"/>
          <w:szCs w:val="20"/>
        </w:rPr>
        <w:t>3,500</w:t>
      </w:r>
      <w:r>
        <w:rPr>
          <w:color w:val="000000"/>
          <w:spacing w:val="0"/>
          <w:w w:val="100"/>
          <w:position w:val="0"/>
        </w:rPr>
        <w:t>万元），主要是为该国公共安全客户提供专业无线通信数字终端设备，包括手 持终端、车载台等。截止目前，该项目已完成部分发货，累计确认收入</w:t>
      </w:r>
      <w:r>
        <w:rPr>
          <w:color w:val="000000"/>
          <w:spacing w:val="0"/>
          <w:w w:val="100"/>
          <w:position w:val="0"/>
          <w:sz w:val="20"/>
          <w:szCs w:val="20"/>
        </w:rPr>
        <w:t>1411</w:t>
      </w:r>
      <w:r>
        <w:rPr>
          <w:color w:val="000000"/>
          <w:spacing w:val="0"/>
          <w:w w:val="100"/>
          <w:position w:val="0"/>
        </w:rPr>
        <w:t>万元，回款</w:t>
      </w:r>
      <w:r>
        <w:rPr>
          <w:color w:val="000000"/>
          <w:spacing w:val="0"/>
          <w:w w:val="100"/>
          <w:position w:val="0"/>
          <w:sz w:val="20"/>
          <w:szCs w:val="20"/>
        </w:rPr>
        <w:t>1275</w:t>
      </w:r>
      <w:r>
        <w:rPr>
          <w:color w:val="000000"/>
          <w:spacing w:val="0"/>
          <w:w w:val="100"/>
          <w:position w:val="0"/>
        </w:rPr>
        <w:t>万元。</w:t>
      </w:r>
    </w:p>
    <w:p>
      <w:pPr>
        <w:pStyle w:val="Style31"/>
        <w:keepNext w:val="0"/>
        <w:keepLines w:val="0"/>
        <w:widowControl w:val="0"/>
        <w:shd w:val="clear" w:color="auto" w:fill="auto"/>
        <w:tabs>
          <w:tab w:pos="849" w:val="left"/>
        </w:tabs>
        <w:bidi w:val="0"/>
        <w:spacing w:before="0" w:after="100" w:line="470" w:lineRule="exact"/>
        <w:ind w:left="0" w:right="0" w:firstLine="440"/>
        <w:jc w:val="left"/>
      </w:pPr>
      <w:bookmarkStart w:id="152" w:name="bookmark152"/>
      <w:r>
        <w:rPr>
          <w:color w:val="000000"/>
          <w:spacing w:val="0"/>
          <w:w w:val="100"/>
          <w:position w:val="0"/>
          <w:sz w:val="20"/>
          <w:szCs w:val="20"/>
        </w:rPr>
        <w:t>1</w:t>
      </w:r>
      <w:bookmarkEnd w:id="152"/>
      <w:r>
        <w:rPr>
          <w:color w:val="000000"/>
          <w:spacing w:val="0"/>
          <w:w w:val="100"/>
          <w:position w:val="0"/>
          <w:sz w:val="20"/>
          <w:szCs w:val="20"/>
        </w:rPr>
        <w:t>7</w:t>
      </w:r>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29</w:t>
      </w:r>
      <w:r>
        <w:rPr>
          <w:color w:val="000000"/>
          <w:spacing w:val="0"/>
          <w:w w:val="100"/>
          <w:position w:val="0"/>
        </w:rPr>
        <w:t xml:space="preserve">日，公司通过指定披露媒体发布了《关于签订非洲某国公共安全客户专网通信终端 采购合同的公告》，公司全资子公司与某境外主体签订了专网通信终端设备采购的合同，合同总金额 </w:t>
      </w:r>
      <w:r>
        <w:rPr>
          <w:color w:val="000000"/>
          <w:spacing w:val="0"/>
          <w:w w:val="100"/>
          <w:position w:val="0"/>
          <w:sz w:val="20"/>
          <w:szCs w:val="20"/>
        </w:rPr>
        <w:t>9,659,682</w:t>
      </w:r>
      <w:r>
        <w:rPr>
          <w:color w:val="000000"/>
          <w:spacing w:val="0"/>
          <w:w w:val="100"/>
          <w:position w:val="0"/>
        </w:rPr>
        <w:t>美元（约合人民币</w:t>
      </w:r>
      <w:r>
        <w:rPr>
          <w:color w:val="000000"/>
          <w:spacing w:val="0"/>
          <w:w w:val="100"/>
          <w:position w:val="0"/>
          <w:sz w:val="20"/>
          <w:szCs w:val="20"/>
        </w:rPr>
        <w:t>6,547.24</w:t>
      </w:r>
      <w:r>
        <w:rPr>
          <w:color w:val="000000"/>
          <w:spacing w:val="0"/>
          <w:w w:val="100"/>
          <w:position w:val="0"/>
        </w:rPr>
        <w:t>万元）。截止目前，该项目交付完毕，已回全款。</w:t>
      </w:r>
    </w:p>
    <w:p>
      <w:pPr>
        <w:pStyle w:val="Style31"/>
        <w:keepNext w:val="0"/>
        <w:keepLines w:val="0"/>
        <w:widowControl w:val="0"/>
        <w:shd w:val="clear" w:color="auto" w:fill="auto"/>
        <w:tabs>
          <w:tab w:pos="849" w:val="left"/>
        </w:tabs>
        <w:bidi w:val="0"/>
        <w:spacing w:before="0" w:after="100" w:line="467" w:lineRule="exact"/>
        <w:ind w:left="0" w:right="0" w:firstLine="440"/>
        <w:jc w:val="left"/>
      </w:pPr>
      <w:bookmarkStart w:id="153" w:name="bookmark153"/>
      <w:r>
        <w:rPr>
          <w:color w:val="000000"/>
          <w:spacing w:val="0"/>
          <w:w w:val="100"/>
          <w:position w:val="0"/>
          <w:sz w:val="20"/>
          <w:szCs w:val="20"/>
        </w:rPr>
        <w:t>1</w:t>
      </w:r>
      <w:bookmarkEnd w:id="153"/>
      <w:r>
        <w:rPr>
          <w:color w:val="000000"/>
          <w:spacing w:val="0"/>
          <w:w w:val="100"/>
          <w:position w:val="0"/>
          <w:sz w:val="20"/>
          <w:szCs w:val="20"/>
        </w:rPr>
        <w:t>8</w:t>
      </w:r>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w:t>
      </w:r>
      <w:r>
        <w:rPr>
          <w:color w:val="000000"/>
          <w:spacing w:val="0"/>
          <w:w w:val="100"/>
          <w:position w:val="0"/>
        </w:rPr>
        <w:t xml:space="preserve">日，公司通过指定披露媒体发布了《关于签订东南亚某国公共安全客户专网通信设 备销售合同的公告》，公司与东南亚某国当地合作伙伴签订了 </w:t>
      </w:r>
      <w:r>
        <w:rPr>
          <w:color w:val="000000"/>
          <w:spacing w:val="0"/>
          <w:w w:val="100"/>
          <w:position w:val="0"/>
          <w:sz w:val="20"/>
          <w:szCs w:val="20"/>
        </w:rPr>
        <w:t>TETRA</w:t>
      </w:r>
      <w:r>
        <w:rPr>
          <w:color w:val="000000"/>
          <w:spacing w:val="0"/>
          <w:w w:val="100"/>
          <w:position w:val="0"/>
        </w:rPr>
        <w:t>设备销售合同，为东南亚某国公共 安全用户提供覆盖全国的</w:t>
      </w:r>
      <w:r>
        <w:rPr>
          <w:color w:val="000000"/>
          <w:spacing w:val="0"/>
          <w:w w:val="100"/>
          <w:position w:val="0"/>
          <w:sz w:val="20"/>
          <w:szCs w:val="20"/>
        </w:rPr>
        <w:t>TETRA</w:t>
      </w:r>
      <w:r>
        <w:rPr>
          <w:color w:val="000000"/>
          <w:spacing w:val="0"/>
          <w:w w:val="100"/>
          <w:position w:val="0"/>
        </w:rPr>
        <w:t>网络基站设备，并提供终端产品，合同金额</w:t>
      </w:r>
      <w:r>
        <w:rPr>
          <w:color w:val="000000"/>
          <w:spacing w:val="0"/>
          <w:w w:val="100"/>
          <w:position w:val="0"/>
          <w:sz w:val="20"/>
          <w:szCs w:val="20"/>
        </w:rPr>
        <w:t>900</w:t>
      </w:r>
      <w:r>
        <w:rPr>
          <w:color w:val="000000"/>
          <w:spacing w:val="0"/>
          <w:w w:val="100"/>
          <w:position w:val="0"/>
        </w:rPr>
        <w:t xml:space="preserve">万美元（约合人民币 </w:t>
      </w:r>
      <w:r>
        <w:rPr>
          <w:color w:val="000000"/>
          <w:spacing w:val="0"/>
          <w:w w:val="100"/>
          <w:position w:val="0"/>
          <w:sz w:val="20"/>
          <w:szCs w:val="20"/>
        </w:rPr>
        <w:t>5,927</w:t>
      </w:r>
      <w:r>
        <w:rPr>
          <w:color w:val="000000"/>
          <w:spacing w:val="0"/>
          <w:w w:val="100"/>
          <w:position w:val="0"/>
        </w:rPr>
        <w:t>万元）。截止目前，已全部发货，确认收入</w:t>
      </w:r>
      <w:r>
        <w:rPr>
          <w:color w:val="000000"/>
          <w:spacing w:val="0"/>
          <w:w w:val="100"/>
          <w:position w:val="0"/>
          <w:sz w:val="20"/>
          <w:szCs w:val="20"/>
        </w:rPr>
        <w:t>900</w:t>
      </w:r>
      <w:r>
        <w:rPr>
          <w:color w:val="000000"/>
          <w:spacing w:val="0"/>
          <w:w w:val="100"/>
          <w:position w:val="0"/>
        </w:rPr>
        <w:t>万美金，累计回款</w:t>
      </w:r>
      <w:r>
        <w:rPr>
          <w:color w:val="000000"/>
          <w:spacing w:val="0"/>
          <w:w w:val="100"/>
          <w:position w:val="0"/>
          <w:sz w:val="20"/>
          <w:szCs w:val="20"/>
        </w:rPr>
        <w:t>450</w:t>
      </w:r>
      <w:r>
        <w:rPr>
          <w:color w:val="000000"/>
          <w:spacing w:val="0"/>
          <w:w w:val="100"/>
          <w:position w:val="0"/>
        </w:rPr>
        <w:t>万美金。</w:t>
      </w:r>
    </w:p>
    <w:p>
      <w:pPr>
        <w:pStyle w:val="Style31"/>
        <w:keepNext w:val="0"/>
        <w:keepLines w:val="0"/>
        <w:widowControl w:val="0"/>
        <w:shd w:val="clear" w:color="auto" w:fill="auto"/>
        <w:tabs>
          <w:tab w:pos="849" w:val="left"/>
        </w:tabs>
        <w:bidi w:val="0"/>
        <w:spacing w:before="0" w:after="100" w:line="470" w:lineRule="exact"/>
        <w:ind w:left="0" w:right="0" w:firstLine="440"/>
        <w:jc w:val="left"/>
      </w:pPr>
      <w:bookmarkStart w:id="154" w:name="bookmark154"/>
      <w:r>
        <w:rPr>
          <w:color w:val="000000"/>
          <w:spacing w:val="0"/>
          <w:w w:val="100"/>
          <w:position w:val="0"/>
          <w:sz w:val="20"/>
          <w:szCs w:val="20"/>
        </w:rPr>
        <w:t>1</w:t>
      </w:r>
      <w:bookmarkEnd w:id="154"/>
      <w:r>
        <w:rPr>
          <w:color w:val="000000"/>
          <w:spacing w:val="0"/>
          <w:w w:val="100"/>
          <w:position w:val="0"/>
          <w:sz w:val="20"/>
          <w:szCs w:val="20"/>
        </w:rPr>
        <w:t>9</w:t>
      </w:r>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w:t>
      </w:r>
      <w:r>
        <w:rPr>
          <w:color w:val="000000"/>
          <w:spacing w:val="0"/>
          <w:w w:val="100"/>
          <w:position w:val="0"/>
        </w:rPr>
        <w:t>日，公司通过指定披露媒体发布了《关于签订巴西路警</w:t>
      </w:r>
      <w:r>
        <w:rPr>
          <w:color w:val="000000"/>
          <w:spacing w:val="0"/>
          <w:w w:val="100"/>
          <w:position w:val="0"/>
          <w:sz w:val="20"/>
          <w:szCs w:val="20"/>
        </w:rPr>
        <w:t>TETRA</w:t>
      </w:r>
      <w:r>
        <w:rPr>
          <w:color w:val="000000"/>
          <w:spacing w:val="0"/>
          <w:w w:val="100"/>
          <w:position w:val="0"/>
        </w:rPr>
        <w:t>系统维保服务合同的 公告》，公司子公司与巴西路警签订了关于</w:t>
      </w:r>
      <w:r>
        <w:rPr>
          <w:color w:val="000000"/>
          <w:spacing w:val="0"/>
          <w:w w:val="100"/>
          <w:position w:val="0"/>
          <w:sz w:val="20"/>
          <w:szCs w:val="20"/>
        </w:rPr>
        <w:t>TETRA</w:t>
      </w:r>
      <w:r>
        <w:rPr>
          <w:color w:val="000000"/>
          <w:spacing w:val="0"/>
          <w:w w:val="100"/>
          <w:position w:val="0"/>
        </w:rPr>
        <w:t>系统维保服务的合同，该项目主要是为巴西路警现有 覆盖多个州的</w:t>
      </w:r>
      <w:r>
        <w:rPr>
          <w:color w:val="000000"/>
          <w:spacing w:val="0"/>
          <w:w w:val="100"/>
          <w:position w:val="0"/>
          <w:sz w:val="20"/>
          <w:szCs w:val="20"/>
        </w:rPr>
        <w:t>TETRA</w:t>
      </w:r>
      <w:r>
        <w:rPr>
          <w:color w:val="000000"/>
          <w:spacing w:val="0"/>
          <w:w w:val="100"/>
          <w:position w:val="0"/>
        </w:rPr>
        <w:t>系统提供</w:t>
      </w:r>
      <w:r>
        <w:rPr>
          <w:color w:val="000000"/>
          <w:spacing w:val="0"/>
          <w:w w:val="100"/>
          <w:position w:val="0"/>
          <w:sz w:val="20"/>
          <w:szCs w:val="20"/>
        </w:rPr>
        <w:t>30</w:t>
      </w:r>
      <w:r>
        <w:rPr>
          <w:color w:val="000000"/>
          <w:spacing w:val="0"/>
          <w:w w:val="100"/>
          <w:position w:val="0"/>
        </w:rPr>
        <w:t>个月的维保服务，项目总金额</w:t>
      </w:r>
      <w:r>
        <w:rPr>
          <w:color w:val="000000"/>
          <w:spacing w:val="0"/>
          <w:w w:val="100"/>
          <w:position w:val="0"/>
          <w:sz w:val="20"/>
          <w:szCs w:val="20"/>
        </w:rPr>
        <w:t>49,602,600</w:t>
      </w:r>
      <w:r>
        <w:rPr>
          <w:color w:val="000000"/>
          <w:spacing w:val="0"/>
          <w:w w:val="100"/>
          <w:position w:val="0"/>
        </w:rPr>
        <w:t xml:space="preserve">雷亚尔（约合人民币 </w:t>
      </w:r>
      <w:r>
        <w:rPr>
          <w:color w:val="000000"/>
          <w:spacing w:val="0"/>
          <w:w w:val="100"/>
          <w:position w:val="0"/>
          <w:sz w:val="20"/>
          <w:szCs w:val="20"/>
        </w:rPr>
        <w:t>5,879.40</w:t>
      </w:r>
      <w:r>
        <w:rPr>
          <w:color w:val="000000"/>
          <w:spacing w:val="0"/>
          <w:w w:val="100"/>
          <w:position w:val="0"/>
        </w:rPr>
        <w:t>万元）。截止目前，项目已经开始交付。</w:t>
      </w:r>
    </w:p>
    <w:p>
      <w:pPr>
        <w:pStyle w:val="Style31"/>
        <w:keepNext w:val="0"/>
        <w:keepLines w:val="0"/>
        <w:widowControl w:val="0"/>
        <w:shd w:val="clear" w:color="auto" w:fill="auto"/>
        <w:tabs>
          <w:tab w:pos="849" w:val="left"/>
        </w:tabs>
        <w:bidi w:val="0"/>
        <w:spacing w:before="0" w:after="100" w:line="473" w:lineRule="exact"/>
        <w:ind w:left="0" w:right="0" w:firstLine="440"/>
        <w:jc w:val="left"/>
      </w:pPr>
      <w:bookmarkStart w:id="155" w:name="bookmark155"/>
      <w:r>
        <w:rPr>
          <w:color w:val="000000"/>
          <w:spacing w:val="0"/>
          <w:w w:val="100"/>
          <w:position w:val="0"/>
          <w:sz w:val="20"/>
          <w:szCs w:val="20"/>
        </w:rPr>
        <w:t>2</w:t>
      </w:r>
      <w:bookmarkEnd w:id="155"/>
      <w:r>
        <w:rPr>
          <w:color w:val="000000"/>
          <w:spacing w:val="0"/>
          <w:w w:val="100"/>
          <w:position w:val="0"/>
          <w:sz w:val="20"/>
          <w:szCs w:val="20"/>
        </w:rPr>
        <w:t>0</w:t>
      </w:r>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8</w:t>
      </w:r>
      <w:r>
        <w:rPr>
          <w:color w:val="000000"/>
          <w:spacing w:val="0"/>
          <w:w w:val="100"/>
          <w:position w:val="0"/>
        </w:rPr>
        <w:t>日，公司通过指定披露媒体发布了《关于中标深圳地铁专用通信系统设备及服务采购 项目的提示性公告》</w:t>
      </w:r>
      <w:r>
        <w:rPr>
          <w:i/>
          <w:iCs/>
          <w:color w:val="000000"/>
          <w:spacing w:val="0"/>
          <w:w w:val="100"/>
          <w:position w:val="0"/>
        </w:rPr>
        <w:t>，</w:t>
      </w:r>
      <w:r>
        <w:rPr>
          <w:color w:val="000000"/>
          <w:spacing w:val="0"/>
          <w:w w:val="100"/>
          <w:position w:val="0"/>
        </w:rPr>
        <w:t>深圳市住房和建设局工程交易服务中心公布了《深圳地铁四期工程</w:t>
      </w:r>
      <w:r>
        <w:rPr>
          <w:color w:val="000000"/>
          <w:spacing w:val="0"/>
          <w:w w:val="100"/>
          <w:position w:val="0"/>
          <w:sz w:val="20"/>
          <w:szCs w:val="20"/>
        </w:rPr>
        <w:t>12</w:t>
      </w:r>
      <w:r>
        <w:rPr>
          <w:color w:val="000000"/>
          <w:spacing w:val="0"/>
          <w:w w:val="100"/>
          <w:position w:val="0"/>
        </w:rPr>
        <w:t>号线专用通 信系统设备及服务采购》的定标结果公示，公司下属的全资子公司深圳市海能达技术服务有限公司为拟中 标人，项目金额为人民币</w:t>
      </w:r>
      <w:r>
        <w:rPr>
          <w:color w:val="000000"/>
          <w:spacing w:val="0"/>
          <w:w w:val="100"/>
          <w:position w:val="0"/>
          <w:sz w:val="20"/>
          <w:szCs w:val="20"/>
        </w:rPr>
        <w:t>2.2596</w:t>
      </w:r>
      <w:r>
        <w:rPr>
          <w:color w:val="000000"/>
          <w:spacing w:val="0"/>
          <w:w w:val="100"/>
          <w:position w:val="0"/>
        </w:rPr>
        <w:t>亿元。截止目前该项目尚处于洽谈阶段，暂未签订合同,未确认收入未 回款。</w:t>
      </w:r>
    </w:p>
    <w:p>
      <w:pPr>
        <w:pStyle w:val="Style31"/>
        <w:keepNext w:val="0"/>
        <w:keepLines w:val="0"/>
        <w:widowControl w:val="0"/>
        <w:shd w:val="clear" w:color="auto" w:fill="auto"/>
        <w:tabs>
          <w:tab w:pos="849" w:val="left"/>
        </w:tabs>
        <w:bidi w:val="0"/>
        <w:spacing w:before="0" w:after="220" w:line="468" w:lineRule="exact"/>
        <w:ind w:left="0" w:right="0" w:firstLine="440"/>
        <w:jc w:val="left"/>
      </w:pPr>
      <w:bookmarkStart w:id="156" w:name="bookmark156"/>
      <w:r>
        <w:rPr>
          <w:color w:val="000000"/>
          <w:spacing w:val="0"/>
          <w:w w:val="100"/>
          <w:position w:val="0"/>
          <w:sz w:val="20"/>
          <w:szCs w:val="20"/>
        </w:rPr>
        <w:t>2</w:t>
      </w:r>
      <w:bookmarkEnd w:id="156"/>
      <w:r>
        <w:rPr>
          <w:color w:val="000000"/>
          <w:spacing w:val="0"/>
          <w:w w:val="100"/>
          <w:position w:val="0"/>
          <w:sz w:val="20"/>
          <w:szCs w:val="20"/>
        </w:rPr>
        <w:t>1</w:t>
      </w:r>
      <w:r>
        <w:rPr>
          <w:color w:val="000000"/>
          <w:spacing w:val="0"/>
          <w:w w:val="100"/>
          <w:position w:val="0"/>
        </w:rPr>
        <w:t>、</w:t>
        <w:tab/>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w:t>
      </w:r>
      <w:r>
        <w:rPr>
          <w:color w:val="000000"/>
          <w:spacing w:val="0"/>
          <w:w w:val="100"/>
          <w:position w:val="0"/>
        </w:rPr>
        <w:t>日，公司通过指定披露媒体发布了《关于为联合国〈生物多样性公约</w:t>
      </w:r>
      <w:r>
        <w:rPr>
          <w:color w:val="000000"/>
          <w:spacing w:val="0"/>
          <w:w w:val="100"/>
          <w:position w:val="0"/>
        </w:rPr>
        <w:t>〉</w:t>
      </w:r>
      <w:r>
        <w:rPr>
          <w:color w:val="000000"/>
          <w:spacing w:val="0"/>
          <w:w w:val="100"/>
          <w:position w:val="0"/>
          <w:sz w:val="20"/>
          <w:szCs w:val="20"/>
        </w:rPr>
        <w:t>COP15</w:t>
      </w:r>
      <w:r>
        <w:rPr>
          <w:color w:val="000000"/>
          <w:spacing w:val="0"/>
          <w:w w:val="100"/>
          <w:position w:val="0"/>
        </w:rPr>
        <w:t>大会安保 提供专网通信设备及服务的公告》</w:t>
      </w:r>
      <w:r>
        <w:rPr>
          <w:i/>
          <w:iCs/>
          <w:color w:val="000000"/>
          <w:spacing w:val="0"/>
          <w:w w:val="100"/>
          <w:position w:val="0"/>
        </w:rPr>
        <w:t>，</w:t>
      </w:r>
      <w:r>
        <w:rPr>
          <w:color w:val="000000"/>
          <w:spacing w:val="0"/>
          <w:w w:val="100"/>
          <w:position w:val="0"/>
        </w:rPr>
        <w:t>公司与中国铁塔股份有限公司昆明市分公司签订了</w:t>
      </w:r>
      <w:r>
        <w:rPr>
          <w:color w:val="000000"/>
          <w:spacing w:val="0"/>
          <w:w w:val="100"/>
          <w:position w:val="0"/>
        </w:rPr>
        <w:t>《“</w:t>
      </w:r>
      <w:r>
        <w:rPr>
          <w:color w:val="000000"/>
          <w:spacing w:val="0"/>
          <w:w w:val="100"/>
          <w:position w:val="0"/>
          <w:sz w:val="20"/>
          <w:szCs w:val="20"/>
        </w:rPr>
        <w:t>COP15</w:t>
      </w:r>
      <w:r>
        <w:rPr>
          <w:color w:val="000000"/>
          <w:spacing w:val="0"/>
          <w:w w:val="100"/>
          <w:position w:val="0"/>
        </w:rPr>
        <w:t>大会安 保科技信息化集成建设项目</w:t>
      </w:r>
      <w:r>
        <w:rPr>
          <w:color w:val="000000"/>
          <w:spacing w:val="0"/>
          <w:w w:val="100"/>
          <w:position w:val="0"/>
          <w:sz w:val="20"/>
          <w:szCs w:val="20"/>
        </w:rPr>
        <w:t>”PDT</w:t>
      </w:r>
      <w:r>
        <w:rPr>
          <w:color w:val="000000"/>
          <w:spacing w:val="0"/>
          <w:w w:val="100"/>
          <w:position w:val="0"/>
        </w:rPr>
        <w:t>及辅警系统建设类板块合同书》</w:t>
      </w:r>
      <w:r>
        <w:rPr>
          <w:color w:val="000000"/>
          <w:spacing w:val="0"/>
          <w:w w:val="100"/>
          <w:position w:val="0"/>
          <w:sz w:val="20"/>
          <w:szCs w:val="20"/>
        </w:rPr>
        <w:t>，</w:t>
      </w:r>
      <w:r>
        <w:rPr>
          <w:color w:val="000000"/>
          <w:spacing w:val="0"/>
          <w:w w:val="100"/>
          <w:position w:val="0"/>
        </w:rPr>
        <w:t>为联合国《生物多样性公约》第十五 次缔约方大会（简称</w:t>
      </w:r>
      <w:r>
        <w:rPr>
          <w:color w:val="000000"/>
          <w:spacing w:val="0"/>
          <w:w w:val="100"/>
          <w:position w:val="0"/>
          <w:sz w:val="20"/>
          <w:szCs w:val="20"/>
        </w:rPr>
        <w:t xml:space="preserve">“COP15” </w:t>
      </w:r>
      <w:r>
        <w:rPr>
          <w:color w:val="000000"/>
          <w:spacing w:val="0"/>
          <w:w w:val="100"/>
          <w:position w:val="0"/>
          <w:sz w:val="20"/>
          <w:szCs w:val="20"/>
        </w:rPr>
        <w:t>）</w:t>
      </w:r>
      <w:r>
        <w:rPr>
          <w:color w:val="000000"/>
          <w:spacing w:val="0"/>
          <w:w w:val="100"/>
          <w:position w:val="0"/>
        </w:rPr>
        <w:t>提供专业无线通信设备及相关服务，合同暂估金额为</w:t>
      </w:r>
      <w:r>
        <w:rPr>
          <w:color w:val="000000"/>
          <w:spacing w:val="0"/>
          <w:w w:val="100"/>
          <w:position w:val="0"/>
          <w:sz w:val="20"/>
          <w:szCs w:val="20"/>
        </w:rPr>
        <w:t xml:space="preserve">3,435. </w:t>
      </w:r>
      <w:r>
        <w:rPr>
          <w:color w:val="000000"/>
          <w:spacing w:val="0"/>
          <w:w w:val="100"/>
          <w:position w:val="0"/>
          <w:sz w:val="20"/>
          <w:szCs w:val="20"/>
        </w:rPr>
        <w:t>56</w:t>
      </w:r>
      <w:r>
        <w:rPr>
          <w:color w:val="000000"/>
          <w:spacing w:val="0"/>
          <w:w w:val="100"/>
          <w:position w:val="0"/>
        </w:rPr>
        <w:t>万元（含 税）。截止目前，该项目处于交付阶段，累计确认收入</w:t>
      </w:r>
      <w:r>
        <w:rPr>
          <w:color w:val="000000"/>
          <w:spacing w:val="0"/>
          <w:w w:val="100"/>
          <w:position w:val="0"/>
          <w:sz w:val="20"/>
          <w:szCs w:val="20"/>
        </w:rPr>
        <w:t>2746</w:t>
      </w:r>
      <w:r>
        <w:rPr>
          <w:color w:val="000000"/>
          <w:spacing w:val="0"/>
          <w:w w:val="100"/>
          <w:position w:val="0"/>
        </w:rPr>
        <w:t>万元，累计回款</w:t>
      </w:r>
      <w:r>
        <w:rPr>
          <w:color w:val="000000"/>
          <w:spacing w:val="0"/>
          <w:w w:val="100"/>
          <w:position w:val="0"/>
          <w:sz w:val="20"/>
          <w:szCs w:val="20"/>
        </w:rPr>
        <w:t>2172</w:t>
      </w:r>
      <w:r>
        <w:rPr>
          <w:color w:val="000000"/>
          <w:spacing w:val="0"/>
          <w:w w:val="100"/>
          <w:position w:val="0"/>
        </w:rPr>
        <w:t>万元。</w:t>
      </w:r>
    </w:p>
    <w:p>
      <w:pPr>
        <w:pStyle w:val="Style46"/>
        <w:keepNext/>
        <w:keepLines/>
        <w:widowControl w:val="0"/>
        <w:shd w:val="clear" w:color="auto" w:fill="auto"/>
        <w:bidi w:val="0"/>
        <w:spacing w:before="0" w:after="420" w:line="470" w:lineRule="exact"/>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57"/>
      <w:bookmarkEnd w:id="158"/>
      <w:bookmarkEnd w:id="160"/>
    </w:p>
    <w:p>
      <w:pPr>
        <w:pStyle w:val="Style4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产品分类</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OEM</w:t>
            </w:r>
            <w:r>
              <w:rPr>
                <w:color w:val="000000"/>
                <w:spacing w:val="0"/>
                <w:w w:val="100"/>
                <w:position w:val="0"/>
                <w:sz w:val="17"/>
                <w:szCs w:val="17"/>
              </w:rPr>
              <w:t>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11,619,747.54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16,757,489.97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OEM</w:t>
            </w:r>
            <w:r>
              <w:rPr>
                <w:color w:val="000000"/>
                <w:spacing w:val="0"/>
                <w:w w:val="100"/>
                <w:position w:val="0"/>
                <w:sz w:val="17"/>
                <w:szCs w:val="17"/>
              </w:rPr>
              <w:t>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20,515,536.84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46,626,436.74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OEM</w:t>
            </w:r>
            <w:r>
              <w:rPr>
                <w:color w:val="000000"/>
                <w:spacing w:val="0"/>
                <w:w w:val="100"/>
                <w:position w:val="0"/>
                <w:sz w:val="17"/>
                <w:szCs w:val="17"/>
              </w:rPr>
              <w:t>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1,158,238,757.09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2,248,089,753.78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OEM</w:t>
            </w:r>
            <w:r>
              <w:rPr>
                <w:color w:val="000000"/>
                <w:spacing w:val="0"/>
                <w:w w:val="100"/>
                <w:position w:val="0"/>
                <w:sz w:val="17"/>
                <w:szCs w:val="17"/>
              </w:rPr>
              <w:t>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27,358,494.12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35,690,113.90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OEM</w:t>
            </w:r>
            <w:r>
              <w:rPr>
                <w:color w:val="000000"/>
                <w:spacing w:val="0"/>
                <w:w w:val="100"/>
                <w:position w:val="0"/>
                <w:sz w:val="17"/>
                <w:szCs w:val="17"/>
              </w:rPr>
              <w:t>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90,552,081.35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131,674,188.53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2,196,999.84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2,583,408.26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1,301,326.83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738,447,317.24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979,303,895.05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5,680,730.58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4,941,197.52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21,188,356.71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21,934,104.91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4,057,945.54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5,097,559.80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8,753,514.52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3,348,067.96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1,015,748,213.21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1,191,872,705.43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19,313,580.91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18253,472.23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75,355,872.90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81,436,616.96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r>
    </w:tbl>
    <w:p>
      <w:pPr>
        <w:widowControl w:val="0"/>
        <w:spacing w:after="339" w:line="1" w:lineRule="exact"/>
      </w:pPr>
    </w:p>
    <w:p>
      <w:pPr>
        <w:pStyle w:val="Style46"/>
        <w:keepNext/>
        <w:keepLines/>
        <w:widowControl w:val="0"/>
        <w:numPr>
          <w:ilvl w:val="0"/>
          <w:numId w:val="5"/>
        </w:numPr>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bookmarkEnd w:id="163"/>
      <w:r>
        <w:rPr>
          <w:color w:val="000000"/>
          <w:spacing w:val="0"/>
          <w:w w:val="100"/>
          <w:position w:val="0"/>
        </w:rPr>
        <w:t>报告期内合并范围是否发生变动</w:t>
      </w:r>
      <w:bookmarkEnd w:id="161"/>
      <w:bookmarkEnd w:id="162"/>
      <w:bookmarkEnd w:id="164"/>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tabs>
          <w:tab w:pos="798" w:val="left"/>
        </w:tabs>
        <w:bidi w:val="0"/>
        <w:spacing w:before="0" w:after="340" w:line="240" w:lineRule="auto"/>
        <w:ind w:left="0" w:right="0" w:firstLine="440"/>
        <w:jc w:val="left"/>
      </w:pPr>
      <w:bookmarkStart w:id="165" w:name="bookmark165"/>
      <w:r>
        <w:rPr>
          <w:color w:val="000000"/>
          <w:spacing w:val="0"/>
          <w:w w:val="100"/>
          <w:position w:val="0"/>
          <w:sz w:val="20"/>
          <w:szCs w:val="20"/>
        </w:rPr>
        <w:t>1</w:t>
      </w:r>
      <w:bookmarkEnd w:id="165"/>
      <w:r>
        <w:rPr>
          <w:color w:val="000000"/>
          <w:spacing w:val="0"/>
          <w:w w:val="100"/>
          <w:position w:val="0"/>
        </w:rPr>
        <w:t>、</w:t>
        <w:tab/>
        <w:t>处置子公司：</w:t>
      </w:r>
    </w:p>
    <w:p>
      <w:pPr>
        <w:pStyle w:val="Style3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报告期处置子公司深圳市富创优越科技有限公司、深圳市海科达咨询有限公司，不再纳入合并范围。</w:t>
      </w:r>
    </w:p>
    <w:p>
      <w:pPr>
        <w:pStyle w:val="Style31"/>
        <w:keepNext w:val="0"/>
        <w:keepLines w:val="0"/>
        <w:widowControl w:val="0"/>
        <w:shd w:val="clear" w:color="auto" w:fill="auto"/>
        <w:tabs>
          <w:tab w:pos="813" w:val="left"/>
        </w:tabs>
        <w:bidi w:val="0"/>
        <w:spacing w:before="0" w:after="340" w:line="240" w:lineRule="auto"/>
        <w:ind w:left="0" w:right="0" w:firstLine="440"/>
        <w:jc w:val="left"/>
      </w:pPr>
      <w:bookmarkStart w:id="166" w:name="bookmark166"/>
      <w:r>
        <w:rPr>
          <w:color w:val="000000"/>
          <w:spacing w:val="0"/>
          <w:w w:val="100"/>
          <w:position w:val="0"/>
          <w:sz w:val="20"/>
          <w:szCs w:val="20"/>
        </w:rPr>
        <w:t>2</w:t>
      </w:r>
      <w:bookmarkEnd w:id="166"/>
      <w:r>
        <w:rPr>
          <w:color w:val="000000"/>
          <w:spacing w:val="0"/>
          <w:w w:val="100"/>
          <w:position w:val="0"/>
        </w:rPr>
        <w:t>、</w:t>
        <w:tab/>
        <w:t>其他：</w:t>
      </w:r>
    </w:p>
    <w:p>
      <w:pPr>
        <w:pStyle w:val="Style31"/>
        <w:keepNext w:val="0"/>
        <w:keepLines w:val="0"/>
        <w:widowControl w:val="0"/>
        <w:shd w:val="clear" w:color="auto" w:fill="auto"/>
        <w:tabs>
          <w:tab w:pos="822" w:val="left"/>
        </w:tabs>
        <w:bidi w:val="0"/>
        <w:spacing w:before="0" w:after="340" w:line="240" w:lineRule="auto"/>
        <w:ind w:left="0" w:right="0" w:firstLine="440"/>
        <w:jc w:val="left"/>
      </w:pPr>
      <w:bookmarkStart w:id="167" w:name="bookmark167"/>
      <w:r>
        <w:rPr>
          <w:color w:val="000000"/>
          <w:spacing w:val="0"/>
          <w:w w:val="100"/>
          <w:position w:val="0"/>
          <w:sz w:val="20"/>
          <w:szCs w:val="20"/>
        </w:rPr>
        <w:t>A</w:t>
      </w:r>
      <w:bookmarkEnd w:id="167"/>
      <w:r>
        <w:rPr>
          <w:color w:val="000000"/>
          <w:spacing w:val="0"/>
          <w:w w:val="100"/>
          <w:position w:val="0"/>
        </w:rPr>
        <w:t>、</w:t>
        <w:tab/>
        <w:t>吸收合并：</w:t>
      </w: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报告期内</w:t>
      </w:r>
      <w:r>
        <w:rPr>
          <w:color w:val="000000"/>
          <w:spacing w:val="0"/>
          <w:w w:val="100"/>
          <w:position w:val="0"/>
          <w:sz w:val="20"/>
          <w:szCs w:val="20"/>
        </w:rPr>
        <w:t>HYTERA COMMUNICATIONS AMERICA(WEST),INC.</w:t>
      </w:r>
      <w:r>
        <w:rPr>
          <w:color w:val="000000"/>
          <w:spacing w:val="0"/>
          <w:w w:val="100"/>
          <w:position w:val="0"/>
        </w:rPr>
        <w:t>(加利福尼亚州)于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月被</w:t>
      </w:r>
      <w:r>
        <w:rPr>
          <w:color w:val="000000"/>
          <w:spacing w:val="0"/>
          <w:w w:val="100"/>
          <w:position w:val="0"/>
          <w:sz w:val="20"/>
          <w:szCs w:val="20"/>
        </w:rPr>
        <w:t>HYTERA</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0"/>
          <w:szCs w:val="20"/>
        </w:rPr>
        <w:t>COMMUNICATIONS AMERICA(WEST), INC.</w:t>
      </w:r>
      <w:r>
        <w:rPr>
          <w:color w:val="000000"/>
          <w:spacing w:val="0"/>
          <w:w w:val="100"/>
          <w:position w:val="0"/>
        </w:rPr>
        <w:t>(特拉华州)吸收合并，不再纳入合并范围。</w:t>
      </w:r>
    </w:p>
    <w:p>
      <w:pPr>
        <w:pStyle w:val="Style31"/>
        <w:keepNext w:val="0"/>
        <w:keepLines w:val="0"/>
        <w:widowControl w:val="0"/>
        <w:shd w:val="clear" w:color="auto" w:fill="auto"/>
        <w:tabs>
          <w:tab w:pos="822" w:val="left"/>
        </w:tabs>
        <w:bidi w:val="0"/>
        <w:spacing w:before="0" w:after="340" w:line="240" w:lineRule="auto"/>
        <w:ind w:left="0" w:right="0" w:firstLine="440"/>
        <w:jc w:val="left"/>
      </w:pPr>
      <w:bookmarkStart w:id="168" w:name="bookmark168"/>
      <w:r>
        <w:rPr>
          <w:color w:val="000000"/>
          <w:spacing w:val="0"/>
          <w:w w:val="100"/>
          <w:position w:val="0"/>
          <w:sz w:val="20"/>
          <w:szCs w:val="20"/>
        </w:rPr>
        <w:t>B</w:t>
      </w:r>
      <w:bookmarkEnd w:id="168"/>
      <w:r>
        <w:rPr>
          <w:color w:val="000000"/>
          <w:spacing w:val="0"/>
          <w:w w:val="100"/>
          <w:position w:val="0"/>
        </w:rPr>
        <w:t>、</w:t>
        <w:tab/>
      </w:r>
      <w:r>
        <w:rPr>
          <w:color w:val="000000"/>
          <w:spacing w:val="0"/>
          <w:w w:val="100"/>
          <w:position w:val="0"/>
        </w:rPr>
        <w:t>新增子公司：</w:t>
      </w: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报告期内新增子公司南京海能达科技有限公司、深圳市海科达咨询有限公司、</w:t>
      </w:r>
      <w:r>
        <w:rPr>
          <w:color w:val="000000"/>
          <w:spacing w:val="0"/>
          <w:w w:val="100"/>
          <w:position w:val="0"/>
          <w:sz w:val="20"/>
          <w:szCs w:val="20"/>
        </w:rPr>
        <w:t>Hytera Communications</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0"/>
          <w:szCs w:val="20"/>
        </w:rPr>
        <w:t>(Germany)Gmbh</w:t>
      </w:r>
      <w:r>
        <w:rPr>
          <w:color w:val="000000"/>
          <w:spacing w:val="0"/>
          <w:w w:val="100"/>
          <w:position w:val="0"/>
        </w:rPr>
        <w:t>、</w:t>
      </w:r>
      <w:r>
        <w:rPr>
          <w:color w:val="000000"/>
          <w:spacing w:val="0"/>
          <w:w w:val="100"/>
          <w:position w:val="0"/>
          <w:sz w:val="20"/>
          <w:szCs w:val="20"/>
        </w:rPr>
        <w:t>HYTERA US INC，</w:t>
      </w:r>
      <w:r>
        <w:rPr>
          <w:color w:val="000000"/>
          <w:spacing w:val="0"/>
          <w:w w:val="100"/>
          <w:position w:val="0"/>
        </w:rPr>
        <w:t>纳入合并范围。</w:t>
      </w:r>
    </w:p>
    <w:p>
      <w:pPr>
        <w:pStyle w:val="Style31"/>
        <w:keepNext w:val="0"/>
        <w:keepLines w:val="0"/>
        <w:widowControl w:val="0"/>
        <w:shd w:val="clear" w:color="auto" w:fill="auto"/>
        <w:tabs>
          <w:tab w:pos="822" w:val="left"/>
        </w:tabs>
        <w:bidi w:val="0"/>
        <w:spacing w:before="0" w:after="340" w:line="240" w:lineRule="auto"/>
        <w:ind w:left="0" w:right="0" w:firstLine="440"/>
        <w:jc w:val="left"/>
      </w:pPr>
      <w:bookmarkStart w:id="169" w:name="bookmark169"/>
      <w:r>
        <w:rPr>
          <w:color w:val="000000"/>
          <w:spacing w:val="0"/>
          <w:w w:val="100"/>
          <w:position w:val="0"/>
          <w:sz w:val="20"/>
          <w:szCs w:val="20"/>
        </w:rPr>
        <w:t>C</w:t>
      </w:r>
      <w:bookmarkEnd w:id="169"/>
      <w:r>
        <w:rPr>
          <w:color w:val="000000"/>
          <w:spacing w:val="0"/>
          <w:w w:val="100"/>
          <w:position w:val="0"/>
        </w:rPr>
        <w:t>、</w:t>
        <w:tab/>
      </w:r>
      <w:r>
        <w:rPr>
          <w:color w:val="000000"/>
          <w:spacing w:val="0"/>
          <w:w w:val="100"/>
          <w:position w:val="0"/>
        </w:rPr>
        <w:t>注销子公司：</w:t>
      </w:r>
    </w:p>
    <w:p>
      <w:pPr>
        <w:pStyle w:val="Style3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报告期内注销子公司</w:t>
      </w:r>
      <w:r>
        <w:rPr>
          <w:color w:val="000000"/>
          <w:spacing w:val="0"/>
          <w:w w:val="100"/>
          <w:position w:val="0"/>
          <w:sz w:val="20"/>
          <w:szCs w:val="20"/>
        </w:rPr>
        <w:t>Hytera Communications FZE，</w:t>
      </w:r>
      <w:r>
        <w:rPr>
          <w:color w:val="000000"/>
          <w:spacing w:val="0"/>
          <w:w w:val="100"/>
          <w:position w:val="0"/>
        </w:rPr>
        <w:t>不再纳入合并范围。</w:t>
      </w:r>
      <w:r>
        <w:br w:type="page"/>
      </w:r>
    </w:p>
    <w:p>
      <w:pPr>
        <w:pStyle w:val="Style46"/>
        <w:keepNext/>
        <w:keepLines/>
        <w:widowControl w:val="0"/>
        <w:shd w:val="clear" w:color="auto" w:fill="auto"/>
        <w:tabs>
          <w:tab w:pos="483" w:val="left"/>
        </w:tabs>
        <w:bidi w:val="0"/>
        <w:spacing w:before="0" w:after="3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0"/>
      <w:bookmarkEnd w:id="171"/>
      <w:bookmarkEnd w:id="17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83" w:val="left"/>
        </w:tabs>
        <w:bidi w:val="0"/>
        <w:spacing w:before="0" w:after="42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4"/>
      <w:bookmarkEnd w:id="175"/>
      <w:bookmarkEnd w:id="177"/>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991,928,222.60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432,642,869.14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204,843,403.29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141,083,846.91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109,753,645.98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103,604,457.28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991,928,222.60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430,380,799.89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50"/>
        <w:gridCol w:w="3168"/>
        <w:gridCol w:w="2318"/>
        <w:gridCol w:w="315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164,792,500.07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96,556,634.19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77,787256.01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51,778,833.60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39,465,576.03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430,380,799.89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、费用</w:t>
      </w:r>
      <w:bookmarkEnd w:id="178"/>
      <w:bookmarkEnd w:id="179"/>
      <w:bookmarkEnd w:id="18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2"/>
        <w:gridCol w:w="1637"/>
        <w:gridCol w:w="1464"/>
        <w:gridCol w:w="292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807,139,416.95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1,034,817,021.42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主要原因是受到疫情影响差旅、招 待、会议等费用大幅减少，以及公司 持续推进精细化管理，费用同比下降 所致。</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805,317,065.32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1,022,401,438.92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主要原因是报告期内公司诉讼费同 比下降所致。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337,977,580.63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243,700,513.50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主要原因是报告期内因人民币升值 影响产生汇兑损失增加所致。</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930,227,289.20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852,377,751.60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主要原因是报告期内无形资产摊销 增加所致。</w:t>
            </w:r>
          </w:p>
        </w:tc>
      </w:tr>
    </w:tbl>
    <w:p>
      <w:pPr>
        <w:widowControl w:val="0"/>
        <w:spacing w:after="79" w:line="1" w:lineRule="exact"/>
      </w:pPr>
    </w:p>
    <w:p>
      <w:pPr>
        <w:pStyle w:val="Style28"/>
        <w:keepNext/>
        <w:keepLines/>
        <w:widowControl w:val="0"/>
        <w:shd w:val="clear" w:color="auto" w:fill="auto"/>
        <w:bidi w:val="0"/>
        <w:spacing w:before="0" w:line="478" w:lineRule="exact"/>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、研发投入</w:t>
      </w:r>
      <w:bookmarkEnd w:id="182"/>
      <w:bookmarkEnd w:id="183"/>
      <w:bookmarkEnd w:id="185"/>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20" w:line="478" w:lineRule="exact"/>
        <w:ind w:left="0" w:right="0" w:firstLine="440"/>
        <w:jc w:val="both"/>
      </w:pPr>
      <w:r>
        <w:rPr>
          <w:color w:val="000000"/>
          <w:spacing w:val="0"/>
          <w:w w:val="100"/>
          <w:position w:val="0"/>
        </w:rPr>
        <w:t>报告期内，公司持续加大研发投入，全年共完成专利申请</w:t>
      </w:r>
      <w:r>
        <w:rPr>
          <w:color w:val="000000"/>
          <w:spacing w:val="0"/>
          <w:w w:val="100"/>
          <w:position w:val="0"/>
          <w:sz w:val="20"/>
          <w:szCs w:val="20"/>
        </w:rPr>
        <w:t>342</w:t>
      </w:r>
      <w:r>
        <w:rPr>
          <w:color w:val="000000"/>
          <w:spacing w:val="0"/>
          <w:w w:val="100"/>
          <w:position w:val="0"/>
        </w:rPr>
        <w:t>项，专利授权</w:t>
      </w:r>
      <w:r>
        <w:rPr>
          <w:color w:val="000000"/>
          <w:spacing w:val="0"/>
          <w:w w:val="100"/>
          <w:position w:val="0"/>
          <w:sz w:val="20"/>
          <w:szCs w:val="20"/>
        </w:rPr>
        <w:t>218</w:t>
      </w:r>
      <w:r>
        <w:rPr>
          <w:color w:val="000000"/>
          <w:spacing w:val="0"/>
          <w:w w:val="100"/>
          <w:position w:val="0"/>
        </w:rPr>
        <w:t>项，累计申请专利</w:t>
      </w:r>
      <w:r>
        <w:rPr>
          <w:color w:val="000000"/>
          <w:spacing w:val="0"/>
          <w:w w:val="100"/>
          <w:position w:val="0"/>
          <w:sz w:val="20"/>
          <w:szCs w:val="20"/>
        </w:rPr>
        <w:t xml:space="preserve">2663 </w:t>
      </w:r>
      <w:r>
        <w:rPr>
          <w:color w:val="000000"/>
          <w:spacing w:val="0"/>
          <w:w w:val="100"/>
          <w:position w:val="0"/>
        </w:rPr>
        <w:t>项，累计授权</w:t>
      </w:r>
      <w:r>
        <w:rPr>
          <w:color w:val="000000"/>
          <w:spacing w:val="0"/>
          <w:w w:val="100"/>
          <w:position w:val="0"/>
          <w:sz w:val="20"/>
          <w:szCs w:val="20"/>
        </w:rPr>
        <w:t>1185</w:t>
      </w:r>
      <w:r>
        <w:rPr>
          <w:color w:val="000000"/>
          <w:spacing w:val="0"/>
          <w:w w:val="100"/>
          <w:position w:val="0"/>
        </w:rPr>
        <w:t>项，不断丰富和优化产品功能，完善产品线系列，特别是新产品的研发进展顺利，并逐 步实现规模销售。</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公司研发投入情况</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1,001,952,681.76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1,083,804,475.35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315,872,561.34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411,782,513.99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5</w:t>
      </w:r>
      <w:bookmarkEnd w:id="188"/>
      <w:r>
        <w:rPr>
          <w:color w:val="000000"/>
          <w:spacing w:val="0"/>
          <w:w w:val="100"/>
          <w:position w:val="0"/>
        </w:rPr>
        <w:t>、现金流</w:t>
      </w:r>
      <w:bookmarkEnd w:id="186"/>
      <w:bookmarkEnd w:id="187"/>
      <w:bookmarkEnd w:id="189"/>
    </w:p>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7,209,189,791.20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8,532,003,182.92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6,521,323,336.21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7,453,252235.15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687,866,454.99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1,078,750,947.77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-36.23%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2,113,547,590.82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63,756,588.39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674,770,301.63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825,559,818.58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1,438,777,289.19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-761,803,230.19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5,769,158,384.90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5,908,532267.93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8,072,174,949.84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5,963,168,062.40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-2,303,016,564.94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-54,635,794.47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-181,514,988.24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271,745,517.35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928" w:val="left"/>
        </w:tabs>
        <w:bidi w:val="0"/>
        <w:spacing w:before="0" w:after="80" w:line="482" w:lineRule="exact"/>
        <w:ind w:left="0" w:right="0" w:firstLine="440"/>
        <w:jc w:val="both"/>
      </w:pPr>
      <w:bookmarkStart w:id="190" w:name="bookmark190"/>
      <w:r>
        <w:rPr>
          <w:color w:val="000000"/>
          <w:spacing w:val="0"/>
          <w:w w:val="100"/>
          <w:position w:val="0"/>
          <w:sz w:val="20"/>
          <w:szCs w:val="20"/>
        </w:rPr>
        <w:t>（</w:t>
      </w:r>
      <w:bookmarkEnd w:id="190"/>
      <w:r>
        <w:rPr>
          <w:color w:val="000000"/>
          <w:spacing w:val="0"/>
          <w:w w:val="100"/>
          <w:position w:val="0"/>
          <w:sz w:val="20"/>
          <w:szCs w:val="20"/>
        </w:rPr>
        <w:t>1）</w:t>
        <w:tab/>
      </w:r>
      <w:r>
        <w:rPr>
          <w:color w:val="000000"/>
          <w:spacing w:val="0"/>
          <w:w w:val="100"/>
          <w:position w:val="0"/>
        </w:rPr>
        <w:t>经营活动现金流量</w:t>
      </w:r>
    </w:p>
    <w:p>
      <w:pPr>
        <w:pStyle w:val="Style31"/>
        <w:keepNext w:val="0"/>
        <w:keepLines w:val="0"/>
        <w:widowControl w:val="0"/>
        <w:numPr>
          <w:ilvl w:val="0"/>
          <w:numId w:val="7"/>
        </w:numPr>
        <w:shd w:val="clear" w:color="auto" w:fill="auto"/>
        <w:tabs>
          <w:tab w:pos="805" w:val="left"/>
        </w:tabs>
        <w:bidi w:val="0"/>
        <w:spacing w:before="0" w:after="80" w:line="485" w:lineRule="exact"/>
        <w:ind w:left="0" w:right="0" w:firstLine="440"/>
        <w:jc w:val="both"/>
      </w:pPr>
      <w:bookmarkStart w:id="191" w:name="bookmark191"/>
      <w:bookmarkEnd w:id="191"/>
      <w:r>
        <w:rPr>
          <w:color w:val="000000"/>
          <w:spacing w:val="0"/>
          <w:w w:val="100"/>
          <w:position w:val="0"/>
        </w:rPr>
        <w:t>报告期内，经营活动现金流入小计同比减少</w:t>
      </w:r>
      <w:r>
        <w:rPr>
          <w:color w:val="000000"/>
          <w:spacing w:val="0"/>
          <w:w w:val="100"/>
          <w:position w:val="0"/>
          <w:sz w:val="20"/>
          <w:szCs w:val="20"/>
        </w:rPr>
        <w:t>132,281.34</w:t>
      </w:r>
      <w:r>
        <w:rPr>
          <w:color w:val="000000"/>
          <w:spacing w:val="0"/>
          <w:w w:val="100"/>
          <w:position w:val="0"/>
        </w:rPr>
        <w:t>万元</w:t>
      </w:r>
      <w:r>
        <w:rPr>
          <w:color w:val="000000"/>
          <w:spacing w:val="0"/>
          <w:w w:val="100"/>
          <w:position w:val="0"/>
          <w:sz w:val="20"/>
          <w:szCs w:val="20"/>
        </w:rPr>
        <w:t>（-15.50%）</w:t>
      </w:r>
      <w:r>
        <w:rPr>
          <w:color w:val="000000"/>
          <w:spacing w:val="0"/>
          <w:w w:val="100"/>
          <w:position w:val="0"/>
        </w:rPr>
        <w:t>，主要原因是营业收入下 降，销售商品、提供劳务收到的现金减少所致。</w:t>
      </w:r>
    </w:p>
    <w:p>
      <w:pPr>
        <w:pStyle w:val="Style31"/>
        <w:keepNext w:val="0"/>
        <w:keepLines w:val="0"/>
        <w:widowControl w:val="0"/>
        <w:numPr>
          <w:ilvl w:val="0"/>
          <w:numId w:val="7"/>
        </w:numPr>
        <w:shd w:val="clear" w:color="auto" w:fill="auto"/>
        <w:tabs>
          <w:tab w:pos="819" w:val="left"/>
        </w:tabs>
        <w:bidi w:val="0"/>
        <w:spacing w:before="0" w:after="80" w:line="485" w:lineRule="exact"/>
        <w:ind w:left="0" w:right="0" w:firstLine="440"/>
        <w:jc w:val="both"/>
      </w:pPr>
      <w:bookmarkStart w:id="192" w:name="bookmark192"/>
      <w:bookmarkEnd w:id="192"/>
      <w:r>
        <w:rPr>
          <w:color w:val="000000"/>
          <w:spacing w:val="0"/>
          <w:w w:val="100"/>
          <w:position w:val="0"/>
        </w:rPr>
        <w:t>报告期内，经营活动现金流出小计同比减少</w:t>
      </w:r>
      <w:r>
        <w:rPr>
          <w:color w:val="000000"/>
          <w:spacing w:val="0"/>
          <w:w w:val="100"/>
          <w:position w:val="0"/>
          <w:sz w:val="20"/>
          <w:szCs w:val="20"/>
        </w:rPr>
        <w:t>93,192.92</w:t>
      </w:r>
      <w:r>
        <w:rPr>
          <w:color w:val="000000"/>
          <w:spacing w:val="0"/>
          <w:w w:val="100"/>
          <w:position w:val="0"/>
        </w:rPr>
        <w:t>万元</w:t>
      </w:r>
      <w:r>
        <w:rPr>
          <w:color w:val="000000"/>
          <w:spacing w:val="0"/>
          <w:w w:val="100"/>
          <w:position w:val="0"/>
          <w:sz w:val="20"/>
          <w:szCs w:val="20"/>
        </w:rPr>
        <w:t>（-12.50%）</w:t>
      </w:r>
      <w:r>
        <w:rPr>
          <w:color w:val="000000"/>
          <w:spacing w:val="0"/>
          <w:w w:val="100"/>
          <w:position w:val="0"/>
        </w:rPr>
        <w:t>，主要原因是销售规模下降 购买商品、接受劳务支付的现金减少所致。</w:t>
      </w:r>
    </w:p>
    <w:p>
      <w:pPr>
        <w:pStyle w:val="Style31"/>
        <w:keepNext w:val="0"/>
        <w:keepLines w:val="0"/>
        <w:widowControl w:val="0"/>
        <w:numPr>
          <w:ilvl w:val="0"/>
          <w:numId w:val="7"/>
        </w:numPr>
        <w:shd w:val="clear" w:color="auto" w:fill="auto"/>
        <w:tabs>
          <w:tab w:pos="842" w:val="left"/>
        </w:tabs>
        <w:bidi w:val="0"/>
        <w:spacing w:before="0" w:after="80" w:line="482" w:lineRule="exact"/>
        <w:ind w:left="0" w:right="0" w:firstLine="440"/>
        <w:jc w:val="left"/>
      </w:pPr>
      <w:bookmarkStart w:id="193" w:name="bookmark193"/>
      <w:bookmarkEnd w:id="193"/>
      <w:r>
        <w:rPr>
          <w:color w:val="000000"/>
          <w:spacing w:val="0"/>
          <w:w w:val="100"/>
          <w:position w:val="0"/>
          <w:sz w:val="20"/>
          <w:szCs w:val="20"/>
        </w:rPr>
        <w:t>2020</w:t>
      </w:r>
      <w:r>
        <w:rPr>
          <w:color w:val="000000"/>
          <w:spacing w:val="0"/>
          <w:w w:val="100"/>
          <w:position w:val="0"/>
        </w:rPr>
        <w:t>年，经营活动产生的现金流量净额为</w:t>
      </w:r>
      <w:r>
        <w:rPr>
          <w:color w:val="000000"/>
          <w:spacing w:val="0"/>
          <w:w w:val="100"/>
          <w:position w:val="0"/>
          <w:sz w:val="20"/>
          <w:szCs w:val="20"/>
        </w:rPr>
        <w:t>68,786.65</w:t>
      </w:r>
      <w:r>
        <w:rPr>
          <w:color w:val="000000"/>
          <w:spacing w:val="0"/>
          <w:w w:val="100"/>
          <w:position w:val="0"/>
        </w:rPr>
        <w:t>万元，同比减少</w:t>
      </w:r>
      <w:r>
        <w:rPr>
          <w:color w:val="000000"/>
          <w:spacing w:val="0"/>
          <w:w w:val="100"/>
          <w:position w:val="0"/>
          <w:sz w:val="20"/>
          <w:szCs w:val="20"/>
        </w:rPr>
        <w:t>36.23%</w:t>
      </w:r>
      <w:r>
        <w:rPr>
          <w:color w:val="000000"/>
          <w:spacing w:val="0"/>
          <w:w w:val="100"/>
          <w:position w:val="0"/>
        </w:rPr>
        <w:t>。</w:t>
      </w:r>
    </w:p>
    <w:p>
      <w:pPr>
        <w:pStyle w:val="Style31"/>
        <w:keepNext w:val="0"/>
        <w:keepLines w:val="0"/>
        <w:widowControl w:val="0"/>
        <w:shd w:val="clear" w:color="auto" w:fill="auto"/>
        <w:tabs>
          <w:tab w:pos="928" w:val="left"/>
        </w:tabs>
        <w:bidi w:val="0"/>
        <w:spacing w:before="0" w:after="80" w:line="482" w:lineRule="exact"/>
        <w:ind w:left="0" w:right="0" w:firstLine="440"/>
        <w:jc w:val="left"/>
      </w:pPr>
      <w:bookmarkStart w:id="194" w:name="bookmark194"/>
      <w:r>
        <w:rPr>
          <w:color w:val="000000"/>
          <w:spacing w:val="0"/>
          <w:w w:val="100"/>
          <w:position w:val="0"/>
          <w:sz w:val="20"/>
          <w:szCs w:val="20"/>
        </w:rPr>
        <w:t>（</w:t>
      </w:r>
      <w:bookmarkEnd w:id="194"/>
      <w:r>
        <w:rPr>
          <w:color w:val="000000"/>
          <w:spacing w:val="0"/>
          <w:w w:val="100"/>
          <w:position w:val="0"/>
          <w:sz w:val="20"/>
          <w:szCs w:val="20"/>
        </w:rPr>
        <w:t>2）</w:t>
        <w:tab/>
      </w:r>
      <w:r>
        <w:rPr>
          <w:color w:val="000000"/>
          <w:spacing w:val="0"/>
          <w:w w:val="100"/>
          <w:position w:val="0"/>
        </w:rPr>
        <w:t>投资活动现金流量</w:t>
      </w:r>
    </w:p>
    <w:p>
      <w:pPr>
        <w:pStyle w:val="Style31"/>
        <w:keepNext w:val="0"/>
        <w:keepLines w:val="0"/>
        <w:widowControl w:val="0"/>
        <w:numPr>
          <w:ilvl w:val="0"/>
          <w:numId w:val="9"/>
        </w:numPr>
        <w:shd w:val="clear" w:color="auto" w:fill="auto"/>
        <w:tabs>
          <w:tab w:pos="819" w:val="left"/>
        </w:tabs>
        <w:bidi w:val="0"/>
        <w:spacing w:before="0" w:after="80" w:line="475" w:lineRule="exact"/>
        <w:ind w:left="0" w:right="0" w:firstLine="440"/>
        <w:jc w:val="both"/>
      </w:pPr>
      <w:bookmarkStart w:id="195" w:name="bookmark195"/>
      <w:bookmarkEnd w:id="195"/>
      <w:r>
        <w:rPr>
          <w:color w:val="000000"/>
          <w:spacing w:val="0"/>
          <w:w w:val="100"/>
          <w:position w:val="0"/>
        </w:rPr>
        <w:t>报告期内，投资活动现金流入小计同比增加</w:t>
      </w:r>
      <w:r>
        <w:rPr>
          <w:color w:val="000000"/>
          <w:spacing w:val="0"/>
          <w:w w:val="100"/>
          <w:position w:val="0"/>
          <w:sz w:val="20"/>
          <w:szCs w:val="20"/>
        </w:rPr>
        <w:t xml:space="preserve">204,979. </w:t>
      </w:r>
      <w:r>
        <w:rPr>
          <w:color w:val="000000"/>
          <w:spacing w:val="0"/>
          <w:w w:val="100"/>
          <w:position w:val="0"/>
          <w:sz w:val="20"/>
          <w:szCs w:val="20"/>
        </w:rPr>
        <w:t>10</w:t>
      </w:r>
      <w:r>
        <w:rPr>
          <w:color w:val="000000"/>
          <w:spacing w:val="0"/>
          <w:w w:val="100"/>
          <w:position w:val="0"/>
        </w:rPr>
        <w:t>万元</w:t>
      </w:r>
      <w:r>
        <w:rPr>
          <w:color w:val="000000"/>
          <w:spacing w:val="0"/>
          <w:w w:val="100"/>
          <w:position w:val="0"/>
          <w:sz w:val="20"/>
          <w:szCs w:val="20"/>
        </w:rPr>
        <w:t>（3215.03%），</w:t>
      </w:r>
      <w:r>
        <w:rPr>
          <w:color w:val="000000"/>
          <w:spacing w:val="0"/>
          <w:w w:val="100"/>
          <w:position w:val="0"/>
        </w:rPr>
        <w:t>主要原因是报告期内处 置后海总部大厦项目所致。</w:t>
      </w:r>
    </w:p>
    <w:p>
      <w:pPr>
        <w:pStyle w:val="Style31"/>
        <w:keepNext w:val="0"/>
        <w:keepLines w:val="0"/>
        <w:widowControl w:val="0"/>
        <w:numPr>
          <w:ilvl w:val="0"/>
          <w:numId w:val="9"/>
        </w:numPr>
        <w:shd w:val="clear" w:color="auto" w:fill="auto"/>
        <w:tabs>
          <w:tab w:pos="800" w:val="left"/>
        </w:tabs>
        <w:bidi w:val="0"/>
        <w:spacing w:before="0" w:after="80" w:line="480" w:lineRule="exact"/>
        <w:ind w:left="0" w:right="0" w:firstLine="440"/>
        <w:jc w:val="both"/>
      </w:pPr>
      <w:bookmarkStart w:id="196" w:name="bookmark196"/>
      <w:bookmarkEnd w:id="196"/>
      <w:r>
        <w:rPr>
          <w:color w:val="000000"/>
          <w:spacing w:val="0"/>
          <w:w w:val="100"/>
          <w:position w:val="0"/>
        </w:rPr>
        <w:t>报告期内，投资活动现金流出小计同比减少</w:t>
      </w:r>
      <w:r>
        <w:rPr>
          <w:color w:val="000000"/>
          <w:spacing w:val="0"/>
          <w:w w:val="100"/>
          <w:position w:val="0"/>
          <w:sz w:val="20"/>
          <w:szCs w:val="20"/>
        </w:rPr>
        <w:t>15,078.95</w:t>
      </w:r>
      <w:r>
        <w:rPr>
          <w:color w:val="000000"/>
          <w:spacing w:val="0"/>
          <w:w w:val="100"/>
          <w:position w:val="0"/>
        </w:rPr>
        <w:t>万元</w:t>
      </w:r>
      <w:r>
        <w:rPr>
          <w:color w:val="000000"/>
          <w:spacing w:val="0"/>
          <w:w w:val="100"/>
          <w:position w:val="0"/>
          <w:sz w:val="20"/>
          <w:szCs w:val="20"/>
        </w:rPr>
        <w:t>（-18.27%）</w:t>
      </w:r>
      <w:r>
        <w:rPr>
          <w:color w:val="000000"/>
          <w:spacing w:val="0"/>
          <w:w w:val="100"/>
          <w:position w:val="0"/>
        </w:rPr>
        <w:t>，主要原因是报告期内购建 固定资产、无形资产和其他长期资产支付的现金减少所致。</w:t>
      </w:r>
    </w:p>
    <w:p>
      <w:pPr>
        <w:pStyle w:val="Style31"/>
        <w:keepNext w:val="0"/>
        <w:keepLines w:val="0"/>
        <w:widowControl w:val="0"/>
        <w:numPr>
          <w:ilvl w:val="0"/>
          <w:numId w:val="9"/>
        </w:numPr>
        <w:shd w:val="clear" w:color="auto" w:fill="auto"/>
        <w:tabs>
          <w:tab w:pos="842" w:val="left"/>
        </w:tabs>
        <w:bidi w:val="0"/>
        <w:spacing w:before="0" w:after="80" w:line="482" w:lineRule="exact"/>
        <w:ind w:left="0" w:right="0" w:firstLine="440"/>
        <w:jc w:val="left"/>
      </w:pPr>
      <w:bookmarkStart w:id="197" w:name="bookmark197"/>
      <w:bookmarkEnd w:id="197"/>
      <w:r>
        <w:rPr>
          <w:color w:val="000000"/>
          <w:spacing w:val="0"/>
          <w:w w:val="100"/>
          <w:position w:val="0"/>
          <w:sz w:val="20"/>
          <w:szCs w:val="20"/>
        </w:rPr>
        <w:t>2020</w:t>
      </w:r>
      <w:r>
        <w:rPr>
          <w:color w:val="000000"/>
          <w:spacing w:val="0"/>
          <w:w w:val="100"/>
          <w:position w:val="0"/>
        </w:rPr>
        <w:t>年，投资活动产生的现金流量净额为</w:t>
      </w:r>
      <w:r>
        <w:rPr>
          <w:color w:val="000000"/>
          <w:spacing w:val="0"/>
          <w:w w:val="100"/>
          <w:position w:val="0"/>
          <w:sz w:val="20"/>
          <w:szCs w:val="20"/>
        </w:rPr>
        <w:t xml:space="preserve">143, </w:t>
      </w:r>
      <w:r>
        <w:rPr>
          <w:color w:val="000000"/>
          <w:spacing w:val="0"/>
          <w:w w:val="100"/>
          <w:position w:val="0"/>
          <w:sz w:val="20"/>
          <w:szCs w:val="20"/>
        </w:rPr>
        <w:t>877.73</w:t>
      </w:r>
      <w:r>
        <w:rPr>
          <w:color w:val="000000"/>
          <w:spacing w:val="0"/>
          <w:w w:val="100"/>
          <w:position w:val="0"/>
        </w:rPr>
        <w:t>万元，同比增加</w:t>
      </w:r>
      <w:r>
        <w:rPr>
          <w:color w:val="000000"/>
          <w:spacing w:val="0"/>
          <w:w w:val="100"/>
          <w:position w:val="0"/>
          <w:sz w:val="20"/>
          <w:szCs w:val="20"/>
        </w:rPr>
        <w:t>288.86%</w:t>
      </w:r>
      <w:r>
        <w:rPr>
          <w:color w:val="000000"/>
          <w:spacing w:val="0"/>
          <w:w w:val="100"/>
          <w:position w:val="0"/>
        </w:rPr>
        <w:t>。</w:t>
      </w:r>
    </w:p>
    <w:p>
      <w:pPr>
        <w:pStyle w:val="Style31"/>
        <w:keepNext w:val="0"/>
        <w:keepLines w:val="0"/>
        <w:widowControl w:val="0"/>
        <w:shd w:val="clear" w:color="auto" w:fill="auto"/>
        <w:tabs>
          <w:tab w:pos="928" w:val="left"/>
        </w:tabs>
        <w:bidi w:val="0"/>
        <w:spacing w:before="0" w:after="80" w:line="482" w:lineRule="exact"/>
        <w:ind w:left="0" w:right="0" w:firstLine="440"/>
        <w:jc w:val="left"/>
      </w:pPr>
      <w:bookmarkStart w:id="198" w:name="bookmark198"/>
      <w:r>
        <w:rPr>
          <w:color w:val="000000"/>
          <w:spacing w:val="0"/>
          <w:w w:val="100"/>
          <w:position w:val="0"/>
          <w:sz w:val="20"/>
          <w:szCs w:val="20"/>
        </w:rPr>
        <w:t>（</w:t>
      </w:r>
      <w:bookmarkEnd w:id="198"/>
      <w:r>
        <w:rPr>
          <w:color w:val="000000"/>
          <w:spacing w:val="0"/>
          <w:w w:val="100"/>
          <w:position w:val="0"/>
          <w:sz w:val="20"/>
          <w:szCs w:val="20"/>
        </w:rPr>
        <w:t>3）</w:t>
        <w:tab/>
      </w:r>
      <w:r>
        <w:rPr>
          <w:color w:val="000000"/>
          <w:spacing w:val="0"/>
          <w:w w:val="100"/>
          <w:position w:val="0"/>
        </w:rPr>
        <w:t>筹资活动现金流量</w:t>
      </w:r>
    </w:p>
    <w:p>
      <w:pPr>
        <w:pStyle w:val="Style31"/>
        <w:keepNext w:val="0"/>
        <w:keepLines w:val="0"/>
        <w:widowControl w:val="0"/>
        <w:numPr>
          <w:ilvl w:val="0"/>
          <w:numId w:val="11"/>
        </w:numPr>
        <w:shd w:val="clear" w:color="auto" w:fill="auto"/>
        <w:bidi w:val="0"/>
        <w:spacing w:before="0" w:after="80" w:line="482" w:lineRule="exact"/>
        <w:ind w:left="0" w:right="0" w:firstLine="440"/>
        <w:jc w:val="left"/>
      </w:pPr>
      <w:bookmarkStart w:id="199" w:name="bookmark199"/>
      <w:bookmarkEnd w:id="199"/>
      <w:r>
        <w:rPr>
          <w:color w:val="000000"/>
          <w:spacing w:val="0"/>
          <w:w w:val="100"/>
          <w:position w:val="0"/>
        </w:rPr>
        <w:t>报告期内，筹资活动现金流入小计同比减少</w:t>
      </w:r>
      <w:r>
        <w:rPr>
          <w:color w:val="000000"/>
          <w:spacing w:val="0"/>
          <w:w w:val="100"/>
          <w:position w:val="0"/>
          <w:sz w:val="20"/>
          <w:szCs w:val="20"/>
        </w:rPr>
        <w:t>13,937.39</w:t>
      </w:r>
      <w:r>
        <w:rPr>
          <w:color w:val="000000"/>
          <w:spacing w:val="0"/>
          <w:w w:val="100"/>
          <w:position w:val="0"/>
        </w:rPr>
        <w:t>万元</w:t>
      </w:r>
      <w:r>
        <w:rPr>
          <w:color w:val="000000"/>
          <w:spacing w:val="0"/>
          <w:w w:val="100"/>
          <w:position w:val="0"/>
          <w:sz w:val="20"/>
          <w:szCs w:val="20"/>
        </w:rPr>
        <w:t>（-2.36%）,</w:t>
      </w:r>
      <w:r>
        <w:rPr>
          <w:color w:val="000000"/>
          <w:spacing w:val="0"/>
          <w:w w:val="100"/>
          <w:position w:val="0"/>
        </w:rPr>
        <w:t xml:space="preserve">筹资活动现金流入变化不 </w:t>
      </w:r>
      <w:r>
        <w:rPr>
          <w:color w:val="000000"/>
          <w:spacing w:val="0"/>
          <w:w w:val="100"/>
          <w:position w:val="0"/>
        </w:rPr>
        <w:t>大。</w:t>
      </w:r>
    </w:p>
    <w:p>
      <w:pPr>
        <w:pStyle w:val="Style31"/>
        <w:keepNext w:val="0"/>
        <w:keepLines w:val="0"/>
        <w:widowControl w:val="0"/>
        <w:numPr>
          <w:ilvl w:val="0"/>
          <w:numId w:val="11"/>
        </w:numPr>
        <w:shd w:val="clear" w:color="auto" w:fill="auto"/>
        <w:tabs>
          <w:tab w:pos="819" w:val="left"/>
        </w:tabs>
        <w:bidi w:val="0"/>
        <w:spacing w:before="0" w:after="80" w:line="485" w:lineRule="exact"/>
        <w:ind w:left="0" w:right="0" w:firstLine="440"/>
        <w:jc w:val="both"/>
      </w:pPr>
      <w:bookmarkStart w:id="200" w:name="bookmark200"/>
      <w:bookmarkEnd w:id="200"/>
      <w:r>
        <w:rPr>
          <w:color w:val="000000"/>
          <w:spacing w:val="0"/>
          <w:w w:val="100"/>
          <w:position w:val="0"/>
        </w:rPr>
        <w:t>报告期内，筹资活动现金流出小计同比增加</w:t>
      </w:r>
      <w:r>
        <w:rPr>
          <w:color w:val="000000"/>
          <w:spacing w:val="0"/>
          <w:w w:val="100"/>
          <w:position w:val="0"/>
          <w:sz w:val="20"/>
          <w:szCs w:val="20"/>
        </w:rPr>
        <w:t xml:space="preserve">210,900. </w:t>
      </w:r>
      <w:r>
        <w:rPr>
          <w:color w:val="000000"/>
          <w:spacing w:val="0"/>
          <w:w w:val="100"/>
          <w:position w:val="0"/>
          <w:sz w:val="20"/>
          <w:szCs w:val="20"/>
        </w:rPr>
        <w:t>69</w:t>
      </w:r>
      <w:r>
        <w:rPr>
          <w:color w:val="000000"/>
          <w:spacing w:val="0"/>
          <w:w w:val="100"/>
          <w:position w:val="0"/>
        </w:rPr>
        <w:t>万元</w:t>
      </w:r>
      <w:r>
        <w:rPr>
          <w:color w:val="000000"/>
          <w:spacing w:val="0"/>
          <w:w w:val="100"/>
          <w:position w:val="0"/>
          <w:sz w:val="20"/>
          <w:szCs w:val="20"/>
        </w:rPr>
        <w:t>（35.37%）</w:t>
      </w:r>
      <w:r>
        <w:rPr>
          <w:color w:val="000000"/>
          <w:spacing w:val="0"/>
          <w:w w:val="100"/>
          <w:position w:val="0"/>
        </w:rPr>
        <w:t>，主要原因是本报告期内偿 还借款和债券增加所致。</w:t>
      </w:r>
    </w:p>
    <w:p>
      <w:pPr>
        <w:pStyle w:val="Style31"/>
        <w:keepNext w:val="0"/>
        <w:keepLines w:val="0"/>
        <w:widowControl w:val="0"/>
        <w:numPr>
          <w:ilvl w:val="0"/>
          <w:numId w:val="11"/>
        </w:numPr>
        <w:shd w:val="clear" w:color="auto" w:fill="auto"/>
        <w:tabs>
          <w:tab w:pos="842" w:val="left"/>
        </w:tabs>
        <w:bidi w:val="0"/>
        <w:spacing w:before="0" w:after="80" w:line="475" w:lineRule="exact"/>
        <w:ind w:left="0" w:right="0" w:firstLine="440"/>
        <w:jc w:val="both"/>
      </w:pPr>
      <w:bookmarkStart w:id="201" w:name="bookmark201"/>
      <w:bookmarkEnd w:id="201"/>
      <w:r>
        <w:rPr>
          <w:color w:val="000000"/>
          <w:spacing w:val="0"/>
          <w:w w:val="100"/>
          <w:position w:val="0"/>
          <w:sz w:val="20"/>
          <w:szCs w:val="20"/>
        </w:rPr>
        <w:t>2020</w:t>
      </w:r>
      <w:r>
        <w:rPr>
          <w:color w:val="000000"/>
          <w:spacing w:val="0"/>
          <w:w w:val="100"/>
          <w:position w:val="0"/>
        </w:rPr>
        <w:t>年，筹资活动产生的现金流量净额为</w:t>
      </w:r>
      <w:r>
        <w:rPr>
          <w:color w:val="000000"/>
          <w:spacing w:val="0"/>
          <w:w w:val="100"/>
          <w:position w:val="0"/>
          <w:sz w:val="20"/>
          <w:szCs w:val="20"/>
        </w:rPr>
        <w:t>-230,301.66</w:t>
      </w:r>
      <w:r>
        <w:rPr>
          <w:color w:val="000000"/>
          <w:spacing w:val="0"/>
          <w:w w:val="100"/>
          <w:position w:val="0"/>
        </w:rPr>
        <w:t>万元，同比减少</w:t>
      </w:r>
      <w:r>
        <w:rPr>
          <w:color w:val="000000"/>
          <w:spacing w:val="0"/>
          <w:w w:val="100"/>
          <w:position w:val="0"/>
          <w:sz w:val="20"/>
          <w:szCs w:val="20"/>
        </w:rPr>
        <w:t>4115.22%</w:t>
      </w:r>
      <w:r>
        <w:rPr>
          <w:color w:val="000000"/>
          <w:spacing w:val="0"/>
          <w:w w:val="100"/>
          <w:position w:val="0"/>
        </w:rPr>
        <w:t>。</w:t>
      </w:r>
    </w:p>
    <w:p>
      <w:pPr>
        <w:pStyle w:val="Style31"/>
        <w:keepNext w:val="0"/>
        <w:keepLines w:val="0"/>
        <w:widowControl w:val="0"/>
        <w:shd w:val="clear" w:color="auto" w:fill="auto"/>
        <w:bidi w:val="0"/>
        <w:spacing w:before="0" w:after="80" w:line="475" w:lineRule="exact"/>
        <w:ind w:left="0" w:right="0" w:firstLine="440"/>
        <w:jc w:val="both"/>
      </w:pPr>
      <w:bookmarkStart w:id="202" w:name="bookmark202"/>
      <w:r>
        <w:rPr>
          <w:color w:val="000000"/>
          <w:spacing w:val="0"/>
          <w:w w:val="100"/>
          <w:position w:val="0"/>
          <w:sz w:val="20"/>
          <w:szCs w:val="20"/>
        </w:rPr>
        <w:t>（</w:t>
      </w:r>
      <w:bookmarkEnd w:id="202"/>
      <w:r>
        <w:rPr>
          <w:color w:val="000000"/>
          <w:spacing w:val="0"/>
          <w:w w:val="100"/>
          <w:position w:val="0"/>
          <w:sz w:val="20"/>
          <w:szCs w:val="20"/>
        </w:rPr>
        <w:t>4）</w:t>
      </w:r>
      <w:r>
        <w:rPr>
          <w:color w:val="000000"/>
          <w:spacing w:val="0"/>
          <w:w w:val="100"/>
          <w:position w:val="0"/>
        </w:rPr>
        <w:t>现金及现金等价物净增加额</w:t>
      </w:r>
    </w:p>
    <w:p>
      <w:pPr>
        <w:pStyle w:val="Style31"/>
        <w:keepNext w:val="0"/>
        <w:keepLines w:val="0"/>
        <w:widowControl w:val="0"/>
        <w:numPr>
          <w:ilvl w:val="0"/>
          <w:numId w:val="13"/>
        </w:numPr>
        <w:shd w:val="clear" w:color="auto" w:fill="auto"/>
        <w:bidi w:val="0"/>
        <w:spacing w:before="0" w:after="220" w:line="475" w:lineRule="exact"/>
        <w:ind w:left="0" w:right="0" w:firstLine="440"/>
        <w:jc w:val="both"/>
      </w:pPr>
      <w:bookmarkStart w:id="203" w:name="bookmark203"/>
      <w:bookmarkEnd w:id="203"/>
      <w:r>
        <w:rPr>
          <w:color w:val="000000"/>
          <w:spacing w:val="0"/>
          <w:w w:val="100"/>
          <w:position w:val="0"/>
        </w:rPr>
        <w:t>报告期内，现金及现金等价物净增加额同比减少</w:t>
      </w:r>
      <w:r>
        <w:rPr>
          <w:color w:val="000000"/>
          <w:spacing w:val="0"/>
          <w:w w:val="100"/>
          <w:position w:val="0"/>
          <w:sz w:val="20"/>
          <w:szCs w:val="20"/>
        </w:rPr>
        <w:t>45,326.05</w:t>
      </w:r>
      <w:r>
        <w:rPr>
          <w:color w:val="000000"/>
          <w:spacing w:val="0"/>
          <w:w w:val="100"/>
          <w:position w:val="0"/>
        </w:rPr>
        <w:t>万元</w:t>
      </w:r>
      <w:r>
        <w:rPr>
          <w:color w:val="000000"/>
          <w:spacing w:val="0"/>
          <w:w w:val="100"/>
          <w:position w:val="0"/>
          <w:sz w:val="20"/>
          <w:szCs w:val="20"/>
        </w:rPr>
        <w:t>（-166.80%）</w:t>
      </w:r>
      <w:r>
        <w:rPr>
          <w:color w:val="000000"/>
          <w:spacing w:val="0"/>
          <w:w w:val="100"/>
          <w:position w:val="0"/>
        </w:rPr>
        <w:t>，主要原因是本期经 营活动产生的现金流量净额减少所致。</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20" w:line="475" w:lineRule="exact"/>
        <w:ind w:left="0" w:right="0" w:firstLine="440"/>
        <w:jc w:val="left"/>
      </w:pPr>
      <w:r>
        <w:rPr>
          <w:color w:val="000000"/>
          <w:spacing w:val="0"/>
          <w:w w:val="100"/>
          <w:position w:val="0"/>
        </w:rPr>
        <w:t>报告期内公司经营活动产生的现金净流量</w:t>
      </w:r>
      <w:r>
        <w:rPr>
          <w:color w:val="000000"/>
          <w:spacing w:val="0"/>
          <w:w w:val="100"/>
          <w:position w:val="0"/>
          <w:sz w:val="20"/>
          <w:szCs w:val="20"/>
        </w:rPr>
        <w:t>68,786.65</w:t>
      </w:r>
      <w:r>
        <w:rPr>
          <w:color w:val="000000"/>
          <w:spacing w:val="0"/>
          <w:w w:val="100"/>
          <w:position w:val="0"/>
        </w:rPr>
        <w:t>万元，净利润</w:t>
      </w:r>
      <w:r>
        <w:rPr>
          <w:color w:val="000000"/>
          <w:spacing w:val="0"/>
          <w:w w:val="100"/>
          <w:position w:val="0"/>
          <w:sz w:val="20"/>
          <w:szCs w:val="20"/>
        </w:rPr>
        <w:t>9,529.85</w:t>
      </w:r>
      <w:r>
        <w:rPr>
          <w:color w:val="000000"/>
          <w:spacing w:val="0"/>
          <w:w w:val="100"/>
          <w:position w:val="0"/>
        </w:rPr>
        <w:t>万元，经营活动现金流净 额与净利润存在差异的原因是：本报告期内公司围绕精细化管理的策略，加强客户信用管理及收款，年内 净经营现金流改善。</w:t>
      </w:r>
    </w:p>
    <w:p>
      <w:pPr>
        <w:pStyle w:val="Style20"/>
        <w:keepNext/>
        <w:keepLines/>
        <w:widowControl w:val="0"/>
        <w:shd w:val="clear" w:color="auto" w:fill="auto"/>
        <w:tabs>
          <w:tab w:pos="562" w:val="left"/>
        </w:tabs>
        <w:bidi w:val="0"/>
        <w:spacing w:before="0" w:after="36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三</w:t>
      </w:r>
      <w:bookmarkEnd w:id="206"/>
      <w:r>
        <w:rPr>
          <w:color w:val="000000"/>
          <w:spacing w:val="0"/>
          <w:w w:val="100"/>
          <w:position w:val="0"/>
          <w:sz w:val="24"/>
          <w:szCs w:val="24"/>
        </w:rPr>
        <w:t>、</w:t>
        <w:tab/>
        <w:t>非主营业务分析</w:t>
      </w:r>
      <w:bookmarkEnd w:id="204"/>
      <w:bookmarkEnd w:id="205"/>
      <w:bookmarkEnd w:id="207"/>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62" w:val="left"/>
        </w:tabs>
        <w:bidi w:val="0"/>
        <w:spacing w:before="0" w:after="14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四</w:t>
      </w:r>
      <w:bookmarkEnd w:id="210"/>
      <w:r>
        <w:rPr>
          <w:color w:val="000000"/>
          <w:spacing w:val="0"/>
          <w:w w:val="100"/>
          <w:position w:val="0"/>
          <w:sz w:val="24"/>
          <w:szCs w:val="24"/>
        </w:rPr>
        <w:t>、</w:t>
        <w:tab/>
        <w:t>资产及负债状况分析</w:t>
      </w:r>
      <w:bookmarkEnd w:id="208"/>
      <w:bookmarkEnd w:id="209"/>
      <w:bookmarkEnd w:id="211"/>
    </w:p>
    <w:p>
      <w:pPr>
        <w:pStyle w:val="Style28"/>
        <w:keepNext/>
        <w:keepLines/>
        <w:widowControl w:val="0"/>
        <w:shd w:val="clear" w:color="auto" w:fill="auto"/>
        <w:bidi w:val="0"/>
        <w:spacing w:before="0" w:after="360" w:line="475" w:lineRule="exact"/>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、资产构成重大变动情况</w:t>
      </w:r>
      <w:bookmarkEnd w:id="212"/>
      <w:bookmarkEnd w:id="213"/>
      <w:bookmarkEnd w:id="21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71"/>
        <w:gridCol w:w="1061"/>
        <w:gridCol w:w="1190"/>
        <w:gridCol w:w="1070"/>
        <w:gridCol w:w="797"/>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1,397,037,587.</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1,259,859,634.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3,971,424,768.</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4,727,353,673.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主要原因是报告期营业收入下降应 收规模相应减少所致。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1,666,428,416.</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1,969,750,262.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19,663,887.52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20,341,054.57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6"/>
        <w:gridCol w:w="1066"/>
        <w:gridCol w:w="1190"/>
        <w:gridCol w:w="1070"/>
        <w:gridCol w:w="792"/>
        <w:gridCol w:w="29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1,223,834,670.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1,344,516205.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561,151,890.2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835,984,769.72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主要原因是报告期内处置后海总部 大厦项目所致。</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3,201,877,129.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3,499,416,212.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772,428,443.4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901,125,759.27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608,730,708.0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81,989,423.89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主要原因是报告期内新增海外项目 长期应收款增加所致。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2,019,285,468.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3,523,421,169.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主要原因是报告期内处置后海总部 大厦土地所致。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239,715,292.7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260,573,392.79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570,617,539.9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747,853,588.18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、以公允价值计量的资产和负债</w:t>
      </w:r>
      <w:bookmarkEnd w:id="216"/>
      <w:bookmarkEnd w:id="217"/>
      <w:bookmarkEnd w:id="219"/>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4"/>
        <w:gridCol w:w="1094"/>
        <w:gridCol w:w="1090"/>
        <w:gridCol w:w="1094"/>
        <w:gridCol w:w="1094"/>
        <w:gridCol w:w="960"/>
        <w:gridCol w:w="9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5,995,468.33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-3,533,148.41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-1,948,741.62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592,130.32</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widowControl w:val="0"/>
        <w:spacing w:after="259" w:line="1" w:lineRule="exact"/>
      </w:pPr>
    </w:p>
    <w:p>
      <w:pPr>
        <w:pStyle w:val="Style31"/>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汇率变动引起。</w:t>
      </w:r>
    </w:p>
    <w:p>
      <w:pPr>
        <w:pStyle w:val="Style24"/>
        <w:keepNext w:val="0"/>
        <w:keepLines w:val="0"/>
        <w:widowControl w:val="0"/>
        <w:shd w:val="clear" w:color="auto" w:fill="auto"/>
        <w:bidi w:val="0"/>
        <w:spacing w:before="0" w:after="340" w:line="360" w:lineRule="exact"/>
        <w:ind w:left="0" w:right="0" w:firstLine="0"/>
        <w:jc w:val="left"/>
        <w:rPr>
          <w:sz w:val="18"/>
          <w:szCs w:val="18"/>
        </w:rPr>
      </w:pPr>
      <w:r>
        <w:rPr>
          <w:color w:val="000000"/>
          <w:spacing w:val="0"/>
          <w:w w:val="100"/>
          <w:position w:val="0"/>
          <w:sz w:val="17"/>
          <w:szCs w:val="17"/>
        </w:rPr>
        <w:t xml:space="preserve">报告期内公司主要资产计量属性是否发生重大变化 </w:t>
      </w:r>
      <w:r>
        <w:rPr>
          <w:color w:val="000000"/>
          <w:spacing w:val="0"/>
          <w:w w:val="100"/>
          <w:position w:val="0"/>
          <w:sz w:val="18"/>
          <w:szCs w:val="18"/>
        </w:rPr>
        <w:t>口</w:t>
      </w:r>
      <w:r>
        <w:rPr>
          <w:color w:val="000000"/>
          <w:spacing w:val="0"/>
          <w:w w:val="100"/>
          <w:position w:val="0"/>
          <w:sz w:val="17"/>
          <w:szCs w:val="17"/>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否</w:t>
      </w:r>
    </w:p>
    <w:p>
      <w:pPr>
        <w:pStyle w:val="Style28"/>
        <w:keepNext/>
        <w:keepLines/>
        <w:widowControl w:val="0"/>
        <w:shd w:val="clear" w:color="auto" w:fill="auto"/>
        <w:bidi w:val="0"/>
        <w:spacing w:before="0" w:after="34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3</w:t>
      </w:r>
      <w:bookmarkEnd w:id="222"/>
      <w:r>
        <w:rPr>
          <w:color w:val="000000"/>
          <w:spacing w:val="0"/>
          <w:w w:val="100"/>
          <w:position w:val="0"/>
        </w:rPr>
        <w:t>、截至报告期末的资产权利受限情况</w:t>
      </w:r>
      <w:bookmarkEnd w:id="220"/>
      <w:bookmarkEnd w:id="221"/>
      <w:bookmarkEnd w:id="223"/>
    </w:p>
    <w:tbl>
      <w:tblPr>
        <w:tblOverlap w:val="never"/>
        <w:jc w:val="center"/>
        <w:tblLayout w:type="fixed"/>
      </w:tblPr>
      <w:tblGrid>
        <w:gridCol w:w="4042"/>
        <w:gridCol w:w="2352"/>
        <w:gridCol w:w="329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受限原因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469,757,845.76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承兑、保函保证金等</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26,273,618.90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银行贷款质押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135,415,777.44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银行贷款质押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501,213,638.74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银行贷款抵押</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19,663,887.52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银行贷款抵押</w:t>
            </w:r>
          </w:p>
        </w:tc>
      </w:tr>
    </w:tbl>
    <w:tbl>
      <w:tblPr>
        <w:tblOverlap w:val="never"/>
        <w:jc w:val="center"/>
        <w:tblLayout w:type="fixed"/>
      </w:tblPr>
      <w:tblGrid>
        <w:gridCol w:w="4042"/>
        <w:gridCol w:w="2352"/>
        <w:gridCol w:w="329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57,483,850.03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银行贷款抵押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银行贷款质押</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1,329,808,618.39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0"/>
        <w:keepNext/>
        <w:keepLines/>
        <w:widowControl w:val="0"/>
        <w:shd w:val="clear" w:color="auto" w:fill="auto"/>
        <w:bidi w:val="0"/>
        <w:spacing w:before="0" w:after="36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五</w:t>
      </w:r>
      <w:bookmarkEnd w:id="226"/>
      <w:r>
        <w:rPr>
          <w:color w:val="000000"/>
          <w:spacing w:val="0"/>
          <w:w w:val="100"/>
          <w:position w:val="0"/>
          <w:sz w:val="24"/>
          <w:szCs w:val="24"/>
        </w:rPr>
        <w:t>、投资状况分析</w:t>
      </w:r>
      <w:bookmarkEnd w:id="224"/>
      <w:bookmarkEnd w:id="225"/>
      <w:bookmarkEnd w:id="227"/>
    </w:p>
    <w:p>
      <w:pPr>
        <w:pStyle w:val="Style28"/>
        <w:keepNext/>
        <w:keepLines/>
        <w:widowControl w:val="0"/>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、总体情况</w:t>
      </w:r>
      <w:bookmarkEnd w:id="228"/>
      <w:bookmarkEnd w:id="229"/>
      <w:bookmarkEnd w:id="231"/>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8,062,864.00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6,955,712.00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r>
    </w:tbl>
    <w:p>
      <w:pPr>
        <w:widowControl w:val="0"/>
        <w:spacing w:after="359" w:line="1" w:lineRule="exact"/>
      </w:pPr>
    </w:p>
    <w:p>
      <w:pPr>
        <w:pStyle w:val="Style28"/>
        <w:keepNext/>
        <w:keepLines/>
        <w:widowControl w:val="0"/>
        <w:shd w:val="clear" w:color="auto" w:fill="auto"/>
        <w:tabs>
          <w:tab w:pos="368" w:val="left"/>
        </w:tabs>
        <w:bidi w:val="0"/>
        <w:spacing w:before="0" w:after="40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报告期内获取的重大的股权投资情况</w:t>
      </w:r>
      <w:bookmarkEnd w:id="232"/>
      <w:bookmarkEnd w:id="233"/>
      <w:bookmarkEnd w:id="23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40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3</w:t>
      </w:r>
      <w:bookmarkEnd w:id="238"/>
      <w:r>
        <w:rPr>
          <w:color w:val="000000"/>
          <w:spacing w:val="0"/>
          <w:w w:val="100"/>
          <w:position w:val="0"/>
        </w:rPr>
        <w:t>、</w:t>
        <w:tab/>
        <w:t>报告期内正在进行的重大的非股权投资情况</w:t>
      </w:r>
      <w:bookmarkEnd w:id="236"/>
      <w:bookmarkEnd w:id="237"/>
      <w:bookmarkEnd w:id="239"/>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40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4</w:t>
      </w:r>
      <w:bookmarkEnd w:id="242"/>
      <w:r>
        <w:rPr>
          <w:color w:val="000000"/>
          <w:spacing w:val="0"/>
          <w:w w:val="100"/>
          <w:position w:val="0"/>
        </w:rPr>
        <w:t>、</w:t>
        <w:tab/>
        <w:t>金融资产投资</w:t>
      </w:r>
      <w:bookmarkEnd w:id="240"/>
      <w:bookmarkEnd w:id="241"/>
      <w:bookmarkEnd w:id="243"/>
    </w:p>
    <w:p>
      <w:pPr>
        <w:pStyle w:val="Style46"/>
        <w:keepNext/>
        <w:keepLines/>
        <w:widowControl w:val="0"/>
        <w:shd w:val="clear" w:color="auto" w:fill="auto"/>
        <w:tabs>
          <w:tab w:pos="483" w:val="left"/>
        </w:tabs>
        <w:bidi w:val="0"/>
        <w:spacing w:before="0" w:after="36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w:t>
      </w:r>
      <w:bookmarkEnd w:id="246"/>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44"/>
      <w:bookmarkEnd w:id="245"/>
      <w:bookmarkEnd w:id="24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6"/>
        <w:keepNext/>
        <w:keepLines/>
        <w:widowControl w:val="0"/>
        <w:shd w:val="clear" w:color="auto" w:fill="auto"/>
        <w:tabs>
          <w:tab w:pos="483" w:val="left"/>
        </w:tabs>
        <w:bidi w:val="0"/>
        <w:spacing w:before="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w:t>
      </w:r>
      <w:bookmarkEnd w:id="250"/>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48"/>
      <w:bookmarkEnd w:id="249"/>
      <w:bookmarkEnd w:id="25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8"/>
        <w:keepNext/>
        <w:keepLines/>
        <w:widowControl w:val="0"/>
        <w:shd w:val="clear" w:color="auto" w:fill="auto"/>
        <w:tabs>
          <w:tab w:pos="368" w:val="left"/>
        </w:tabs>
        <w:bidi w:val="0"/>
        <w:spacing w:before="0" w:after="400" w:line="240" w:lineRule="auto"/>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5</w:t>
      </w:r>
      <w:bookmarkEnd w:id="254"/>
      <w:r>
        <w:rPr>
          <w:color w:val="000000"/>
          <w:spacing w:val="0"/>
          <w:w w:val="100"/>
          <w:position w:val="0"/>
        </w:rPr>
        <w:t>、</w:t>
        <w:tab/>
        <w:t>募集资金使用情况</w:t>
      </w:r>
      <w:bookmarkEnd w:id="252"/>
      <w:bookmarkEnd w:id="253"/>
      <w:bookmarkEnd w:id="255"/>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both"/>
      </w:pPr>
      <w:bookmarkStart w:id="256" w:name="bookmark256"/>
      <w:bookmarkStart w:id="257" w:name="bookmark257"/>
      <w:bookmarkStart w:id="258" w:name="bookmark258"/>
      <w:bookmarkStart w:id="259" w:name="bookmark259"/>
      <w:r>
        <w:rPr>
          <w:color w:val="000000"/>
          <w:spacing w:val="0"/>
          <w:w w:val="100"/>
          <w:position w:val="0"/>
        </w:rPr>
        <w:t>（</w:t>
      </w:r>
      <w:bookmarkEnd w:id="25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56"/>
      <w:bookmarkEnd w:id="257"/>
      <w:bookmarkEnd w:id="259"/>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74"/>
        <w:gridCol w:w="888"/>
        <w:gridCol w:w="854"/>
        <w:gridCol w:w="864"/>
        <w:gridCol w:w="878"/>
        <w:gridCol w:w="864"/>
        <w:gridCol w:w="878"/>
        <w:gridCol w:w="874"/>
      </w:tblGrid>
      <w:tr>
        <w:trPr>
          <w:trHeight w:val="10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本期已使 用募集资 金总额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已累计使 用募集资 金总额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 变更用途 的募集资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累计变更 用途的募 集资金总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累计变更 用途的募 集资金总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尚未使用 募集资金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尚未使用 募集资金 用途及去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闲置两年 以上募集 资金金额</w:t>
            </w:r>
          </w:p>
        </w:tc>
      </w:tr>
    </w:tbl>
    <w:p>
      <w:pPr>
        <w:spacing w:lineRule="exact" w:line="1"/>
        <w:rPr>
          <w:sz w:val="2"/>
          <w:szCs w:val="2"/>
        </w:rPr>
      </w:pPr>
      <w:r>
        <w:br w:type="page"/>
      </w:r>
    </w:p>
    <w:tbl>
      <w:tblPr>
        <w:tblOverlap w:val="never"/>
        <w:jc w:val="center"/>
        <w:tblLayout w:type="fixed"/>
      </w:tblPr>
      <w:tblGrid>
        <w:gridCol w:w="874"/>
        <w:gridCol w:w="864"/>
        <w:gridCol w:w="878"/>
        <w:gridCol w:w="874"/>
        <w:gridCol w:w="869"/>
        <w:gridCol w:w="874"/>
        <w:gridCol w:w="864"/>
        <w:gridCol w:w="878"/>
        <w:gridCol w:w="864"/>
        <w:gridCol w:w="878"/>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3D3D3"/>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非公开发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暂时补充 流动资金 或专户存 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3,586.5</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非公开发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暂时补充 流动资金 或专户存 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24,018.81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367,122.59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27,605.31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27,605.31</w:t>
            </w:r>
          </w:p>
        </w:tc>
      </w:tr>
      <w:tr>
        <w:trPr>
          <w:trHeight w:val="39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857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年非公开发行股票募集资金情况</w:t>
            </w:r>
          </w:p>
          <w:p>
            <w:pPr>
              <w:pStyle w:val="Style2"/>
              <w:keepNext w:val="0"/>
              <w:keepLines w:val="0"/>
              <w:widowControl w:val="0"/>
              <w:shd w:val="clear" w:color="auto" w:fill="auto"/>
              <w:bidi w:val="0"/>
              <w:spacing w:before="0" w:after="0" w:line="318" w:lineRule="exact"/>
              <w:ind w:left="0" w:right="0" w:firstLine="420"/>
              <w:jc w:val="both"/>
              <w:rPr>
                <w:sz w:val="17"/>
                <w:szCs w:val="17"/>
              </w:rPr>
            </w:pPr>
            <w:r>
              <w:rPr>
                <w:color w:val="000000"/>
                <w:spacing w:val="0"/>
                <w:w w:val="100"/>
                <w:position w:val="0"/>
                <w:sz w:val="17"/>
                <w:szCs w:val="17"/>
              </w:rPr>
              <w:t>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413</w:t>
            </w:r>
            <w:r>
              <w:rPr>
                <w:color w:val="000000"/>
                <w:spacing w:val="0"/>
                <w:w w:val="100"/>
                <w:position w:val="0"/>
                <w:sz w:val="17"/>
                <w:szCs w:val="17"/>
              </w:rPr>
              <w:t>号文核准，并经深圳证券交易所同意，本公司由主承销商国信证券 股份有限公司通过深圳证券交易所系统，于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月以非公开发行股票的方式向</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名投资者发行普通股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19,000.27 </w:t>
            </w:r>
            <w:r>
              <w:rPr>
                <w:color w:val="000000"/>
                <w:spacing w:val="0"/>
                <w:w w:val="100"/>
                <w:position w:val="0"/>
                <w:sz w:val="17"/>
                <w:szCs w:val="17"/>
              </w:rPr>
              <w:t>万股，发行价为每股</w:t>
            </w:r>
            <w:r>
              <w:rPr>
                <w:rFonts w:ascii="Times New Roman" w:eastAsia="Times New Roman" w:hAnsi="Times New Roman" w:cs="Times New Roman"/>
                <w:color w:val="000000"/>
                <w:spacing w:val="0"/>
                <w:w w:val="100"/>
                <w:position w:val="0"/>
                <w:sz w:val="18"/>
                <w:szCs w:val="18"/>
              </w:rPr>
              <w:t>11.10</w:t>
            </w: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日，本公司共募集资金</w:t>
            </w:r>
            <w:r>
              <w:rPr>
                <w:rFonts w:ascii="Times New Roman" w:eastAsia="Times New Roman" w:hAnsi="Times New Roman" w:cs="Times New Roman"/>
                <w:color w:val="000000"/>
                <w:spacing w:val="0"/>
                <w:w w:val="100"/>
                <w:position w:val="0"/>
                <w:sz w:val="18"/>
                <w:szCs w:val="18"/>
              </w:rPr>
              <w:t>210,902.95</w:t>
            </w:r>
            <w:r>
              <w:rPr>
                <w:color w:val="000000"/>
                <w:spacing w:val="0"/>
                <w:w w:val="100"/>
                <w:position w:val="0"/>
                <w:sz w:val="17"/>
                <w:szCs w:val="17"/>
              </w:rPr>
              <w:t>万元，扣除发行费用</w:t>
            </w:r>
            <w:r>
              <w:rPr>
                <w:rFonts w:ascii="Times New Roman" w:eastAsia="Times New Roman" w:hAnsi="Times New Roman" w:cs="Times New Roman"/>
                <w:color w:val="000000"/>
                <w:spacing w:val="0"/>
                <w:w w:val="100"/>
                <w:position w:val="0"/>
                <w:sz w:val="18"/>
                <w:szCs w:val="18"/>
              </w:rPr>
              <w:t>3,553.15</w:t>
            </w:r>
            <w:r>
              <w:rPr>
                <w:color w:val="000000"/>
                <w:spacing w:val="0"/>
                <w:w w:val="100"/>
                <w:position w:val="0"/>
                <w:sz w:val="17"/>
                <w:szCs w:val="17"/>
              </w:rPr>
              <w:t>万元后， 募集资金净额为</w:t>
            </w:r>
            <w:r>
              <w:rPr>
                <w:rFonts w:ascii="Times New Roman" w:eastAsia="Times New Roman" w:hAnsi="Times New Roman" w:cs="Times New Roman"/>
                <w:color w:val="000000"/>
                <w:spacing w:val="0"/>
                <w:w w:val="100"/>
                <w:position w:val="0"/>
                <w:sz w:val="18"/>
                <w:szCs w:val="18"/>
              </w:rPr>
              <w:t>207,349.80</w:t>
            </w:r>
            <w:r>
              <w:rPr>
                <w:color w:val="000000"/>
                <w:spacing w:val="0"/>
                <w:w w:val="100"/>
                <w:position w:val="0"/>
                <w:sz w:val="17"/>
                <w:szCs w:val="17"/>
              </w:rPr>
              <w:t>万元。上述募集资金净额已经瑞华会计师事务所（特殊普通合伙）</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48420005</w:t>
            </w:r>
            <w:r>
              <w:rPr>
                <w:color w:val="000000"/>
                <w:spacing w:val="0"/>
                <w:w w:val="100"/>
                <w:position w:val="0"/>
                <w:sz w:val="17"/>
                <w:szCs w:val="17"/>
              </w:rPr>
              <w:t>号《验 资报告》验证。</w:t>
            </w:r>
          </w:p>
          <w:p>
            <w:pPr>
              <w:pStyle w:val="Style2"/>
              <w:keepNext w:val="0"/>
              <w:keepLines w:val="0"/>
              <w:widowControl w:val="0"/>
              <w:shd w:val="clear" w:color="auto" w:fill="auto"/>
              <w:bidi w:val="0"/>
              <w:spacing w:before="0" w:after="0" w:line="318" w:lineRule="exact"/>
              <w:ind w:left="0" w:right="0" w:firstLine="42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年非公开发行股票募集资金已使用</w:t>
            </w:r>
            <w:r>
              <w:rPr>
                <w:rFonts w:ascii="Times New Roman" w:eastAsia="Times New Roman" w:hAnsi="Times New Roman" w:cs="Times New Roman"/>
                <w:color w:val="000000"/>
                <w:spacing w:val="0"/>
                <w:w w:val="100"/>
                <w:position w:val="0"/>
                <w:sz w:val="18"/>
                <w:szCs w:val="18"/>
              </w:rPr>
              <w:t>203,763.30</w:t>
            </w:r>
            <w:r>
              <w:rPr>
                <w:color w:val="000000"/>
                <w:spacing w:val="0"/>
                <w:w w:val="100"/>
                <w:position w:val="0"/>
                <w:sz w:val="17"/>
                <w:szCs w:val="17"/>
              </w:rPr>
              <w:t>万元，其中</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智慧专网集群综合解决 方案项目投入</w:t>
            </w:r>
            <w:r>
              <w:rPr>
                <w:rFonts w:ascii="Times New Roman" w:eastAsia="Times New Roman" w:hAnsi="Times New Roman" w:cs="Times New Roman"/>
                <w:color w:val="000000"/>
                <w:spacing w:val="0"/>
                <w:w w:val="100"/>
                <w:position w:val="0"/>
                <w:sz w:val="18"/>
                <w:szCs w:val="18"/>
              </w:rPr>
              <w:t>67,680.24</w:t>
            </w:r>
            <w:r>
              <w:rPr>
                <w:color w:val="000000"/>
                <w:spacing w:val="0"/>
                <w:w w:val="100"/>
                <w:position w:val="0"/>
                <w:sz w:val="17"/>
                <w:szCs w:val="17"/>
              </w:rPr>
              <w:t>万元，已达到预定可使用状态并结项；智慧城市专网运营及物联网项目投入</w:t>
            </w:r>
            <w:r>
              <w:rPr>
                <w:rFonts w:ascii="Times New Roman" w:eastAsia="Times New Roman" w:hAnsi="Times New Roman" w:cs="Times New Roman"/>
                <w:color w:val="000000"/>
                <w:spacing w:val="0"/>
                <w:w w:val="100"/>
                <w:position w:val="0"/>
                <w:sz w:val="18"/>
                <w:szCs w:val="18"/>
              </w:rPr>
              <w:t>25,948.98</w:t>
            </w:r>
            <w:r>
              <w:rPr>
                <w:color w:val="000000"/>
                <w:spacing w:val="0"/>
                <w:w w:val="100"/>
                <w:position w:val="0"/>
                <w:sz w:val="17"/>
                <w:szCs w:val="17"/>
              </w:rPr>
              <w:t>万元；特种 通信研发及产业化项目投入</w:t>
            </w:r>
            <w:r>
              <w:rPr>
                <w:rFonts w:ascii="Times New Roman" w:eastAsia="Times New Roman" w:hAnsi="Times New Roman" w:cs="Times New Roman"/>
                <w:color w:val="000000"/>
                <w:spacing w:val="0"/>
                <w:w w:val="100"/>
                <w:position w:val="0"/>
                <w:sz w:val="18"/>
                <w:szCs w:val="18"/>
              </w:rPr>
              <w:t>20,124.43</w:t>
            </w:r>
            <w:r>
              <w:rPr>
                <w:color w:val="000000"/>
                <w:spacing w:val="0"/>
                <w:w w:val="100"/>
                <w:position w:val="0"/>
                <w:sz w:val="17"/>
                <w:szCs w:val="17"/>
              </w:rPr>
              <w:t>万元，已达到预定可使用状态并结项；偿还银行借款及补充流动资金投入</w:t>
            </w:r>
            <w:r>
              <w:rPr>
                <w:rFonts w:ascii="Times New Roman" w:eastAsia="Times New Roman" w:hAnsi="Times New Roman" w:cs="Times New Roman"/>
                <w:color w:val="000000"/>
                <w:spacing w:val="0"/>
                <w:w w:val="100"/>
                <w:position w:val="0"/>
                <w:sz w:val="18"/>
                <w:szCs w:val="18"/>
              </w:rPr>
              <w:t xml:space="preserve">90,009.65 </w:t>
            </w:r>
            <w:r>
              <w:rPr>
                <w:color w:val="000000"/>
                <w:spacing w:val="0"/>
                <w:w w:val="100"/>
                <w:position w:val="0"/>
                <w:sz w:val="17"/>
                <w:szCs w:val="17"/>
              </w:rPr>
              <w:t>万元。</w:t>
            </w:r>
          </w:p>
          <w:p>
            <w:pPr>
              <w:pStyle w:val="Style2"/>
              <w:keepNext w:val="0"/>
              <w:keepLines w:val="0"/>
              <w:widowControl w:val="0"/>
              <w:shd w:val="clear" w:color="auto" w:fill="auto"/>
              <w:tabs>
                <w:tab w:pos="278" w:val="left"/>
              </w:tabs>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年非公开发行股票募集资金情况</w:t>
            </w:r>
          </w:p>
          <w:p>
            <w:pPr>
              <w:pStyle w:val="Style2"/>
              <w:keepNext w:val="0"/>
              <w:keepLines w:val="0"/>
              <w:widowControl w:val="0"/>
              <w:shd w:val="clear" w:color="auto" w:fill="auto"/>
              <w:bidi w:val="0"/>
              <w:spacing w:before="0" w:after="0" w:line="317" w:lineRule="exact"/>
              <w:ind w:left="0" w:right="0" w:firstLine="420"/>
              <w:jc w:val="both"/>
              <w:rPr>
                <w:sz w:val="17"/>
                <w:szCs w:val="17"/>
              </w:rPr>
            </w:pPr>
            <w:r>
              <w:rPr>
                <w:color w:val="000000"/>
                <w:spacing w:val="0"/>
                <w:w w:val="100"/>
                <w:position w:val="0"/>
                <w:sz w:val="17"/>
                <w:szCs w:val="17"/>
              </w:rPr>
              <w:t>经中国证券监督管理委员会证监许可〔</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1804</w:t>
            </w:r>
            <w:r>
              <w:rPr>
                <w:color w:val="000000"/>
                <w:spacing w:val="0"/>
                <w:w w:val="100"/>
                <w:position w:val="0"/>
                <w:sz w:val="17"/>
                <w:szCs w:val="17"/>
              </w:rPr>
              <w:t>号文核准，并经深圳证券交易所同意，本公司由主承销商国信证券 股份有限公司通过深圳证券交易所系统，于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月向公司控股股东、实际控制人陈清州和海能达通信股份有限公司 第三期员工持股计划非公开发行普通股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w:t>
            </w:r>
            <w:r>
              <w:rPr>
                <w:rFonts w:ascii="Times New Roman" w:eastAsia="Times New Roman" w:hAnsi="Times New Roman" w:cs="Times New Roman"/>
                <w:color w:val="000000"/>
                <w:spacing w:val="0"/>
                <w:w w:val="100"/>
                <w:position w:val="0"/>
                <w:sz w:val="18"/>
                <w:szCs w:val="18"/>
              </w:rPr>
              <w:t>6,679.84</w:t>
            </w:r>
            <w:r>
              <w:rPr>
                <w:color w:val="000000"/>
                <w:spacing w:val="0"/>
                <w:w w:val="100"/>
                <w:position w:val="0"/>
                <w:sz w:val="17"/>
                <w:szCs w:val="17"/>
              </w:rPr>
              <w:t>万股，发行价为每股</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 本公司共募集资金</w:t>
            </w:r>
            <w:r>
              <w:rPr>
                <w:rFonts w:ascii="Times New Roman" w:eastAsia="Times New Roman" w:hAnsi="Times New Roman" w:cs="Times New Roman"/>
                <w:color w:val="000000"/>
                <w:spacing w:val="0"/>
                <w:w w:val="100"/>
                <w:position w:val="0"/>
                <w:sz w:val="18"/>
                <w:szCs w:val="18"/>
              </w:rPr>
              <w:t>75,348.63</w:t>
            </w:r>
            <w:r>
              <w:rPr>
                <w:color w:val="000000"/>
                <w:spacing w:val="0"/>
                <w:w w:val="100"/>
                <w:position w:val="0"/>
                <w:sz w:val="17"/>
                <w:szCs w:val="17"/>
              </w:rPr>
              <w:t>万元，扣除发行费用</w:t>
            </w:r>
            <w:r>
              <w:rPr>
                <w:rFonts w:ascii="Times New Roman" w:eastAsia="Times New Roman" w:hAnsi="Times New Roman" w:cs="Times New Roman"/>
                <w:color w:val="000000"/>
                <w:spacing w:val="0"/>
                <w:w w:val="100"/>
                <w:position w:val="0"/>
                <w:sz w:val="18"/>
                <w:szCs w:val="18"/>
              </w:rPr>
              <w:t>1,586.53</w:t>
            </w:r>
            <w:r>
              <w:rPr>
                <w:color w:val="000000"/>
                <w:spacing w:val="0"/>
                <w:w w:val="100"/>
                <w:position w:val="0"/>
                <w:sz w:val="17"/>
                <w:szCs w:val="17"/>
              </w:rPr>
              <w:t>万元后，募集资金净额为</w:t>
            </w:r>
            <w:r>
              <w:rPr>
                <w:rFonts w:ascii="Times New Roman" w:eastAsia="Times New Roman" w:hAnsi="Times New Roman" w:cs="Times New Roman"/>
                <w:color w:val="000000"/>
                <w:spacing w:val="0"/>
                <w:w w:val="100"/>
                <w:position w:val="0"/>
                <w:sz w:val="18"/>
                <w:szCs w:val="18"/>
              </w:rPr>
              <w:t>73,762.10</w:t>
            </w:r>
            <w:r>
              <w:rPr>
                <w:color w:val="000000"/>
                <w:spacing w:val="0"/>
                <w:w w:val="100"/>
                <w:position w:val="0"/>
                <w:sz w:val="17"/>
                <w:szCs w:val="17"/>
              </w:rPr>
              <w:t>万元。上述募集资金净额已 经瑞华会计师事务所（特殊普通合伙）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48420013</w:t>
            </w:r>
            <w:r>
              <w:rPr>
                <w:color w:val="000000"/>
                <w:spacing w:val="0"/>
                <w:w w:val="100"/>
                <w:position w:val="0"/>
                <w:sz w:val="17"/>
                <w:szCs w:val="17"/>
              </w:rPr>
              <w:t>号《验资报告》验证。</w:t>
            </w:r>
          </w:p>
          <w:p>
            <w:pPr>
              <w:pStyle w:val="Style2"/>
              <w:keepNext w:val="0"/>
              <w:keepLines w:val="0"/>
              <w:widowControl w:val="0"/>
              <w:shd w:val="clear" w:color="auto" w:fill="auto"/>
              <w:bidi w:val="0"/>
              <w:spacing w:before="0" w:after="0" w:line="317" w:lineRule="exact"/>
              <w:ind w:left="0" w:right="0" w:firstLine="42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年非公开发行股票募集资金已使用</w:t>
            </w:r>
            <w:r>
              <w:rPr>
                <w:rFonts w:ascii="Times New Roman" w:eastAsia="Times New Roman" w:hAnsi="Times New Roman" w:cs="Times New Roman"/>
                <w:color w:val="000000"/>
                <w:spacing w:val="0"/>
                <w:w w:val="100"/>
                <w:position w:val="0"/>
                <w:sz w:val="18"/>
                <w:szCs w:val="18"/>
              </w:rPr>
              <w:t>49,743.29</w:t>
            </w:r>
            <w:r>
              <w:rPr>
                <w:color w:val="000000"/>
                <w:spacing w:val="0"/>
                <w:w w:val="100"/>
                <w:position w:val="0"/>
                <w:sz w:val="17"/>
                <w:szCs w:val="17"/>
              </w:rPr>
              <w:t>万元，其中专网宽带无线自组网技术研发 项目投入</w:t>
            </w:r>
            <w:r>
              <w:rPr>
                <w:rFonts w:ascii="Times New Roman" w:eastAsia="Times New Roman" w:hAnsi="Times New Roman" w:cs="Times New Roman"/>
                <w:color w:val="000000"/>
                <w:spacing w:val="0"/>
                <w:w w:val="100"/>
                <w:position w:val="0"/>
                <w:sz w:val="18"/>
                <w:szCs w:val="18"/>
              </w:rPr>
              <w:t>31,166.63</w:t>
            </w:r>
            <w:r>
              <w:rPr>
                <w:color w:val="000000"/>
                <w:spacing w:val="0"/>
                <w:w w:val="100"/>
                <w:position w:val="0"/>
                <w:sz w:val="17"/>
                <w:szCs w:val="17"/>
              </w:rPr>
              <w:t>万元，第三代融合指挥中心研发项目投入</w:t>
            </w:r>
            <w:r>
              <w:rPr>
                <w:rFonts w:ascii="Times New Roman" w:eastAsia="Times New Roman" w:hAnsi="Times New Roman" w:cs="Times New Roman"/>
                <w:color w:val="000000"/>
                <w:spacing w:val="0"/>
                <w:w w:val="100"/>
                <w:position w:val="0"/>
                <w:sz w:val="18"/>
                <w:szCs w:val="18"/>
              </w:rPr>
              <w:t>18,576.66</w:t>
            </w:r>
            <w:r>
              <w:rPr>
                <w:color w:val="000000"/>
                <w:spacing w:val="0"/>
                <w:w w:val="100"/>
                <w:position w:val="0"/>
                <w:sz w:val="17"/>
                <w:szCs w:val="17"/>
              </w:rPr>
              <w:t>万元。</w:t>
            </w:r>
          </w:p>
          <w:p>
            <w:pPr>
              <w:pStyle w:val="Style2"/>
              <w:keepNext w:val="0"/>
              <w:keepLines w:val="0"/>
              <w:widowControl w:val="0"/>
              <w:shd w:val="clear" w:color="auto" w:fill="auto"/>
              <w:tabs>
                <w:tab w:pos="269"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年公开发行债券募集资金情况</w:t>
            </w:r>
          </w:p>
          <w:p>
            <w:pPr>
              <w:pStyle w:val="Style2"/>
              <w:keepNext w:val="0"/>
              <w:keepLines w:val="0"/>
              <w:widowControl w:val="0"/>
              <w:shd w:val="clear" w:color="auto" w:fill="auto"/>
              <w:bidi w:val="0"/>
              <w:spacing w:before="0" w:after="0" w:line="317" w:lineRule="exact"/>
              <w:ind w:left="0" w:right="0" w:firstLine="420"/>
              <w:jc w:val="both"/>
              <w:rPr>
                <w:sz w:val="17"/>
                <w:szCs w:val="17"/>
              </w:rPr>
            </w:pPr>
            <w:r>
              <w:rPr>
                <w:color w:val="000000"/>
                <w:spacing w:val="0"/>
                <w:w w:val="100"/>
                <w:position w:val="0"/>
                <w:sz w:val="17"/>
                <w:szCs w:val="17"/>
              </w:rPr>
              <w:t>经中国证券监督管理委员会证监许可〔</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901</w:t>
            </w:r>
            <w:r>
              <w:rPr>
                <w:color w:val="000000"/>
                <w:spacing w:val="0"/>
                <w:w w:val="100"/>
                <w:position w:val="0"/>
                <w:sz w:val="17"/>
                <w:szCs w:val="17"/>
              </w:rPr>
              <w:t>号文核准，并经深圳证券交易所同意，本公司由主承销商兴业证券 股份有限公司通过深圳证券交易所系统，于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月向合格投资者公开发行面值总额人民币</w:t>
            </w: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7"/>
                <w:szCs w:val="17"/>
              </w:rPr>
              <w:t>万元（发行价格为每张面值人民币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元，发行数量</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万张）的公司债券。截至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日，本公司共募集资 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7"/>
                <w:szCs w:val="17"/>
              </w:rPr>
              <w:t>万元，扣除发行费用</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万元后，募集资金净额为</w:t>
            </w:r>
            <w:r>
              <w:rPr>
                <w:rFonts w:ascii="Times New Roman" w:eastAsia="Times New Roman" w:hAnsi="Times New Roman" w:cs="Times New Roman"/>
                <w:color w:val="000000"/>
                <w:spacing w:val="0"/>
                <w:w w:val="100"/>
                <w:position w:val="0"/>
                <w:sz w:val="18"/>
                <w:szCs w:val="18"/>
              </w:rPr>
              <w:t>99,700</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17" w:lineRule="exact"/>
              <w:ind w:left="0" w:right="0" w:firstLine="42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年公开发行债券募集资金已使用</w:t>
            </w:r>
            <w:r>
              <w:rPr>
                <w:rFonts w:ascii="Times New Roman" w:eastAsia="Times New Roman" w:hAnsi="Times New Roman" w:cs="Times New Roman"/>
                <w:color w:val="000000"/>
                <w:spacing w:val="0"/>
                <w:w w:val="100"/>
                <w:position w:val="0"/>
                <w:sz w:val="18"/>
                <w:szCs w:val="18"/>
              </w:rPr>
              <w:t>99,700.00</w:t>
            </w:r>
            <w:r>
              <w:rPr>
                <w:color w:val="000000"/>
                <w:spacing w:val="0"/>
                <w:w w:val="100"/>
                <w:position w:val="0"/>
                <w:sz w:val="17"/>
                <w:szCs w:val="17"/>
              </w:rPr>
              <w:t xml:space="preserve">万元，其中偿还银行贷款及补充流动资金 </w:t>
            </w:r>
            <w:r>
              <w:rPr>
                <w:rFonts w:ascii="Times New Roman" w:eastAsia="Times New Roman" w:hAnsi="Times New Roman" w:cs="Times New Roman"/>
                <w:color w:val="000000"/>
                <w:spacing w:val="0"/>
                <w:w w:val="100"/>
                <w:position w:val="0"/>
                <w:sz w:val="18"/>
                <w:szCs w:val="18"/>
              </w:rPr>
              <w:t xml:space="preserve">99,700.00 </w:t>
            </w:r>
            <w:r>
              <w:rPr>
                <w:color w:val="000000"/>
                <w:spacing w:val="0"/>
                <w:w w:val="100"/>
                <w:position w:val="0"/>
                <w:sz w:val="17"/>
                <w:szCs w:val="17"/>
              </w:rPr>
              <w:t>万元。</w:t>
            </w:r>
          </w:p>
          <w:p>
            <w:pPr>
              <w:pStyle w:val="Style2"/>
              <w:keepNext w:val="0"/>
              <w:keepLines w:val="0"/>
              <w:widowControl w:val="0"/>
              <w:shd w:val="clear" w:color="auto" w:fill="auto"/>
              <w:tabs>
                <w:tab w:pos="278"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年公开发行债券募集资金情况</w:t>
            </w:r>
          </w:p>
        </w:tc>
      </w:tr>
    </w:tbl>
    <w:p>
      <w:pPr>
        <w:spacing w:lineRule="exact" w:line="1"/>
        <w:rPr>
          <w:sz w:val="2"/>
          <w:szCs w:val="2"/>
        </w:rPr>
      </w:pPr>
      <w:r>
        <w:br w:type="page"/>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2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3268</w:t>
      </w:r>
      <w:r>
        <w:rPr>
          <w:color w:val="000000"/>
          <w:spacing w:val="0"/>
          <w:w w:val="100"/>
          <w:position w:val="0"/>
        </w:rPr>
        <w:t>号文核准，并经深圳证券交易所同意，本公司由主承销商中信证券 股份有限公司通过深圳证券交易所系统，于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月向合格投资者公开发行面值总额人民币</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万元(发行价格为 每张面值人民币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元，发行数量</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万张)的公司债券。截至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日，本公司共募集资金</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万元，扣 除发行费用</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万元后，募集资金净额为</w:t>
      </w:r>
      <w:r>
        <w:rPr>
          <w:rFonts w:ascii="Times New Roman" w:eastAsia="Times New Roman" w:hAnsi="Times New Roman" w:cs="Times New Roman"/>
          <w:color w:val="000000"/>
          <w:spacing w:val="0"/>
          <w:w w:val="100"/>
          <w:position w:val="0"/>
          <w:sz w:val="18"/>
          <w:szCs w:val="18"/>
        </w:rPr>
        <w:t>13,916</w:t>
      </w:r>
      <w:r>
        <w:rPr>
          <w:color w:val="000000"/>
          <w:spacing w:val="0"/>
          <w:w w:val="100"/>
          <w:position w:val="0"/>
        </w:rPr>
        <w:t>万元。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日，本公司募集资金累计投入募投项目</w:t>
      </w:r>
      <w:r>
        <w:rPr>
          <w:rFonts w:ascii="Times New Roman" w:eastAsia="Times New Roman" w:hAnsi="Times New Roman" w:cs="Times New Roman"/>
          <w:color w:val="000000"/>
          <w:spacing w:val="0"/>
          <w:w w:val="100"/>
          <w:position w:val="0"/>
          <w:sz w:val="18"/>
          <w:szCs w:val="18"/>
        </w:rPr>
        <w:t>13,916.00</w:t>
      </w:r>
      <w:r>
        <w:rPr>
          <w:color w:val="000000"/>
          <w:spacing w:val="0"/>
          <w:w w:val="100"/>
          <w:position w:val="0"/>
        </w:rPr>
        <w:t>万元。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4" w:lineRule="exact"/>
        <w:ind w:left="0" w:right="0" w:firstLine="420"/>
        <w:jc w:val="left"/>
      </w:pPr>
      <w:r>
        <w:rPr>
          <w:color w:val="000000"/>
          <w:spacing w:val="0"/>
          <w:w w:val="100"/>
          <w:position w:val="0"/>
        </w:rPr>
        <w:t>募集资金总额与已累计投入募集资金总额差异为募集资金的银行存款利息及理财收入扣除银行手续费等的净额。</w:t>
      </w:r>
    </w:p>
    <w:p>
      <w:pPr>
        <w:pStyle w:val="Style46"/>
        <w:keepNext/>
        <w:keepLines/>
        <w:widowControl w:val="0"/>
        <w:numPr>
          <w:ilvl w:val="0"/>
          <w:numId w:val="15"/>
        </w:numPr>
        <w:shd w:val="clear" w:color="auto" w:fill="auto"/>
        <w:bidi w:val="0"/>
        <w:spacing w:before="0" w:after="380" w:line="240" w:lineRule="auto"/>
        <w:ind w:left="0" w:right="0" w:firstLine="0"/>
        <w:jc w:val="left"/>
      </w:pPr>
      <w:bookmarkStart w:id="260" w:name="bookmark260"/>
      <w:bookmarkStart w:id="261" w:name="bookmark261"/>
      <w:bookmarkStart w:id="262" w:name="bookmark262"/>
      <w:bookmarkStart w:id="263" w:name="bookmark263"/>
      <w:bookmarkEnd w:id="262"/>
      <w:r>
        <w:rPr>
          <w:color w:val="000000"/>
          <w:spacing w:val="0"/>
          <w:w w:val="100"/>
          <w:position w:val="0"/>
        </w:rPr>
        <w:t>募集资金承诺项目情况</w:t>
      </w:r>
      <w:bookmarkEnd w:id="260"/>
      <w:bookmarkEnd w:id="261"/>
      <w:bookmarkEnd w:id="263"/>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786"/>
        <w:gridCol w:w="768"/>
        <w:gridCol w:w="782"/>
        <w:gridCol w:w="782"/>
        <w:gridCol w:w="778"/>
        <w:gridCol w:w="782"/>
        <w:gridCol w:w="782"/>
        <w:gridCol w:w="778"/>
        <w:gridCol w:w="782"/>
        <w:gridCol w:w="782"/>
        <w:gridCol w:w="787"/>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rPr>
                <w:sz w:val="17"/>
                <w:szCs w:val="17"/>
              </w:rPr>
            </w:pPr>
            <w:r>
              <w:rPr>
                <w:color w:val="000000"/>
                <w:spacing w:val="0"/>
                <w:w w:val="100"/>
                <w:position w:val="0"/>
                <w:sz w:val="17"/>
                <w:szCs w:val="17"/>
              </w:rPr>
              <w:t>调整后投 资总额</w:t>
            </w:r>
          </w:p>
          <w:p>
            <w:pPr>
              <w:pStyle w:val="Style2"/>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本报告期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both"/>
              <w:rPr>
                <w:sz w:val="17"/>
                <w:szCs w:val="17"/>
              </w:rPr>
            </w:pPr>
            <w:r>
              <w:rPr>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10" w:lineRule="exact"/>
              <w:ind w:left="0" w:right="0" w:firstLine="300"/>
              <w:jc w:val="left"/>
              <w:rPr>
                <w:sz w:val="17"/>
                <w:szCs w:val="17"/>
              </w:rPr>
            </w:pPr>
            <w:r>
              <w:rPr>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智慧专网集群 综合解决方案项目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67,680.24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、智慧城市专网运营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及物联网项目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25,948.98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、特种通信研发及产 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27,495.01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、偿还银行借款及补 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、专网宽带无线自组 网技术研发项目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12,478.08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、第三代融合指挥中 心研发项目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18,576.66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、补充流动资金及偿 还银行借款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、置换</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海能</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的本金及利息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28,427.15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bl>
    <w:p>
      <w:pPr>
        <w:spacing w:lineRule="exact" w:line="1"/>
        <w:rPr>
          <w:sz w:val="2"/>
          <w:szCs w:val="2"/>
        </w:rPr>
      </w:pPr>
      <w:r>
        <w:br w:type="page"/>
      </w:r>
    </w:p>
    <w:tbl>
      <w:tblPr>
        <w:tblOverlap w:val="never"/>
        <w:jc w:val="center"/>
        <w:tblLayout w:type="fixed"/>
      </w:tblPr>
      <w:tblGrid>
        <w:gridCol w:w="1786"/>
        <w:gridCol w:w="768"/>
        <w:gridCol w:w="782"/>
        <w:gridCol w:w="782"/>
        <w:gridCol w:w="778"/>
        <w:gridCol w:w="787"/>
        <w:gridCol w:w="787"/>
        <w:gridCol w:w="768"/>
        <w:gridCol w:w="792"/>
        <w:gridCol w:w="782"/>
        <w:gridCol w:w="7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归还银行贷款（如有）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28,427.15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9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智慧专网集群综合解决方案项目于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日达到预计可使用状态，报告期内尚未达到 预计效益，主要原因是：专网通信行业向着宽带化、智能化方向加速发展，宽带和窄带融合、公网 和专网结合成为产业趋势，本募投项目研发成果已经形成，但由于目前专网行业的宽带化仍处于初 期，客户尚未大规模采购和装备，还需要一定的验证和推广周期，因此产品销售低于预期。</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专网宽带无线自组网技术研发项目和第三代融合指挥中心研发项目投资进度低于预期，主要原因是： 根据公司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行稳致远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的战略布局及外部市场变化，同时受疫情影响，公司对部分项目投资的进度进 行了适度控制，项目设备等固定资产采购及项目研发进程等有所延缓。另外，公司从整体发展考虑， 优先业务发展，对公司基建类固定资产投资进行了严格控制，募投项目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专网宽带无线自组网技术研 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对应的办公场地投入放缓。公司第四届董事会第十三次会议审议了上述项目延期的议案。</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以前年度发生</w:t>
            </w:r>
          </w:p>
        </w:tc>
      </w:tr>
      <w:tr>
        <w:trPr>
          <w:trHeight w:val="133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日，公司第三届董事会第三十八次会议审议通过了《关于变更部分募投项目实施地 点及投资结构的议案》，同意将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第三代融合指挥中心研发项目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的实施地点由天津经济技术开发区变 更至深圳市南山区科技园北区源政创业大厦，实施主体由子公司天津市海能达信息技术有限公司变 更为母公司。该议案已经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年年度股东大会审议通过。</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报告期内发生</w:t>
            </w:r>
          </w:p>
        </w:tc>
      </w:tr>
      <w:tr>
        <w:trPr>
          <w:trHeight w:val="165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日，公司召开第四届董事会第三次会议，审议通过了《关于调整部分募投项目内容 的议案》，同意将募投项目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智慧城市专网运营及物联网项目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的实施主体由子公司运联通调整为母公 司海能达通信股份有限公司，计划建设期完成时间由</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日调整为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并对投资结构进行相应调整。该议案已经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年第一次临时股东大会审议通 过。</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93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年非公开发行股票募集资金到位前，公司根据生产经营需要，以自筹资金预先投入上述募 集资金投资项目款项计人民币</w:t>
            </w:r>
            <w:r>
              <w:rPr>
                <w:rFonts w:ascii="Times New Roman" w:eastAsia="Times New Roman" w:hAnsi="Times New Roman" w:cs="Times New Roman"/>
                <w:color w:val="000000"/>
                <w:spacing w:val="0"/>
                <w:w w:val="100"/>
                <w:position w:val="0"/>
                <w:sz w:val="18"/>
                <w:szCs w:val="18"/>
              </w:rPr>
              <w:t>15,636.97</w:t>
            </w:r>
            <w:r>
              <w:rPr>
                <w:color w:val="000000"/>
                <w:spacing w:val="0"/>
                <w:w w:val="100"/>
                <w:position w:val="0"/>
                <w:sz w:val="17"/>
                <w:szCs w:val="17"/>
              </w:rPr>
              <w:t xml:space="preserve">万元，以上投入经瑞华会计师事务所（特殊普通合伙）于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日出具了《关于海能达通信股份有限公司以自筹资金预先投入募集资金投资项目情 况报告的鉴证报告》（瑞华核字【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48420020</w:t>
            </w:r>
            <w:r>
              <w:rPr>
                <w:color w:val="000000"/>
                <w:spacing w:val="0"/>
                <w:w w:val="100"/>
                <w:position w:val="0"/>
                <w:sz w:val="17"/>
                <w:szCs w:val="17"/>
              </w:rPr>
              <w:t>号）鉴证。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日，公司召开第三 届董事会第一次会议、第三届监事会第一次会议，审议通过了《关于使用募集资金置换预先投入募 投项目自有资金的议案》，同意以募集资金置换截至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日预先投入募投项目的自筹资金</w:t>
            </w:r>
          </w:p>
        </w:tc>
      </w:tr>
    </w:tbl>
    <w:p>
      <w:pPr>
        <w:spacing w:lineRule="exact" w:line="1"/>
        <w:rPr>
          <w:sz w:val="2"/>
          <w:szCs w:val="2"/>
        </w:rPr>
      </w:pPr>
      <w:r>
        <w:br w:type="page"/>
      </w:r>
    </w:p>
    <w:tbl>
      <w:tblPr>
        <w:tblOverlap w:val="never"/>
        <w:jc w:val="center"/>
        <w:tblLayout w:type="fixed"/>
      </w:tblPr>
      <w:tblGrid>
        <w:gridCol w:w="1786"/>
        <w:gridCol w:w="7805"/>
      </w:tblGrid>
      <w:tr>
        <w:trPr>
          <w:trHeight w:val="25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944" w:val="left"/>
              </w:tabs>
              <w:bidi w:val="0"/>
              <w:spacing w:before="0" w:after="0" w:line="314" w:lineRule="exact"/>
              <w:ind w:left="0" w:right="0" w:firstLine="0"/>
              <w:jc w:val="both"/>
              <w:rPr>
                <w:sz w:val="17"/>
                <w:szCs w:val="17"/>
              </w:rPr>
            </w:pPr>
            <w:r>
              <w:rPr>
                <w:color w:val="000000"/>
                <w:spacing w:val="0"/>
                <w:w w:val="100"/>
                <w:position w:val="0"/>
                <w:sz w:val="17"/>
                <w:szCs w:val="17"/>
              </w:rPr>
              <w:t>人民币</w:t>
            </w:r>
            <w:r>
              <w:rPr>
                <w:rFonts w:ascii="Times New Roman" w:eastAsia="Times New Roman" w:hAnsi="Times New Roman" w:cs="Times New Roman"/>
                <w:color w:val="000000"/>
                <w:spacing w:val="0"/>
                <w:w w:val="100"/>
                <w:position w:val="0"/>
                <w:sz w:val="18"/>
                <w:szCs w:val="18"/>
              </w:rPr>
              <w:t>15,636.97</w:t>
            </w:r>
            <w:r>
              <w:rPr>
                <w:color w:val="000000"/>
                <w:spacing w:val="0"/>
                <w:w w:val="100"/>
                <w:position w:val="0"/>
                <w:sz w:val="17"/>
                <w:szCs w:val="17"/>
              </w:rPr>
              <w:t>万元。此笔资金已于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年支付完毕。</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年非公开发行股票募集资金到</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位前，公司根据生产经营需要，以自筹资金预先投入上述募集资金投资项目款项计人民币</w:t>
            </w:r>
            <w:r>
              <w:rPr>
                <w:rFonts w:ascii="Times New Roman" w:eastAsia="Times New Roman" w:hAnsi="Times New Roman" w:cs="Times New Roman"/>
                <w:color w:val="000000"/>
                <w:spacing w:val="0"/>
                <w:w w:val="100"/>
                <w:position w:val="0"/>
                <w:sz w:val="18"/>
                <w:szCs w:val="18"/>
              </w:rPr>
              <w:t>378.41</w:t>
            </w:r>
            <w:r>
              <w:rPr>
                <w:color w:val="000000"/>
                <w:spacing w:val="0"/>
                <w:w w:val="100"/>
                <w:position w:val="0"/>
                <w:sz w:val="17"/>
                <w:szCs w:val="17"/>
              </w:rPr>
              <w:t>万 元</w:t>
            </w:r>
            <w:r>
              <w:rPr>
                <w:color w:val="000000"/>
                <w:spacing w:val="0"/>
                <w:w w:val="100"/>
                <w:position w:val="0"/>
                <w:sz w:val="18"/>
                <w:szCs w:val="18"/>
              </w:rPr>
              <w:t>，</w:t>
            </w:r>
            <w:r>
              <w:rPr>
                <w:color w:val="000000"/>
                <w:spacing w:val="0"/>
                <w:w w:val="100"/>
                <w:position w:val="0"/>
                <w:sz w:val="17"/>
                <w:szCs w:val="17"/>
              </w:rPr>
              <w:t>以上投入经瑞华会计师事务所(特殊普通合伙)于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日出具了《关于海能达通信股 份有限公司以自筹资金预先投入募集资金投资项目情况报告的鉴证报告》(瑞华核字【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第 </w:t>
            </w:r>
            <w:r>
              <w:rPr>
                <w:rFonts w:ascii="Times New Roman" w:eastAsia="Times New Roman" w:hAnsi="Times New Roman" w:cs="Times New Roman"/>
                <w:color w:val="000000"/>
                <w:spacing w:val="0"/>
                <w:w w:val="100"/>
                <w:position w:val="0"/>
                <w:sz w:val="18"/>
                <w:szCs w:val="18"/>
              </w:rPr>
              <w:t>48420031</w:t>
            </w:r>
            <w:r>
              <w:rPr>
                <w:color w:val="000000"/>
                <w:spacing w:val="0"/>
                <w:w w:val="100"/>
                <w:position w:val="0"/>
                <w:sz w:val="17"/>
                <w:szCs w:val="17"/>
              </w:rPr>
              <w:t>号)鉴证。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日，公司召开了第三届董事会第二十四次会议、第三届监事会 第二十一次会议，会议审议通过了《关于使用募集资金置换预先投入募投项目自有资金的议案》，同 意以募集资金置换截至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日预先投入募投项目的自筹资金人民币</w:t>
            </w:r>
            <w:r>
              <w:rPr>
                <w:rFonts w:ascii="Times New Roman" w:eastAsia="Times New Roman" w:hAnsi="Times New Roman" w:cs="Times New Roman"/>
                <w:color w:val="000000"/>
                <w:spacing w:val="0"/>
                <w:w w:val="100"/>
                <w:position w:val="0"/>
                <w:sz w:val="18"/>
                <w:szCs w:val="18"/>
              </w:rPr>
              <w:t>3,784,089.51</w:t>
            </w:r>
            <w:r>
              <w:rPr>
                <w:color w:val="000000"/>
                <w:spacing w:val="0"/>
                <w:w w:val="100"/>
                <w:position w:val="0"/>
                <w:sz w:val="17"/>
                <w:szCs w:val="17"/>
              </w:rPr>
              <w:t>元。此 笔资金已于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月支付完毕。</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2894"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7229" w:val="left"/>
              </w:tabs>
              <w:bidi w:val="0"/>
              <w:spacing w:before="0" w:after="0" w:line="313" w:lineRule="exact"/>
              <w:ind w:left="0" w:right="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日，公司召开第四届董事会第二次会议，审议通过了《关于使用部分闲置募集 资金暂时补充流动资金的议案》，同意公司在保证募集资金投资项目正常进行的前提下，使用闲置募 集资金合计</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sz w:val="17"/>
                <w:szCs w:val="17"/>
              </w:rPr>
              <w:t>万元用于暂时补充流动资金，使用期限不超过十二个月，到期将归还至募集资金 专户。公司最终实际从募集资金账户中共划出</w:t>
            </w:r>
            <w:r>
              <w:rPr>
                <w:rFonts w:ascii="Times New Roman" w:eastAsia="Times New Roman" w:hAnsi="Times New Roman" w:cs="Times New Roman"/>
                <w:color w:val="000000"/>
                <w:spacing w:val="0"/>
                <w:w w:val="100"/>
                <w:position w:val="0"/>
                <w:sz w:val="18"/>
                <w:szCs w:val="18"/>
              </w:rPr>
              <w:t>70,000.00</w:t>
            </w:r>
            <w:r>
              <w:rPr>
                <w:color w:val="000000"/>
                <w:spacing w:val="0"/>
                <w:w w:val="100"/>
                <w:position w:val="0"/>
                <w:sz w:val="17"/>
                <w:szCs w:val="17"/>
              </w:rPr>
              <w:t>万元暂时补充流动资金。截止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日，公司已将上述</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sz w:val="17"/>
                <w:szCs w:val="17"/>
              </w:rPr>
              <w:t>万元募集资金全部归还并存入公司募集资金专用账户。</w:t>
              <w:tab/>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日，公司召开第四届董事会第十次会议，审议通过了《关于使用部分闲置募集资金暂时 补充流动资金的议案》，同意公司在保证募集资金投资项目正常进行的前提下，使用闲置募集资金合 计</w:t>
            </w:r>
            <w:r>
              <w:rPr>
                <w:rFonts w:ascii="Times New Roman" w:eastAsia="Times New Roman" w:hAnsi="Times New Roman" w:cs="Times New Roman"/>
                <w:color w:val="000000"/>
                <w:spacing w:val="0"/>
                <w:w w:val="100"/>
                <w:position w:val="0"/>
                <w:sz w:val="18"/>
                <w:szCs w:val="18"/>
              </w:rPr>
              <w:t>33,000</w:t>
            </w:r>
            <w:r>
              <w:rPr>
                <w:color w:val="000000"/>
                <w:spacing w:val="0"/>
                <w:w w:val="100"/>
                <w:position w:val="0"/>
                <w:sz w:val="17"/>
                <w:szCs w:val="17"/>
              </w:rPr>
              <w:t>万元用于暂时补充流动资金，使用期限不超过十二个月，到期将归还至募集资金专户。截 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日，公司暂时补充流动资金人民币</w:t>
            </w:r>
            <w:r>
              <w:rPr>
                <w:rFonts w:ascii="Times New Roman" w:eastAsia="Times New Roman" w:hAnsi="Times New Roman" w:cs="Times New Roman"/>
                <w:color w:val="000000"/>
                <w:spacing w:val="0"/>
                <w:w w:val="100"/>
                <w:position w:val="0"/>
                <w:sz w:val="18"/>
                <w:szCs w:val="18"/>
              </w:rPr>
              <w:t>28,112.50</w:t>
            </w:r>
            <w:r>
              <w:rPr>
                <w:color w:val="000000"/>
                <w:spacing w:val="0"/>
                <w:w w:val="100"/>
                <w:position w:val="0"/>
                <w:sz w:val="17"/>
                <w:szCs w:val="17"/>
              </w:rPr>
              <w:t>万元。</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954"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日，公司召开的第三届董事会第三十八次会议和第三届监事会第三十三次会议审议 通过了《关于部分募投项目结项并使用结余募集资金及利息永久补充流动资金的议案》，鉴于募投项 目</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智慧专网集群综合解决方案项目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特种通信研发及产业化项目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已达到预定可使用状态， 同意将</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智慧专网集群综合解决方案项目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特种通信研发及产业化项目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结余募集资金及利息 </w:t>
            </w:r>
            <w:r>
              <w:rPr>
                <w:rFonts w:ascii="Times New Roman" w:eastAsia="Times New Roman" w:hAnsi="Times New Roman" w:cs="Times New Roman"/>
                <w:color w:val="000000"/>
                <w:spacing w:val="0"/>
                <w:w w:val="100"/>
                <w:position w:val="0"/>
                <w:sz w:val="18"/>
                <w:szCs w:val="18"/>
              </w:rPr>
              <w:t>0.934136</w:t>
            </w:r>
            <w:r>
              <w:rPr>
                <w:color w:val="000000"/>
                <w:spacing w:val="0"/>
                <w:w w:val="100"/>
                <w:position w:val="0"/>
                <w:sz w:val="17"/>
                <w:szCs w:val="17"/>
              </w:rPr>
              <w:t>万元永久性补充流动资金。该议案已经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年年度股东大会审议通 过。</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尚未使用的募集资金全部存放在与公司签订募集资金三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四)方监管协议的银行或指定的理财账户 中，或用于公司暂时借用募集资金补充流动资金。</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46"/>
        <w:keepNext/>
        <w:keepLines/>
        <w:widowControl w:val="0"/>
        <w:numPr>
          <w:ilvl w:val="0"/>
          <w:numId w:val="15"/>
        </w:numPr>
        <w:shd w:val="clear" w:color="auto" w:fill="auto"/>
        <w:bidi w:val="0"/>
        <w:spacing w:before="0" w:after="380" w:line="240" w:lineRule="auto"/>
        <w:ind w:left="0" w:right="0" w:firstLine="0"/>
        <w:jc w:val="left"/>
      </w:pPr>
      <w:bookmarkStart w:id="264" w:name="bookmark264"/>
      <w:bookmarkStart w:id="265" w:name="bookmark265"/>
      <w:bookmarkStart w:id="266" w:name="bookmark266"/>
      <w:bookmarkStart w:id="267" w:name="bookmark267"/>
      <w:bookmarkEnd w:id="266"/>
      <w:r>
        <w:rPr>
          <w:color w:val="000000"/>
          <w:spacing w:val="0"/>
          <w:w w:val="100"/>
          <w:position w:val="0"/>
        </w:rPr>
        <w:t>募集资金变更项目情况</w:t>
      </w:r>
      <w:bookmarkEnd w:id="264"/>
      <w:bookmarkEnd w:id="265"/>
      <w:bookmarkEnd w:id="267"/>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70"/>
        <w:gridCol w:w="960"/>
        <w:gridCol w:w="950"/>
        <w:gridCol w:w="960"/>
        <w:gridCol w:w="965"/>
        <w:gridCol w:w="955"/>
        <w:gridCol w:w="950"/>
        <w:gridCol w:w="960"/>
        <w:gridCol w:w="965"/>
        <w:gridCol w:w="9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5" w:lineRule="exact"/>
              <w:ind w:left="0" w:right="0" w:firstLine="0"/>
              <w:jc w:val="center"/>
              <w:rPr>
                <w:sz w:val="17"/>
                <w:szCs w:val="17"/>
              </w:rPr>
            </w:pPr>
            <w:r>
              <w:rPr>
                <w:color w:val="000000"/>
                <w:spacing w:val="0"/>
                <w:w w:val="100"/>
                <w:position w:val="0"/>
                <w:sz w:val="17"/>
                <w:szCs w:val="17"/>
              </w:rPr>
              <w:t>变更后项目 拟投入募集 资金总额</w:t>
            </w:r>
          </w:p>
          <w:p>
            <w:pPr>
              <w:pStyle w:val="Style2"/>
              <w:keepNext w:val="0"/>
              <w:keepLines w:val="0"/>
              <w:widowControl w:val="0"/>
              <w:shd w:val="clear" w:color="auto" w:fill="auto"/>
              <w:bidi w:val="0"/>
              <w:spacing w:before="0" w:after="0" w:line="35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right"/>
              <w:rPr>
                <w:sz w:val="17"/>
                <w:szCs w:val="17"/>
              </w:rPr>
            </w:pPr>
            <w:r>
              <w:rPr>
                <w:color w:val="000000"/>
                <w:spacing w:val="0"/>
                <w:w w:val="100"/>
                <w:position w:val="0"/>
                <w:sz w:val="17"/>
                <w:szCs w:val="17"/>
              </w:rPr>
              <w:t>截至期末实 际累计投入</w:t>
            </w:r>
          </w:p>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98" w:lineRule="exact"/>
              <w:ind w:left="0" w:right="0" w:firstLine="0"/>
              <w:jc w:val="center"/>
              <w:rPr>
                <w:sz w:val="17"/>
                <w:szCs w:val="17"/>
              </w:rPr>
            </w:pPr>
            <w:r>
              <w:rPr>
                <w:color w:val="000000"/>
                <w:spacing w:val="0"/>
                <w:w w:val="100"/>
                <w:position w:val="0"/>
                <w:sz w:val="17"/>
                <w:szCs w:val="17"/>
              </w:rPr>
              <w:t>截至期末投 资进度</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变更后的项 目可行性是 否发生重大</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变化</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智慧城市专 网运营及物 联网项目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智慧城市专 网运营及物 联网项目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18,866.06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25,948.98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70"/>
        <w:gridCol w:w="960"/>
        <w:gridCol w:w="950"/>
        <w:gridCol w:w="960"/>
        <w:gridCol w:w="960"/>
        <w:gridCol w:w="960"/>
        <w:gridCol w:w="950"/>
        <w:gridCol w:w="960"/>
        <w:gridCol w:w="965"/>
        <w:gridCol w:w="97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专网宽带无 线自组网技 术研发项目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专网宽带无 线自组网技 术研发项目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12,478.08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第三代融合 指挥中心研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第三代融合 指挥中心研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18,576.66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42,301.24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75,817.73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531"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65" w:val="left"/>
              </w:tabs>
              <w:bidi w:val="0"/>
              <w:spacing w:before="0" w:after="0" w:line="320" w:lineRule="exact"/>
              <w:ind w:left="0" w:right="0" w:firstLine="0"/>
              <w:jc w:val="left"/>
              <w:rPr>
                <w:sz w:val="17"/>
                <w:szCs w:val="17"/>
              </w:rPr>
            </w:pPr>
            <w:r>
              <w:rPr>
                <w:b/>
                <w:bCs/>
                <w:color w:val="000000"/>
                <w:spacing w:val="0"/>
                <w:w w:val="100"/>
                <w:position w:val="0"/>
                <w:sz w:val="17"/>
                <w:szCs w:val="17"/>
              </w:rPr>
              <w:t>一、</w:t>
              <w:tab/>
              <w:t>智慧城市专网运营及物联网项目</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b/>
                <w:bCs/>
                <w:color w:val="000000"/>
                <w:spacing w:val="0"/>
                <w:w w:val="100"/>
                <w:position w:val="0"/>
                <w:sz w:val="17"/>
                <w:szCs w:val="17"/>
              </w:rPr>
              <w:t>变更原因：</w:t>
            </w:r>
            <w:r>
              <w:rPr>
                <w:color w:val="000000"/>
                <w:spacing w:val="0"/>
                <w:w w:val="100"/>
                <w:position w:val="0"/>
                <w:sz w:val="17"/>
                <w:szCs w:val="17"/>
              </w:rPr>
              <w:t>随着</w:t>
            </w:r>
            <w:r>
              <w:rPr>
                <w:rFonts w:ascii="Times New Roman" w:eastAsia="Times New Roman" w:hAnsi="Times New Roman" w:cs="Times New Roman"/>
                <w:color w:val="000000"/>
                <w:spacing w:val="0"/>
                <w:w w:val="100"/>
                <w:position w:val="0"/>
                <w:sz w:val="18"/>
                <w:szCs w:val="18"/>
              </w:rPr>
              <w:t>PoC</w:t>
            </w:r>
            <w:r>
              <w:rPr>
                <w:color w:val="000000"/>
                <w:spacing w:val="0"/>
                <w:w w:val="100"/>
                <w:position w:val="0"/>
                <w:sz w:val="17"/>
                <w:szCs w:val="17"/>
              </w:rPr>
              <w:t xml:space="preserve">产品的市场规模快速增长，为了把握市场机遇，公司加大了 </w:t>
            </w:r>
            <w:r>
              <w:rPr>
                <w:rFonts w:ascii="Times New Roman" w:eastAsia="Times New Roman" w:hAnsi="Times New Roman" w:cs="Times New Roman"/>
                <w:color w:val="000000"/>
                <w:spacing w:val="0"/>
                <w:w w:val="100"/>
                <w:position w:val="0"/>
                <w:sz w:val="18"/>
                <w:szCs w:val="18"/>
              </w:rPr>
              <w:t xml:space="preserve">PoC </w:t>
            </w:r>
            <w:r>
              <w:rPr>
                <w:color w:val="000000"/>
                <w:spacing w:val="0"/>
                <w:w w:val="100"/>
                <w:position w:val="0"/>
                <w:sz w:val="17"/>
                <w:szCs w:val="17"/>
              </w:rPr>
              <w:t>产品的研发投入和市场拓展力度。同时，原实施主体运联通仅为公司下属子公司，业 务相对单一，作为独立法人在</w:t>
            </w:r>
            <w:r>
              <w:rPr>
                <w:rFonts w:ascii="Times New Roman" w:eastAsia="Times New Roman" w:hAnsi="Times New Roman" w:cs="Times New Roman"/>
                <w:color w:val="000000"/>
                <w:spacing w:val="0"/>
                <w:w w:val="100"/>
                <w:position w:val="0"/>
                <w:sz w:val="18"/>
                <w:szCs w:val="18"/>
              </w:rPr>
              <w:t>PoC</w:t>
            </w:r>
            <w:r>
              <w:rPr>
                <w:color w:val="000000"/>
                <w:spacing w:val="0"/>
                <w:w w:val="100"/>
                <w:position w:val="0"/>
                <w:sz w:val="17"/>
                <w:szCs w:val="17"/>
              </w:rPr>
              <w:t>业务的市场拓展中竞争力明显下降。因此，公司对 本募投项目的实施主体、投资结构及投资进度作出了相应的调整。</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b/>
                <w:bCs/>
                <w:color w:val="000000"/>
                <w:spacing w:val="0"/>
                <w:w w:val="100"/>
                <w:position w:val="0"/>
                <w:sz w:val="17"/>
                <w:szCs w:val="17"/>
              </w:rPr>
              <w:t>决策程序：</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日召开第四届董事会第三次会议，审议通过了《关于 调整部分募投项目内容的议案》，同意对该项目的实施主体、投资结构及投资进度进 行调整;公司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日召开第四届监事会第三次会议审议并通过了上述议案； 公司独立董事对该议案发表了独立意见。本议案已经公司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 会审议通过。</w:t>
            </w:r>
          </w:p>
          <w:p>
            <w:pPr>
              <w:pStyle w:val="Style2"/>
              <w:keepNext w:val="0"/>
              <w:keepLines w:val="0"/>
              <w:widowControl w:val="0"/>
              <w:shd w:val="clear" w:color="auto" w:fill="auto"/>
              <w:bidi w:val="0"/>
              <w:spacing w:before="0" w:after="0" w:line="320" w:lineRule="exact"/>
              <w:ind w:left="0" w:right="0" w:firstLine="0"/>
              <w:jc w:val="left"/>
              <w:rPr>
                <w:sz w:val="17"/>
                <w:szCs w:val="17"/>
              </w:rPr>
            </w:pPr>
            <w:r>
              <w:rPr>
                <w:b/>
                <w:bCs/>
                <w:color w:val="000000"/>
                <w:spacing w:val="0"/>
                <w:w w:val="100"/>
                <w:position w:val="0"/>
                <w:sz w:val="17"/>
                <w:szCs w:val="17"/>
              </w:rPr>
              <w:t>信息披露：</w:t>
            </w:r>
            <w:r>
              <w:rPr>
                <w:color w:val="000000"/>
                <w:spacing w:val="0"/>
                <w:w w:val="100"/>
                <w:position w:val="0"/>
                <w:sz w:val="17"/>
                <w:szCs w:val="17"/>
              </w:rPr>
              <w:t>《关于调整部分募投项目内容的公告》详见《证券时报》、《上海证券报》、</w:t>
            </w:r>
          </w:p>
          <w:p>
            <w:pPr>
              <w:pStyle w:val="Style2"/>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7"/>
                <w:szCs w:val="17"/>
              </w:rPr>
              <w:t>《证券日报》及巨潮资讯网(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7"/>
                <w:szCs w:val="17"/>
              </w:rPr>
              <w:t>)</w:t>
            </w:r>
          </w:p>
          <w:p>
            <w:pPr>
              <w:pStyle w:val="Style2"/>
              <w:keepNext w:val="0"/>
              <w:keepLines w:val="0"/>
              <w:widowControl w:val="0"/>
              <w:shd w:val="clear" w:color="auto" w:fill="auto"/>
              <w:tabs>
                <w:tab w:pos="360" w:val="left"/>
              </w:tabs>
              <w:bidi w:val="0"/>
              <w:spacing w:before="0" w:after="0" w:line="321" w:lineRule="exact"/>
              <w:ind w:left="0" w:right="0" w:firstLine="0"/>
              <w:jc w:val="left"/>
              <w:rPr>
                <w:sz w:val="17"/>
                <w:szCs w:val="17"/>
              </w:rPr>
            </w:pPr>
            <w:r>
              <w:rPr>
                <w:b/>
                <w:bCs/>
                <w:color w:val="000000"/>
                <w:spacing w:val="0"/>
                <w:w w:val="100"/>
                <w:position w:val="0"/>
                <w:sz w:val="17"/>
                <w:szCs w:val="17"/>
              </w:rPr>
              <w:t>二、</w:t>
              <w:tab/>
              <w:t>专网宽带无线自组网技术研发项目</w:t>
            </w:r>
          </w:p>
          <w:p>
            <w:pPr>
              <w:pStyle w:val="Style2"/>
              <w:keepNext w:val="0"/>
              <w:keepLines w:val="0"/>
              <w:widowControl w:val="0"/>
              <w:shd w:val="clear" w:color="auto" w:fill="auto"/>
              <w:bidi w:val="0"/>
              <w:spacing w:before="0" w:after="0" w:line="321" w:lineRule="exact"/>
              <w:ind w:left="0" w:right="0" w:firstLine="0"/>
              <w:jc w:val="left"/>
              <w:rPr>
                <w:sz w:val="17"/>
                <w:szCs w:val="17"/>
              </w:rPr>
            </w:pPr>
            <w:r>
              <w:rPr>
                <w:b/>
                <w:bCs/>
                <w:color w:val="000000"/>
                <w:spacing w:val="0"/>
                <w:w w:val="100"/>
                <w:position w:val="0"/>
                <w:sz w:val="17"/>
                <w:szCs w:val="17"/>
              </w:rPr>
              <w:t>变更原因：</w:t>
            </w:r>
            <w:r>
              <w:rPr>
                <w:color w:val="000000"/>
                <w:spacing w:val="0"/>
                <w:w w:val="100"/>
                <w:position w:val="0"/>
                <w:sz w:val="17"/>
                <w:szCs w:val="17"/>
              </w:rPr>
              <w:t>从公司整体产业布局和整体研发资源优化配置的角度出发，为了抓住市场 机遇，加快推进项目进展，提升研发效率，将资源向研发倾斜。</w:t>
            </w:r>
          </w:p>
          <w:p>
            <w:pPr>
              <w:pStyle w:val="Style2"/>
              <w:keepNext w:val="0"/>
              <w:keepLines w:val="0"/>
              <w:widowControl w:val="0"/>
              <w:shd w:val="clear" w:color="auto" w:fill="auto"/>
              <w:bidi w:val="0"/>
              <w:spacing w:before="0" w:after="0" w:line="321" w:lineRule="exact"/>
              <w:ind w:left="0" w:right="0" w:firstLine="0"/>
              <w:jc w:val="left"/>
              <w:rPr>
                <w:sz w:val="17"/>
                <w:szCs w:val="17"/>
              </w:rPr>
            </w:pPr>
            <w:r>
              <w:rPr>
                <w:b/>
                <w:bCs/>
                <w:color w:val="000000"/>
                <w:spacing w:val="0"/>
                <w:w w:val="100"/>
                <w:position w:val="0"/>
                <w:sz w:val="17"/>
                <w:szCs w:val="17"/>
              </w:rPr>
              <w:t>决策程序：</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日召开第三届董事会第三十八次会议，审议通过了《关 于变更部分募投项目实施地点及投资结构的议案》，同意对该项目的投资结构进行调 整；公司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日召开第三届监事会第三十三次会议审议并通过了上述议案； 公司独立董事对该议案发表了独立意见。本议案已经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 年度股东大会审议通过。</w:t>
            </w:r>
          </w:p>
          <w:p>
            <w:pPr>
              <w:pStyle w:val="Style2"/>
              <w:keepNext w:val="0"/>
              <w:keepLines w:val="0"/>
              <w:widowControl w:val="0"/>
              <w:shd w:val="clear" w:color="auto" w:fill="auto"/>
              <w:bidi w:val="0"/>
              <w:spacing w:before="0" w:after="0" w:line="321" w:lineRule="exact"/>
              <w:ind w:left="0" w:right="0" w:firstLine="0"/>
              <w:jc w:val="left"/>
              <w:rPr>
                <w:sz w:val="17"/>
                <w:szCs w:val="17"/>
              </w:rPr>
            </w:pPr>
            <w:r>
              <w:rPr>
                <w:b/>
                <w:bCs/>
                <w:color w:val="000000"/>
                <w:spacing w:val="0"/>
                <w:w w:val="100"/>
                <w:position w:val="0"/>
                <w:sz w:val="17"/>
                <w:szCs w:val="17"/>
              </w:rPr>
              <w:t>信息披露：</w:t>
            </w:r>
            <w:r>
              <w:rPr>
                <w:color w:val="000000"/>
                <w:spacing w:val="0"/>
                <w:w w:val="100"/>
                <w:position w:val="0"/>
                <w:sz w:val="17"/>
                <w:szCs w:val="17"/>
              </w:rPr>
              <w:t>《关于变更部分募投项目实施地点及投资结构的公告》详见《证券时报》、</w:t>
            </w:r>
          </w:p>
          <w:p>
            <w:pPr>
              <w:pStyle w:val="Style2"/>
              <w:keepNext w:val="0"/>
              <w:keepLines w:val="0"/>
              <w:widowControl w:val="0"/>
              <w:shd w:val="clear" w:color="auto" w:fill="auto"/>
              <w:bidi w:val="0"/>
              <w:spacing w:before="0" w:after="0" w:line="321" w:lineRule="exact"/>
              <w:ind w:left="0" w:right="0" w:firstLine="0"/>
              <w:jc w:val="left"/>
              <w:rPr>
                <w:sz w:val="17"/>
                <w:szCs w:val="17"/>
              </w:rPr>
            </w:pPr>
            <w:r>
              <w:rPr>
                <w:color w:val="000000"/>
                <w:spacing w:val="0"/>
                <w:w w:val="100"/>
                <w:position w:val="0"/>
                <w:sz w:val="17"/>
                <w:szCs w:val="17"/>
              </w:rPr>
              <w:t>《上海证券报》、《证券日报》及巨潮资讯网(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7"/>
                <w:szCs w:val="17"/>
              </w:rPr>
              <w:t>)</w:t>
            </w:r>
          </w:p>
          <w:p>
            <w:pPr>
              <w:pStyle w:val="Style2"/>
              <w:keepNext w:val="0"/>
              <w:keepLines w:val="0"/>
              <w:widowControl w:val="0"/>
              <w:shd w:val="clear" w:color="auto" w:fill="auto"/>
              <w:tabs>
                <w:tab w:pos="360" w:val="left"/>
              </w:tabs>
              <w:bidi w:val="0"/>
              <w:spacing w:before="0" w:after="0" w:line="320" w:lineRule="exact"/>
              <w:ind w:left="0" w:right="0" w:firstLine="0"/>
              <w:jc w:val="left"/>
              <w:rPr>
                <w:sz w:val="17"/>
                <w:szCs w:val="17"/>
              </w:rPr>
            </w:pPr>
            <w:r>
              <w:rPr>
                <w:b/>
                <w:bCs/>
                <w:color w:val="000000"/>
                <w:spacing w:val="0"/>
                <w:w w:val="100"/>
                <w:position w:val="0"/>
                <w:sz w:val="17"/>
                <w:szCs w:val="17"/>
              </w:rPr>
              <w:t>三、</w:t>
              <w:tab/>
              <w:t>第三代融合指挥中心研发项目</w:t>
            </w:r>
          </w:p>
          <w:p>
            <w:pPr>
              <w:pStyle w:val="Style2"/>
              <w:keepNext w:val="0"/>
              <w:keepLines w:val="0"/>
              <w:widowControl w:val="0"/>
              <w:shd w:val="clear" w:color="auto" w:fill="auto"/>
              <w:bidi w:val="0"/>
              <w:spacing w:before="0" w:after="0" w:line="320" w:lineRule="exact"/>
              <w:ind w:left="0" w:right="0" w:firstLine="0"/>
              <w:jc w:val="left"/>
              <w:rPr>
                <w:sz w:val="17"/>
                <w:szCs w:val="17"/>
              </w:rPr>
            </w:pPr>
            <w:r>
              <w:rPr>
                <w:b/>
                <w:bCs/>
                <w:color w:val="000000"/>
                <w:spacing w:val="0"/>
                <w:w w:val="100"/>
                <w:position w:val="0"/>
                <w:sz w:val="17"/>
                <w:szCs w:val="17"/>
              </w:rPr>
              <w:t>变更原因：</w:t>
            </w:r>
            <w:r>
              <w:rPr>
                <w:color w:val="000000"/>
                <w:spacing w:val="0"/>
                <w:w w:val="100"/>
                <w:position w:val="0"/>
                <w:sz w:val="17"/>
                <w:szCs w:val="17"/>
              </w:rPr>
              <w:t>从公司整体产业布局和整体研发资源优化配置的角度出发，为了抓住市场 机遇，加快推进项目进展，提升研发效率，将资源向研发倾斜。</w:t>
            </w:r>
          </w:p>
          <w:p>
            <w:pPr>
              <w:pStyle w:val="Style2"/>
              <w:keepNext w:val="0"/>
              <w:keepLines w:val="0"/>
              <w:widowControl w:val="0"/>
              <w:shd w:val="clear" w:color="auto" w:fill="auto"/>
              <w:bidi w:val="0"/>
              <w:spacing w:before="0" w:after="0" w:line="320" w:lineRule="exact"/>
              <w:ind w:left="0" w:right="0" w:firstLine="0"/>
              <w:jc w:val="left"/>
              <w:rPr>
                <w:sz w:val="17"/>
                <w:szCs w:val="17"/>
              </w:rPr>
            </w:pPr>
            <w:r>
              <w:rPr>
                <w:b/>
                <w:bCs/>
                <w:color w:val="000000"/>
                <w:spacing w:val="0"/>
                <w:w w:val="100"/>
                <w:position w:val="0"/>
                <w:sz w:val="17"/>
                <w:szCs w:val="17"/>
              </w:rPr>
              <w:t>决策程序：</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日召开第三届董事会第三十八次会议，审议通过了《关 于变更部分募投项目实施地点及投资结构的议案》，同意对该项目的投资结构进行调 整；公司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日召开第三届监事会第三十三次会议审议并通过了上述议案； 公司独立董事对该议案发表了独立意见。本议案已经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 年度股东大会审议通过。</w:t>
            </w:r>
          </w:p>
          <w:p>
            <w:pPr>
              <w:pStyle w:val="Style2"/>
              <w:keepNext w:val="0"/>
              <w:keepLines w:val="0"/>
              <w:widowControl w:val="0"/>
              <w:shd w:val="clear" w:color="auto" w:fill="auto"/>
              <w:bidi w:val="0"/>
              <w:spacing w:before="0" w:after="0" w:line="320" w:lineRule="exact"/>
              <w:ind w:left="0" w:right="0" w:firstLine="0"/>
              <w:jc w:val="left"/>
              <w:rPr>
                <w:sz w:val="17"/>
                <w:szCs w:val="17"/>
              </w:rPr>
            </w:pPr>
            <w:r>
              <w:rPr>
                <w:b/>
                <w:bCs/>
                <w:color w:val="000000"/>
                <w:spacing w:val="0"/>
                <w:w w:val="100"/>
                <w:position w:val="0"/>
                <w:sz w:val="17"/>
                <w:szCs w:val="17"/>
              </w:rPr>
              <w:t>信息披露：</w:t>
            </w:r>
            <w:r>
              <w:rPr>
                <w:color w:val="000000"/>
                <w:spacing w:val="0"/>
                <w:w w:val="100"/>
                <w:position w:val="0"/>
                <w:sz w:val="17"/>
                <w:szCs w:val="17"/>
              </w:rPr>
              <w:t>《关于变更部分募投项目实施地点及投资结构的公告》详见《证券时报》、</w:t>
            </w:r>
          </w:p>
          <w:p>
            <w:pPr>
              <w:pStyle w:val="Style2"/>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7"/>
                <w:szCs w:val="17"/>
              </w:rPr>
              <w:t>《上海证券报》、《证券日报》及巨潮资讯网(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7"/>
                <w:szCs w:val="17"/>
              </w:rPr>
              <w:t>)</w:t>
            </w:r>
          </w:p>
        </w:tc>
      </w:tr>
      <w:tr>
        <w:trPr>
          <w:trHeight w:val="71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2890"/>
        <w:gridCol w:w="680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变更后的项目可行性发生重大变化 的情况说明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99" w:line="1" w:lineRule="exact"/>
      </w:pPr>
    </w:p>
    <w:p>
      <w:pPr>
        <w:pStyle w:val="Style20"/>
        <w:keepNext/>
        <w:keepLines/>
        <w:widowControl w:val="0"/>
        <w:shd w:val="clear" w:color="auto" w:fill="auto"/>
        <w:bidi w:val="0"/>
        <w:spacing w:before="0" w:after="36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六</w:t>
      </w:r>
      <w:bookmarkEnd w:id="270"/>
      <w:r>
        <w:rPr>
          <w:color w:val="000000"/>
          <w:spacing w:val="0"/>
          <w:w w:val="100"/>
          <w:position w:val="0"/>
          <w:sz w:val="24"/>
          <w:szCs w:val="24"/>
        </w:rPr>
        <w:t>、重大资产和股权出售</w:t>
      </w:r>
      <w:bookmarkEnd w:id="268"/>
      <w:bookmarkEnd w:id="269"/>
      <w:bookmarkEnd w:id="271"/>
    </w:p>
    <w:p>
      <w:pPr>
        <w:pStyle w:val="Style28"/>
        <w:keepNext/>
        <w:keepLines/>
        <w:widowControl w:val="0"/>
        <w:shd w:val="clear" w:color="auto" w:fill="auto"/>
        <w:bidi w:val="0"/>
        <w:spacing w:before="0" w:after="36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、出售重大资产情况</w:t>
      </w:r>
      <w:bookmarkEnd w:id="272"/>
      <w:bookmarkEnd w:id="273"/>
      <w:bookmarkEnd w:id="275"/>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8"/>
        <w:gridCol w:w="638"/>
        <w:gridCol w:w="638"/>
        <w:gridCol w:w="634"/>
        <w:gridCol w:w="643"/>
        <w:gridCol w:w="643"/>
        <w:gridCol w:w="638"/>
        <w:gridCol w:w="629"/>
        <w:gridCol w:w="648"/>
        <w:gridCol w:w="643"/>
        <w:gridCol w:w="643"/>
        <w:gridCol w:w="629"/>
        <w:gridCol w:w="638"/>
        <w:gridCol w:w="643"/>
        <w:gridCol w:w="648"/>
      </w:tblGrid>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被出售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交易价 格（万</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本期初 起至出 售日该 资产为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出售对 公司的 影响</w:t>
            </w:r>
          </w:p>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资产出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资产出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与交易 对方的 关联关 系（适 用关联 交易情 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所涉及 的资产 产权是 否已全 部过户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所涉及 的债权 债务是 否已全 部转移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是否按 计划如 期实</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施，如 未按计 划实</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披露索</w:t>
            </w:r>
          </w:p>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引</w:t>
            </w:r>
          </w:p>
        </w:tc>
      </w:tr>
      <w:tr>
        <w:trPr>
          <w:trHeight w:val="32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深圳市 富创优 越科技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存货、 固定资 产、无 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使公司 聚焦主 业，提 高运营 效率， 降低管 理成 本，规 避经营 风险。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评估的 公允价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非关联</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、出售重大股权情况</w:t>
      </w:r>
      <w:bookmarkEnd w:id="276"/>
      <w:bookmarkEnd w:id="277"/>
      <w:bookmarkEnd w:id="279"/>
    </w:p>
    <w:p>
      <w:pPr>
        <w:pStyle w:val="Style24"/>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01"/>
        <w:gridCol w:w="686"/>
        <w:gridCol w:w="682"/>
        <w:gridCol w:w="686"/>
        <w:gridCol w:w="682"/>
        <w:gridCol w:w="691"/>
        <w:gridCol w:w="667"/>
        <w:gridCol w:w="691"/>
        <w:gridCol w:w="672"/>
        <w:gridCol w:w="701"/>
        <w:gridCol w:w="677"/>
        <w:gridCol w:w="682"/>
        <w:gridCol w:w="686"/>
        <w:gridCol w:w="686"/>
      </w:tblGrid>
      <w:tr>
        <w:trPr>
          <w:trHeight w:val="29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交易对 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被出售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交易价 格（万</w:t>
            </w:r>
          </w:p>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本期初 起至出 售日该 股权为 上市公 司贡献 的净利 润（万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出售对 公司的 影响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股权出 售为上 市公司 贡献的 净利润 占净利 润总额 的比例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股权出 售定价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是否为 关联交 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与交易 对方的 关联关</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所涉及 的股权 是否已 全部过 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是否按 计划如 期实 施，如 未按计 划实</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施，应 当说明 原因及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披露索 引</w:t>
            </w:r>
          </w:p>
        </w:tc>
      </w:tr>
    </w:tbl>
    <w:p>
      <w:pPr>
        <w:spacing w:lineRule="exact" w:line="1"/>
        <w:rPr>
          <w:sz w:val="2"/>
          <w:szCs w:val="2"/>
        </w:rPr>
      </w:pPr>
      <w:r>
        <w:br w:type="page"/>
      </w:r>
    </w:p>
    <w:tbl>
      <w:tblPr>
        <w:tblOverlap w:val="never"/>
        <w:jc w:val="center"/>
        <w:tblLayout w:type="fixed"/>
      </w:tblPr>
      <w:tblGrid>
        <w:gridCol w:w="691"/>
        <w:gridCol w:w="686"/>
        <w:gridCol w:w="686"/>
        <w:gridCol w:w="682"/>
        <w:gridCol w:w="686"/>
        <w:gridCol w:w="686"/>
        <w:gridCol w:w="682"/>
        <w:gridCol w:w="686"/>
        <w:gridCol w:w="672"/>
        <w:gridCol w:w="686"/>
        <w:gridCol w:w="682"/>
        <w:gridCol w:w="686"/>
        <w:gridCol w:w="686"/>
        <w:gridCol w:w="69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公司已 采取的 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深圳市 特区建 设发展 集团有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 海科达 咨询有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优化公 司资产 结构， 补充公 司运营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评估的 公允价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非关联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七</w:t>
      </w:r>
      <w:bookmarkEnd w:id="282"/>
      <w:r>
        <w:rPr>
          <w:color w:val="000000"/>
          <w:spacing w:val="0"/>
          <w:w w:val="100"/>
          <w:position w:val="0"/>
          <w:sz w:val="24"/>
          <w:szCs w:val="24"/>
        </w:rPr>
        <w:t>、主要控股参股公司分析</w:t>
      </w:r>
      <w:bookmarkEnd w:id="280"/>
      <w:bookmarkEnd w:id="281"/>
      <w:bookmarkEnd w:id="28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200"/>
        <w:gridCol w:w="1046"/>
        <w:gridCol w:w="1046"/>
        <w:gridCol w:w="1042"/>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44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深圳市海能 达技术服务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通信产品及 其部、配件 的开发、生 产与销售； 电子系统工 程设计、组 网、调试与 维修服务； 信息技术咨 询；进出口 业务；自有 物业的租 赁；物业管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332,701,655.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129,598,506.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87,203,920.0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8,533,127.55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8,232,499.01</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深圳市安智 捷科技有限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软件产品的 开发、销售 与维护；通 信工程的技 术咨询；系 统集成；通 讯器材及配 件、电子产 品的开发、 销售；进出 口业务。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777,105,599.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265,405,095.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117,390,106.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45,392,074.5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45209,839.6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哈尔滨海能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从事无线电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827,555,001.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147,732,252.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149,648,432.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38,901,455.4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35,649,652.4</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34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达科技有限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通讯设备技 术的研究、 销售及提供 相关技术服 务，数码产 品的研究、 销售；计算 机软、硬件 的开发及销 售；房屋出 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鹤壁天海电 子信息系统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特种汽车改 装（凭有效 许可证经 营）；汽车贸 易；通信车、 方舱、车载 电子信息系 统技术的研 发、生产与 销售（凭有 效许可证经 营）；通信设 备开发、生 产与销售及 技术咨询服 务；计算机 软件和通信 设备嵌入式 软件开发与 销售；通信 系统工程技 术服务；信 息系统集成 研发、销售； 公共安全技 术防范系统 安装、运营</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（凭有效许 可证经营）； 医疗用品及 器材批发与 零售（凭医 疗器械经营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26,000</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1,971,029,56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514,242,363.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713,222,540.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20,050,827.9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17265,391.2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38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许可证经 营）；金属家 具制造与销 售；从事货 物及技术的 进出口业务</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（但国家限 定公司经营 或禁止进出 口的货物及 技术除外）； 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海能达通信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（香港）有限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无线电通讯 器材、配件 的销售及原 材料的采 购，提供相 关技术服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1,017,642,72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3,292,310,13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898,156,070.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982,986,148.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39,570,749.4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41,084,630.4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North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America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Incorporated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无线电通讯 器材、配件 的销售及原 材料的采 购，并提供 相关技术服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1,545,077.74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240,203,801.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-50,728,271.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128,657,147.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-32,717,150.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-32,982,153.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CATIONS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AMERICA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无线电通讯 器材、配件 的销售及原 材料的采 购，并提供 相关技术服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98,731,503.0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-46265,965.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53,641,048.6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-18,471,166.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-18,568,378.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 Telecommuni cation(UK)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无线电通讯 器材、配件 的销售及原 材料的采 购。提供相 关技术服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美元</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7"/>
                <w:szCs w:val="17"/>
              </w:rPr>
              <w:t>英</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镑 </w:t>
            </w: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141,156,924.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-18,935221.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126,886,129.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-5,626,752.6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-5,626,752.6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南京海能达 软件科技有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无线通讯软 件的技术开 发；计算机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亿元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679,194,984.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92,946,036.4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45,407,687.7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1,895,169.67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545,803.18</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75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软件和通信 软件开发； 视频监控系 统技术开 发、销售、 技术咨询、 技术服务； 通讯产品及 配件开发、 生产；自营 和代理各类 商品及技术 的进出口业 务（国家限 定企业经营 或禁止进出 口的商品和 技术除外）。</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（依法须经 批准的项 目，经相关 部门批准后 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深圳市海能 达通信有限 公司（原海天 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无线通讯软 件的技术开 发；计算机 软件和通信 软件开发； 视频监控系 统技术开 发、购销及 相关的技术 咨询；经营 进出口业 务；自有物 业租赁和物 业管理。</w:t>
            </w:r>
            <w:r>
              <w:rPr>
                <w:color w:val="000000"/>
                <w:spacing w:val="0"/>
                <w:w w:val="100"/>
                <w:position w:val="0"/>
                <w:sz w:val="18"/>
                <w:szCs w:val="18"/>
              </w:rPr>
              <w:t>八</w:t>
            </w:r>
            <w:r>
              <w:rPr>
                <w:color w:val="000000"/>
                <w:spacing w:val="0"/>
                <w:w w:val="100"/>
                <w:position w:val="0"/>
                <w:sz w:val="17"/>
                <w:szCs w:val="17"/>
              </w:rPr>
              <w:t>无 线通讯产品 （对讲机）、 矿用通讯产 品（对讲 机）、防爆通 讯产品（对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亿元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2,451,738,05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512,680,727.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1,093,614,76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-12,670,710.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-3,831,343.9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59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讲机）及配 件的技术开 发、生产及 购销；电子 产品技术开 发、生产及 购销。海事 无线电通信 及导航设备 的设计、开 发、生产和 服务；光通 信行业产 品、汽车电 子行业产 品、机器人、 通信设备产 品的生产及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Mobilfunk</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电台、电视 广播和无线 通信设备的 制造；电子 电器信号测 试设备和仪 器的制造； 其他电子部 件的制造 售；通信系 统工程技术 服务；信息 系统集成研 发、销售； 从事货物及 技术的进出 口业务（但 国家限定公 司经营或禁 止进出口的 货物及技术 除外）；房屋 租赁（法律 法规禁止的 不得经营，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940</w:t>
            </w:r>
            <w:r>
              <w:rPr>
                <w:color w:val="000000"/>
                <w:spacing w:val="0"/>
                <w:w w:val="100"/>
                <w:position w:val="0"/>
                <w:sz w:val="17"/>
                <w:szCs w:val="17"/>
              </w:rPr>
              <w:t>万欧元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965,178,488.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89,618,144.8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434,885,405.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-10,104,903.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-10,142,421.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法律法规规 定应经审批 的，未获批 准前不得经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深圳市诺萨 特科技有限 公司（原海天 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计算机软硬 件、通讯产 品的技术开 发与销售； 国内贸易； 货物及技术 进出口；自 有物业租 赁；物业管 理；</w:t>
            </w:r>
            <w:r>
              <w:rPr>
                <w:color w:val="000000"/>
                <w:spacing w:val="0"/>
                <w:w w:val="100"/>
                <w:position w:val="0"/>
                <w:sz w:val="18"/>
                <w:szCs w:val="18"/>
              </w:rPr>
              <w:t>入</w:t>
            </w:r>
            <w:r>
              <w:rPr>
                <w:color w:val="000000"/>
                <w:spacing w:val="0"/>
                <w:w w:val="100"/>
                <w:position w:val="0"/>
                <w:sz w:val="17"/>
                <w:szCs w:val="17"/>
              </w:rPr>
              <w:t>仓储管 理及相关配 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1,279,764,91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74,356,053.5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34,222,822.4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9,360,174.06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9,200,478.15</w:t>
            </w:r>
          </w:p>
        </w:tc>
      </w:tr>
      <w:tr>
        <w:trPr>
          <w:trHeight w:val="57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天津市海能 达信息技术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专业无线通 信数字集群 产品的研 发、销售和 客户服务； 计算机软件 和通信软件 开发；视频 监控系统技 术开发、销 售及相关的 技术咨询服 务；专业无 线通讯产品</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（对讲机） 及配件研发 及相关技术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88,798,772.8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6,146,347.42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 ons (Austrialia)</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无线电通信 器材、配件 的销售及提 供相关技术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27,997,799.8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-10,705,075.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17,053,330.8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-3,798,467.8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-2,414,449.2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ons DO</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无线电通信 器材、配件 的销售及提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万雷亚 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32,088,733.9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23,420,730.2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-8,303,894.9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-8,303,894.9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BRASIL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供相关技术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深圳市运联 通通信服务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兆赫无 线电集群通 信业务；无 线电数据传 输业务；通 信设备、器 材销售和维 修；电信业 务代理；进 出口业务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（按中国进 出口企业资 格证书办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亿元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134,003,171.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61,304,511.3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-5,255,582.4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-5,325,512.5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海能达融资 租赁有限公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融资租赁业 务，租赁业 务；向国内 外购买租赁 财产；租赁 财产的残值 处理及维 修，租赁交 易咨询和担 保业务；兼 营与主营业 务相关的商 业保理业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亿元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190,107,091.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168,937,510.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180,674.49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180,674.49</w:t>
            </w:r>
          </w:p>
        </w:tc>
      </w:tr>
      <w:tr>
        <w:trPr>
          <w:trHeight w:val="41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东莞海能达 通信有限公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无线电通讯 器材及配件 的开发、销 售，提供相 关技术服 务；计算机 软件和通信 软件开发； 通信工程的 咨询和相关 的技术服 务；视频监 控系统技术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亿元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120,372,496.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58,340,991.1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-3,785,193.1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-3,785,193.1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开发、销售 及相关的技 术咨询服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Ltd </w:t>
            </w:r>
            <w:r>
              <w:rPr>
                <w:color w:val="000000"/>
                <w:spacing w:val="0"/>
                <w:w w:val="100"/>
                <w:position w:val="0"/>
                <w:sz w:val="17"/>
                <w:szCs w:val="17"/>
              </w:rPr>
              <w:t>（俄罗斯 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无线电通信 器材、配件 的销售及提 供相关技术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万卢布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18,453,309.3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603,042.71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24,327,706.7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-566,396.02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-1,929,833.2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CATIONS (CANADA)</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无线电通信 器材、配件 的销售及提 供相关技术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30,104,931.9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-9,972,515.9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29,686,597.1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-1,673,754.4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-635,986.77</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Sepura Limited </w:t>
            </w:r>
            <w:r>
              <w:rPr>
                <w:color w:val="000000"/>
                <w:spacing w:val="0"/>
                <w:w w:val="100"/>
                <w:position w:val="0"/>
                <w:sz w:val="17"/>
                <w:szCs w:val="17"/>
              </w:rPr>
              <w:t>(含</w:t>
            </w:r>
          </w:p>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Teltronic</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S.A.U</w:t>
            </w:r>
            <w:r>
              <w:rPr>
                <w:color w:val="000000"/>
                <w:spacing w:val="0"/>
                <w:w w:val="100"/>
                <w:position w:val="0"/>
                <w:sz w:val="17"/>
                <w:szCs w:val="17"/>
              </w:rPr>
              <w:t>等所 有子公司)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专业数字对 讲机、专网 通信设备和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185,619 </w:t>
            </w: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2,373,798,44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953,294,473.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1,276,134,84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181,960,282.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181,378,750.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Project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Shortway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64209 -</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Activities of other holding companies not elsewhere classified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966,206,476.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13,642,235.9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8,088,747.93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6,551,885.81</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Norsat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主要为基站 天线和卫星 地面终端产 品的研发、 生产、销售， 并提供通讯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40,016,360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371,598,229.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310,178,497.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195,947,290.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-4,799,564.5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-4,379,227.7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海能达技术</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（香港）有限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无线电通信 器材、配件 的销售及提 供相关技术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460,481,175.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11,858,698.7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-1,052,147.9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-1,052,147.9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深圳市智能</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科技投资运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营有限公司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科技企业孵 化器、加速 器的建设运 营；提供企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万人民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996,851.45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995,441.45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218.62</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59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5"/>
                <w:szCs w:val="15"/>
              </w:rPr>
            </w:pPr>
            <w:r>
              <w:rPr>
                <w:color w:val="000000"/>
                <w:spacing w:val="0"/>
                <w:w w:val="100"/>
                <w:position w:val="0"/>
                <w:sz w:val="17"/>
                <w:szCs w:val="17"/>
              </w:rPr>
              <w:t>业孵化服 务；科技企 业孵化技术 咨询、技术 服务、技术 研发、技术 转让；商务 信息咨询、 企业管理咨 询、财务管 理咨询、经 济信息咨 询；招商策 划、物业管 理与服务； 投资兴办实 业（具体项 目另行申 报）。</w:t>
            </w:r>
            <w:r>
              <w:rPr>
                <w:rFonts w:ascii="Times New Roman" w:eastAsia="Times New Roman" w:hAnsi="Times New Roman" w:cs="Times New Roman"/>
                <w:color w:val="000000"/>
                <w:spacing w:val="0"/>
                <w:w w:val="100"/>
                <w:position w:val="0"/>
                <w:sz w:val="15"/>
                <w:szCs w:val="15"/>
                <w:vertAlign w:val="superscript"/>
              </w:rPr>
              <w: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哈尔滨海能 达通信设备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从事无线电 通信设备、 计算机软硬 件的销售、 技术开发、 技术服务、 技术咨询、 技术转让； 销售：数码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万人民 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857,696,541.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7,940,031.47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196,304,567.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1,334,340.65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1,000,755.48</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Hytera Communicati ons Co. ,Ltd</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（印尼子公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1,351,208.78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1,245,618.46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-364,984.54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-364,984.54</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HiTG Japan</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 Ltd.</w:t>
            </w:r>
            <w:r>
              <w:rPr>
                <w:rFonts w:ascii="SimHei" w:eastAsia="SimHei" w:hAnsi="SimHei" w:cs="SimHei"/>
                <w:color w:val="000000"/>
                <w:spacing w:val="0"/>
                <w:w w:val="100"/>
                <w:position w:val="0"/>
                <w:sz w:val="18"/>
                <w:szCs w:val="18"/>
              </w:rPr>
              <w:t>（0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998,146.36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998,146.36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-2,492.61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-2,492.61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 HYTERA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450,766.38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-1,411,956.1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-1,411,956.1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深圳天海通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一般经营项 目是：无线 电通讯设备 及软件开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万人民 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9,826,225.36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-2,059,186.0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40,082,074.4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-7,311272.5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-7,311,071.6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72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发、销售及 相关技术咨 询服务；视 频监控系统 技术开发、 销售及相关 的技术咨询 服务；通信 设备开发、 销售及技术 咨询服务； 计算机软件 和通信设备 嵌入式软件 开发与销 售；通信系 统工程技术 服务；信息 系统集成研 发、销售； 从事货物及 技术的进出 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深圳市宝龙 海能达科技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一般经营项 目是：国内 贸易；经营 进出口业 务；自有物 业租赁；物 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万人民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1,026,51422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5,096,891.37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823,570,722.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174,996.04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145,447.46</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深圳市诺萨 特卫星通信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一般经营项 目是：卫星 通信设备系 统、零配件 的研发与销 售，近地小 卫星设备系 统研发与销 售；国内贸 易；经营进 出口业务。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万人民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12,077,740.6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-219,607.33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8,625,649.12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-219,646.65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-219,646.65</w:t>
            </w:r>
          </w:p>
        </w:tc>
      </w:tr>
    </w:tbl>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深圳市富创优越科技有限公司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处置价款与处置投资对应的合并财务报 表层面享有该子公司净资产份额的差额 </w:t>
            </w:r>
            <w:r>
              <w:rPr>
                <w:rFonts w:ascii="Times New Roman" w:eastAsia="Times New Roman" w:hAnsi="Times New Roman" w:cs="Times New Roman"/>
                <w:color w:val="000000"/>
                <w:spacing w:val="0"/>
                <w:w w:val="100"/>
                <w:position w:val="0"/>
                <w:sz w:val="18"/>
                <w:szCs w:val="18"/>
              </w:rPr>
              <w:t xml:space="preserve">11,019,014.83 </w:t>
            </w:r>
            <w:r>
              <w:rPr>
                <w:color w:val="000000"/>
                <w:spacing w:val="0"/>
                <w:w w:val="100"/>
                <w:position w:val="0"/>
                <w:sz w:val="17"/>
                <w:szCs w:val="17"/>
              </w:rPr>
              <w:t>元</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深圳市海科达咨询有限公司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 xml:space="preserve">处置价款与处置投资对应的合并财务报 表层面享有该子公司净资产份额的差额 </w:t>
            </w:r>
            <w:r>
              <w:rPr>
                <w:rFonts w:ascii="Times New Roman" w:eastAsia="Times New Roman" w:hAnsi="Times New Roman" w:cs="Times New Roman"/>
                <w:color w:val="000000"/>
                <w:spacing w:val="0"/>
                <w:w w:val="100"/>
                <w:position w:val="0"/>
                <w:sz w:val="18"/>
                <w:szCs w:val="18"/>
              </w:rPr>
              <w:t xml:space="preserve">130,170,921.92 </w:t>
            </w:r>
            <w:r>
              <w:rPr>
                <w:color w:val="000000"/>
                <w:spacing w:val="0"/>
                <w:w w:val="100"/>
                <w:position w:val="0"/>
                <w:sz w:val="17"/>
                <w:szCs w:val="17"/>
              </w:rPr>
              <w:t>元</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八</w:t>
      </w:r>
      <w:bookmarkEnd w:id="286"/>
      <w:r>
        <w:rPr>
          <w:color w:val="000000"/>
          <w:spacing w:val="0"/>
          <w:w w:val="100"/>
          <w:position w:val="0"/>
          <w:sz w:val="24"/>
          <w:szCs w:val="24"/>
        </w:rPr>
        <w:t>、公司控制的结构化主体情况</w:t>
      </w:r>
      <w:bookmarkEnd w:id="284"/>
      <w:bookmarkEnd w:id="285"/>
      <w:bookmarkEnd w:id="287"/>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0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九</w:t>
      </w:r>
      <w:bookmarkEnd w:id="290"/>
      <w:r>
        <w:rPr>
          <w:color w:val="000000"/>
          <w:spacing w:val="0"/>
          <w:w w:val="100"/>
          <w:position w:val="0"/>
          <w:sz w:val="24"/>
          <w:szCs w:val="24"/>
        </w:rPr>
        <w:t>、公司未来发展的展望</w:t>
      </w:r>
      <w:bookmarkEnd w:id="288"/>
      <w:bookmarkEnd w:id="289"/>
      <w:bookmarkEnd w:id="291"/>
    </w:p>
    <w:p>
      <w:pPr>
        <w:pStyle w:val="Style31"/>
        <w:keepNext w:val="0"/>
        <w:keepLines w:val="0"/>
        <w:widowControl w:val="0"/>
        <w:shd w:val="clear" w:color="auto" w:fill="auto"/>
        <w:bidi w:val="0"/>
        <w:spacing w:before="0" w:after="120" w:line="468" w:lineRule="exact"/>
        <w:ind w:left="0" w:right="0" w:firstLine="440"/>
        <w:jc w:val="both"/>
      </w:pPr>
      <w:bookmarkStart w:id="292" w:name="bookmark292"/>
      <w:r>
        <w:rPr>
          <w:b/>
          <w:bCs/>
          <w:color w:val="000000"/>
          <w:spacing w:val="0"/>
          <w:w w:val="100"/>
          <w:position w:val="0"/>
        </w:rPr>
        <w:t>（</w:t>
      </w:r>
      <w:bookmarkEnd w:id="292"/>
      <w:r>
        <w:rPr>
          <w:b/>
          <w:bCs/>
          <w:color w:val="000000"/>
          <w:spacing w:val="0"/>
          <w:w w:val="100"/>
          <w:position w:val="0"/>
        </w:rPr>
        <w:t>一）公司所处行业的发展趋势</w:t>
      </w:r>
    </w:p>
    <w:p>
      <w:pPr>
        <w:pStyle w:val="Style31"/>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展望</w:t>
      </w:r>
      <w:r>
        <w:rPr>
          <w:color w:val="000000"/>
          <w:spacing w:val="0"/>
          <w:w w:val="100"/>
          <w:position w:val="0"/>
          <w:sz w:val="20"/>
          <w:szCs w:val="20"/>
        </w:rPr>
        <w:t>2021</w:t>
      </w:r>
      <w:r>
        <w:rPr>
          <w:color w:val="000000"/>
          <w:spacing w:val="0"/>
          <w:w w:val="100"/>
          <w:position w:val="0"/>
        </w:rPr>
        <w:t xml:space="preserve">年，既是我国全面实施“十四五”规划的开局之年,也是全球疫后经济发展的关键之年。一 方面，新冠疫情后，全球经济将会进入“新常态”，企业的发展方式也将发生革命性的变化，面对不确定 性环境带来的挑战，需要建立企业经营的核心理念，并基于长期价值打造核心竞争力，实现稳中求进。另 一方面，全球经济逐步从疫情中恢复，重大活动和大型赛事逐渐开展，各国政府对公共安全、应急处置等 方面工作和能力建设的重视程度越来越高，将会带动专用通信市场需求的回升，同时，在新技术引领下， </w:t>
      </w:r>
      <w:r>
        <w:rPr>
          <w:color w:val="000000"/>
          <w:spacing w:val="0"/>
          <w:w w:val="100"/>
          <w:position w:val="0"/>
          <w:sz w:val="20"/>
          <w:szCs w:val="20"/>
        </w:rPr>
        <w:t>5G</w:t>
      </w:r>
      <w:r>
        <w:rPr>
          <w:color w:val="000000"/>
          <w:spacing w:val="0"/>
          <w:w w:val="100"/>
          <w:position w:val="0"/>
        </w:rPr>
        <w:t>的增量应用场景将主要来自于工业和行业市场，亦会带来</w:t>
      </w:r>
      <w:r>
        <w:rPr>
          <w:color w:val="000000"/>
          <w:spacing w:val="0"/>
          <w:w w:val="100"/>
          <w:position w:val="0"/>
          <w:sz w:val="20"/>
          <w:szCs w:val="20"/>
        </w:rPr>
        <w:t>5G</w:t>
      </w:r>
      <w:r>
        <w:rPr>
          <w:color w:val="000000"/>
          <w:spacing w:val="0"/>
          <w:w w:val="100"/>
          <w:position w:val="0"/>
        </w:rPr>
        <w:t>行业专网市场的快速增长。</w:t>
      </w:r>
    </w:p>
    <w:p>
      <w:pPr>
        <w:pStyle w:val="Style31"/>
        <w:keepNext w:val="0"/>
        <w:keepLines w:val="0"/>
        <w:widowControl w:val="0"/>
        <w:shd w:val="clear" w:color="auto" w:fill="auto"/>
        <w:tabs>
          <w:tab w:pos="777" w:val="left"/>
        </w:tabs>
        <w:bidi w:val="0"/>
        <w:spacing w:before="0" w:after="120" w:line="468" w:lineRule="exact"/>
        <w:ind w:left="0" w:right="0" w:firstLine="440"/>
        <w:jc w:val="left"/>
      </w:pPr>
      <w:bookmarkStart w:id="293" w:name="bookmark293"/>
      <w:r>
        <w:rPr>
          <w:b/>
          <w:bCs/>
          <w:color w:val="000000"/>
          <w:spacing w:val="0"/>
          <w:w w:val="100"/>
          <w:position w:val="0"/>
        </w:rPr>
        <w:t>1</w:t>
      </w:r>
      <w:bookmarkEnd w:id="293"/>
      <w:r>
        <w:rPr>
          <w:b/>
          <w:bCs/>
          <w:color w:val="000000"/>
          <w:spacing w:val="0"/>
          <w:w w:val="100"/>
          <w:position w:val="0"/>
        </w:rPr>
        <w:t>、</w:t>
        <w:tab/>
        <w:t>数字窄带专网市场空间稳中有升</w:t>
      </w:r>
    </w:p>
    <w:p>
      <w:pPr>
        <w:pStyle w:val="Style31"/>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数字窄带业务作为公司的基本盘业务，随着疫后全球经济的恢复，继续保持稳中有升的发展态势。在 国内，各行业</w:t>
      </w:r>
      <w:r>
        <w:rPr>
          <w:color w:val="000000"/>
          <w:spacing w:val="0"/>
          <w:w w:val="100"/>
          <w:position w:val="0"/>
          <w:sz w:val="20"/>
          <w:szCs w:val="20"/>
        </w:rPr>
        <w:t>PDT</w:t>
      </w:r>
      <w:r>
        <w:rPr>
          <w:color w:val="000000"/>
          <w:spacing w:val="0"/>
          <w:w w:val="100"/>
          <w:position w:val="0"/>
        </w:rPr>
        <w:t>专网的建设和升级维护仍然维持较高需求；在欧洲，</w:t>
      </w:r>
      <w:r>
        <w:rPr>
          <w:color w:val="000000"/>
          <w:spacing w:val="0"/>
          <w:w w:val="100"/>
          <w:position w:val="0"/>
          <w:sz w:val="20"/>
          <w:szCs w:val="20"/>
        </w:rPr>
        <w:t>TETRA</w:t>
      </w:r>
      <w:r>
        <w:rPr>
          <w:color w:val="000000"/>
          <w:spacing w:val="0"/>
          <w:w w:val="100"/>
          <w:position w:val="0"/>
        </w:rPr>
        <w:t>标准下的专网通信需求稳定； 在世界其他地区，如拉美、非洲、独联体等国家，以及“一带一路”沿线国家，专网建设和升级的需求更 大，尤其是经济相对欠发达国家，原有专网通信建设相对落后，刚性需求愈发明显。根据世界知名市场数 据分析机构的预测，全球传统专网通信市场规模仍将保持稳定增长，并呈现一定的结构性变化，在发展中 国家，数字窄带市场规模还将保持较快增长。</w:t>
      </w:r>
    </w:p>
    <w:p>
      <w:pPr>
        <w:pStyle w:val="Style31"/>
        <w:keepNext w:val="0"/>
        <w:keepLines w:val="0"/>
        <w:widowControl w:val="0"/>
        <w:shd w:val="clear" w:color="auto" w:fill="auto"/>
        <w:tabs>
          <w:tab w:pos="792" w:val="left"/>
        </w:tabs>
        <w:bidi w:val="0"/>
        <w:spacing w:before="0" w:after="120" w:line="468" w:lineRule="exact"/>
        <w:ind w:left="0" w:right="0" w:firstLine="440"/>
        <w:jc w:val="left"/>
      </w:pPr>
      <w:bookmarkStart w:id="294" w:name="bookmark294"/>
      <w:r>
        <w:rPr>
          <w:b/>
          <w:bCs/>
          <w:color w:val="000000"/>
          <w:spacing w:val="0"/>
          <w:w w:val="100"/>
          <w:position w:val="0"/>
        </w:rPr>
        <w:t>2</w:t>
      </w:r>
      <w:bookmarkEnd w:id="294"/>
      <w:r>
        <w:rPr>
          <w:b/>
          <w:bCs/>
          <w:color w:val="000000"/>
          <w:spacing w:val="0"/>
          <w:w w:val="100"/>
          <w:position w:val="0"/>
        </w:rPr>
        <w:t>、</w:t>
        <w:tab/>
        <w:t>宽窄融合和公专融合是行业演进方向</w:t>
      </w:r>
    </w:p>
    <w:p>
      <w:pPr>
        <w:pStyle w:val="Style31"/>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 xml:space="preserve">行业发展的内在推力和外在环境共同决定了专网通信行业沿着“宽窄融合”、“公专融合”的方向演 进。由于各行各业的专网用户的需求呈现更加多样化和细化的趋势，除了关键任务需求外，多媒体集群业 务、关键业务数据传输、泛物联感知、移动应用等需求被广泛提出。因此，以窄带专网作为基础的关键语 </w:t>
      </w:r>
      <w:r>
        <w:rPr>
          <w:color w:val="000000"/>
          <w:spacing w:val="0"/>
          <w:w w:val="100"/>
          <w:position w:val="0"/>
        </w:rPr>
        <w:t>音通信网络，融合宽带网络解决多样化需求是普遍认可的演进方向。同时，公网技术的快速发展及逐步健 全的网络覆盖，能够对传统专网形成较好的补充，利用公网的管道实现专网的业务是专用通信另一个维度 的演进方向。</w:t>
      </w:r>
    </w:p>
    <w:p>
      <w:pPr>
        <w:pStyle w:val="Style31"/>
        <w:keepNext w:val="0"/>
        <w:keepLines w:val="0"/>
        <w:widowControl w:val="0"/>
        <w:shd w:val="clear" w:color="auto" w:fill="auto"/>
        <w:bidi w:val="0"/>
        <w:spacing w:before="0" w:after="100" w:line="469" w:lineRule="exact"/>
        <w:ind w:left="0" w:right="0" w:firstLine="440"/>
        <w:jc w:val="left"/>
      </w:pPr>
      <w:bookmarkStart w:id="295" w:name="bookmark295"/>
      <w:r>
        <w:rPr>
          <w:b/>
          <w:bCs/>
          <w:color w:val="000000"/>
          <w:spacing w:val="0"/>
          <w:w w:val="100"/>
          <w:position w:val="0"/>
        </w:rPr>
        <w:t>3</w:t>
      </w:r>
      <w:bookmarkEnd w:id="295"/>
      <w:r>
        <w:rPr>
          <w:b/>
          <w:bCs/>
          <w:color w:val="000000"/>
          <w:spacing w:val="0"/>
          <w:w w:val="100"/>
          <w:position w:val="0"/>
        </w:rPr>
        <w:t>、</w:t>
      </w:r>
      <w:r>
        <w:rPr>
          <w:b/>
          <w:bCs/>
          <w:color w:val="000000"/>
          <w:spacing w:val="0"/>
          <w:w w:val="100"/>
          <w:position w:val="0"/>
        </w:rPr>
        <w:t>5G</w:t>
      </w:r>
      <w:r>
        <w:rPr>
          <w:b/>
          <w:bCs/>
          <w:color w:val="000000"/>
          <w:spacing w:val="0"/>
          <w:w w:val="100"/>
          <w:position w:val="0"/>
        </w:rPr>
        <w:t>使能行业数字化转型，新基建推动</w:t>
      </w:r>
      <w:r>
        <w:rPr>
          <w:b/>
          <w:bCs/>
          <w:color w:val="000000"/>
          <w:spacing w:val="0"/>
          <w:w w:val="100"/>
          <w:position w:val="0"/>
        </w:rPr>
        <w:t>5G</w:t>
      </w:r>
      <w:r>
        <w:rPr>
          <w:b/>
          <w:bCs/>
          <w:color w:val="000000"/>
          <w:spacing w:val="0"/>
          <w:w w:val="100"/>
          <w:position w:val="0"/>
        </w:rPr>
        <w:t>专网发展</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sz w:val="20"/>
          <w:szCs w:val="20"/>
        </w:rPr>
        <w:t>5G</w:t>
      </w:r>
      <w:r>
        <w:rPr>
          <w:color w:val="000000"/>
          <w:spacing w:val="0"/>
          <w:w w:val="100"/>
          <w:position w:val="0"/>
        </w:rPr>
        <w:t>不仅将为个人消费者带来前所未有的增强型移动宽带体验，更大的价值体现在其肩负着使能千行百 业数字化转型的重要任务。部署</w:t>
      </w:r>
      <w:r>
        <w:rPr>
          <w:color w:val="000000"/>
          <w:spacing w:val="0"/>
          <w:w w:val="100"/>
          <w:position w:val="0"/>
          <w:sz w:val="20"/>
          <w:szCs w:val="20"/>
        </w:rPr>
        <w:t>5G</w:t>
      </w:r>
      <w:r>
        <w:rPr>
          <w:color w:val="000000"/>
          <w:spacing w:val="0"/>
          <w:w w:val="100"/>
          <w:position w:val="0"/>
        </w:rPr>
        <w:t>专网是垂直行业推动创新应用、提升运营效能、加快数字化转型不可或 缺的必要手段。我国“十四五”规划中，强调要在新时期持续不断地加强新型基础设施建设。新基建的持 续推进将加速</w:t>
      </w:r>
      <w:r>
        <w:rPr>
          <w:color w:val="000000"/>
          <w:spacing w:val="0"/>
          <w:w w:val="100"/>
          <w:position w:val="0"/>
          <w:sz w:val="20"/>
          <w:szCs w:val="20"/>
        </w:rPr>
        <w:t>5G</w:t>
      </w:r>
      <w:r>
        <w:rPr>
          <w:color w:val="000000"/>
          <w:spacing w:val="0"/>
          <w:w w:val="100"/>
          <w:position w:val="0"/>
        </w:rPr>
        <w:t>网络的建设和大规模商业化应用，也将推动物联网、大数据、云计算、人工智能、卫星互 联网等领域交互螺旋式发展，促进新场景、新应用和新业务模式的产生。同时，运营商和业界领先的专用 通信企业的合作意愿更强，使专用通信企业在</w:t>
      </w:r>
      <w:r>
        <w:rPr>
          <w:color w:val="000000"/>
          <w:spacing w:val="0"/>
          <w:w w:val="100"/>
          <w:position w:val="0"/>
          <w:sz w:val="20"/>
          <w:szCs w:val="20"/>
        </w:rPr>
        <w:t>5G</w:t>
      </w:r>
      <w:r>
        <w:rPr>
          <w:color w:val="000000"/>
          <w:spacing w:val="0"/>
          <w:w w:val="100"/>
          <w:position w:val="0"/>
        </w:rPr>
        <w:t>时代展现出相比数字时代更强的产业整合能力和竞争力。</w:t>
      </w:r>
    </w:p>
    <w:p>
      <w:pPr>
        <w:pStyle w:val="Style31"/>
        <w:keepNext w:val="0"/>
        <w:keepLines w:val="0"/>
        <w:widowControl w:val="0"/>
        <w:shd w:val="clear" w:color="auto" w:fill="auto"/>
        <w:tabs>
          <w:tab w:pos="988" w:val="left"/>
        </w:tabs>
        <w:bidi w:val="0"/>
        <w:spacing w:before="0" w:after="100" w:line="469" w:lineRule="exact"/>
        <w:ind w:left="0" w:right="0" w:firstLine="440"/>
        <w:jc w:val="both"/>
      </w:pPr>
      <w:bookmarkStart w:id="296" w:name="bookmark296"/>
      <w:r>
        <w:rPr>
          <w:b/>
          <w:bCs/>
          <w:color w:val="000000"/>
          <w:spacing w:val="0"/>
          <w:w w:val="100"/>
          <w:position w:val="0"/>
        </w:rPr>
        <w:t>（</w:t>
      </w:r>
      <w:bookmarkEnd w:id="296"/>
      <w:r>
        <w:rPr>
          <w:b/>
          <w:bCs/>
          <w:color w:val="000000"/>
          <w:spacing w:val="0"/>
          <w:w w:val="100"/>
          <w:position w:val="0"/>
        </w:rPr>
        <w:t>二）</w:t>
        <w:tab/>
        <w:t>公司未来的发展战略</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未来三年，公司将采取扎根中国和持续拓展全球的市场策略，立足国内优势行业和市场，深耕海外高 端行业市场，以渠道作为业务基础，扩大覆盖并对不同国家不同市场采取针对性的策略，强化大项目营销 能力，实现关键领域的项目突破，提升全球专用通信市场份额和市场占有率，成为全球最值得信赖的专用 通信及解决方案提供商。巩固国内外市场的领先地位，不断打磨和升级产品，为客户提供更加完善的产品 和整体解决方案，并结合宽带网络建设趋势和行业发展方向，布局和推动</w:t>
      </w:r>
      <w:r>
        <w:rPr>
          <w:color w:val="000000"/>
          <w:spacing w:val="0"/>
          <w:w w:val="100"/>
          <w:position w:val="0"/>
          <w:sz w:val="20"/>
          <w:szCs w:val="20"/>
        </w:rPr>
        <w:t>5G</w:t>
      </w:r>
      <w:r>
        <w:rPr>
          <w:color w:val="000000"/>
          <w:spacing w:val="0"/>
          <w:w w:val="100"/>
          <w:position w:val="0"/>
        </w:rPr>
        <w:t>技术在专用通信行业的应用， 着力发展公专融合、</w:t>
      </w:r>
      <w:r>
        <w:rPr>
          <w:color w:val="000000"/>
          <w:spacing w:val="0"/>
          <w:w w:val="100"/>
          <w:position w:val="0"/>
          <w:sz w:val="20"/>
          <w:szCs w:val="20"/>
        </w:rPr>
        <w:t>4G/5G</w:t>
      </w:r>
      <w:r>
        <w:rPr>
          <w:color w:val="000000"/>
          <w:spacing w:val="0"/>
          <w:w w:val="100"/>
          <w:position w:val="0"/>
        </w:rPr>
        <w:t>宽带、指调智能集成三个新的业务方向，落实</w:t>
      </w:r>
      <w:r>
        <w:rPr>
          <w:color w:val="000000"/>
          <w:spacing w:val="0"/>
          <w:w w:val="100"/>
          <w:position w:val="0"/>
          <w:sz w:val="20"/>
          <w:szCs w:val="20"/>
        </w:rPr>
        <w:t>“2+3+1”</w:t>
      </w:r>
      <w:r>
        <w:rPr>
          <w:color w:val="000000"/>
          <w:spacing w:val="0"/>
          <w:w w:val="100"/>
          <w:position w:val="0"/>
        </w:rPr>
        <w:t>的业务战略。深化管理 变革，坚持“行稳致远”的总体指导思想，坚守“力保现金流健康、防范系统性风险”两条“底线”，坚 定四个“高质量”发展要求，持续提升公司经营质量和治理水平。</w:t>
      </w:r>
    </w:p>
    <w:p>
      <w:pPr>
        <w:pStyle w:val="Style31"/>
        <w:keepNext w:val="0"/>
        <w:keepLines w:val="0"/>
        <w:widowControl w:val="0"/>
        <w:shd w:val="clear" w:color="auto" w:fill="auto"/>
        <w:tabs>
          <w:tab w:pos="988" w:val="left"/>
        </w:tabs>
        <w:bidi w:val="0"/>
        <w:spacing w:before="0" w:after="100" w:line="469" w:lineRule="exact"/>
        <w:ind w:left="0" w:right="0" w:firstLine="440"/>
        <w:jc w:val="both"/>
      </w:pPr>
      <w:bookmarkStart w:id="297" w:name="bookmark297"/>
      <w:r>
        <w:rPr>
          <w:b/>
          <w:bCs/>
          <w:color w:val="000000"/>
          <w:spacing w:val="0"/>
          <w:w w:val="100"/>
          <w:position w:val="0"/>
        </w:rPr>
        <w:t>（</w:t>
      </w:r>
      <w:bookmarkEnd w:id="297"/>
      <w:r>
        <w:rPr>
          <w:b/>
          <w:bCs/>
          <w:color w:val="000000"/>
          <w:spacing w:val="0"/>
          <w:w w:val="100"/>
          <w:position w:val="0"/>
        </w:rPr>
        <w:t>三）</w:t>
        <w:tab/>
        <w:t>公司2021年经营计划</w:t>
      </w:r>
    </w:p>
    <w:p>
      <w:pPr>
        <w:pStyle w:val="Style31"/>
        <w:keepNext w:val="0"/>
        <w:keepLines w:val="0"/>
        <w:widowControl w:val="0"/>
        <w:shd w:val="clear" w:color="auto" w:fill="auto"/>
        <w:tabs>
          <w:tab w:pos="759" w:val="left"/>
        </w:tabs>
        <w:bidi w:val="0"/>
        <w:spacing w:before="0" w:after="100" w:line="469" w:lineRule="exact"/>
        <w:ind w:left="0" w:right="0" w:firstLine="440"/>
        <w:jc w:val="both"/>
      </w:pPr>
      <w:bookmarkStart w:id="298" w:name="bookmark298"/>
      <w:r>
        <w:rPr>
          <w:b/>
          <w:bCs/>
          <w:color w:val="000000"/>
          <w:spacing w:val="0"/>
          <w:w w:val="100"/>
          <w:position w:val="0"/>
        </w:rPr>
        <w:t>1</w:t>
      </w:r>
      <w:bookmarkEnd w:id="298"/>
      <w:r>
        <w:rPr>
          <w:b/>
          <w:bCs/>
          <w:color w:val="000000"/>
          <w:spacing w:val="0"/>
          <w:w w:val="100"/>
          <w:position w:val="0"/>
        </w:rPr>
        <w:t>、</w:t>
        <w:tab/>
        <w:t>稳定基本盘业务，发力新业务并形成市场突破</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窄带业务进一步夯实全球市场地位，在此基础上发力新业务并实现市场突破。在宽窄融合的行业演进 大背景下，统筹资源和规划，提升协同效率，抢抓市场机会，全力突破包含</w:t>
      </w:r>
      <w:r>
        <w:rPr>
          <w:color w:val="000000"/>
          <w:spacing w:val="0"/>
          <w:w w:val="100"/>
          <w:position w:val="0"/>
          <w:sz w:val="20"/>
          <w:szCs w:val="20"/>
        </w:rPr>
        <w:t>4G</w:t>
      </w:r>
      <w:r>
        <w:rPr>
          <w:color w:val="000000"/>
          <w:spacing w:val="0"/>
          <w:w w:val="100"/>
          <w:position w:val="0"/>
        </w:rPr>
        <w:t>和</w:t>
      </w:r>
      <w:r>
        <w:rPr>
          <w:color w:val="000000"/>
          <w:spacing w:val="0"/>
          <w:w w:val="100"/>
          <w:position w:val="0"/>
          <w:sz w:val="20"/>
          <w:szCs w:val="20"/>
        </w:rPr>
        <w:t>5G</w:t>
      </w:r>
      <w:r>
        <w:rPr>
          <w:color w:val="000000"/>
          <w:spacing w:val="0"/>
          <w:w w:val="100"/>
          <w:position w:val="0"/>
        </w:rPr>
        <w:t>在内的宽带业务市场。 在公专融合的需求方向下，打造传统窄带与</w:t>
      </w:r>
      <w:r>
        <w:rPr>
          <w:color w:val="000000"/>
          <w:spacing w:val="0"/>
          <w:w w:val="100"/>
          <w:position w:val="0"/>
          <w:sz w:val="20"/>
          <w:szCs w:val="20"/>
        </w:rPr>
        <w:t>PoC/MC S</w:t>
      </w:r>
      <w:r>
        <w:rPr>
          <w:color w:val="000000"/>
          <w:spacing w:val="0"/>
          <w:w w:val="100"/>
          <w:position w:val="0"/>
        </w:rPr>
        <w:t>业务融合的全球示范网，不断优化业务方案，确立公 专融合业务模式并形成批量复制效应。快速拓展指挥调度集成项目的业务模式，抓住机会点，形成一定的 业务布局。</w:t>
      </w:r>
    </w:p>
    <w:p>
      <w:pPr>
        <w:pStyle w:val="Style31"/>
        <w:keepNext w:val="0"/>
        <w:keepLines w:val="0"/>
        <w:widowControl w:val="0"/>
        <w:shd w:val="clear" w:color="auto" w:fill="auto"/>
        <w:tabs>
          <w:tab w:pos="762" w:val="left"/>
        </w:tabs>
        <w:bidi w:val="0"/>
        <w:spacing w:before="0" w:after="100" w:line="469" w:lineRule="exact"/>
        <w:ind w:left="0" w:right="0" w:firstLine="440"/>
        <w:jc w:val="both"/>
      </w:pPr>
      <w:bookmarkStart w:id="299" w:name="bookmark299"/>
      <w:r>
        <w:rPr>
          <w:b/>
          <w:bCs/>
          <w:color w:val="000000"/>
          <w:spacing w:val="0"/>
          <w:w w:val="100"/>
          <w:position w:val="0"/>
        </w:rPr>
        <w:t>2</w:t>
      </w:r>
      <w:bookmarkEnd w:id="299"/>
      <w:r>
        <w:rPr>
          <w:b/>
          <w:bCs/>
          <w:color w:val="000000"/>
          <w:spacing w:val="0"/>
          <w:w w:val="100"/>
          <w:position w:val="0"/>
        </w:rPr>
        <w:t>、</w:t>
        <w:tab/>
        <w:t>稳步推进研发变革，夯实行业地位</w:t>
      </w:r>
    </w:p>
    <w:p>
      <w:pPr>
        <w:pStyle w:val="Style31"/>
        <w:keepNext w:val="0"/>
        <w:keepLines w:val="0"/>
        <w:widowControl w:val="0"/>
        <w:shd w:val="clear" w:color="auto" w:fill="auto"/>
        <w:bidi w:val="0"/>
        <w:spacing w:before="0" w:after="100" w:line="466" w:lineRule="exact"/>
        <w:ind w:left="0" w:right="0" w:firstLine="440"/>
        <w:jc w:val="left"/>
      </w:pPr>
      <w:r>
        <w:rPr>
          <w:color w:val="000000"/>
          <w:spacing w:val="0"/>
          <w:w w:val="100"/>
          <w:position w:val="0"/>
        </w:rPr>
        <w:t>在传统窄带领域，加速新一代窄带终端和系统产品研发，为客户提供更加完善的产品和整体解决方案， 继续巩固行业领先优势。面向</w:t>
      </w:r>
      <w:r>
        <w:rPr>
          <w:color w:val="000000"/>
          <w:spacing w:val="0"/>
          <w:w w:val="100"/>
          <w:position w:val="0"/>
          <w:sz w:val="20"/>
          <w:szCs w:val="20"/>
        </w:rPr>
        <w:t>4G/5G</w:t>
      </w:r>
      <w:r>
        <w:rPr>
          <w:color w:val="000000"/>
          <w:spacing w:val="0"/>
          <w:w w:val="100"/>
          <w:position w:val="0"/>
        </w:rPr>
        <w:t>宽带技术，加强研发投入，并继续坚持核心技术自主创新，打造全球 领先的融合终端、融合系统、融合指挥调度等系列产品。在研发变革领域，构建面向市场的产品和技术创 新体系，提升研发组织效能和效率，培养优秀研发创新人才，增强新产品和新业务的核心竞争力。</w:t>
      </w:r>
    </w:p>
    <w:p>
      <w:pPr>
        <w:pStyle w:val="Style31"/>
        <w:keepNext w:val="0"/>
        <w:keepLines w:val="0"/>
        <w:widowControl w:val="0"/>
        <w:shd w:val="clear" w:color="auto" w:fill="auto"/>
        <w:tabs>
          <w:tab w:pos="813" w:val="left"/>
        </w:tabs>
        <w:bidi w:val="0"/>
        <w:spacing w:before="0" w:after="100" w:line="467" w:lineRule="exact"/>
        <w:ind w:left="0" w:right="0" w:firstLine="440"/>
        <w:jc w:val="both"/>
      </w:pPr>
      <w:bookmarkStart w:id="300" w:name="bookmark300"/>
      <w:r>
        <w:rPr>
          <w:b/>
          <w:bCs/>
          <w:color w:val="000000"/>
          <w:spacing w:val="0"/>
          <w:w w:val="100"/>
          <w:position w:val="0"/>
        </w:rPr>
        <w:t>3</w:t>
      </w:r>
      <w:bookmarkEnd w:id="300"/>
      <w:r>
        <w:rPr>
          <w:b/>
          <w:bCs/>
          <w:color w:val="000000"/>
          <w:spacing w:val="0"/>
          <w:w w:val="100"/>
          <w:position w:val="0"/>
        </w:rPr>
        <w:t>、</w:t>
        <w:tab/>
        <w:t>加强渠道管理，持续推进数字化营销</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进一步加强渠道管理，体现公司品牌与渠道优势，并持续推进和夯实数字化营销，在后疫情时代，充 分发挥数字化营销的优势，扩展品牌覆盖面，挖掘新客户和新商机。</w:t>
      </w:r>
    </w:p>
    <w:p>
      <w:pPr>
        <w:pStyle w:val="Style31"/>
        <w:keepNext w:val="0"/>
        <w:keepLines w:val="0"/>
        <w:widowControl w:val="0"/>
        <w:shd w:val="clear" w:color="auto" w:fill="auto"/>
        <w:tabs>
          <w:tab w:pos="818" w:val="left"/>
        </w:tabs>
        <w:bidi w:val="0"/>
        <w:spacing w:before="0" w:after="100" w:line="467" w:lineRule="exact"/>
        <w:ind w:left="0" w:right="0" w:firstLine="440"/>
        <w:jc w:val="both"/>
      </w:pPr>
      <w:bookmarkStart w:id="301" w:name="bookmark301"/>
      <w:r>
        <w:rPr>
          <w:b/>
          <w:bCs/>
          <w:color w:val="000000"/>
          <w:spacing w:val="0"/>
          <w:w w:val="100"/>
          <w:position w:val="0"/>
        </w:rPr>
        <w:t>4</w:t>
      </w:r>
      <w:bookmarkEnd w:id="301"/>
      <w:r>
        <w:rPr>
          <w:b/>
          <w:bCs/>
          <w:color w:val="000000"/>
          <w:spacing w:val="0"/>
          <w:w w:val="100"/>
          <w:position w:val="0"/>
        </w:rPr>
        <w:t>、</w:t>
        <w:tab/>
        <w:t>继续推进精细化运营，逐步实现高质量发展</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持续推进精细化运营，提升经营效率并确保目标达成。加强财务管理，在保证现金流健康平稳的同时， 降低融资成本和汇兑损失。加强供应链管理，有效降低公司成本，提升生产效率，降低库存。加强全球合 规与风险管控，进一步提高公司治理水平。</w:t>
      </w:r>
    </w:p>
    <w:p>
      <w:pPr>
        <w:pStyle w:val="Style31"/>
        <w:keepNext w:val="0"/>
        <w:keepLines w:val="0"/>
        <w:widowControl w:val="0"/>
        <w:shd w:val="clear" w:color="auto" w:fill="auto"/>
        <w:tabs>
          <w:tab w:pos="818" w:val="left"/>
        </w:tabs>
        <w:bidi w:val="0"/>
        <w:spacing w:before="0" w:after="100" w:line="467" w:lineRule="exact"/>
        <w:ind w:left="0" w:right="0" w:firstLine="440"/>
        <w:jc w:val="both"/>
      </w:pPr>
      <w:bookmarkStart w:id="302" w:name="bookmark302"/>
      <w:r>
        <w:rPr>
          <w:b/>
          <w:bCs/>
          <w:color w:val="000000"/>
          <w:spacing w:val="0"/>
          <w:w w:val="100"/>
          <w:position w:val="0"/>
        </w:rPr>
        <w:t>5</w:t>
      </w:r>
      <w:bookmarkEnd w:id="302"/>
      <w:r>
        <w:rPr>
          <w:b/>
          <w:bCs/>
          <w:color w:val="000000"/>
          <w:spacing w:val="0"/>
          <w:w w:val="100"/>
          <w:position w:val="0"/>
        </w:rPr>
        <w:t>、</w:t>
        <w:tab/>
        <w:t>统一文化理念认知，深化干部队伍建设</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继续深入推进新版企业文化落地，根据业务需要及时进行组织优化，提升组织对业务的支撑力度。在 业务中识别干部、培养干部、管理干部，为公司未来的高速发展提供更加强有力的支撑。</w:t>
      </w:r>
    </w:p>
    <w:p>
      <w:pPr>
        <w:pStyle w:val="Style31"/>
        <w:keepNext w:val="0"/>
        <w:keepLines w:val="0"/>
        <w:widowControl w:val="0"/>
        <w:shd w:val="clear" w:color="auto" w:fill="auto"/>
        <w:bidi w:val="0"/>
        <w:spacing w:before="0" w:after="100" w:line="467" w:lineRule="exact"/>
        <w:ind w:left="0" w:right="0" w:firstLine="440"/>
        <w:jc w:val="both"/>
      </w:pPr>
      <w:bookmarkStart w:id="303" w:name="bookmark303"/>
      <w:r>
        <w:rPr>
          <w:b/>
          <w:bCs/>
          <w:color w:val="000000"/>
          <w:spacing w:val="0"/>
          <w:w w:val="100"/>
          <w:position w:val="0"/>
        </w:rPr>
        <w:t>（</w:t>
      </w:r>
      <w:bookmarkEnd w:id="303"/>
      <w:r>
        <w:rPr>
          <w:b/>
          <w:bCs/>
          <w:color w:val="000000"/>
          <w:spacing w:val="0"/>
          <w:w w:val="100"/>
          <w:position w:val="0"/>
        </w:rPr>
        <w:t>四）未来面对的风险</w:t>
      </w:r>
    </w:p>
    <w:p>
      <w:pPr>
        <w:pStyle w:val="Style31"/>
        <w:keepNext w:val="0"/>
        <w:keepLines w:val="0"/>
        <w:widowControl w:val="0"/>
        <w:shd w:val="clear" w:color="auto" w:fill="auto"/>
        <w:tabs>
          <w:tab w:pos="794" w:val="left"/>
        </w:tabs>
        <w:bidi w:val="0"/>
        <w:spacing w:before="0" w:after="100" w:line="467" w:lineRule="exact"/>
        <w:ind w:left="0" w:right="0" w:firstLine="440"/>
        <w:jc w:val="both"/>
      </w:pPr>
      <w:bookmarkStart w:id="304" w:name="bookmark304"/>
      <w:r>
        <w:rPr>
          <w:color w:val="000000"/>
          <w:spacing w:val="0"/>
          <w:w w:val="100"/>
          <w:position w:val="0"/>
          <w:sz w:val="20"/>
          <w:szCs w:val="20"/>
        </w:rPr>
        <w:t>1</w:t>
      </w:r>
      <w:bookmarkEnd w:id="304"/>
      <w:r>
        <w:rPr>
          <w:color w:val="000000"/>
          <w:spacing w:val="0"/>
          <w:w w:val="100"/>
          <w:position w:val="0"/>
        </w:rPr>
        <w:t>、</w:t>
        <w:tab/>
        <w:t>海外诉讼的风险</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公司与主要竞争对手摩托罗拉公司在美国、德国、澳大利亚、中国等地存在一系列专利侵权、商业秘 密及版权侵权、市场垄断、不正当竞争、滥用市场支配地位等诉讼事项，其中摩托罗拉诉公司商业秘密及 版权侵权诉讼案件涉及金额大，虽然本案目前仍处于审后程序阶段，双方提交的其他未决动议仍在一审法 院审理过程中，且公司可能向上级法院提起上诉，以维护公司合法权益，但结果仍存在较大的不确定性。</w:t>
      </w:r>
    </w:p>
    <w:p>
      <w:pPr>
        <w:pStyle w:val="Style31"/>
        <w:keepNext w:val="0"/>
        <w:keepLines w:val="0"/>
        <w:widowControl w:val="0"/>
        <w:shd w:val="clear" w:color="auto" w:fill="auto"/>
        <w:tabs>
          <w:tab w:pos="808" w:val="left"/>
        </w:tabs>
        <w:bidi w:val="0"/>
        <w:spacing w:before="0" w:after="100" w:line="467" w:lineRule="exact"/>
        <w:ind w:left="0" w:right="0" w:firstLine="440"/>
        <w:jc w:val="both"/>
      </w:pPr>
      <w:bookmarkStart w:id="305" w:name="bookmark305"/>
      <w:r>
        <w:rPr>
          <w:color w:val="000000"/>
          <w:spacing w:val="0"/>
          <w:w w:val="100"/>
          <w:position w:val="0"/>
          <w:sz w:val="20"/>
          <w:szCs w:val="20"/>
        </w:rPr>
        <w:t>2</w:t>
      </w:r>
      <w:bookmarkEnd w:id="305"/>
      <w:r>
        <w:rPr>
          <w:color w:val="000000"/>
          <w:spacing w:val="0"/>
          <w:w w:val="100"/>
          <w:position w:val="0"/>
        </w:rPr>
        <w:t>、</w:t>
        <w:tab/>
        <w:t>疫情带来的风险</w:t>
      </w:r>
    </w:p>
    <w:p>
      <w:pPr>
        <w:pStyle w:val="Style31"/>
        <w:keepNext w:val="0"/>
        <w:keepLines w:val="0"/>
        <w:widowControl w:val="0"/>
        <w:shd w:val="clear" w:color="auto" w:fill="auto"/>
        <w:bidi w:val="0"/>
        <w:spacing w:before="0" w:after="100" w:line="472" w:lineRule="exact"/>
        <w:ind w:left="0" w:right="0" w:firstLine="440"/>
        <w:jc w:val="both"/>
      </w:pPr>
      <w:r>
        <w:rPr>
          <w:color w:val="000000"/>
          <w:spacing w:val="0"/>
          <w:w w:val="100"/>
          <w:position w:val="0"/>
          <w:sz w:val="20"/>
          <w:szCs w:val="20"/>
        </w:rPr>
        <w:t>2020</w:t>
      </w:r>
      <w:r>
        <w:rPr>
          <w:color w:val="000000"/>
          <w:spacing w:val="0"/>
          <w:w w:val="100"/>
          <w:position w:val="0"/>
        </w:rPr>
        <w:t>年初以来，新冠病毒全球肆虐，对全球经济带来了较大的、持续性的影响，并存在较大的不确定 性，从而对全球行业客户的系统建设、全球重大会议或活动等产生较大影响。公司作为全球化的专用通信 和解决方案提供商，项目招标存在取消或者延期的风险，元器件采购存在交付延期或取消的风险，对于业 务拓展及项目履行也存在一定的影响，对公司的持续、稳定发展带来一定的不确定性。</w:t>
      </w:r>
    </w:p>
    <w:p>
      <w:pPr>
        <w:pStyle w:val="Style31"/>
        <w:keepNext w:val="0"/>
        <w:keepLines w:val="0"/>
        <w:widowControl w:val="0"/>
        <w:shd w:val="clear" w:color="auto" w:fill="auto"/>
        <w:tabs>
          <w:tab w:pos="808" w:val="left"/>
        </w:tabs>
        <w:bidi w:val="0"/>
        <w:spacing w:before="0" w:after="100" w:line="467" w:lineRule="exact"/>
        <w:ind w:left="0" w:right="0" w:firstLine="440"/>
        <w:jc w:val="both"/>
      </w:pPr>
      <w:bookmarkStart w:id="306" w:name="bookmark306"/>
      <w:r>
        <w:rPr>
          <w:color w:val="000000"/>
          <w:spacing w:val="0"/>
          <w:w w:val="100"/>
          <w:position w:val="0"/>
          <w:sz w:val="20"/>
          <w:szCs w:val="20"/>
        </w:rPr>
        <w:t>3</w:t>
      </w:r>
      <w:bookmarkEnd w:id="306"/>
      <w:r>
        <w:rPr>
          <w:color w:val="000000"/>
          <w:spacing w:val="0"/>
          <w:w w:val="100"/>
          <w:position w:val="0"/>
        </w:rPr>
        <w:t>、</w:t>
        <w:tab/>
        <w:t>专业无线通信行业竞争加剧的风险</w:t>
      </w:r>
    </w:p>
    <w:p>
      <w:pPr>
        <w:pStyle w:val="Style31"/>
        <w:keepNext w:val="0"/>
        <w:keepLines w:val="0"/>
        <w:widowControl w:val="0"/>
        <w:shd w:val="clear" w:color="auto" w:fill="auto"/>
        <w:bidi w:val="0"/>
        <w:spacing w:before="0" w:after="100" w:line="467" w:lineRule="exact"/>
        <w:ind w:left="0" w:right="0" w:firstLine="440"/>
        <w:jc w:val="left"/>
      </w:pPr>
      <w:r>
        <w:rPr>
          <w:color w:val="000000"/>
          <w:spacing w:val="0"/>
          <w:w w:val="100"/>
          <w:position w:val="0"/>
        </w:rPr>
        <w:t>随着专业无线通信行业从模拟向数字、从窄带向宽窄带融合的转型，行业的竞争格局也在逐渐发生变 化。随着数字以及宽窄带融合产品门槛的提高，竞争对手数量逐渐变少，但实力更强，竞争更为激烈。此 外，全球专业无线通信市场需求的不断扩大以及技术和产品的转型发展也吸引了一部分新的行业进入者， 长期来看这部分新进入者也可能给公司带来一定的竞争压力。</w:t>
      </w:r>
    </w:p>
    <w:p>
      <w:pPr>
        <w:pStyle w:val="Style31"/>
        <w:keepNext w:val="0"/>
        <w:keepLines w:val="0"/>
        <w:widowControl w:val="0"/>
        <w:shd w:val="clear" w:color="auto" w:fill="auto"/>
        <w:tabs>
          <w:tab w:pos="766" w:val="left"/>
        </w:tabs>
        <w:bidi w:val="0"/>
        <w:spacing w:before="0" w:after="100" w:line="468" w:lineRule="exact"/>
        <w:ind w:left="0" w:right="0" w:firstLine="440"/>
        <w:jc w:val="left"/>
      </w:pPr>
      <w:bookmarkStart w:id="307" w:name="bookmark307"/>
      <w:r>
        <w:rPr>
          <w:color w:val="000000"/>
          <w:spacing w:val="0"/>
          <w:w w:val="100"/>
          <w:position w:val="0"/>
          <w:sz w:val="20"/>
          <w:szCs w:val="20"/>
        </w:rPr>
        <w:t>4</w:t>
      </w:r>
      <w:bookmarkEnd w:id="307"/>
      <w:r>
        <w:rPr>
          <w:color w:val="000000"/>
          <w:spacing w:val="0"/>
          <w:w w:val="100"/>
          <w:position w:val="0"/>
        </w:rPr>
        <w:t>、</w:t>
        <w:tab/>
        <w:t>大项目建设延迟的风险</w:t>
      </w:r>
    </w:p>
    <w:p>
      <w:pPr>
        <w:pStyle w:val="Style31"/>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近年来，随着公司全球市场的快速增长，大型项目数量快速增加。为确保大型项目的高质量、准时交 付，通常公司会提前生产相关设备，造成对资金的占用，如果大项目交付延迟，将对公司财务费用和现金 流造成一定的负面影响。</w:t>
      </w:r>
    </w:p>
    <w:p>
      <w:pPr>
        <w:pStyle w:val="Style31"/>
        <w:keepNext w:val="0"/>
        <w:keepLines w:val="0"/>
        <w:widowControl w:val="0"/>
        <w:shd w:val="clear" w:color="auto" w:fill="auto"/>
        <w:tabs>
          <w:tab w:pos="766" w:val="left"/>
        </w:tabs>
        <w:bidi w:val="0"/>
        <w:spacing w:before="0" w:after="100" w:line="468" w:lineRule="exact"/>
        <w:ind w:left="0" w:right="0" w:firstLine="440"/>
        <w:jc w:val="left"/>
      </w:pPr>
      <w:bookmarkStart w:id="308" w:name="bookmark308"/>
      <w:r>
        <w:rPr>
          <w:color w:val="000000"/>
          <w:spacing w:val="0"/>
          <w:w w:val="100"/>
          <w:position w:val="0"/>
          <w:sz w:val="20"/>
          <w:szCs w:val="20"/>
        </w:rPr>
        <w:t>5</w:t>
      </w:r>
      <w:bookmarkEnd w:id="308"/>
      <w:r>
        <w:rPr>
          <w:color w:val="000000"/>
          <w:spacing w:val="0"/>
          <w:w w:val="100"/>
          <w:position w:val="0"/>
        </w:rPr>
        <w:t>、</w:t>
        <w:tab/>
        <w:t>国际化规模扩张带来的经营风险</w:t>
      </w:r>
    </w:p>
    <w:p>
      <w:pPr>
        <w:pStyle w:val="Style31"/>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近年来，公司一直处于快速发展阶段，资产规模及销售规模迅速扩大，在全球多地设立了分支机构， 海外业务也占到了公司销售收入一半以上。一方面，海外大项目的开展也使得公司业务模式更加的复杂化, 为公司的管理带来了新的挑战；另一方面，公司通过实施海外并购实现产业内的整合，虽已制订了完善的 子公司管理制度，对其资金、人员、财务、审计等各方面建立了完善的管理制度并严格执行，彳艮大程度降 低了境外资金风险和经营风险，但由于海外不同国家在法律环境、经济政策、市场形势以及文化、语言、 习俗等方面与中国大陆地区存在差异，可能会给海外子公司经营带来一定的风险。</w:t>
      </w:r>
    </w:p>
    <w:p>
      <w:pPr>
        <w:pStyle w:val="Style31"/>
        <w:keepNext w:val="0"/>
        <w:keepLines w:val="0"/>
        <w:widowControl w:val="0"/>
        <w:shd w:val="clear" w:color="auto" w:fill="auto"/>
        <w:tabs>
          <w:tab w:pos="766" w:val="left"/>
        </w:tabs>
        <w:bidi w:val="0"/>
        <w:spacing w:before="0" w:after="100" w:line="468" w:lineRule="exact"/>
        <w:ind w:left="0" w:right="0" w:firstLine="440"/>
        <w:jc w:val="both"/>
      </w:pPr>
      <w:bookmarkStart w:id="309" w:name="bookmark309"/>
      <w:r>
        <w:rPr>
          <w:color w:val="000000"/>
          <w:spacing w:val="0"/>
          <w:w w:val="100"/>
          <w:position w:val="0"/>
          <w:sz w:val="20"/>
          <w:szCs w:val="20"/>
        </w:rPr>
        <w:t>6</w:t>
      </w:r>
      <w:bookmarkEnd w:id="309"/>
      <w:r>
        <w:rPr>
          <w:color w:val="000000"/>
          <w:spacing w:val="0"/>
          <w:w w:val="100"/>
          <w:position w:val="0"/>
        </w:rPr>
        <w:t>、</w:t>
        <w:tab/>
        <w:t>汇率波动的风险</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公司海外销售收入占公司销售收入一半以上，原材料采购也大量来自境外。公司原材料采购和产品出 口大部分以美元和欧元进行计价，海外子公司日常运营货币主要为欧元、美元、英镑。因此汇率波动对公 司经营具有重要影响。如果未来出现汇率大幅波动的情况，公司汇兑损失有进一步扩大的风险。</w:t>
      </w:r>
    </w:p>
    <w:p>
      <w:pPr>
        <w:pStyle w:val="Style31"/>
        <w:keepNext w:val="0"/>
        <w:keepLines w:val="0"/>
        <w:widowControl w:val="0"/>
        <w:shd w:val="clear" w:color="auto" w:fill="auto"/>
        <w:tabs>
          <w:tab w:pos="766" w:val="left"/>
        </w:tabs>
        <w:bidi w:val="0"/>
        <w:spacing w:before="0" w:after="100" w:line="468" w:lineRule="exact"/>
        <w:ind w:left="0" w:right="0" w:firstLine="440"/>
        <w:jc w:val="both"/>
      </w:pPr>
      <w:bookmarkStart w:id="310" w:name="bookmark310"/>
      <w:r>
        <w:rPr>
          <w:color w:val="000000"/>
          <w:spacing w:val="0"/>
          <w:w w:val="100"/>
          <w:position w:val="0"/>
          <w:sz w:val="20"/>
          <w:szCs w:val="20"/>
        </w:rPr>
        <w:t>7</w:t>
      </w:r>
      <w:bookmarkEnd w:id="310"/>
      <w:r>
        <w:rPr>
          <w:color w:val="000000"/>
          <w:spacing w:val="0"/>
          <w:w w:val="100"/>
          <w:position w:val="0"/>
        </w:rPr>
        <w:t>、</w:t>
        <w:tab/>
        <w:t>知识产权遭受侵害的风险</w:t>
      </w:r>
    </w:p>
    <w:p>
      <w:pPr>
        <w:pStyle w:val="Style31"/>
        <w:keepNext w:val="0"/>
        <w:keepLines w:val="0"/>
        <w:widowControl w:val="0"/>
        <w:shd w:val="clear" w:color="auto" w:fill="auto"/>
        <w:bidi w:val="0"/>
        <w:spacing w:before="0" w:after="340" w:line="473" w:lineRule="exact"/>
        <w:ind w:left="0" w:right="0" w:firstLine="440"/>
        <w:jc w:val="both"/>
      </w:pPr>
      <w:r>
        <w:rPr>
          <w:color w:val="000000"/>
          <w:spacing w:val="0"/>
          <w:w w:val="100"/>
          <w:position w:val="0"/>
        </w:rPr>
        <w:t>公司作为国家级高新技术企业，研发出大量的技术成果。部分技术成果已经通过申请专利的方式得到 保护，其它大部分技术成果尚处于申请专利过程中，还有一些技术成果尚未申请专利。这些知识产权是构 成公司核心竞争力的关键要素，一旦受到侵害或泄密，将给公司造成重大损失。为防范上述风险，公司与 员工签署了《保密协议》，对涉及的保密事项、保密期限、保密范围、泄密责任等进行了明确的约定。此 外，公司还通过加强信息安全建设等技术手段来保护公司的知识产权不被侵害。尽管如此，公司知识产权 仍然存在遭受侵害的风险。</w:t>
      </w:r>
    </w:p>
    <w:p>
      <w:pPr>
        <w:pStyle w:val="Style31"/>
        <w:keepNext w:val="0"/>
        <w:keepLines w:val="0"/>
        <w:widowControl w:val="0"/>
        <w:shd w:val="clear" w:color="auto" w:fill="auto"/>
        <w:bidi w:val="0"/>
        <w:spacing w:before="0" w:after="100" w:line="240" w:lineRule="auto"/>
        <w:ind w:left="0" w:right="0" w:firstLine="440"/>
        <w:jc w:val="both"/>
      </w:pPr>
      <w:bookmarkStart w:id="311" w:name="bookmark311"/>
      <w:r>
        <w:rPr>
          <w:color w:val="000000"/>
          <w:spacing w:val="0"/>
          <w:w w:val="100"/>
          <w:position w:val="0"/>
          <w:sz w:val="20"/>
          <w:szCs w:val="20"/>
        </w:rPr>
        <w:t>8</w:t>
      </w:r>
      <w:bookmarkEnd w:id="311"/>
      <w:r>
        <w:rPr>
          <w:color w:val="000000"/>
          <w:spacing w:val="0"/>
          <w:w w:val="100"/>
          <w:position w:val="0"/>
        </w:rPr>
        <w:t>、研发人力资源短缺的风险</w:t>
      </w:r>
      <w:r>
        <w:br w:type="page"/>
      </w:r>
    </w:p>
    <w:p>
      <w:pPr>
        <w:pStyle w:val="Style31"/>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公司作为一家高新技术企业，属于人才与技术密集型企业，人才的引进、保留、激励与成长对公司的 发展至关重要。随着公司业务的高速发展，对公司研发人员的水平、素养等提出了更高的要求，虽然公司 在人力资源机制建设方面比较完善，但公司仍面临如何留住人才和吸引人才的风险。</w:t>
      </w:r>
    </w:p>
    <w:p>
      <w:pPr>
        <w:pStyle w:val="Style20"/>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十、接待调研、沟通、采访等活动</w:t>
      </w:r>
      <w:bookmarkEnd w:id="312"/>
      <w:bookmarkEnd w:id="313"/>
      <w:bookmarkEnd w:id="314"/>
    </w:p>
    <w:p>
      <w:pPr>
        <w:pStyle w:val="Style28"/>
        <w:keepNext/>
        <w:keepLines/>
        <w:widowControl w:val="0"/>
        <w:shd w:val="clear" w:color="auto" w:fill="auto"/>
        <w:bidi w:val="0"/>
        <w:spacing w:before="0" w:after="120" w:line="48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、报告期内接待调研、沟通、采访等活动登记表</w:t>
      </w:r>
      <w:bookmarkEnd w:id="315"/>
      <w:bookmarkEnd w:id="316"/>
      <w:bookmarkEnd w:id="318"/>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6"/>
        <w:gridCol w:w="1296"/>
        <w:gridCol w:w="1301"/>
        <w:gridCol w:w="1296"/>
        <w:gridCol w:w="1286"/>
        <w:gridCol w:w="1296"/>
        <w:gridCol w:w="181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方正证券、南方</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基金、平安基 金、诺德基金、 融通基金、方正 资管、安信基 金、中船投资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对公司发布的 业绩预告进行 介绍，对疫情下 公司的应对措 施以及对公司 的影响进行答 疑，同时对公司 各业务模块发 展情况、国内外 市场开拓情况、 未来发展方向 等进行沟通。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 公司在深交所互动易 平台发布的投资者关 系活动记录表</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总部会议厅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华泰证券、东吴 证券、中金公 司、锦泓资本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公司基本情况 介绍、疫情影响 及应对措施、公 司未来发展方 向、诉讼及其影 响等。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 公司在深交所互动易 平台发布的投资者关 系活动记录表</w:t>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总部会议厅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天风证券、中信 建投证券、大和 证券、创金合信 基金、菁英时代 资本、盘京投 资、</w:t>
            </w:r>
            <w:r>
              <w:rPr>
                <w:rFonts w:ascii="Times New Roman" w:eastAsia="Times New Roman" w:hAnsi="Times New Roman" w:cs="Times New Roman"/>
                <w:color w:val="000000"/>
                <w:spacing w:val="0"/>
                <w:w w:val="100"/>
                <w:position w:val="0"/>
                <w:sz w:val="18"/>
                <w:szCs w:val="18"/>
              </w:rPr>
              <w:t>Fiera Capital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公司基本情况 介绍、疫情和国 际形势的影响、 新业务布局进 展情况等。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日公司在深交所互动 易平台发布的投资者 关系活动记录表</w:t>
            </w:r>
          </w:p>
        </w:tc>
      </w:tr>
    </w:tbl>
    <w:p>
      <w:pPr>
        <w:pStyle w:val="Style12"/>
        <w:keepNext/>
        <w:keepLines/>
        <w:widowControl w:val="0"/>
        <w:shd w:val="clear" w:color="auto" w:fill="auto"/>
        <w:bidi w:val="0"/>
        <w:spacing w:before="0" w:after="520" w:line="240" w:lineRule="auto"/>
        <w:ind w:left="0" w:right="0" w:firstLine="0"/>
        <w:jc w:val="center"/>
      </w:pPr>
      <w:bookmarkStart w:id="319" w:name="bookmark319"/>
      <w:bookmarkStart w:id="320" w:name="bookmark320"/>
      <w:bookmarkStart w:id="321" w:name="bookmark321"/>
      <w:r>
        <w:rPr>
          <w:color w:val="000000"/>
          <w:spacing w:val="0"/>
          <w:w w:val="100"/>
          <w:position w:val="0"/>
        </w:rPr>
        <w:t>第五节重要事项</w:t>
      </w:r>
      <w:bookmarkEnd w:id="319"/>
      <w:bookmarkEnd w:id="320"/>
      <w:bookmarkEnd w:id="321"/>
    </w:p>
    <w:p>
      <w:pPr>
        <w:pStyle w:val="Style20"/>
        <w:keepNext/>
        <w:keepLines/>
        <w:widowControl w:val="0"/>
        <w:shd w:val="clear" w:color="auto" w:fill="auto"/>
        <w:bidi w:val="0"/>
        <w:spacing w:before="0" w:after="400" w:line="240" w:lineRule="auto"/>
        <w:ind w:left="0" w:right="0" w:firstLine="0"/>
        <w:jc w:val="both"/>
      </w:pPr>
      <w:bookmarkStart w:id="322" w:name="bookmark322"/>
      <w:bookmarkStart w:id="323" w:name="bookmark323"/>
      <w:bookmarkStart w:id="324" w:name="bookmark324"/>
      <w:bookmarkStart w:id="325" w:name="bookmark325"/>
      <w:bookmarkStart w:id="326" w:name="bookmark326"/>
      <w:r>
        <w:rPr>
          <w:color w:val="000000"/>
          <w:spacing w:val="0"/>
          <w:w w:val="100"/>
          <w:position w:val="0"/>
          <w:sz w:val="24"/>
          <w:szCs w:val="24"/>
        </w:rPr>
        <w:t>一</w:t>
      </w:r>
      <w:bookmarkEnd w:id="325"/>
      <w:r>
        <w:rPr>
          <w:color w:val="000000"/>
          <w:spacing w:val="0"/>
          <w:w w:val="100"/>
          <w:position w:val="0"/>
          <w:sz w:val="24"/>
          <w:szCs w:val="24"/>
        </w:rPr>
        <w:t>、公司普通股利润分配及资本公积金转增股本情况</w:t>
      </w:r>
      <w:bookmarkEnd w:id="323"/>
      <w:bookmarkEnd w:id="324"/>
      <w:bookmarkEnd w:id="326"/>
      <w:bookmarkEnd w:id="322"/>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公司《章程》中对利润分配的政策进行了如下规定：</w:t>
      </w:r>
    </w:p>
    <w:p>
      <w:pPr>
        <w:pStyle w:val="Style31"/>
        <w:keepNext w:val="0"/>
        <w:keepLines w:val="0"/>
        <w:widowControl w:val="0"/>
        <w:shd w:val="clear" w:color="auto" w:fill="auto"/>
        <w:tabs>
          <w:tab w:pos="1024" w:val="left"/>
        </w:tabs>
        <w:bidi w:val="0"/>
        <w:spacing w:before="0" w:after="120" w:line="466" w:lineRule="exact"/>
        <w:ind w:left="0" w:right="0" w:firstLine="440"/>
        <w:jc w:val="left"/>
      </w:pPr>
      <w:bookmarkStart w:id="327" w:name="bookmark327"/>
      <w:r>
        <w:rPr>
          <w:color w:val="000000"/>
          <w:spacing w:val="0"/>
          <w:w w:val="100"/>
          <w:position w:val="0"/>
        </w:rPr>
        <w:t>（</w:t>
      </w:r>
      <w:bookmarkEnd w:id="327"/>
      <w:r>
        <w:rPr>
          <w:color w:val="000000"/>
          <w:spacing w:val="0"/>
          <w:w w:val="100"/>
          <w:position w:val="0"/>
        </w:rPr>
        <w:t>一）</w:t>
        <w:tab/>
        <w:t>利润分配原则</w:t>
      </w:r>
    </w:p>
    <w:p>
      <w:pPr>
        <w:pStyle w:val="Style31"/>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公司的利润分配应重视对社会公众股东的合理投资回报，以公司可持续发展和维护股东权益为宗旨， 保持利润分配政策的连续性和稳定性，并符合法律、法规的相关规定。公司优先采用现金分红的利润分配 方式。公司具备现金分红条件的，应当采用现金分红进行利润分配。</w:t>
      </w:r>
    </w:p>
    <w:p>
      <w:pPr>
        <w:pStyle w:val="Style31"/>
        <w:keepNext w:val="0"/>
        <w:keepLines w:val="0"/>
        <w:widowControl w:val="0"/>
        <w:shd w:val="clear" w:color="auto" w:fill="auto"/>
        <w:tabs>
          <w:tab w:pos="1024" w:val="left"/>
        </w:tabs>
        <w:bidi w:val="0"/>
        <w:spacing w:before="0" w:after="120" w:line="466" w:lineRule="exact"/>
        <w:ind w:left="0" w:right="0" w:firstLine="440"/>
        <w:jc w:val="left"/>
      </w:pPr>
      <w:bookmarkStart w:id="328" w:name="bookmark328"/>
      <w:r>
        <w:rPr>
          <w:color w:val="000000"/>
          <w:spacing w:val="0"/>
          <w:w w:val="100"/>
          <w:position w:val="0"/>
        </w:rPr>
        <w:t>（</w:t>
      </w:r>
      <w:bookmarkEnd w:id="328"/>
      <w:r>
        <w:rPr>
          <w:color w:val="000000"/>
          <w:spacing w:val="0"/>
          <w:w w:val="100"/>
          <w:position w:val="0"/>
        </w:rPr>
        <w:t>二）</w:t>
        <w:tab/>
        <w:t>利润分配方式</w:t>
      </w:r>
    </w:p>
    <w:p>
      <w:pPr>
        <w:pStyle w:val="Style31"/>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公司利润分配可采取现金、股票、现金股票相结合或者法律、法规允许的其他方式。根据实际经营情 况，公司可以进行中期利润分配。</w:t>
      </w:r>
    </w:p>
    <w:p>
      <w:pPr>
        <w:pStyle w:val="Style31"/>
        <w:keepNext w:val="0"/>
        <w:keepLines w:val="0"/>
        <w:widowControl w:val="0"/>
        <w:shd w:val="clear" w:color="auto" w:fill="auto"/>
        <w:tabs>
          <w:tab w:pos="1024" w:val="left"/>
        </w:tabs>
        <w:bidi w:val="0"/>
        <w:spacing w:before="0" w:after="120" w:line="466" w:lineRule="exact"/>
        <w:ind w:left="0" w:right="0" w:firstLine="440"/>
        <w:jc w:val="left"/>
      </w:pPr>
      <w:bookmarkStart w:id="329" w:name="bookmark329"/>
      <w:r>
        <w:rPr>
          <w:color w:val="000000"/>
          <w:spacing w:val="0"/>
          <w:w w:val="100"/>
          <w:position w:val="0"/>
        </w:rPr>
        <w:t>（</w:t>
      </w:r>
      <w:bookmarkEnd w:id="329"/>
      <w:r>
        <w:rPr>
          <w:color w:val="000000"/>
          <w:spacing w:val="0"/>
          <w:w w:val="100"/>
          <w:position w:val="0"/>
        </w:rPr>
        <w:t>三）</w:t>
        <w:tab/>
        <w:t>现金分红的条件</w:t>
      </w:r>
    </w:p>
    <w:p>
      <w:pPr>
        <w:pStyle w:val="Style31"/>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公司该年度的可分配利润（即公司弥补亏损、提取公积金后所余的税后利润）为正值；未来十二个月 内无重大投资计划或重大现金支出等事项发生。</w:t>
      </w:r>
    </w:p>
    <w:p>
      <w:pPr>
        <w:pStyle w:val="Style31"/>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上述重大投资计划或重大现金支出等事项指以下情形之一：</w:t>
      </w:r>
    </w:p>
    <w:p>
      <w:pPr>
        <w:pStyle w:val="Style31"/>
        <w:keepNext w:val="0"/>
        <w:keepLines w:val="0"/>
        <w:widowControl w:val="0"/>
        <w:shd w:val="clear" w:color="auto" w:fill="auto"/>
        <w:tabs>
          <w:tab w:pos="795" w:val="left"/>
        </w:tabs>
        <w:bidi w:val="0"/>
        <w:spacing w:before="0" w:after="120" w:line="466" w:lineRule="exact"/>
        <w:ind w:left="0" w:right="0" w:firstLine="440"/>
        <w:jc w:val="left"/>
      </w:pPr>
      <w:bookmarkStart w:id="330" w:name="bookmark330"/>
      <w:r>
        <w:rPr>
          <w:color w:val="000000"/>
          <w:spacing w:val="0"/>
          <w:w w:val="100"/>
          <w:position w:val="0"/>
          <w:sz w:val="20"/>
          <w:szCs w:val="20"/>
        </w:rPr>
        <w:t>1</w:t>
      </w:r>
      <w:bookmarkEnd w:id="330"/>
      <w:r>
        <w:rPr>
          <w:color w:val="000000"/>
          <w:spacing w:val="0"/>
          <w:w w:val="100"/>
          <w:position w:val="0"/>
        </w:rPr>
        <w:t>、</w:t>
        <w:tab/>
        <w:t>公司未来十二个月内拟对外投资、收购资产或购买设备累计支出达到或超过公司最近一期经审计 净资产的</w:t>
      </w:r>
      <w:r>
        <w:rPr>
          <w:color w:val="000000"/>
          <w:spacing w:val="0"/>
          <w:w w:val="100"/>
          <w:position w:val="0"/>
          <w:sz w:val="20"/>
          <w:szCs w:val="20"/>
        </w:rPr>
        <w:t>50%，</w:t>
      </w:r>
      <w:r>
        <w:rPr>
          <w:color w:val="000000"/>
          <w:spacing w:val="0"/>
          <w:w w:val="100"/>
          <w:position w:val="0"/>
        </w:rPr>
        <w:t>且超过</w:t>
      </w:r>
      <w:r>
        <w:rPr>
          <w:color w:val="000000"/>
          <w:spacing w:val="0"/>
          <w:w w:val="100"/>
          <w:position w:val="0"/>
          <w:sz w:val="20"/>
          <w:szCs w:val="20"/>
        </w:rPr>
        <w:t>5,000</w:t>
      </w:r>
      <w:r>
        <w:rPr>
          <w:color w:val="000000"/>
          <w:spacing w:val="0"/>
          <w:w w:val="100"/>
          <w:position w:val="0"/>
        </w:rPr>
        <w:t>万元；或</w:t>
      </w:r>
    </w:p>
    <w:p>
      <w:pPr>
        <w:pStyle w:val="Style31"/>
        <w:keepNext w:val="0"/>
        <w:keepLines w:val="0"/>
        <w:widowControl w:val="0"/>
        <w:shd w:val="clear" w:color="auto" w:fill="auto"/>
        <w:tabs>
          <w:tab w:pos="790" w:val="left"/>
        </w:tabs>
        <w:bidi w:val="0"/>
        <w:spacing w:before="0" w:after="120" w:line="470" w:lineRule="exact"/>
        <w:ind w:left="0" w:right="0" w:firstLine="440"/>
        <w:jc w:val="left"/>
      </w:pPr>
      <w:bookmarkStart w:id="331" w:name="bookmark331"/>
      <w:r>
        <w:rPr>
          <w:color w:val="000000"/>
          <w:spacing w:val="0"/>
          <w:w w:val="100"/>
          <w:position w:val="0"/>
          <w:sz w:val="20"/>
          <w:szCs w:val="20"/>
        </w:rPr>
        <w:t>2</w:t>
      </w:r>
      <w:bookmarkEnd w:id="331"/>
      <w:r>
        <w:rPr>
          <w:color w:val="000000"/>
          <w:spacing w:val="0"/>
          <w:w w:val="100"/>
          <w:position w:val="0"/>
        </w:rPr>
        <w:t>、</w:t>
        <w:tab/>
        <w:t>公司未来十二个月内拟对外投资、收购资产或购买设备累计支出达到或超过公司最近一期经审计 总资产的</w:t>
      </w:r>
      <w:r>
        <w:rPr>
          <w:color w:val="000000"/>
          <w:spacing w:val="0"/>
          <w:w w:val="100"/>
          <w:position w:val="0"/>
          <w:sz w:val="20"/>
          <w:szCs w:val="20"/>
        </w:rPr>
        <w:t>30%</w:t>
      </w:r>
      <w:r>
        <w:rPr>
          <w:color w:val="000000"/>
          <w:spacing w:val="0"/>
          <w:w w:val="100"/>
          <w:position w:val="0"/>
        </w:rPr>
        <w:t>。</w:t>
      </w:r>
    </w:p>
    <w:p>
      <w:pPr>
        <w:pStyle w:val="Style31"/>
        <w:keepNext w:val="0"/>
        <w:keepLines w:val="0"/>
        <w:widowControl w:val="0"/>
        <w:shd w:val="clear" w:color="auto" w:fill="auto"/>
        <w:tabs>
          <w:tab w:pos="1024" w:val="left"/>
        </w:tabs>
        <w:bidi w:val="0"/>
        <w:spacing w:before="0" w:after="120" w:line="466" w:lineRule="exact"/>
        <w:ind w:left="0" w:right="0" w:firstLine="440"/>
        <w:jc w:val="left"/>
      </w:pPr>
      <w:bookmarkStart w:id="332" w:name="bookmark332"/>
      <w:r>
        <w:rPr>
          <w:color w:val="000000"/>
          <w:spacing w:val="0"/>
          <w:w w:val="100"/>
          <w:position w:val="0"/>
        </w:rPr>
        <w:t>（</w:t>
      </w:r>
      <w:bookmarkEnd w:id="332"/>
      <w:r>
        <w:rPr>
          <w:color w:val="000000"/>
          <w:spacing w:val="0"/>
          <w:w w:val="100"/>
          <w:position w:val="0"/>
        </w:rPr>
        <w:t>四）</w:t>
        <w:tab/>
        <w:t>现金分红的比例及时间</w:t>
      </w:r>
    </w:p>
    <w:p>
      <w:pPr>
        <w:pStyle w:val="Style31"/>
        <w:keepNext w:val="0"/>
        <w:keepLines w:val="0"/>
        <w:widowControl w:val="0"/>
        <w:shd w:val="clear" w:color="auto" w:fill="auto"/>
        <w:tabs>
          <w:tab w:pos="790" w:val="left"/>
        </w:tabs>
        <w:bidi w:val="0"/>
        <w:spacing w:before="0" w:after="120" w:line="458" w:lineRule="exact"/>
        <w:ind w:left="0" w:right="0" w:firstLine="440"/>
        <w:jc w:val="left"/>
      </w:pPr>
      <w:bookmarkStart w:id="333" w:name="bookmark333"/>
      <w:r>
        <w:rPr>
          <w:color w:val="000000"/>
          <w:spacing w:val="0"/>
          <w:w w:val="100"/>
          <w:position w:val="0"/>
          <w:sz w:val="20"/>
          <w:szCs w:val="20"/>
        </w:rPr>
        <w:t>1</w:t>
      </w:r>
      <w:bookmarkEnd w:id="333"/>
      <w:r>
        <w:rPr>
          <w:color w:val="000000"/>
          <w:spacing w:val="0"/>
          <w:w w:val="100"/>
          <w:position w:val="0"/>
        </w:rPr>
        <w:t>、</w:t>
        <w:tab/>
        <w:t>在符合利润分配原则、保证公司正常经营和长远发展的前提下，在满足现金分红条件时，公司原 则上每年进行一次利润分配，且优先采取现金方式分配股利，以现金方式分配的利润应不低于当年实现的 可分配利润的</w:t>
      </w:r>
      <w:r>
        <w:rPr>
          <w:color w:val="000000"/>
          <w:spacing w:val="0"/>
          <w:w w:val="100"/>
          <w:position w:val="0"/>
          <w:sz w:val="20"/>
          <w:szCs w:val="20"/>
        </w:rPr>
        <w:t>10%，</w:t>
      </w:r>
      <w:r>
        <w:rPr>
          <w:color w:val="000000"/>
          <w:spacing w:val="0"/>
          <w:w w:val="100"/>
          <w:position w:val="0"/>
        </w:rPr>
        <w:t>且公司连续三年以现金方式累计分配的利润不少于该三年实现的年均可分配利润的</w:t>
      </w:r>
      <w:r>
        <w:rPr>
          <w:color w:val="000000"/>
          <w:spacing w:val="0"/>
          <w:w w:val="100"/>
          <w:position w:val="0"/>
          <w:sz w:val="20"/>
          <w:szCs w:val="20"/>
        </w:rPr>
        <w:t>30%</w:t>
      </w:r>
      <w:r>
        <w:rPr>
          <w:color w:val="000000"/>
          <w:spacing w:val="0"/>
          <w:w w:val="100"/>
          <w:position w:val="0"/>
        </w:rPr>
        <w:t>。</w:t>
      </w:r>
    </w:p>
    <w:p>
      <w:pPr>
        <w:pStyle w:val="Style31"/>
        <w:keepNext w:val="0"/>
        <w:keepLines w:val="0"/>
        <w:widowControl w:val="0"/>
        <w:shd w:val="clear" w:color="auto" w:fill="auto"/>
        <w:tabs>
          <w:tab w:pos="373" w:val="left"/>
        </w:tabs>
        <w:bidi w:val="0"/>
        <w:spacing w:before="0" w:after="120" w:line="466" w:lineRule="exact"/>
        <w:ind w:left="0" w:right="0" w:firstLine="440"/>
        <w:jc w:val="left"/>
      </w:pPr>
      <w:bookmarkStart w:id="334" w:name="bookmark334"/>
      <w:r>
        <w:rPr>
          <w:color w:val="000000"/>
          <w:spacing w:val="0"/>
          <w:w w:val="100"/>
          <w:position w:val="0"/>
          <w:sz w:val="20"/>
          <w:szCs w:val="20"/>
        </w:rPr>
        <w:t>2</w:t>
      </w:r>
      <w:bookmarkEnd w:id="334"/>
      <w:r>
        <w:rPr>
          <w:color w:val="000000"/>
          <w:spacing w:val="0"/>
          <w:w w:val="100"/>
          <w:position w:val="0"/>
        </w:rPr>
        <w:t>、</w:t>
        <w:tab/>
        <w:t xml:space="preserve">公司董事会应当综合考虑所处行业特点、发展阶段、自身经营模式、盈利水平以及是否有重大资 </w:t>
      </w:r>
      <w:r>
        <w:rPr>
          <w:color w:val="000000"/>
          <w:spacing w:val="0"/>
          <w:w w:val="100"/>
          <w:position w:val="0"/>
        </w:rPr>
        <w:t>金支出安排等因素，区分下列情形，并按照本章程规定的程序，提出差异化的现金分红政策：</w:t>
      </w:r>
    </w:p>
    <w:p>
      <w:pPr>
        <w:pStyle w:val="Style31"/>
        <w:keepNext w:val="0"/>
        <w:keepLines w:val="0"/>
        <w:widowControl w:val="0"/>
        <w:shd w:val="clear" w:color="auto" w:fill="auto"/>
        <w:tabs>
          <w:tab w:pos="989" w:val="left"/>
        </w:tabs>
        <w:bidi w:val="0"/>
        <w:spacing w:before="0" w:after="120" w:line="461" w:lineRule="exact"/>
        <w:ind w:left="0" w:right="0" w:firstLine="440"/>
        <w:jc w:val="both"/>
      </w:pPr>
      <w:bookmarkStart w:id="335" w:name="bookmark335"/>
      <w:r>
        <w:rPr>
          <w:color w:val="000000"/>
          <w:spacing w:val="0"/>
          <w:w w:val="100"/>
          <w:position w:val="0"/>
          <w:sz w:val="20"/>
          <w:szCs w:val="20"/>
        </w:rPr>
        <w:t>（</w:t>
      </w:r>
      <w:bookmarkEnd w:id="335"/>
      <w:r>
        <w:rPr>
          <w:color w:val="000000"/>
          <w:spacing w:val="0"/>
          <w:w w:val="100"/>
          <w:position w:val="0"/>
          <w:sz w:val="20"/>
          <w:szCs w:val="20"/>
        </w:rPr>
        <w:t>1）</w:t>
        <w:tab/>
      </w:r>
      <w:r>
        <w:rPr>
          <w:color w:val="000000"/>
          <w:spacing w:val="0"/>
          <w:w w:val="100"/>
          <w:position w:val="0"/>
        </w:rPr>
        <w:t>公司发展阶段属成熟期且无重大资金支出安排的，进行利润分配时，现金分红在本次利润分配 中所占比例最低应达到</w:t>
      </w:r>
      <w:r>
        <w:rPr>
          <w:color w:val="000000"/>
          <w:spacing w:val="0"/>
          <w:w w:val="100"/>
          <w:position w:val="0"/>
          <w:sz w:val="20"/>
          <w:szCs w:val="20"/>
        </w:rPr>
        <w:t>80%；</w:t>
      </w:r>
    </w:p>
    <w:p>
      <w:pPr>
        <w:pStyle w:val="Style31"/>
        <w:keepNext w:val="0"/>
        <w:keepLines w:val="0"/>
        <w:widowControl w:val="0"/>
        <w:shd w:val="clear" w:color="auto" w:fill="auto"/>
        <w:tabs>
          <w:tab w:pos="1008" w:val="left"/>
        </w:tabs>
        <w:bidi w:val="0"/>
        <w:spacing w:before="0" w:after="120" w:line="466" w:lineRule="exact"/>
        <w:ind w:left="0" w:right="0" w:firstLine="440"/>
        <w:jc w:val="both"/>
      </w:pPr>
      <w:bookmarkStart w:id="336" w:name="bookmark336"/>
      <w:r>
        <w:rPr>
          <w:color w:val="000000"/>
          <w:spacing w:val="0"/>
          <w:w w:val="100"/>
          <w:position w:val="0"/>
          <w:sz w:val="20"/>
          <w:szCs w:val="20"/>
        </w:rPr>
        <w:t>（</w:t>
      </w:r>
      <w:bookmarkEnd w:id="336"/>
      <w:r>
        <w:rPr>
          <w:color w:val="000000"/>
          <w:spacing w:val="0"/>
          <w:w w:val="100"/>
          <w:position w:val="0"/>
          <w:sz w:val="20"/>
          <w:szCs w:val="20"/>
        </w:rPr>
        <w:t>2）</w:t>
        <w:tab/>
      </w:r>
      <w:r>
        <w:rPr>
          <w:color w:val="000000"/>
          <w:spacing w:val="0"/>
          <w:w w:val="100"/>
          <w:position w:val="0"/>
        </w:rPr>
        <w:t>公司发展阶段属成熟期且有重大资金支出安排时的，进行利润分配时，现金分红在本次利润分 配中所占比例最低应达到</w:t>
      </w:r>
      <w:r>
        <w:rPr>
          <w:color w:val="000000"/>
          <w:spacing w:val="0"/>
          <w:w w:val="100"/>
          <w:position w:val="0"/>
          <w:sz w:val="20"/>
          <w:szCs w:val="20"/>
        </w:rPr>
        <w:t>40%；</w:t>
      </w:r>
    </w:p>
    <w:p>
      <w:pPr>
        <w:pStyle w:val="Style31"/>
        <w:keepNext w:val="0"/>
        <w:keepLines w:val="0"/>
        <w:widowControl w:val="0"/>
        <w:shd w:val="clear" w:color="auto" w:fill="auto"/>
        <w:tabs>
          <w:tab w:pos="989" w:val="left"/>
        </w:tabs>
        <w:bidi w:val="0"/>
        <w:spacing w:before="0" w:after="120" w:line="466" w:lineRule="exact"/>
        <w:ind w:left="0" w:right="0" w:firstLine="440"/>
        <w:jc w:val="both"/>
      </w:pPr>
      <w:bookmarkStart w:id="337" w:name="bookmark337"/>
      <w:r>
        <w:rPr>
          <w:color w:val="000000"/>
          <w:spacing w:val="0"/>
          <w:w w:val="100"/>
          <w:position w:val="0"/>
          <w:sz w:val="20"/>
          <w:szCs w:val="20"/>
        </w:rPr>
        <w:t>（</w:t>
      </w:r>
      <w:bookmarkEnd w:id="337"/>
      <w:r>
        <w:rPr>
          <w:color w:val="000000"/>
          <w:spacing w:val="0"/>
          <w:w w:val="100"/>
          <w:position w:val="0"/>
          <w:sz w:val="20"/>
          <w:szCs w:val="20"/>
        </w:rPr>
        <w:t>3）</w:t>
        <w:tab/>
      </w:r>
      <w:r>
        <w:rPr>
          <w:color w:val="000000"/>
          <w:spacing w:val="0"/>
          <w:w w:val="100"/>
          <w:position w:val="0"/>
        </w:rPr>
        <w:t>公司发展阶段属成长期且有重大资金支出安排的，进行利润分配时，现金分红在本次利润分配 中所占比例最低应达到</w:t>
      </w:r>
      <w:r>
        <w:rPr>
          <w:color w:val="000000"/>
          <w:spacing w:val="0"/>
          <w:w w:val="100"/>
          <w:position w:val="0"/>
          <w:sz w:val="20"/>
          <w:szCs w:val="20"/>
        </w:rPr>
        <w:t>20%；</w:t>
      </w:r>
      <w:r>
        <w:rPr>
          <w:color w:val="000000"/>
          <w:spacing w:val="0"/>
          <w:w w:val="100"/>
          <w:position w:val="0"/>
        </w:rPr>
        <w:t>公司发展阶段不易区分但有重大资金支出安排的，可以按照前款规定处理。</w:t>
      </w:r>
    </w:p>
    <w:p>
      <w:pPr>
        <w:pStyle w:val="Style31"/>
        <w:keepNext w:val="0"/>
        <w:keepLines w:val="0"/>
        <w:widowControl w:val="0"/>
        <w:shd w:val="clear" w:color="auto" w:fill="auto"/>
        <w:bidi w:val="0"/>
        <w:spacing w:before="0" w:after="120" w:line="466" w:lineRule="exact"/>
        <w:ind w:left="0" w:right="0" w:firstLine="440"/>
        <w:jc w:val="both"/>
      </w:pPr>
      <w:bookmarkStart w:id="338" w:name="bookmark338"/>
      <w:r>
        <w:rPr>
          <w:color w:val="000000"/>
          <w:spacing w:val="0"/>
          <w:w w:val="100"/>
          <w:position w:val="0"/>
        </w:rPr>
        <w:t>（</w:t>
      </w:r>
      <w:bookmarkEnd w:id="338"/>
      <w:r>
        <w:rPr>
          <w:color w:val="000000"/>
          <w:spacing w:val="0"/>
          <w:w w:val="100"/>
          <w:position w:val="0"/>
        </w:rPr>
        <w:t>五）股票股利分配的条件</w:t>
      </w:r>
    </w:p>
    <w:p>
      <w:pPr>
        <w:pStyle w:val="Style31"/>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公司在经营情况良好，并且董事会认为公司股票价格与公司股本规模不匹配、发放股票股利有利于公 司全体股东整体利益时，可以在满足上述现金股利分配之余，提出股票股利分配预案。</w:t>
      </w:r>
    </w:p>
    <w:tbl>
      <w:tblPr>
        <w:tblOverlap w:val="never"/>
        <w:jc w:val="center"/>
        <w:tblLayout w:type="fixed"/>
      </w:tblPr>
      <w:tblGrid>
        <w:gridCol w:w="480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120" w:line="464" w:lineRule="exact"/>
        <w:ind w:left="0" w:right="0" w:firstLine="440"/>
        <w:jc w:val="both"/>
      </w:pPr>
      <w:bookmarkStart w:id="339" w:name="bookmark339"/>
      <w:r>
        <w:rPr>
          <w:color w:val="000000"/>
          <w:spacing w:val="0"/>
          <w:w w:val="100"/>
          <w:position w:val="0"/>
          <w:sz w:val="20"/>
          <w:szCs w:val="20"/>
        </w:rPr>
        <w:t>1</w:t>
      </w:r>
      <w:bookmarkEnd w:id="339"/>
      <w:r>
        <w:rPr>
          <w:color w:val="000000"/>
          <w:spacing w:val="0"/>
          <w:w w:val="100"/>
          <w:position w:val="0"/>
        </w:rPr>
        <w:t>、</w:t>
      </w:r>
      <w:r>
        <w:rPr>
          <w:color w:val="000000"/>
          <w:spacing w:val="0"/>
          <w:w w:val="100"/>
          <w:position w:val="0"/>
          <w:sz w:val="20"/>
          <w:szCs w:val="20"/>
        </w:rPr>
        <w:t>2020</w:t>
      </w:r>
      <w:r>
        <w:rPr>
          <w:color w:val="000000"/>
          <w:spacing w:val="0"/>
          <w:w w:val="100"/>
          <w:position w:val="0"/>
        </w:rPr>
        <w:t>年度利润分配及资本公积转增股本的方案</w:t>
      </w:r>
    </w:p>
    <w:p>
      <w:pPr>
        <w:pStyle w:val="Style31"/>
        <w:keepNext w:val="0"/>
        <w:keepLines w:val="0"/>
        <w:widowControl w:val="0"/>
        <w:shd w:val="clear" w:color="auto" w:fill="auto"/>
        <w:bidi w:val="0"/>
        <w:spacing w:before="0" w:after="120" w:line="464" w:lineRule="exact"/>
        <w:ind w:left="0" w:right="0" w:firstLine="440"/>
        <w:jc w:val="both"/>
      </w:pPr>
      <w:r>
        <w:rPr>
          <w:color w:val="000000"/>
          <w:spacing w:val="0"/>
          <w:w w:val="100"/>
          <w:position w:val="0"/>
        </w:rPr>
        <w:t>经致同会计师事务所（特殊普通合伙）出具的审计报告确认，公司</w:t>
      </w:r>
      <w:r>
        <w:rPr>
          <w:color w:val="000000"/>
          <w:spacing w:val="0"/>
          <w:w w:val="100"/>
          <w:position w:val="0"/>
          <w:sz w:val="20"/>
          <w:szCs w:val="20"/>
        </w:rPr>
        <w:t>2020</w:t>
      </w:r>
      <w:r>
        <w:rPr>
          <w:color w:val="000000"/>
          <w:spacing w:val="0"/>
          <w:w w:val="100"/>
          <w:position w:val="0"/>
        </w:rPr>
        <w:t>年度实现归属于母公司普通股 股东的净利润</w:t>
      </w:r>
      <w:r>
        <w:rPr>
          <w:rFonts w:ascii="Times New Roman" w:eastAsia="Times New Roman" w:hAnsi="Times New Roman" w:cs="Times New Roman"/>
          <w:color w:val="000000"/>
          <w:spacing w:val="0"/>
          <w:w w:val="100"/>
          <w:position w:val="0"/>
          <w:sz w:val="18"/>
          <w:szCs w:val="18"/>
        </w:rPr>
        <w:t>95298,538.11</w:t>
      </w:r>
      <w:r>
        <w:rPr>
          <w:color w:val="000000"/>
          <w:spacing w:val="0"/>
          <w:w w:val="100"/>
          <w:position w:val="0"/>
        </w:rPr>
        <w:t>元，其中，母公司</w:t>
      </w:r>
      <w:r>
        <w:rPr>
          <w:color w:val="000000"/>
          <w:spacing w:val="0"/>
          <w:w w:val="100"/>
          <w:position w:val="0"/>
          <w:sz w:val="20"/>
          <w:szCs w:val="20"/>
        </w:rPr>
        <w:t>2020</w:t>
      </w:r>
      <w:r>
        <w:rPr>
          <w:color w:val="000000"/>
          <w:spacing w:val="0"/>
          <w:w w:val="100"/>
          <w:position w:val="0"/>
        </w:rPr>
        <w:t>年实现净利润</w:t>
      </w:r>
      <w:r>
        <w:rPr>
          <w:color w:val="000000"/>
          <w:spacing w:val="0"/>
          <w:w w:val="100"/>
          <w:position w:val="0"/>
          <w:sz w:val="20"/>
          <w:szCs w:val="20"/>
        </w:rPr>
        <w:t>-179,203,333.08</w:t>
      </w:r>
      <w:r>
        <w:rPr>
          <w:color w:val="000000"/>
          <w:spacing w:val="0"/>
          <w:w w:val="100"/>
          <w:position w:val="0"/>
        </w:rPr>
        <w:t>元。根据《公司章程》的 规定，按母公司实现净利润的</w:t>
      </w:r>
      <w:r>
        <w:rPr>
          <w:color w:val="000000"/>
          <w:spacing w:val="0"/>
          <w:w w:val="100"/>
          <w:position w:val="0"/>
          <w:sz w:val="20"/>
          <w:szCs w:val="20"/>
        </w:rPr>
        <w:t>10%</w:t>
      </w:r>
      <w:r>
        <w:rPr>
          <w:color w:val="000000"/>
          <w:spacing w:val="0"/>
          <w:w w:val="100"/>
          <w:position w:val="0"/>
        </w:rPr>
        <w:t>提取法定盈余公积金</w:t>
      </w:r>
      <w:r>
        <w:rPr>
          <w:color w:val="000000"/>
          <w:spacing w:val="0"/>
          <w:w w:val="100"/>
          <w:position w:val="0"/>
          <w:sz w:val="20"/>
          <w:szCs w:val="20"/>
        </w:rPr>
        <w:t>0</w:t>
      </w:r>
      <w:r>
        <w:rPr>
          <w:color w:val="000000"/>
          <w:spacing w:val="0"/>
          <w:w w:val="100"/>
          <w:position w:val="0"/>
        </w:rPr>
        <w:t>元，加上年初未分配利润</w:t>
      </w:r>
      <w:r>
        <w:rPr>
          <w:color w:val="000000"/>
          <w:spacing w:val="0"/>
          <w:w w:val="100"/>
          <w:position w:val="0"/>
          <w:sz w:val="20"/>
          <w:szCs w:val="20"/>
        </w:rPr>
        <w:t>825,733,826.31</w:t>
      </w:r>
      <w:r>
        <w:rPr>
          <w:color w:val="000000"/>
          <w:spacing w:val="0"/>
          <w:w w:val="100"/>
          <w:position w:val="0"/>
        </w:rPr>
        <w:t xml:space="preserve">元，减去 </w:t>
      </w:r>
      <w:r>
        <w:rPr>
          <w:color w:val="000000"/>
          <w:spacing w:val="0"/>
          <w:w w:val="100"/>
          <w:position w:val="0"/>
          <w:sz w:val="20"/>
          <w:szCs w:val="20"/>
        </w:rPr>
        <w:t>2020</w:t>
      </w:r>
      <w:r>
        <w:rPr>
          <w:color w:val="000000"/>
          <w:spacing w:val="0"/>
          <w:w w:val="100"/>
          <w:position w:val="0"/>
        </w:rPr>
        <w:t>年度分配</w:t>
      </w:r>
      <w:r>
        <w:rPr>
          <w:color w:val="000000"/>
          <w:spacing w:val="0"/>
          <w:w w:val="100"/>
          <w:position w:val="0"/>
          <w:sz w:val="20"/>
          <w:szCs w:val="20"/>
        </w:rPr>
        <w:t>2019</w:t>
      </w:r>
      <w:r>
        <w:rPr>
          <w:color w:val="000000"/>
          <w:spacing w:val="0"/>
          <w:w w:val="100"/>
          <w:position w:val="0"/>
        </w:rPr>
        <w:t>年度现金股利</w:t>
      </w:r>
      <w:r>
        <w:rPr>
          <w:color w:val="000000"/>
          <w:spacing w:val="0"/>
          <w:w w:val="100"/>
          <w:position w:val="0"/>
          <w:sz w:val="20"/>
          <w:szCs w:val="20"/>
        </w:rPr>
        <w:t>0</w:t>
      </w:r>
      <w:r>
        <w:rPr>
          <w:color w:val="000000"/>
          <w:spacing w:val="0"/>
          <w:w w:val="100"/>
          <w:position w:val="0"/>
        </w:rPr>
        <w:t>元，截至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日，归属于母公司普通股股东累计未分配利润为 </w:t>
      </w:r>
      <w:r>
        <w:rPr>
          <w:color w:val="000000"/>
          <w:spacing w:val="0"/>
          <w:w w:val="100"/>
          <w:position w:val="0"/>
          <w:sz w:val="20"/>
          <w:szCs w:val="20"/>
        </w:rPr>
        <w:t xml:space="preserve">646,530,493.23 </w:t>
      </w:r>
      <w:r>
        <w:rPr>
          <w:color w:val="000000"/>
          <w:spacing w:val="0"/>
          <w:w w:val="100"/>
          <w:position w:val="0"/>
        </w:rPr>
        <w:t>元。</w:t>
      </w:r>
    </w:p>
    <w:p>
      <w:pPr>
        <w:pStyle w:val="Style31"/>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结合公司</w:t>
      </w:r>
      <w:r>
        <w:rPr>
          <w:color w:val="000000"/>
          <w:spacing w:val="0"/>
          <w:w w:val="100"/>
          <w:position w:val="0"/>
          <w:sz w:val="20"/>
          <w:szCs w:val="20"/>
        </w:rPr>
        <w:t>2020</w:t>
      </w:r>
      <w:r>
        <w:rPr>
          <w:color w:val="000000"/>
          <w:spacing w:val="0"/>
          <w:w w:val="100"/>
          <w:position w:val="0"/>
        </w:rPr>
        <w:t>年度的整体情况，公司拟以总股本不超过</w:t>
      </w:r>
      <w:r>
        <w:rPr>
          <w:color w:val="000000"/>
          <w:spacing w:val="0"/>
          <w:w w:val="100"/>
          <w:position w:val="0"/>
          <w:sz w:val="20"/>
          <w:szCs w:val="20"/>
        </w:rPr>
        <w:t>1, 839,573, 991</w:t>
      </w:r>
      <w:r>
        <w:rPr>
          <w:color w:val="000000"/>
          <w:spacing w:val="0"/>
          <w:w w:val="100"/>
          <w:position w:val="0"/>
        </w:rPr>
        <w:t>股为基数（以实施分红的股权 登记日在中国证券登记结算公司实际登记数为准）</w:t>
      </w:r>
      <w:r>
        <w:rPr>
          <w:color w:val="000000"/>
          <w:spacing w:val="0"/>
          <w:w w:val="100"/>
          <w:position w:val="0"/>
          <w:sz w:val="20"/>
          <w:szCs w:val="20"/>
        </w:rPr>
        <w:t>，</w:t>
      </w:r>
      <w:r>
        <w:rPr>
          <w:color w:val="000000"/>
          <w:spacing w:val="0"/>
          <w:w w:val="100"/>
          <w:position w:val="0"/>
        </w:rPr>
        <w:t>拟向全体股东按每</w:t>
      </w:r>
      <w:r>
        <w:rPr>
          <w:color w:val="000000"/>
          <w:spacing w:val="0"/>
          <w:w w:val="100"/>
          <w:position w:val="0"/>
          <w:sz w:val="20"/>
          <w:szCs w:val="20"/>
        </w:rPr>
        <w:t>10</w:t>
      </w:r>
      <w:r>
        <w:rPr>
          <w:color w:val="000000"/>
          <w:spacing w:val="0"/>
          <w:w w:val="100"/>
          <w:position w:val="0"/>
        </w:rPr>
        <w:t>股派发现金红利</w:t>
      </w:r>
      <w:r>
        <w:rPr>
          <w:color w:val="000000"/>
          <w:spacing w:val="0"/>
          <w:w w:val="100"/>
          <w:position w:val="0"/>
          <w:sz w:val="20"/>
          <w:szCs w:val="20"/>
        </w:rPr>
        <w:t>0.11</w:t>
      </w:r>
      <w:r>
        <w:rPr>
          <w:color w:val="000000"/>
          <w:spacing w:val="0"/>
          <w:w w:val="100"/>
          <w:position w:val="0"/>
        </w:rPr>
        <w:t>元人民币（含 税）。实施上述分配方案共计派发现金红利不超过</w:t>
      </w:r>
      <w:r>
        <w:rPr>
          <w:color w:val="000000"/>
          <w:spacing w:val="0"/>
          <w:w w:val="100"/>
          <w:position w:val="0"/>
          <w:sz w:val="20"/>
          <w:szCs w:val="20"/>
        </w:rPr>
        <w:t>20,235,313.9</w:t>
      </w:r>
      <w:r>
        <w:rPr>
          <w:color w:val="000000"/>
          <w:spacing w:val="0"/>
          <w:w w:val="100"/>
          <w:position w:val="0"/>
          <w:sz w:val="20"/>
          <w:szCs w:val="20"/>
        </w:rPr>
        <w:t>0</w:t>
      </w:r>
      <w:r>
        <w:rPr>
          <w:color w:val="000000"/>
          <w:spacing w:val="0"/>
          <w:w w:val="100"/>
          <w:position w:val="0"/>
        </w:rPr>
        <w:t>元，剩余未分配利润</w:t>
      </w:r>
      <w:r>
        <w:rPr>
          <w:color w:val="000000"/>
          <w:spacing w:val="0"/>
          <w:w w:val="100"/>
          <w:position w:val="0"/>
          <w:sz w:val="20"/>
          <w:szCs w:val="20"/>
        </w:rPr>
        <w:t>626,295,179.33</w:t>
      </w:r>
      <w:r>
        <w:rPr>
          <w:color w:val="000000"/>
          <w:spacing w:val="0"/>
          <w:w w:val="100"/>
          <w:position w:val="0"/>
        </w:rPr>
        <w:t xml:space="preserve">元 </w:t>
      </w:r>
      <w:r>
        <w:rPr>
          <w:color w:val="000000"/>
          <w:spacing w:val="0"/>
          <w:w w:val="100"/>
          <w:position w:val="0"/>
        </w:rPr>
        <w:t>结转至下一年度。</w:t>
      </w:r>
    </w:p>
    <w:p>
      <w:pPr>
        <w:pStyle w:val="Style31"/>
        <w:keepNext w:val="0"/>
        <w:keepLines w:val="0"/>
        <w:widowControl w:val="0"/>
        <w:shd w:val="clear" w:color="auto" w:fill="auto"/>
        <w:tabs>
          <w:tab w:pos="813" w:val="left"/>
        </w:tabs>
        <w:bidi w:val="0"/>
        <w:spacing w:before="0" w:after="360" w:line="240" w:lineRule="auto"/>
        <w:ind w:left="0" w:right="0" w:firstLine="440"/>
        <w:jc w:val="left"/>
      </w:pPr>
      <w:bookmarkStart w:id="340" w:name="bookmark340"/>
      <w:r>
        <w:rPr>
          <w:color w:val="000000"/>
          <w:spacing w:val="0"/>
          <w:w w:val="100"/>
          <w:position w:val="0"/>
          <w:sz w:val="20"/>
          <w:szCs w:val="20"/>
        </w:rPr>
        <w:t>2</w:t>
      </w:r>
      <w:bookmarkEnd w:id="340"/>
      <w:r>
        <w:rPr>
          <w:color w:val="000000"/>
          <w:spacing w:val="0"/>
          <w:w w:val="100"/>
          <w:position w:val="0"/>
        </w:rPr>
        <w:t>、</w:t>
        <w:tab/>
      </w:r>
      <w:r>
        <w:rPr>
          <w:color w:val="000000"/>
          <w:spacing w:val="0"/>
          <w:w w:val="100"/>
          <w:position w:val="0"/>
          <w:sz w:val="20"/>
          <w:szCs w:val="20"/>
        </w:rPr>
        <w:t>2019</w:t>
      </w:r>
      <w:r>
        <w:rPr>
          <w:color w:val="000000"/>
          <w:spacing w:val="0"/>
          <w:w w:val="100"/>
          <w:position w:val="0"/>
        </w:rPr>
        <w:t>年度利润分配及资本公积转增股本的方案</w:t>
      </w:r>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w:t>
      </w:r>
      <w:r>
        <w:rPr>
          <w:color w:val="000000"/>
          <w:spacing w:val="0"/>
          <w:w w:val="100"/>
          <w:position w:val="0"/>
          <w:sz w:val="20"/>
          <w:szCs w:val="20"/>
        </w:rPr>
        <w:t>2019</w:t>
      </w:r>
      <w:r>
        <w:rPr>
          <w:color w:val="000000"/>
          <w:spacing w:val="0"/>
          <w:w w:val="100"/>
          <w:position w:val="0"/>
        </w:rPr>
        <w:t>年度不进行现金分红，不送红股，亦不进行资本公积金转增股本。</w:t>
      </w:r>
    </w:p>
    <w:p>
      <w:pPr>
        <w:pStyle w:val="Style31"/>
        <w:keepNext w:val="0"/>
        <w:keepLines w:val="0"/>
        <w:widowControl w:val="0"/>
        <w:shd w:val="clear" w:color="auto" w:fill="auto"/>
        <w:tabs>
          <w:tab w:pos="808" w:val="left"/>
        </w:tabs>
        <w:bidi w:val="0"/>
        <w:spacing w:before="0" w:after="360" w:line="240" w:lineRule="auto"/>
        <w:ind w:left="0" w:right="0" w:firstLine="440"/>
        <w:jc w:val="left"/>
      </w:pPr>
      <w:bookmarkStart w:id="341" w:name="bookmark341"/>
      <w:r>
        <w:rPr>
          <w:color w:val="000000"/>
          <w:spacing w:val="0"/>
          <w:w w:val="100"/>
          <w:position w:val="0"/>
          <w:sz w:val="20"/>
          <w:szCs w:val="20"/>
        </w:rPr>
        <w:t>3</w:t>
      </w:r>
      <w:bookmarkEnd w:id="341"/>
      <w:r>
        <w:rPr>
          <w:color w:val="000000"/>
          <w:spacing w:val="0"/>
          <w:w w:val="100"/>
          <w:position w:val="0"/>
        </w:rPr>
        <w:t>、</w:t>
        <w:tab/>
      </w:r>
      <w:r>
        <w:rPr>
          <w:color w:val="000000"/>
          <w:spacing w:val="0"/>
          <w:w w:val="100"/>
          <w:position w:val="0"/>
          <w:sz w:val="20"/>
          <w:szCs w:val="20"/>
        </w:rPr>
        <w:t>2018</w:t>
      </w:r>
      <w:r>
        <w:rPr>
          <w:color w:val="000000"/>
          <w:spacing w:val="0"/>
          <w:w w:val="100"/>
          <w:position w:val="0"/>
        </w:rPr>
        <w:t>年度利润分配及资本公积转增股本的方案</w:t>
      </w:r>
    </w:p>
    <w:p>
      <w:pPr>
        <w:pStyle w:val="Style3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公司以总股本</w:t>
      </w:r>
      <w:r>
        <w:rPr>
          <w:color w:val="000000"/>
          <w:spacing w:val="0"/>
          <w:w w:val="100"/>
          <w:position w:val="0"/>
          <w:sz w:val="20"/>
          <w:szCs w:val="20"/>
        </w:rPr>
        <w:t>1, 837,220, 491</w:t>
      </w:r>
      <w:r>
        <w:rPr>
          <w:color w:val="000000"/>
          <w:spacing w:val="0"/>
          <w:w w:val="100"/>
          <w:position w:val="0"/>
        </w:rPr>
        <w:t>股为基数，向全体股东按每</w:t>
      </w:r>
      <w:r>
        <w:rPr>
          <w:color w:val="000000"/>
          <w:spacing w:val="0"/>
          <w:w w:val="100"/>
          <w:position w:val="0"/>
          <w:sz w:val="20"/>
          <w:szCs w:val="20"/>
        </w:rPr>
        <w:t>10</w:t>
      </w:r>
      <w:r>
        <w:rPr>
          <w:color w:val="000000"/>
          <w:spacing w:val="0"/>
          <w:w w:val="100"/>
          <w:position w:val="0"/>
        </w:rPr>
        <w:t>股派发现金红利</w:t>
      </w:r>
      <w:r>
        <w:rPr>
          <w:color w:val="000000"/>
          <w:spacing w:val="0"/>
          <w:w w:val="100"/>
          <w:position w:val="0"/>
          <w:sz w:val="20"/>
          <w:szCs w:val="20"/>
        </w:rPr>
        <w:t>0.35</w:t>
      </w:r>
      <w:r>
        <w:rPr>
          <w:color w:val="000000"/>
          <w:spacing w:val="0"/>
          <w:w w:val="100"/>
          <w:position w:val="0"/>
        </w:rPr>
        <w:t>元人民币（含税）。</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上述方案已于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18</w:t>
      </w:r>
      <w:r>
        <w:rPr>
          <w:color w:val="000000"/>
          <w:spacing w:val="0"/>
          <w:w w:val="100"/>
          <w:position w:val="0"/>
        </w:rPr>
        <w:t>日实施完毕。</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200"/>
        <w:gridCol w:w="1200"/>
        <w:gridCol w:w="1190"/>
        <w:gridCol w:w="1200"/>
        <w:gridCol w:w="1190"/>
        <w:gridCol w:w="1200"/>
        <w:gridCol w:w="119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40"/>
              <w:jc w:val="left"/>
              <w:rPr>
                <w:sz w:val="17"/>
                <w:szCs w:val="17"/>
              </w:rPr>
            </w:pPr>
            <w:r>
              <w:rPr>
                <w:color w:val="000000"/>
                <w:spacing w:val="0"/>
                <w:w w:val="100"/>
                <w:position w:val="0"/>
                <w:sz w:val="17"/>
                <w:szCs w:val="17"/>
              </w:rPr>
              <w:t>以其他方式</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现金分红总额</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20235,313.90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95,298,538.11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20235,313.90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80,806,465.68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64,273,955.88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476,805,597.39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64,273,955.88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r>
    </w:tbl>
    <w:p>
      <w:pPr>
        <w:pStyle w:val="Style24"/>
        <w:keepNext w:val="0"/>
        <w:keepLines w:val="0"/>
        <w:widowControl w:val="0"/>
        <w:shd w:val="clear" w:color="auto" w:fill="auto"/>
        <w:bidi w:val="0"/>
        <w:spacing w:before="0" w:after="360" w:line="33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二</w:t>
      </w:r>
      <w:bookmarkEnd w:id="344"/>
      <w:r>
        <w:rPr>
          <w:color w:val="000000"/>
          <w:spacing w:val="0"/>
          <w:w w:val="100"/>
          <w:position w:val="0"/>
          <w:sz w:val="24"/>
          <w:szCs w:val="24"/>
        </w:rPr>
        <w:t>、本报告期利润分配及资本公积金转增股本情况</w:t>
      </w:r>
      <w:bookmarkEnd w:id="342"/>
      <w:bookmarkEnd w:id="343"/>
      <w:bookmarkEnd w:id="345"/>
    </w:p>
    <w:p>
      <w:pPr>
        <w:pStyle w:val="Style2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6"/>
        <w:gridCol w:w="57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1839573991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20235,313.90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20,235,313.90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646,530,493.23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18"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firstLine="0"/>
        <w:jc w:val="center"/>
      </w:pPr>
      <w:r>
        <w:rPr>
          <w:color w:val="000000"/>
          <w:spacing w:val="0"/>
          <w:w w:val="100"/>
          <w:position w:val="0"/>
        </w:rPr>
        <w:t>利润分配或资本公积金转增预案的详细情况说明</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500"/>
        <w:jc w:val="both"/>
      </w:pPr>
      <w:r>
        <w:rPr>
          <w:color w:val="000000"/>
          <w:spacing w:val="0"/>
          <w:w w:val="100"/>
          <w:position w:val="0"/>
        </w:rPr>
        <w:t>经致同会计师事务所（特殊普通合伙）出具的审计报告确认，公司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年度实现归属于母公司普通股股东的净利润 </w:t>
      </w:r>
      <w:r>
        <w:rPr>
          <w:rFonts w:ascii="Times New Roman" w:eastAsia="Times New Roman" w:hAnsi="Times New Roman" w:cs="Times New Roman"/>
          <w:color w:val="000000"/>
          <w:spacing w:val="0"/>
          <w:w w:val="100"/>
          <w:position w:val="0"/>
          <w:sz w:val="18"/>
          <w:szCs w:val="18"/>
        </w:rPr>
        <w:t>95,298,538.11</w:t>
      </w:r>
      <w:r>
        <w:rPr>
          <w:color w:val="000000"/>
          <w:spacing w:val="0"/>
          <w:w w:val="100"/>
          <w:position w:val="0"/>
        </w:rPr>
        <w:t>元，其中，母公司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年实现净利润</w:t>
      </w:r>
      <w:r>
        <w:rPr>
          <w:rFonts w:ascii="Times New Roman" w:eastAsia="Times New Roman" w:hAnsi="Times New Roman" w:cs="Times New Roman"/>
          <w:color w:val="000000"/>
          <w:spacing w:val="0"/>
          <w:w w:val="100"/>
          <w:position w:val="0"/>
          <w:sz w:val="18"/>
          <w:szCs w:val="18"/>
        </w:rPr>
        <w:t>-179,203,333.08</w:t>
      </w:r>
      <w:r>
        <w:rPr>
          <w:color w:val="000000"/>
          <w:spacing w:val="0"/>
          <w:w w:val="100"/>
          <w:position w:val="0"/>
        </w:rPr>
        <w:t xml:space="preserve">元。根据《公司章程》的规定，按母公司实现净利润的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sz w:val="18"/>
          <w:szCs w:val="18"/>
        </w:rPr>
        <w:t>825,733,826.31</w:t>
      </w:r>
      <w:r>
        <w:rPr>
          <w:color w:val="000000"/>
          <w:spacing w:val="0"/>
          <w:w w:val="100"/>
          <w:position w:val="0"/>
        </w:rPr>
        <w:t>元，减去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年度分配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年度现金股利</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元，截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日，归属于母公司普通股股东累计未分配利润为</w:t>
      </w:r>
      <w:r>
        <w:rPr>
          <w:rFonts w:ascii="Times New Roman" w:eastAsia="Times New Roman" w:hAnsi="Times New Roman" w:cs="Times New Roman"/>
          <w:color w:val="000000"/>
          <w:spacing w:val="0"/>
          <w:w w:val="100"/>
          <w:position w:val="0"/>
          <w:sz w:val="18"/>
          <w:szCs w:val="18"/>
        </w:rPr>
        <w:t>646,530,493.23</w:t>
      </w:r>
      <w:r>
        <w:rPr>
          <w:color w:val="000000"/>
          <w:spacing w:val="0"/>
          <w:w w:val="100"/>
          <w:position w:val="0"/>
        </w:rPr>
        <w:t>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7" w:lineRule="exact"/>
        <w:ind w:left="0" w:right="0" w:firstLine="420"/>
        <w:jc w:val="both"/>
      </w:pPr>
      <w:r>
        <w:rPr>
          <w:color w:val="000000"/>
          <w:spacing w:val="0"/>
          <w:w w:val="100"/>
          <w:position w:val="0"/>
        </w:rPr>
        <w:t>结合公司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年度的整体情况，公司拟以总股本不超过</w:t>
      </w:r>
      <w:r>
        <w:rPr>
          <w:rFonts w:ascii="Times New Roman" w:eastAsia="Times New Roman" w:hAnsi="Times New Roman" w:cs="Times New Roman"/>
          <w:color w:val="000000"/>
          <w:spacing w:val="0"/>
          <w:w w:val="100"/>
          <w:position w:val="0"/>
          <w:sz w:val="18"/>
          <w:szCs w:val="18"/>
        </w:rPr>
        <w:t>1,839,573,991</w:t>
      </w:r>
      <w:r>
        <w:rPr>
          <w:color w:val="000000"/>
          <w:spacing w:val="0"/>
          <w:w w:val="100"/>
          <w:position w:val="0"/>
        </w:rPr>
        <w:t>股为基数（以实施分红的股权登记日在中国证 券登记结算公司实际登记数为准），拟向全体股东按每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0.11</w:t>
      </w:r>
      <w:r>
        <w:rPr>
          <w:color w:val="000000"/>
          <w:spacing w:val="0"/>
          <w:w w:val="100"/>
          <w:position w:val="0"/>
        </w:rPr>
        <w:t>元人民币（含税）。实施上述分配方案共计 派发现金红利不超过</w:t>
      </w:r>
      <w:r>
        <w:rPr>
          <w:rFonts w:ascii="Times New Roman" w:eastAsia="Times New Roman" w:hAnsi="Times New Roman" w:cs="Times New Roman"/>
          <w:color w:val="000000"/>
          <w:spacing w:val="0"/>
          <w:w w:val="100"/>
          <w:position w:val="0"/>
          <w:sz w:val="18"/>
          <w:szCs w:val="18"/>
        </w:rPr>
        <w:t>20,235,313.90</w:t>
      </w:r>
      <w:r>
        <w:rPr>
          <w:color w:val="000000"/>
          <w:spacing w:val="0"/>
          <w:w w:val="100"/>
          <w:position w:val="0"/>
        </w:rPr>
        <w:t>元，剩余未分配利润</w:t>
      </w:r>
      <w:r>
        <w:rPr>
          <w:rFonts w:ascii="Times New Roman" w:eastAsia="Times New Roman" w:hAnsi="Times New Roman" w:cs="Times New Roman"/>
          <w:color w:val="000000"/>
          <w:spacing w:val="0"/>
          <w:w w:val="100"/>
          <w:position w:val="0"/>
          <w:sz w:val="18"/>
          <w:szCs w:val="18"/>
        </w:rPr>
        <w:t>626,295,179.33</w:t>
      </w:r>
      <w:r>
        <w:rPr>
          <w:color w:val="000000"/>
          <w:spacing w:val="0"/>
          <w:w w:val="100"/>
          <w:position w:val="0"/>
        </w:rPr>
        <w:t>元结转至下一年度。</w:t>
      </w:r>
    </w:p>
    <w:p>
      <w:pPr>
        <w:pStyle w:val="Style20"/>
        <w:keepNext/>
        <w:keepLines/>
        <w:widowControl w:val="0"/>
        <w:shd w:val="clear" w:color="auto" w:fill="auto"/>
        <w:bidi w:val="0"/>
        <w:spacing w:before="0" w:after="280" w:line="240" w:lineRule="auto"/>
        <w:ind w:left="0" w:right="0" w:firstLine="0"/>
        <w:jc w:val="both"/>
      </w:pPr>
      <w:bookmarkStart w:id="346" w:name="bookmark346"/>
      <w:bookmarkStart w:id="347" w:name="bookmark347"/>
      <w:bookmarkStart w:id="348" w:name="bookmark348"/>
      <w:bookmarkStart w:id="349" w:name="bookmark349"/>
      <w:r>
        <w:rPr>
          <w:color w:val="000000"/>
          <w:spacing w:val="0"/>
          <w:w w:val="100"/>
          <w:position w:val="0"/>
          <w:sz w:val="24"/>
          <w:szCs w:val="24"/>
        </w:rPr>
        <w:t>三</w:t>
      </w:r>
      <w:bookmarkEnd w:id="348"/>
      <w:r>
        <w:rPr>
          <w:color w:val="000000"/>
          <w:spacing w:val="0"/>
          <w:w w:val="100"/>
          <w:position w:val="0"/>
          <w:sz w:val="24"/>
          <w:szCs w:val="24"/>
        </w:rPr>
        <w:t>、承诺事项履行情况</w:t>
      </w:r>
      <w:bookmarkEnd w:id="346"/>
      <w:bookmarkEnd w:id="347"/>
      <w:bookmarkEnd w:id="349"/>
    </w:p>
    <w:p>
      <w:pPr>
        <w:pStyle w:val="Style28"/>
        <w:keepNext/>
        <w:keepLines/>
        <w:widowControl w:val="0"/>
        <w:shd w:val="clear" w:color="auto" w:fill="auto"/>
        <w:bidi w:val="0"/>
        <w:spacing w:before="0" w:after="360" w:line="312" w:lineRule="exact"/>
        <w:ind w:left="0" w:right="0" w:firstLine="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、公司实际控制人、股东、关联方、收购人以及公司等承诺相关方在报告期内履行完毕及截至报告期末 尚未履行完毕的承诺事项</w:t>
      </w:r>
      <w:bookmarkEnd w:id="350"/>
      <w:bookmarkEnd w:id="351"/>
      <w:bookmarkEnd w:id="353"/>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33"/>
        <w:gridCol w:w="1128"/>
        <w:gridCol w:w="1128"/>
        <w:gridCol w:w="1128"/>
        <w:gridCol w:w="1118"/>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履行情况</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收购报告书或权益变动报告书中所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股份减持相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公司控股股 东、实际控制 人陈清州先 生承诺：自公 司股票上市 之日起三十 六个月内，不 转让或者委 托他人管理 其本次发行 前已持有的 公司股份，也 不由公司收 购该部分股 份。承诺期限 届满后，上述 股份可以上 市流通和转 让。陈清州先 生作为公司 董事、高管， 同时还承诺：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自公司股票 上市起长期 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严格履行中， 不存在违反 承诺的情形。</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41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在上述三十 六个月的期 限之后，在公 司任职期间， 每年转让的 公司股份不 得超过其所 持有的公司 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；离职后 半年内，不转 让所持有的 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同业竞争相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公司控股股 东、实际控制 人陈清州先 生承诺：本人 目前乃至将 来不从事、亦 促使本人控 制、与他人共 同控制、具有 重大影响的 企业不从事 任何在商业 上对发行人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或发行人 的子公司、分 公司、合营或 联营公司构 成或可能构 成竞争或潜 在竞争的业 务或活动。如 因国家法律 修改或政策 变动不可避 免地使本人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或本人控 制、与他人共 同控制、具有 重大影响的 企业与公司 构成或可能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自公司股票 上市起长期 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严格履行中， 不存在违反 承诺的情形。</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31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构成同业竞 争时，就该等 构成同业竞 争之业务的 受托管理（或 承包经营、租 赁经营）或收 购，公司在同 等条件下享 有优先权。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关联交易相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公司控股股 东、实际控制 人陈清州先 生承诺：在公 司今后经营 活动中，本人 将尽最大的 努力减少与 公司之间的 关联交易。若 本人与公司 发生无法避 免的关联交 易，包括但不 限于商品交 易，相互提供 服务或作为 代理，则此种 关联交易的 条件必须按 正常的商业 条件进行，本 人不要求或 接受公司给 予任何优于 在一项市场 公平交易中 的第三者给 予的条件。若 需要与该项 交易具有关 联关系的贵 公司的股东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或董事回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自公司股票 上市起长期 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严格履行中， 不存在违反 承诺的情形。</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避表决，本人 将促成该等 关联股东及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或董事回避 表决。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填补利润相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（一）不越权 干预公司经 营管理活动， 不侵占公司 利益；（二） 自本承诺出 具日至公司 本次非公开 发行股票实 施完毕前，若 中国证监会 作出关于填 补回报措施 及其承诺的 其他新的监 管规定的，且 上述承诺不 能满足中国 证监会该等 规定时，本人 承诺届时将 按照中国证 监会的最新 规定出具补 充承诺；（三） 本人承诺切 实履行公司 制定的有关 填补回报措 施以及对此 作出的任何 有关填补回 报措施的承 诺，若违反该 等承诺并给 公司或者投 资者造成损 失的，本人愿 意依法承担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自承诺出具 日起长期有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严格履行中， 不存在违反 承诺的情形。</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661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对公司或者 投资者的补 偿责任；作为 填补回报措 施相关责任 主体之一，若 违反上述承 诺或拒不履 行上述承诺， 本人同意按 照中国证监 会和深圳证 券交易所等 证券监管机 构制定或发 布的有关规 定、规则，对 本人作出相 关处罚或采 取相关管理 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0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股份转让相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自海能达通 信股份有限 公司非公开 发行股票发 行结束之日 起（即新增股 份上市首日） </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 xml:space="preserve">个月内，不 转让或者委 托他人管理 本公司本次 认购的 </w:t>
            </w:r>
            <w:r>
              <w:rPr>
                <w:rFonts w:ascii="Times New Roman" w:eastAsia="Times New Roman" w:hAnsi="Times New Roman" w:cs="Times New Roman"/>
                <w:color w:val="000000"/>
                <w:spacing w:val="0"/>
                <w:w w:val="100"/>
                <w:position w:val="0"/>
                <w:sz w:val="18"/>
                <w:szCs w:val="18"/>
              </w:rPr>
              <w:t xml:space="preserve">34,563,246 </w:t>
            </w:r>
            <w:r>
              <w:rPr>
                <w:color w:val="000000"/>
                <w:spacing w:val="0"/>
                <w:w w:val="100"/>
                <w:position w:val="0"/>
                <w:sz w:val="17"/>
                <w:szCs w:val="17"/>
              </w:rPr>
              <w:t>股 海能达股票， 也不由海能 达回购该部 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自承诺出具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 内有效。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已完成，不存 在违反承诺 的情形。</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陈清州、蒋叶 林、孔祥云、 陈智、王卓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填补利润相 关承诺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（一）本人承 诺不无偿或 以不公平条 件向其他单 位或者个人 输送利益，也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自承诺出具 日起长期有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严格履行中， 不存在违反 承诺的情形。</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不会采用其 他方式损害 公司利益；</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（二）本人承 诺对董事和 高级管理人 员的职务消 费行为进行 约束；（三） 本人承诺不 动用公司资 产从事与履 行职责无关 的投资、消费 活动；（四） 本人承诺由 董事会或薪 酬与考核委 员会制定的 薪酬制度与 公司填补回 报措施的执 行情况相挂 钩；（五）本 人承诺已公 布及未来拟 公布（如有） 的公司股权 激励的行权 条件与公司 填补回报措 施的执行情 况相挂钩；</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（六）自本承 诺出具日至 公司本次非 公开发行股 票实施完毕 前，若中国证 监会作出关 于填补回报 措施及其承 诺的其他新 的监管规定，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80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且上述承诺 不能满足中 国证监会该 等规定时，本 人承诺届时 将按照中国 证监会的最 新规定出具 补充承诺。</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（七）本人承 诺切实履行 公司制定的 有关填补回 报措施以及 对此作出的 任何有关填 补回报措施 的承诺，若违 反该等承诺 并给公司或 者投资者造 成损失的，本 人愿意依法 承担对公司 或者投资者 的补偿责任。 作为填补回 报措施相关 责任主体之 ―，若违反上 述承诺或拒 不履行上述 承诺，本人同 意按照中国 证监会和深 圳证券交易 所等证券监 管机构制定 或发布的有 关规定、规 则，对本人作 出相关处罚 或采取相关 管理措施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727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招商证券资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产管理有限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股份转让相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招商证券资 产管理有限 公司（代表招 证资管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海能 达第三期员 工持股计划） 承诺：自海能 达通信股份 有限公司非 公开发行股 票发行结束 之日起（即新 增股份上市 首日）</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 xml:space="preserve">个月 内，不转让或 者委托他人 管理本公司 本次认购的 </w:t>
            </w:r>
            <w:r>
              <w:rPr>
                <w:rFonts w:ascii="Times New Roman" w:eastAsia="Times New Roman" w:hAnsi="Times New Roman" w:cs="Times New Roman"/>
                <w:color w:val="000000"/>
                <w:spacing w:val="0"/>
                <w:w w:val="100"/>
                <w:position w:val="0"/>
                <w:sz w:val="18"/>
                <w:szCs w:val="18"/>
              </w:rPr>
              <w:t xml:space="preserve">32,235,188 </w:t>
            </w:r>
            <w:r>
              <w:rPr>
                <w:color w:val="000000"/>
                <w:spacing w:val="0"/>
                <w:w w:val="100"/>
                <w:position w:val="0"/>
                <w:sz w:val="17"/>
                <w:szCs w:val="17"/>
              </w:rPr>
              <w:t>股 海能达股票， 也不由海能 达回购该部 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自承诺出具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 内有效。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已完成，不存 在违反承诺 的情形。</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39" w:line="1" w:lineRule="exact"/>
      </w:pPr>
    </w:p>
    <w:p>
      <w:pPr>
        <w:pStyle w:val="Style28"/>
        <w:keepNext/>
        <w:keepLines/>
        <w:widowControl w:val="0"/>
        <w:shd w:val="clear" w:color="auto" w:fill="auto"/>
        <w:bidi w:val="0"/>
        <w:spacing w:before="0" w:after="400" w:line="317" w:lineRule="exact"/>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、公司资产或项目存在盈利预测，且报告期仍处在盈利预测期间，公司就资产或项目达到原盈利预测及 其原因做出说明</w:t>
      </w:r>
      <w:bookmarkEnd w:id="354"/>
      <w:bookmarkEnd w:id="355"/>
      <w:bookmarkEnd w:id="357"/>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498" w:val="left"/>
        </w:tabs>
        <w:bidi w:val="0"/>
        <w:spacing w:before="0" w:after="40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sz w:val="24"/>
          <w:szCs w:val="24"/>
        </w:rPr>
        <w:t>四</w:t>
      </w:r>
      <w:bookmarkEnd w:id="360"/>
      <w:r>
        <w:rPr>
          <w:color w:val="000000"/>
          <w:spacing w:val="0"/>
          <w:w w:val="100"/>
          <w:position w:val="0"/>
          <w:sz w:val="24"/>
          <w:szCs w:val="24"/>
        </w:rPr>
        <w:t>、</w:t>
        <w:tab/>
        <w:t>控股股东及其关联方对上市公司的非经营性占用资金情况</w:t>
      </w:r>
      <w:bookmarkEnd w:id="358"/>
      <w:bookmarkEnd w:id="359"/>
      <w:bookmarkEnd w:id="36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0"/>
        <w:keepNext/>
        <w:keepLines/>
        <w:widowControl w:val="0"/>
        <w:shd w:val="clear" w:color="auto" w:fill="auto"/>
        <w:tabs>
          <w:tab w:pos="517" w:val="left"/>
        </w:tabs>
        <w:bidi w:val="0"/>
        <w:spacing w:before="0" w:after="34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五</w:t>
      </w:r>
      <w:bookmarkEnd w:id="36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62"/>
      <w:bookmarkEnd w:id="363"/>
      <w:bookmarkEnd w:id="365"/>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sz w:val="24"/>
          <w:szCs w:val="24"/>
        </w:rPr>
        <w:t>六</w:t>
      </w:r>
      <w:bookmarkEnd w:id="368"/>
      <w:r>
        <w:rPr>
          <w:color w:val="000000"/>
          <w:spacing w:val="0"/>
          <w:w w:val="100"/>
          <w:position w:val="0"/>
          <w:sz w:val="24"/>
          <w:szCs w:val="24"/>
        </w:rPr>
        <w:t>、与上年度财务报告相比，会计政策、会计估计和核算方法发生变化的情况说明</w:t>
      </w:r>
      <w:bookmarkEnd w:id="366"/>
      <w:bookmarkEnd w:id="367"/>
      <w:bookmarkEnd w:id="369"/>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319" w:lineRule="exact"/>
        <w:ind w:left="0" w:right="0" w:firstLine="520"/>
        <w:jc w:val="both"/>
      </w:pPr>
      <w:r>
        <w:rPr>
          <w:color w:val="000000"/>
          <w:spacing w:val="0"/>
          <w:w w:val="100"/>
          <w:position w:val="0"/>
        </w:rPr>
        <w:t>会计政策变更的内容和原因：因执行新收入准则，本公司将与销售商品相关、不满足无条件收款权的收取对价的权利计 入合同资产；将与分期收款销售商品相关、不满足无条件收款权的长期应收款计入合同资产和其他非流动资产；与销售商品 相关的预收款项重分类至合同负债。</w:t>
      </w:r>
    </w:p>
    <w:tbl>
      <w:tblPr>
        <w:tblOverlap w:val="never"/>
        <w:jc w:val="center"/>
        <w:tblLayout w:type="fixed"/>
      </w:tblPr>
      <w:tblGrid>
        <w:gridCol w:w="2515"/>
        <w:gridCol w:w="2222"/>
        <w:gridCol w:w="2645"/>
        <w:gridCol w:w="2184"/>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受影响的报表项目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7"/>
                <w:szCs w:val="17"/>
              </w:rPr>
            </w:pPr>
            <w:r>
              <w:rPr>
                <w:b/>
                <w:bCs/>
                <w:color w:val="000000"/>
                <w:spacing w:val="0"/>
                <w:w w:val="100"/>
                <w:position w:val="0"/>
                <w:sz w:val="17"/>
                <w:szCs w:val="17"/>
              </w:rPr>
              <w:t>调整后数据</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Hei" w:eastAsia="SimHei" w:hAnsi="SimHei" w:cs="SimHei"/>
                <w:b/>
                <w:bCs/>
                <w:color w:val="000000"/>
                <w:spacing w:val="0"/>
                <w:w w:val="100"/>
                <w:position w:val="0"/>
                <w:sz w:val="18"/>
                <w:szCs w:val="18"/>
              </w:rPr>
              <w:t>（2020</w:t>
            </w:r>
            <w:r>
              <w:rPr>
                <w:b/>
                <w:bCs/>
                <w:color w:val="000000"/>
                <w:spacing w:val="0"/>
                <w:w w:val="100"/>
                <w:position w:val="0"/>
                <w:sz w:val="17"/>
                <w:szCs w:val="17"/>
              </w:rPr>
              <w:t>年</w:t>
            </w:r>
            <w:r>
              <w:rPr>
                <w:rFonts w:ascii="SimHei" w:eastAsia="SimHei" w:hAnsi="SimHei" w:cs="SimHei"/>
                <w:b/>
                <w:bCs/>
                <w:color w:val="000000"/>
                <w:spacing w:val="0"/>
                <w:w w:val="100"/>
                <w:position w:val="0"/>
                <w:sz w:val="18"/>
                <w:szCs w:val="18"/>
              </w:rPr>
              <w:t>1</w:t>
            </w:r>
            <w:r>
              <w:rPr>
                <w:b/>
                <w:bCs/>
                <w:color w:val="000000"/>
                <w:spacing w:val="0"/>
                <w:w w:val="100"/>
                <w:position w:val="0"/>
                <w:sz w:val="17"/>
                <w:szCs w:val="17"/>
              </w:rPr>
              <w:t>月</w:t>
            </w:r>
            <w:r>
              <w:rPr>
                <w:rFonts w:ascii="SimHei" w:eastAsia="SimHei" w:hAnsi="SimHei" w:cs="SimHei"/>
                <w:b/>
                <w:bCs/>
                <w:color w:val="000000"/>
                <w:spacing w:val="0"/>
                <w:w w:val="100"/>
                <w:position w:val="0"/>
                <w:sz w:val="18"/>
                <w:szCs w:val="18"/>
              </w:rPr>
              <w:t>1</w:t>
            </w:r>
            <w:r>
              <w:rPr>
                <w:b/>
                <w:bCs/>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b/>
                <w:bCs/>
                <w:color w:val="000000"/>
                <w:spacing w:val="0"/>
                <w:w w:val="100"/>
                <w:position w:val="0"/>
                <w:sz w:val="17"/>
                <w:szCs w:val="17"/>
              </w:rPr>
              <w:t xml:space="preserve">调整前数据 </w:t>
            </w:r>
            <w:r>
              <w:rPr>
                <w:rFonts w:ascii="SimHei" w:eastAsia="SimHei" w:hAnsi="SimHei" w:cs="SimHei"/>
                <w:b/>
                <w:bCs/>
                <w:color w:val="000000"/>
                <w:spacing w:val="0"/>
                <w:w w:val="100"/>
                <w:position w:val="0"/>
                <w:sz w:val="18"/>
                <w:szCs w:val="18"/>
              </w:rPr>
              <w:t xml:space="preserve">（2019 </w:t>
            </w:r>
            <w:r>
              <w:rPr>
                <w:b/>
                <w:bCs/>
                <w:color w:val="000000"/>
                <w:spacing w:val="0"/>
                <w:w w:val="100"/>
                <w:position w:val="0"/>
                <w:sz w:val="17"/>
                <w:szCs w:val="17"/>
              </w:rPr>
              <w:t xml:space="preserve">年 </w:t>
            </w:r>
            <w:r>
              <w:rPr>
                <w:rFonts w:ascii="SimHei" w:eastAsia="SimHei" w:hAnsi="SimHei" w:cs="SimHei"/>
                <w:b/>
                <w:bCs/>
                <w:color w:val="000000"/>
                <w:spacing w:val="0"/>
                <w:w w:val="100"/>
                <w:position w:val="0"/>
                <w:sz w:val="18"/>
                <w:szCs w:val="18"/>
              </w:rPr>
              <w:t xml:space="preserve">12 </w:t>
            </w:r>
            <w:r>
              <w:rPr>
                <w:b/>
                <w:bCs/>
                <w:color w:val="000000"/>
                <w:spacing w:val="0"/>
                <w:w w:val="100"/>
                <w:position w:val="0"/>
                <w:sz w:val="17"/>
                <w:szCs w:val="17"/>
              </w:rPr>
              <w:t xml:space="preserve">月 </w:t>
            </w:r>
            <w:r>
              <w:rPr>
                <w:rFonts w:ascii="SimHei" w:eastAsia="SimHei" w:hAnsi="SimHei" w:cs="SimHei"/>
                <w:b/>
                <w:bCs/>
                <w:color w:val="000000"/>
                <w:spacing w:val="0"/>
                <w:w w:val="100"/>
                <w:position w:val="0"/>
                <w:sz w:val="18"/>
                <w:szCs w:val="18"/>
              </w:rPr>
              <w:t xml:space="preserve">31 </w:t>
            </w:r>
            <w:r>
              <w:rPr>
                <w:b/>
                <w:bCs/>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b/>
                <w:bCs/>
                <w:color w:val="000000"/>
                <w:spacing w:val="0"/>
                <w:w w:val="100"/>
                <w:position w:val="0"/>
                <w:sz w:val="17"/>
                <w:szCs w:val="17"/>
              </w:rPr>
              <w:t>影响金额</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SimHei" w:eastAsia="SimHei" w:hAnsi="SimHei" w:cs="SimHei"/>
                <w:color w:val="000000"/>
                <w:spacing w:val="0"/>
                <w:w w:val="100"/>
                <w:position w:val="0"/>
                <w:sz w:val="18"/>
                <w:szCs w:val="18"/>
              </w:rPr>
              <w:t>4,727,353,673.45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4,803,639,146.28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SimHei" w:eastAsia="SimHei" w:hAnsi="SimHei" w:cs="SimHei"/>
                <w:color w:val="000000"/>
                <w:spacing w:val="0"/>
                <w:w w:val="100"/>
                <w:position w:val="0"/>
                <w:sz w:val="18"/>
                <w:szCs w:val="18"/>
              </w:rPr>
              <w:t>-76,285,472.83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SimHei" w:eastAsia="SimHei" w:hAnsi="SimHei" w:cs="SimHei"/>
                <w:color w:val="000000"/>
                <w:spacing w:val="0"/>
                <w:w w:val="100"/>
                <w:position w:val="0"/>
                <w:sz w:val="18"/>
                <w:szCs w:val="18"/>
              </w:rPr>
              <w:t xml:space="preserve">78, 759, </w:t>
            </w:r>
            <w:r>
              <w:rPr>
                <w:rFonts w:ascii="SimHei" w:eastAsia="SimHei" w:hAnsi="SimHei" w:cs="SimHei"/>
                <w:color w:val="000000"/>
                <w:spacing w:val="0"/>
                <w:w w:val="100"/>
                <w:position w:val="0"/>
                <w:sz w:val="18"/>
                <w:szCs w:val="18"/>
              </w:rPr>
              <w:t xml:space="preserve">999. </w:t>
            </w:r>
            <w:r>
              <w:rPr>
                <w:rFonts w:ascii="SimHei" w:eastAsia="SimHei" w:hAnsi="SimHei" w:cs="SimHei"/>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SimHei" w:eastAsia="SimHei" w:hAnsi="SimHei" w:cs="SimHei"/>
                <w:color w:val="000000"/>
                <w:spacing w:val="0"/>
                <w:w w:val="100"/>
                <w:position w:val="0"/>
                <w:sz w:val="18"/>
                <w:szCs w:val="18"/>
              </w:rPr>
              <w:t xml:space="preserve">78, 759, </w:t>
            </w:r>
            <w:r>
              <w:rPr>
                <w:rFonts w:ascii="SimHei" w:eastAsia="SimHei" w:hAnsi="SimHei" w:cs="SimHei"/>
                <w:color w:val="000000"/>
                <w:spacing w:val="0"/>
                <w:w w:val="100"/>
                <w:position w:val="0"/>
                <w:sz w:val="18"/>
                <w:szCs w:val="18"/>
              </w:rPr>
              <w:t xml:space="preserve">999. </w:t>
            </w:r>
            <w:r>
              <w:rPr>
                <w:rFonts w:ascii="SimHei" w:eastAsia="SimHei" w:hAnsi="SimHei" w:cs="SimHei"/>
                <w:color w:val="000000"/>
                <w:spacing w:val="0"/>
                <w:w w:val="100"/>
                <w:position w:val="0"/>
                <w:sz w:val="18"/>
                <w:szCs w:val="18"/>
              </w:rPr>
              <w:t>31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SimHei" w:eastAsia="SimHei" w:hAnsi="SimHei" w:cs="SimHei"/>
                <w:color w:val="000000"/>
                <w:spacing w:val="0"/>
                <w:w w:val="100"/>
                <w:position w:val="0"/>
                <w:sz w:val="18"/>
                <w:szCs w:val="18"/>
              </w:rPr>
              <w:t xml:space="preserve">83, 175, </w:t>
            </w:r>
            <w:r>
              <w:rPr>
                <w:rFonts w:ascii="SimHei" w:eastAsia="SimHei" w:hAnsi="SimHei" w:cs="SimHei"/>
                <w:color w:val="000000"/>
                <w:spacing w:val="0"/>
                <w:w w:val="100"/>
                <w:position w:val="0"/>
                <w:sz w:val="18"/>
                <w:szCs w:val="18"/>
              </w:rPr>
              <w:t xml:space="preserve">355. </w:t>
            </w:r>
            <w:r>
              <w:rPr>
                <w:rFonts w:ascii="SimHei" w:eastAsia="SimHei" w:hAnsi="SimHei" w:cs="SimHei"/>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SimHei" w:eastAsia="SimHei" w:hAnsi="SimHei" w:cs="SimHei"/>
                <w:color w:val="000000"/>
                <w:spacing w:val="0"/>
                <w:w w:val="100"/>
                <w:position w:val="0"/>
                <w:sz w:val="18"/>
                <w:szCs w:val="18"/>
              </w:rPr>
              <w:t xml:space="preserve">85, 649, </w:t>
            </w:r>
            <w:r>
              <w:rPr>
                <w:rFonts w:ascii="SimHei" w:eastAsia="SimHei" w:hAnsi="SimHei" w:cs="SimHei"/>
                <w:color w:val="000000"/>
                <w:spacing w:val="0"/>
                <w:w w:val="100"/>
                <w:position w:val="0"/>
                <w:sz w:val="18"/>
                <w:szCs w:val="18"/>
              </w:rPr>
              <w:t xml:space="preserve">882. </w:t>
            </w:r>
            <w:r>
              <w:rPr>
                <w:rFonts w:ascii="SimHei" w:eastAsia="SimHei" w:hAnsi="SimHei" w:cs="SimHei"/>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SimHei" w:eastAsia="SimHei" w:hAnsi="SimHei" w:cs="SimHei"/>
                <w:color w:val="000000"/>
                <w:spacing w:val="0"/>
                <w:w w:val="100"/>
                <w:position w:val="0"/>
                <w:sz w:val="18"/>
                <w:szCs w:val="18"/>
              </w:rPr>
              <w:t xml:space="preserve">-2, </w:t>
            </w:r>
            <w:r>
              <w:rPr>
                <w:rFonts w:ascii="SimHei" w:eastAsia="SimHei" w:hAnsi="SimHei" w:cs="SimHei"/>
                <w:color w:val="000000"/>
                <w:spacing w:val="0"/>
                <w:w w:val="100"/>
                <w:position w:val="0"/>
                <w:sz w:val="18"/>
                <w:szCs w:val="18"/>
              </w:rPr>
              <w:t xml:space="preserve">474, </w:t>
            </w:r>
            <w:r>
              <w:rPr>
                <w:rFonts w:ascii="SimHei" w:eastAsia="SimHei" w:hAnsi="SimHei" w:cs="SimHei"/>
                <w:color w:val="000000"/>
                <w:spacing w:val="0"/>
                <w:w w:val="100"/>
                <w:position w:val="0"/>
                <w:sz w:val="18"/>
                <w:szCs w:val="18"/>
              </w:rPr>
              <w:t xml:space="preserve">526. </w:t>
            </w:r>
            <w:r>
              <w:rPr>
                <w:rFonts w:ascii="SimHei" w:eastAsia="SimHei" w:hAnsi="SimHei" w:cs="SimHei"/>
                <w:color w:val="000000"/>
                <w:spacing w:val="0"/>
                <w:w w:val="100"/>
                <w:position w:val="0"/>
                <w:sz w:val="18"/>
                <w:szCs w:val="18"/>
              </w:rPr>
              <w:t>48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SimHei" w:eastAsia="SimHei" w:hAnsi="SimHei" w:cs="SimHei"/>
                <w:color w:val="000000"/>
                <w:spacing w:val="0"/>
                <w:w w:val="100"/>
                <w:position w:val="0"/>
                <w:sz w:val="18"/>
                <w:szCs w:val="18"/>
              </w:rPr>
              <w:t>423,264,867.00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443,264,867.00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SimHei" w:eastAsia="SimHei" w:hAnsi="SimHei" w:cs="SimHei"/>
                <w:color w:val="000000"/>
                <w:spacing w:val="0"/>
                <w:w w:val="100"/>
                <w:position w:val="0"/>
                <w:sz w:val="18"/>
                <w:szCs w:val="18"/>
              </w:rPr>
              <w:t>-20,000,000.00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SimHei" w:eastAsia="SimHei" w:hAnsi="SimHei" w:cs="SimHei"/>
                <w:color w:val="000000"/>
                <w:spacing w:val="0"/>
                <w:w w:val="100"/>
                <w:position w:val="0"/>
                <w:sz w:val="18"/>
                <w:szCs w:val="18"/>
              </w:rPr>
              <w:t xml:space="preserve">30, 486, </w:t>
            </w:r>
            <w:r>
              <w:rPr>
                <w:rFonts w:ascii="SimHei" w:eastAsia="SimHei" w:hAnsi="SimHei" w:cs="SimHei"/>
                <w:color w:val="000000"/>
                <w:spacing w:val="0"/>
                <w:w w:val="100"/>
                <w:position w:val="0"/>
                <w:sz w:val="18"/>
                <w:szCs w:val="18"/>
              </w:rPr>
              <w:t xml:space="preserve">493. </w:t>
            </w:r>
            <w:r>
              <w:rPr>
                <w:rFonts w:ascii="SimHei" w:eastAsia="SimHei" w:hAnsi="SimHei" w:cs="SimHei"/>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SimHei" w:eastAsia="SimHei" w:hAnsi="SimHei" w:cs="SimHei"/>
                <w:color w:val="000000"/>
                <w:spacing w:val="0"/>
                <w:w w:val="100"/>
                <w:position w:val="0"/>
                <w:sz w:val="18"/>
                <w:szCs w:val="18"/>
              </w:rPr>
              <w:t xml:space="preserve">10, 486, </w:t>
            </w:r>
            <w:r>
              <w:rPr>
                <w:rFonts w:ascii="SimHei" w:eastAsia="SimHei" w:hAnsi="SimHei" w:cs="SimHei"/>
                <w:color w:val="000000"/>
                <w:spacing w:val="0"/>
                <w:w w:val="100"/>
                <w:position w:val="0"/>
                <w:sz w:val="18"/>
                <w:szCs w:val="18"/>
              </w:rPr>
              <w:t xml:space="preserve">493. </w:t>
            </w:r>
            <w:r>
              <w:rPr>
                <w:rFonts w:ascii="SimHei" w:eastAsia="SimHei" w:hAnsi="SimHei" w:cs="SimHei"/>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SimHei" w:eastAsia="SimHei" w:hAnsi="SimHei" w:cs="SimHei"/>
                <w:color w:val="000000"/>
                <w:spacing w:val="0"/>
                <w:w w:val="100"/>
                <w:position w:val="0"/>
                <w:sz w:val="18"/>
                <w:szCs w:val="18"/>
              </w:rPr>
              <w:t xml:space="preserve">20, 000, </w:t>
            </w:r>
            <w:r>
              <w:rPr>
                <w:rFonts w:ascii="SimHei" w:eastAsia="SimHei" w:hAnsi="SimHei" w:cs="SimHei"/>
                <w:color w:val="000000"/>
                <w:spacing w:val="0"/>
                <w:w w:val="100"/>
                <w:position w:val="0"/>
                <w:sz w:val="18"/>
                <w:szCs w:val="18"/>
              </w:rPr>
              <w:t xml:space="preserve">000. </w:t>
            </w:r>
            <w:r>
              <w:rPr>
                <w:rFonts w:ascii="SimHei" w:eastAsia="SimHei" w:hAnsi="SimHei" w:cs="SimHei"/>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449,209,363.75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SimHei" w:eastAsia="SimHei" w:hAnsi="SimHei" w:cs="SimHei"/>
                <w:color w:val="000000"/>
                <w:spacing w:val="0"/>
                <w:w w:val="100"/>
                <w:position w:val="0"/>
                <w:sz w:val="18"/>
                <w:szCs w:val="18"/>
              </w:rPr>
              <w:t xml:space="preserve">-449, </w:t>
            </w:r>
            <w:r>
              <w:rPr>
                <w:rFonts w:ascii="SimHei" w:eastAsia="SimHei" w:hAnsi="SimHei" w:cs="SimHei"/>
                <w:color w:val="000000"/>
                <w:spacing w:val="0"/>
                <w:w w:val="100"/>
                <w:position w:val="0"/>
                <w:sz w:val="18"/>
                <w:szCs w:val="18"/>
              </w:rPr>
              <w:t xml:space="preserve">209, </w:t>
            </w:r>
            <w:r>
              <w:rPr>
                <w:rFonts w:ascii="SimHei" w:eastAsia="SimHei" w:hAnsi="SimHei" w:cs="SimHei"/>
                <w:color w:val="000000"/>
                <w:spacing w:val="0"/>
                <w:w w:val="100"/>
                <w:position w:val="0"/>
                <w:sz w:val="18"/>
                <w:szCs w:val="18"/>
              </w:rPr>
              <w:t xml:space="preserve">363. </w:t>
            </w:r>
            <w:r>
              <w:rPr>
                <w:rFonts w:ascii="SimHei" w:eastAsia="SimHei" w:hAnsi="SimHei" w:cs="SimHei"/>
                <w:color w:val="000000"/>
                <w:spacing w:val="0"/>
                <w:w w:val="100"/>
                <w:position w:val="0"/>
                <w:sz w:val="18"/>
                <w:szCs w:val="18"/>
              </w:rPr>
              <w:t>75</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SimHei" w:eastAsia="SimHei" w:hAnsi="SimHei" w:cs="SimHei"/>
                <w:color w:val="000000"/>
                <w:spacing w:val="0"/>
                <w:w w:val="100"/>
                <w:position w:val="0"/>
                <w:sz w:val="18"/>
                <w:szCs w:val="18"/>
              </w:rPr>
              <w:t>396,420,221.04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SimHei" w:eastAsia="SimHei" w:hAnsi="SimHei" w:cs="SimHei"/>
                <w:color w:val="000000"/>
                <w:spacing w:val="0"/>
                <w:w w:val="100"/>
                <w:position w:val="0"/>
                <w:sz w:val="18"/>
                <w:szCs w:val="18"/>
              </w:rPr>
              <w:t>396,420,221.04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SimHei" w:eastAsia="SimHei" w:hAnsi="SimHei" w:cs="SimHei"/>
                <w:color w:val="000000"/>
                <w:spacing w:val="0"/>
                <w:w w:val="100"/>
                <w:position w:val="0"/>
                <w:sz w:val="18"/>
                <w:szCs w:val="18"/>
              </w:rPr>
              <w:t>128,627,251.34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SimHei" w:eastAsia="SimHei" w:hAnsi="SimHei" w:cs="SimHei"/>
                <w:color w:val="000000"/>
                <w:spacing w:val="0"/>
                <w:w w:val="100"/>
                <w:position w:val="0"/>
                <w:sz w:val="18"/>
                <w:szCs w:val="18"/>
              </w:rPr>
              <w:t xml:space="preserve">75, 838, </w:t>
            </w:r>
            <w:r>
              <w:rPr>
                <w:rFonts w:ascii="SimHei" w:eastAsia="SimHei" w:hAnsi="SimHei" w:cs="SimHei"/>
                <w:color w:val="000000"/>
                <w:spacing w:val="0"/>
                <w:w w:val="100"/>
                <w:position w:val="0"/>
                <w:sz w:val="18"/>
                <w:szCs w:val="18"/>
              </w:rPr>
              <w:t xml:space="preserve">108. </w:t>
            </w:r>
            <w:r>
              <w:rPr>
                <w:rFonts w:ascii="SimHei" w:eastAsia="SimHei" w:hAnsi="SimHei" w:cs="SimHei"/>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SimHei" w:eastAsia="SimHei" w:hAnsi="SimHei" w:cs="SimHei"/>
                <w:color w:val="000000"/>
                <w:spacing w:val="0"/>
                <w:w w:val="100"/>
                <w:position w:val="0"/>
                <w:sz w:val="18"/>
                <w:szCs w:val="18"/>
              </w:rPr>
              <w:t xml:space="preserve">52, 789, </w:t>
            </w:r>
            <w:r>
              <w:rPr>
                <w:rFonts w:ascii="SimHei" w:eastAsia="SimHei" w:hAnsi="SimHei" w:cs="SimHei"/>
                <w:color w:val="000000"/>
                <w:spacing w:val="0"/>
                <w:w w:val="100"/>
                <w:position w:val="0"/>
                <w:sz w:val="18"/>
                <w:szCs w:val="18"/>
              </w:rPr>
              <w:t xml:space="preserve">142. </w:t>
            </w:r>
            <w:r>
              <w:rPr>
                <w:rFonts w:ascii="SimHei" w:eastAsia="SimHei" w:hAnsi="SimHei" w:cs="SimHei"/>
                <w:color w:val="000000"/>
                <w:spacing w:val="0"/>
                <w:w w:val="100"/>
                <w:position w:val="0"/>
                <w:sz w:val="18"/>
                <w:szCs w:val="18"/>
              </w:rPr>
              <w:t>71</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both"/>
      </w:pPr>
      <w:bookmarkStart w:id="370" w:name="bookmark370"/>
      <w:bookmarkStart w:id="371" w:name="bookmark371"/>
      <w:bookmarkStart w:id="372" w:name="bookmark372"/>
      <w:bookmarkStart w:id="373" w:name="bookmark373"/>
      <w:r>
        <w:rPr>
          <w:color w:val="000000"/>
          <w:spacing w:val="0"/>
          <w:w w:val="100"/>
          <w:position w:val="0"/>
          <w:sz w:val="24"/>
          <w:szCs w:val="24"/>
        </w:rPr>
        <w:t>七</w:t>
      </w:r>
      <w:bookmarkEnd w:id="372"/>
      <w:r>
        <w:rPr>
          <w:color w:val="000000"/>
          <w:spacing w:val="0"/>
          <w:w w:val="100"/>
          <w:position w:val="0"/>
          <w:sz w:val="24"/>
          <w:szCs w:val="24"/>
        </w:rPr>
        <w:t>、报告期内发生重大会计差错更正需追溯重述的情况说明</w:t>
      </w:r>
      <w:bookmarkEnd w:id="370"/>
      <w:bookmarkEnd w:id="371"/>
      <w:bookmarkEnd w:id="373"/>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公司报告期无重大会计差错更正需追溯重述的情况。</w:t>
      </w:r>
    </w:p>
    <w:p>
      <w:pPr>
        <w:pStyle w:val="Style20"/>
        <w:keepNext/>
        <w:keepLines/>
        <w:widowControl w:val="0"/>
        <w:shd w:val="clear" w:color="auto" w:fill="auto"/>
        <w:bidi w:val="0"/>
        <w:spacing w:before="0" w:after="380" w:line="240" w:lineRule="auto"/>
        <w:ind w:left="0" w:right="0" w:firstLine="0"/>
        <w:jc w:val="both"/>
      </w:pPr>
      <w:bookmarkStart w:id="374" w:name="bookmark374"/>
      <w:bookmarkStart w:id="375" w:name="bookmark375"/>
      <w:bookmarkStart w:id="376" w:name="bookmark376"/>
      <w:bookmarkStart w:id="377" w:name="bookmark377"/>
      <w:r>
        <w:rPr>
          <w:color w:val="000000"/>
          <w:spacing w:val="0"/>
          <w:w w:val="100"/>
          <w:position w:val="0"/>
          <w:sz w:val="24"/>
          <w:szCs w:val="24"/>
        </w:rPr>
        <w:t>八</w:t>
      </w:r>
      <w:bookmarkEnd w:id="376"/>
      <w:r>
        <w:rPr>
          <w:color w:val="000000"/>
          <w:spacing w:val="0"/>
          <w:w w:val="100"/>
          <w:position w:val="0"/>
          <w:sz w:val="24"/>
          <w:szCs w:val="24"/>
        </w:rPr>
        <w:t>、与上年度财务报告相比，合并报表范围发生变化的情况说明</w:t>
      </w:r>
      <w:bookmarkEnd w:id="374"/>
      <w:bookmarkEnd w:id="375"/>
      <w:bookmarkEnd w:id="377"/>
    </w:p>
    <w:p>
      <w:pPr>
        <w:pStyle w:val="Style24"/>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838" w:val="left"/>
        </w:tabs>
        <w:bidi w:val="0"/>
        <w:spacing w:before="0" w:after="340" w:line="240" w:lineRule="auto"/>
        <w:ind w:left="0" w:right="0" w:firstLine="480"/>
        <w:jc w:val="both"/>
      </w:pPr>
      <w:bookmarkStart w:id="378" w:name="bookmark378"/>
      <w:r>
        <w:rPr>
          <w:color w:val="000000"/>
          <w:spacing w:val="0"/>
          <w:w w:val="100"/>
          <w:position w:val="0"/>
          <w:sz w:val="20"/>
          <w:szCs w:val="20"/>
        </w:rPr>
        <w:t>1</w:t>
      </w:r>
      <w:bookmarkEnd w:id="378"/>
      <w:r>
        <w:rPr>
          <w:color w:val="000000"/>
          <w:spacing w:val="0"/>
          <w:w w:val="100"/>
          <w:position w:val="0"/>
        </w:rPr>
        <w:t>、</w:t>
        <w:tab/>
        <w:t>处置子公司：</w:t>
      </w:r>
    </w:p>
    <w:p>
      <w:pPr>
        <w:pStyle w:val="Style31"/>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报告期处置子公司深圳市富创优越科技有限公司、深圳市海科达咨询有限公司，不再纳入合并范围。</w:t>
      </w:r>
    </w:p>
    <w:p>
      <w:pPr>
        <w:pStyle w:val="Style31"/>
        <w:keepNext w:val="0"/>
        <w:keepLines w:val="0"/>
        <w:widowControl w:val="0"/>
        <w:shd w:val="clear" w:color="auto" w:fill="auto"/>
        <w:tabs>
          <w:tab w:pos="853" w:val="left"/>
        </w:tabs>
        <w:bidi w:val="0"/>
        <w:spacing w:before="0" w:after="340" w:line="240" w:lineRule="auto"/>
        <w:ind w:left="0" w:right="0" w:firstLine="480"/>
        <w:jc w:val="both"/>
      </w:pPr>
      <w:bookmarkStart w:id="379" w:name="bookmark379"/>
      <w:r>
        <w:rPr>
          <w:color w:val="000000"/>
          <w:spacing w:val="0"/>
          <w:w w:val="100"/>
          <w:position w:val="0"/>
          <w:sz w:val="20"/>
          <w:szCs w:val="20"/>
        </w:rPr>
        <w:t>2</w:t>
      </w:r>
      <w:bookmarkEnd w:id="379"/>
      <w:r>
        <w:rPr>
          <w:color w:val="000000"/>
          <w:spacing w:val="0"/>
          <w:w w:val="100"/>
          <w:position w:val="0"/>
        </w:rPr>
        <w:t>、</w:t>
        <w:tab/>
        <w:t>其他：</w:t>
      </w:r>
    </w:p>
    <w:p>
      <w:pPr>
        <w:pStyle w:val="Style31"/>
        <w:keepNext w:val="0"/>
        <w:keepLines w:val="0"/>
        <w:widowControl w:val="0"/>
        <w:shd w:val="clear" w:color="auto" w:fill="auto"/>
        <w:tabs>
          <w:tab w:pos="862" w:val="left"/>
        </w:tabs>
        <w:bidi w:val="0"/>
        <w:spacing w:before="0" w:after="340" w:line="240" w:lineRule="auto"/>
        <w:ind w:left="0" w:right="0" w:firstLine="480"/>
        <w:jc w:val="both"/>
      </w:pPr>
      <w:bookmarkStart w:id="380" w:name="bookmark380"/>
      <w:r>
        <w:rPr>
          <w:color w:val="000000"/>
          <w:spacing w:val="0"/>
          <w:w w:val="100"/>
          <w:position w:val="0"/>
          <w:sz w:val="20"/>
          <w:szCs w:val="20"/>
        </w:rPr>
        <w:t>A</w:t>
      </w:r>
      <w:bookmarkEnd w:id="380"/>
      <w:r>
        <w:rPr>
          <w:color w:val="000000"/>
          <w:spacing w:val="0"/>
          <w:w w:val="100"/>
          <w:position w:val="0"/>
        </w:rPr>
        <w:t>、</w:t>
        <w:tab/>
        <w:t>吸收合并：</w:t>
      </w:r>
    </w:p>
    <w:p>
      <w:pPr>
        <w:pStyle w:val="Style31"/>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报告期内</w:t>
      </w:r>
      <w:r>
        <w:rPr>
          <w:color w:val="000000"/>
          <w:spacing w:val="0"/>
          <w:w w:val="100"/>
          <w:position w:val="0"/>
          <w:sz w:val="20"/>
          <w:szCs w:val="20"/>
        </w:rPr>
        <w:t>HYTERA COMMUNICATIONS AMERICA（WEST）,INC.</w:t>
      </w:r>
      <w:r>
        <w:rPr>
          <w:color w:val="000000"/>
          <w:spacing w:val="0"/>
          <w:w w:val="100"/>
          <w:position w:val="0"/>
        </w:rPr>
        <w:t>（加利福尼亚州）于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月被</w:t>
      </w:r>
      <w:r>
        <w:rPr>
          <w:color w:val="000000"/>
          <w:spacing w:val="0"/>
          <w:w w:val="100"/>
          <w:position w:val="0"/>
          <w:sz w:val="20"/>
          <w:szCs w:val="20"/>
        </w:rPr>
        <w:t>HYTERA</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0"/>
          <w:szCs w:val="20"/>
        </w:rPr>
        <w:t>COMMUNICATIONS AMERICA（WEST）, INC.</w:t>
      </w:r>
      <w:r>
        <w:rPr>
          <w:color w:val="000000"/>
          <w:spacing w:val="0"/>
          <w:w w:val="100"/>
          <w:position w:val="0"/>
        </w:rPr>
        <w:t>（特拉华州）吸收合并，不再纳入合并范围。</w:t>
      </w:r>
    </w:p>
    <w:p>
      <w:pPr>
        <w:pStyle w:val="Style31"/>
        <w:keepNext w:val="0"/>
        <w:keepLines w:val="0"/>
        <w:widowControl w:val="0"/>
        <w:shd w:val="clear" w:color="auto" w:fill="auto"/>
        <w:tabs>
          <w:tab w:pos="862" w:val="left"/>
        </w:tabs>
        <w:bidi w:val="0"/>
        <w:spacing w:before="0" w:after="340" w:line="240" w:lineRule="auto"/>
        <w:ind w:left="0" w:right="0" w:firstLine="480"/>
        <w:jc w:val="both"/>
      </w:pPr>
      <w:bookmarkStart w:id="381" w:name="bookmark381"/>
      <w:r>
        <w:rPr>
          <w:color w:val="000000"/>
          <w:spacing w:val="0"/>
          <w:w w:val="100"/>
          <w:position w:val="0"/>
          <w:sz w:val="20"/>
          <w:szCs w:val="20"/>
        </w:rPr>
        <w:t>B</w:t>
      </w:r>
      <w:bookmarkEnd w:id="381"/>
      <w:r>
        <w:rPr>
          <w:color w:val="000000"/>
          <w:spacing w:val="0"/>
          <w:w w:val="100"/>
          <w:position w:val="0"/>
        </w:rPr>
        <w:t>、</w:t>
        <w:tab/>
      </w:r>
      <w:r>
        <w:rPr>
          <w:color w:val="000000"/>
          <w:spacing w:val="0"/>
          <w:w w:val="100"/>
          <w:position w:val="0"/>
        </w:rPr>
        <w:t>新增子公司：</w:t>
      </w:r>
    </w:p>
    <w:p>
      <w:pPr>
        <w:pStyle w:val="Style31"/>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报告期内新增子公司南京海能达科技有限公司、深圳市海科达咨询有限公司、</w:t>
      </w:r>
      <w:r>
        <w:rPr>
          <w:color w:val="000000"/>
          <w:spacing w:val="0"/>
          <w:w w:val="100"/>
          <w:position w:val="0"/>
          <w:sz w:val="20"/>
          <w:szCs w:val="20"/>
        </w:rPr>
        <w:t>Hytera Communications</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0"/>
          <w:szCs w:val="20"/>
        </w:rPr>
        <w:t>（Germany）Gmbh</w:t>
      </w:r>
      <w:r>
        <w:rPr>
          <w:color w:val="000000"/>
          <w:spacing w:val="0"/>
          <w:w w:val="100"/>
          <w:position w:val="0"/>
        </w:rPr>
        <w:t>、</w:t>
      </w:r>
      <w:r>
        <w:rPr>
          <w:color w:val="000000"/>
          <w:spacing w:val="0"/>
          <w:w w:val="100"/>
          <w:position w:val="0"/>
          <w:sz w:val="20"/>
          <w:szCs w:val="20"/>
        </w:rPr>
        <w:t>HYTERA US INC，</w:t>
      </w:r>
      <w:r>
        <w:rPr>
          <w:color w:val="000000"/>
          <w:spacing w:val="0"/>
          <w:w w:val="100"/>
          <w:position w:val="0"/>
        </w:rPr>
        <w:t>纳入合并范围。</w:t>
      </w:r>
    </w:p>
    <w:p>
      <w:pPr>
        <w:pStyle w:val="Style31"/>
        <w:keepNext w:val="0"/>
        <w:keepLines w:val="0"/>
        <w:widowControl w:val="0"/>
        <w:shd w:val="clear" w:color="auto" w:fill="auto"/>
        <w:tabs>
          <w:tab w:pos="862" w:val="left"/>
        </w:tabs>
        <w:bidi w:val="0"/>
        <w:spacing w:before="0" w:after="340" w:line="240" w:lineRule="auto"/>
        <w:ind w:left="0" w:right="0" w:firstLine="480"/>
        <w:jc w:val="both"/>
      </w:pPr>
      <w:bookmarkStart w:id="382" w:name="bookmark382"/>
      <w:r>
        <w:rPr>
          <w:color w:val="000000"/>
          <w:spacing w:val="0"/>
          <w:w w:val="100"/>
          <w:position w:val="0"/>
          <w:sz w:val="20"/>
          <w:szCs w:val="20"/>
        </w:rPr>
        <w:t>C</w:t>
      </w:r>
      <w:bookmarkEnd w:id="382"/>
      <w:r>
        <w:rPr>
          <w:color w:val="000000"/>
          <w:spacing w:val="0"/>
          <w:w w:val="100"/>
          <w:position w:val="0"/>
        </w:rPr>
        <w:t>、</w:t>
        <w:tab/>
      </w:r>
      <w:r>
        <w:rPr>
          <w:color w:val="000000"/>
          <w:spacing w:val="0"/>
          <w:w w:val="100"/>
          <w:position w:val="0"/>
        </w:rPr>
        <w:t>注销子公司：</w:t>
      </w:r>
    </w:p>
    <w:p>
      <w:pPr>
        <w:pStyle w:val="Style31"/>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报告期内注销子公司</w:t>
      </w:r>
      <w:r>
        <w:rPr>
          <w:color w:val="000000"/>
          <w:spacing w:val="0"/>
          <w:w w:val="100"/>
          <w:position w:val="0"/>
          <w:sz w:val="20"/>
          <w:szCs w:val="20"/>
        </w:rPr>
        <w:t>Hytera Communications FZE,</w:t>
      </w:r>
      <w:r>
        <w:rPr>
          <w:color w:val="000000"/>
          <w:spacing w:val="0"/>
          <w:w w:val="100"/>
          <w:position w:val="0"/>
        </w:rPr>
        <w:t>不再纳入合并范围。</w:t>
      </w:r>
    </w:p>
    <w:p>
      <w:pPr>
        <w:pStyle w:val="Style20"/>
        <w:keepNext/>
        <w:keepLines/>
        <w:widowControl w:val="0"/>
        <w:shd w:val="clear" w:color="auto" w:fill="auto"/>
        <w:bidi w:val="0"/>
        <w:spacing w:before="0" w:after="34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sz w:val="24"/>
          <w:szCs w:val="24"/>
        </w:rPr>
        <w:t>九</w:t>
      </w:r>
      <w:bookmarkEnd w:id="385"/>
      <w:r>
        <w:rPr>
          <w:color w:val="000000"/>
          <w:spacing w:val="0"/>
          <w:w w:val="100"/>
          <w:position w:val="0"/>
          <w:sz w:val="24"/>
          <w:szCs w:val="24"/>
        </w:rPr>
        <w:t>、聘任、解聘会计师事务所情况</w:t>
      </w:r>
      <w:bookmarkEnd w:id="383"/>
      <w:bookmarkEnd w:id="384"/>
      <w:bookmarkEnd w:id="386"/>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李萍、刘亚仕</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40" w:line="470" w:lineRule="exact"/>
        <w:ind w:left="0" w:right="0" w:firstLine="44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25</w:t>
      </w:r>
      <w:r>
        <w:rPr>
          <w:color w:val="000000"/>
          <w:spacing w:val="0"/>
          <w:w w:val="100"/>
          <w:position w:val="0"/>
        </w:rPr>
        <w:t>日，公司召开第四届董事会第十次会议，审议通过了《关于续聘致同会计师事务所为公 司</w:t>
      </w:r>
      <w:r>
        <w:rPr>
          <w:color w:val="000000"/>
          <w:spacing w:val="0"/>
          <w:w w:val="100"/>
          <w:position w:val="0"/>
          <w:sz w:val="20"/>
          <w:szCs w:val="20"/>
        </w:rPr>
        <w:t>2020</w:t>
      </w:r>
      <w:r>
        <w:rPr>
          <w:color w:val="000000"/>
          <w:spacing w:val="0"/>
          <w:w w:val="100"/>
          <w:position w:val="0"/>
        </w:rPr>
        <w:t>年度审计机构的议案》，同意继续聘任致同会计师事务所（特殊普通合伙）为公司</w:t>
      </w:r>
      <w:r>
        <w:rPr>
          <w:color w:val="000000"/>
          <w:spacing w:val="0"/>
          <w:w w:val="100"/>
          <w:position w:val="0"/>
          <w:sz w:val="20"/>
          <w:szCs w:val="20"/>
        </w:rPr>
        <w:t>2020</w:t>
      </w:r>
      <w:r>
        <w:rPr>
          <w:color w:val="000000"/>
          <w:spacing w:val="0"/>
          <w:w w:val="100"/>
          <w:position w:val="0"/>
        </w:rPr>
        <w:t>年度审 计机构。该议案已经公司</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27</w:t>
      </w:r>
      <w:r>
        <w:rPr>
          <w:color w:val="000000"/>
          <w:spacing w:val="0"/>
          <w:w w:val="100"/>
          <w:position w:val="0"/>
        </w:rPr>
        <w:t>日召开的</w:t>
      </w:r>
      <w:r>
        <w:rPr>
          <w:color w:val="000000"/>
          <w:spacing w:val="0"/>
          <w:w w:val="100"/>
          <w:position w:val="0"/>
          <w:sz w:val="20"/>
          <w:szCs w:val="20"/>
        </w:rPr>
        <w:t>2021</w:t>
      </w:r>
      <w:r>
        <w:rPr>
          <w:color w:val="000000"/>
          <w:spacing w:val="0"/>
          <w:w w:val="100"/>
          <w:position w:val="0"/>
        </w:rPr>
        <w:t>年第一次临时股东大会审议通过。根据公司与致同会 计师事务所沟通的服务内容，致同会计师事务所将对公司</w:t>
      </w:r>
      <w:r>
        <w:rPr>
          <w:color w:val="000000"/>
          <w:spacing w:val="0"/>
          <w:w w:val="100"/>
          <w:position w:val="0"/>
          <w:sz w:val="20"/>
          <w:szCs w:val="20"/>
        </w:rPr>
        <w:t>2020</w:t>
      </w:r>
      <w:r>
        <w:rPr>
          <w:color w:val="000000"/>
          <w:spacing w:val="0"/>
          <w:w w:val="100"/>
          <w:position w:val="0"/>
        </w:rPr>
        <w:t>年度内部控制出具鉴证报告。</w:t>
      </w:r>
    </w:p>
    <w:p>
      <w:pPr>
        <w:pStyle w:val="Style20"/>
        <w:keepNext/>
        <w:keepLines/>
        <w:widowControl w:val="0"/>
        <w:shd w:val="clear" w:color="auto" w:fill="auto"/>
        <w:bidi w:val="0"/>
        <w:spacing w:before="0" w:after="340" w:line="240" w:lineRule="auto"/>
        <w:ind w:left="0" w:right="0" w:firstLine="0"/>
        <w:jc w:val="left"/>
      </w:pPr>
      <w:bookmarkStart w:id="387" w:name="bookmark387"/>
      <w:bookmarkStart w:id="388" w:name="bookmark388"/>
      <w:bookmarkStart w:id="389" w:name="bookmark389"/>
      <w:r>
        <w:rPr>
          <w:color w:val="000000"/>
          <w:spacing w:val="0"/>
          <w:w w:val="100"/>
          <w:position w:val="0"/>
          <w:sz w:val="24"/>
          <w:szCs w:val="24"/>
        </w:rPr>
        <w:t>十、年度报告披露后面临退市情况</w:t>
      </w:r>
      <w:bookmarkEnd w:id="387"/>
      <w:bookmarkEnd w:id="388"/>
      <w:bookmarkEnd w:id="389"/>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十一、破产重整相关事项</w:t>
      </w:r>
      <w:bookmarkEnd w:id="390"/>
      <w:bookmarkEnd w:id="391"/>
      <w:bookmarkEnd w:id="39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8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十二、重大诉讼、仲裁事项</w:t>
      </w:r>
      <w:bookmarkEnd w:id="393"/>
      <w:bookmarkEnd w:id="394"/>
      <w:bookmarkEnd w:id="395"/>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58"/>
        <w:gridCol w:w="941"/>
        <w:gridCol w:w="1368"/>
        <w:gridCol w:w="1248"/>
        <w:gridCol w:w="1070"/>
        <w:gridCol w:w="1066"/>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基本情 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涉案金额（万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是否形成预计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结果及影响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 决执行情况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bl>
    <w:p>
      <w:pPr>
        <w:spacing w:lineRule="exact" w:line="1"/>
        <w:rPr>
          <w:sz w:val="2"/>
          <w:szCs w:val="2"/>
        </w:rPr>
      </w:pPr>
      <w:r>
        <w:br w:type="page"/>
      </w:r>
    </w:p>
    <w:tbl>
      <w:tblPr>
        <w:tblOverlap w:val="never"/>
        <w:jc w:val="center"/>
        <w:tblLayout w:type="fixed"/>
      </w:tblPr>
      <w:tblGrid>
        <w:gridCol w:w="1570"/>
        <w:gridCol w:w="1070"/>
        <w:gridCol w:w="1248"/>
        <w:gridCol w:w="950"/>
        <w:gridCol w:w="1368"/>
        <w:gridCol w:w="1248"/>
        <w:gridCol w:w="1070"/>
        <w:gridCol w:w="1066"/>
      </w:tblGrid>
      <w:tr>
        <w:trPr>
          <w:trHeight w:val="138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摩托罗拉及摩托罗 拉马来西亚公司诉 公司及两家美国子 公司商业秘密版权 侵权案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355,715.7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美国地区 法院陪审 团已就本 案作出裁 决，地区法 院支持陪 审团裁决 结果。案件 进入地区 法院审后 程序阶段， 双方已各 自提交审 后动议。 美国地区 法院对双 方提交的 审后动议 进行审理 后，会作出 相应决定。 美国地区 法院审理 审后动议 的时间没 有期限要 求，由主审 法官全权 决定审理 时间表。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日，公司收到伊 利诺伊州法院通 知，法官针对一 审判决</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Judgement </w:t>
            </w:r>
            <w:r>
              <w:rPr>
                <w:color w:val="000000"/>
                <w:spacing w:val="0"/>
                <w:w w:val="100"/>
                <w:position w:val="0"/>
                <w:sz w:val="17"/>
                <w:szCs w:val="17"/>
              </w:rPr>
              <w:t>)的 判赔金额及双方 在审后程序</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Post trial</w:t>
            </w:r>
            <w:r>
              <w:rPr>
                <w:color w:val="000000"/>
                <w:spacing w:val="0"/>
                <w:w w:val="100"/>
                <w:position w:val="0"/>
                <w:sz w:val="17"/>
                <w:szCs w:val="17"/>
              </w:rPr>
              <w:t>)</w:t>
            </w:r>
            <w:r>
              <w:rPr>
                <w:color w:val="000000"/>
                <w:spacing w:val="0"/>
                <w:w w:val="100"/>
                <w:position w:val="0"/>
                <w:sz w:val="17"/>
                <w:szCs w:val="17"/>
              </w:rPr>
              <w:t>提交的部分 动议作出决定</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Order</w:t>
            </w:r>
            <w:r>
              <w:rPr>
                <w:color w:val="000000"/>
                <w:spacing w:val="0"/>
                <w:w w:val="100"/>
                <w:position w:val="0"/>
                <w:sz w:val="17"/>
                <w:szCs w:val="17"/>
              </w:rPr>
              <w:t>)</w:t>
            </w:r>
            <w:r>
              <w:rPr>
                <w:color w:val="000000"/>
                <w:spacing w:val="0"/>
                <w:w w:val="100"/>
                <w:position w:val="0"/>
                <w:sz w:val="17"/>
                <w:szCs w:val="17"/>
              </w:rPr>
              <w:t>，认可 公司在审后程序 提出的研发费用 赔偿金额属于重 复赔偿金额的意 见，对先前判赔 金额进行了调 减，其中商秘部 分损失赔偿金额 调减</w:t>
            </w:r>
            <w:r>
              <w:rPr>
                <w:rFonts w:ascii="Times New Roman" w:eastAsia="Times New Roman" w:hAnsi="Times New Roman" w:cs="Times New Roman"/>
                <w:color w:val="000000"/>
                <w:spacing w:val="0"/>
                <w:w w:val="100"/>
                <w:position w:val="0"/>
                <w:sz w:val="18"/>
                <w:szCs w:val="18"/>
              </w:rPr>
              <w:t>0.736</w:t>
            </w:r>
            <w:r>
              <w:rPr>
                <w:color w:val="000000"/>
                <w:spacing w:val="0"/>
                <w:w w:val="100"/>
                <w:position w:val="0"/>
                <w:sz w:val="17"/>
                <w:szCs w:val="17"/>
              </w:rPr>
              <w:t>亿美 元，商秘部分惩 罚性赔偿金额调 减</w:t>
            </w:r>
            <w:r>
              <w:rPr>
                <w:rFonts w:ascii="Times New Roman" w:eastAsia="Times New Roman" w:hAnsi="Times New Roman" w:cs="Times New Roman"/>
                <w:color w:val="000000"/>
                <w:spacing w:val="0"/>
                <w:w w:val="100"/>
                <w:position w:val="0"/>
                <w:sz w:val="18"/>
                <w:szCs w:val="18"/>
              </w:rPr>
              <w:t>1.472</w:t>
            </w:r>
            <w:r>
              <w:rPr>
                <w:color w:val="000000"/>
                <w:spacing w:val="0"/>
                <w:w w:val="100"/>
                <w:position w:val="0"/>
                <w:sz w:val="17"/>
                <w:szCs w:val="17"/>
              </w:rPr>
              <w:t>亿美 元，整体赔偿金 额由</w:t>
            </w:r>
            <w:r>
              <w:rPr>
                <w:rFonts w:ascii="Times New Roman" w:eastAsia="Times New Roman" w:hAnsi="Times New Roman" w:cs="Times New Roman"/>
                <w:color w:val="000000"/>
                <w:spacing w:val="0"/>
                <w:w w:val="100"/>
                <w:position w:val="0"/>
                <w:sz w:val="18"/>
                <w:szCs w:val="18"/>
              </w:rPr>
              <w:t>7.65</w:t>
            </w:r>
            <w:r>
              <w:rPr>
                <w:color w:val="000000"/>
                <w:spacing w:val="0"/>
                <w:w w:val="100"/>
                <w:position w:val="0"/>
                <w:sz w:val="17"/>
                <w:szCs w:val="17"/>
              </w:rPr>
              <w:t>亿美 元调减至</w:t>
            </w:r>
            <w:r>
              <w:rPr>
                <w:rFonts w:ascii="Times New Roman" w:eastAsia="Times New Roman" w:hAnsi="Times New Roman" w:cs="Times New Roman"/>
                <w:color w:val="000000"/>
                <w:spacing w:val="0"/>
                <w:w w:val="100"/>
                <w:position w:val="0"/>
                <w:sz w:val="18"/>
                <w:szCs w:val="18"/>
              </w:rPr>
              <w:t xml:space="preserve">5.43 </w:t>
            </w:r>
            <w:r>
              <w:rPr>
                <w:color w:val="000000"/>
                <w:spacing w:val="0"/>
                <w:w w:val="100"/>
                <w:position w:val="0"/>
                <w:sz w:val="17"/>
                <w:szCs w:val="17"/>
              </w:rPr>
              <w:t xml:space="preserve">亿美元，减少了 </w:t>
            </w:r>
            <w:r>
              <w:rPr>
                <w:rFonts w:ascii="Times New Roman" w:eastAsia="Times New Roman" w:hAnsi="Times New Roman" w:cs="Times New Roman"/>
                <w:color w:val="000000"/>
                <w:spacing w:val="0"/>
                <w:w w:val="100"/>
                <w:position w:val="0"/>
                <w:sz w:val="18"/>
                <w:szCs w:val="18"/>
              </w:rPr>
              <w:t>2.22</w:t>
            </w:r>
            <w:r>
              <w:rPr>
                <w:color w:val="000000"/>
                <w:spacing w:val="0"/>
                <w:w w:val="100"/>
                <w:position w:val="0"/>
                <w:sz w:val="17"/>
                <w:szCs w:val="17"/>
              </w:rPr>
              <w:t>亿美元；同 时，驳回摩托罗 拉提交的关于增 加额外赔偿的动 议，但支持了摩 托罗拉要求赔偿 利息的动议，双 方应向法院提交 关于利息计算金 额及计算方式的 意见，由法院最 终决定。目前该 案仍处于审后程 序(</w:t>
            </w:r>
            <w:r>
              <w:rPr>
                <w:rFonts w:ascii="Times New Roman" w:eastAsia="Times New Roman" w:hAnsi="Times New Roman" w:cs="Times New Roman"/>
                <w:color w:val="000000"/>
                <w:spacing w:val="0"/>
                <w:w w:val="100"/>
                <w:position w:val="0"/>
                <w:sz w:val="18"/>
                <w:szCs w:val="18"/>
              </w:rPr>
              <w:t>Post Trial</w:t>
            </w:r>
            <w:r>
              <w:rPr>
                <w:color w:val="000000"/>
                <w:spacing w:val="0"/>
                <w:w w:val="100"/>
                <w:position w:val="0"/>
                <w:sz w:val="17"/>
                <w:szCs w:val="17"/>
              </w:rPr>
              <w:t xml:space="preserve">) </w:t>
            </w:r>
            <w:r>
              <w:rPr>
                <w:color w:val="000000"/>
                <w:spacing w:val="0"/>
                <w:w w:val="100"/>
                <w:position w:val="0"/>
                <w:sz w:val="17"/>
                <w:szCs w:val="17"/>
              </w:rPr>
              <w:t>阶段，双方提交 的其他未决动议 仍在法院审理过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具体进展详 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十九 其他重大事 项说明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 诉讼案件发 生开始，公司 均在每次定 期报告中详 细披露案情 进展，详见公 司定期报告 相关章节。并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 xml:space="preserve">日和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日发布了</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《关于重大 诉讼的进展 公告》，对案 件进展进行 了公告。</w:t>
            </w:r>
          </w:p>
        </w:tc>
      </w:tr>
    </w:tbl>
    <w:p>
      <w:pPr>
        <w:spacing w:lineRule="exact" w:line="1"/>
        <w:rPr>
          <w:sz w:val="2"/>
          <w:szCs w:val="2"/>
        </w:rPr>
      </w:pPr>
      <w:r>
        <w:br w:type="page"/>
      </w:r>
    </w:p>
    <w:tbl>
      <w:tblPr>
        <w:tblOverlap w:val="never"/>
        <w:jc w:val="center"/>
        <w:tblLayout w:type="fixed"/>
      </w:tblPr>
      <w:tblGrid>
        <w:gridCol w:w="1570"/>
        <w:gridCol w:w="1066"/>
        <w:gridCol w:w="1253"/>
        <w:gridCol w:w="950"/>
        <w:gridCol w:w="1368"/>
        <w:gridCol w:w="1248"/>
        <w:gridCol w:w="1070"/>
        <w:gridCol w:w="106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程中。地区法院 作出的判决并非 终审判决。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摩托罗拉在美国诉 公司及其美国子公 司专利侵权案、在 德国诉公司及其德 国子公司专利侵权 案、在澳大利亚诉 公司及其澳大利亚 子公司专利侵权及 版权侵权案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诉讼进行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具体进展详 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十九 其他重大事 项说明自 诉讼案件发 生开始，公司 均在每次定 期报告中详 细披露案情 进展，详见公 司定期报告 相关章节。</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0" w:lineRule="exact"/>
              <w:ind w:left="0" w:right="0" w:firstLine="0"/>
              <w:jc w:val="both"/>
              <w:rPr>
                <w:sz w:val="17"/>
                <w:szCs w:val="17"/>
              </w:rPr>
            </w:pPr>
            <w:r>
              <w:rPr>
                <w:color w:val="000000"/>
                <w:spacing w:val="0"/>
                <w:w w:val="100"/>
                <w:position w:val="0"/>
                <w:sz w:val="17"/>
                <w:szCs w:val="17"/>
              </w:rPr>
              <w:t>公司在美国诉摩托 罗拉专利侵权案、 垄断和不正当竞争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诉讼进行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具体进展详 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十九 其他重大事 项说明自 诉讼案件发 生开始，公司 均在每次定 期报告中详 细披露案情 进展，详见公 司定期报告 相关章节。</w:t>
            </w: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7"/>
                <w:szCs w:val="17"/>
              </w:rPr>
              <w:t>公司在中国诉摩托 罗拉专利无效案、 专利侵权案、滥用 市场支配地位案、 专利合同纠纷案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诉讼进行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具体进展详 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十九 其他重大事 项说明自 诉讼案件发 生开始，公司 均在每次定 期报告中详 细披露案情 进展，详见公 司定期报告 相关章节。</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公司及子公司起诉 他人：合同纠纷等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相关涉诉 事项由公 司法务部 门、外聘律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从涉诉案件来 看，对公司不构 成重大影响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均在审理中、执 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诉讼事项未 达到重大诉 讼披露标准， 未以临时公</w:t>
            </w:r>
          </w:p>
        </w:tc>
      </w:tr>
    </w:tbl>
    <w:tbl>
      <w:tblPr>
        <w:tblOverlap w:val="never"/>
        <w:jc w:val="center"/>
        <w:tblLayout w:type="fixed"/>
      </w:tblPr>
      <w:tblGrid>
        <w:gridCol w:w="1570"/>
        <w:gridCol w:w="1070"/>
        <w:gridCol w:w="1248"/>
        <w:gridCol w:w="950"/>
        <w:gridCol w:w="1368"/>
        <w:gridCol w:w="1248"/>
        <w:gridCol w:w="1070"/>
        <w:gridCol w:w="1066"/>
      </w:tblGrid>
      <w:tr>
        <w:trPr>
          <w:trHeight w:val="22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师事务所 予以执行， 目前涉诉 事项公司 按照相关 程序予以 推进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告披露。</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他人起诉公司及子 公司：合同纠纷等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相关涉诉 事项由公 司法务部 门、外聘律 师事务所 予以执行， 目前涉诉 事项公司 按照相关 程序予以 推进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从涉诉案件来 看，对公司不构 成重大影响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均在审理中、执 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诉讼事项未 达到重大诉 讼披露标准， 未以临时公 告披露。</w:t>
            </w: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left"/>
      </w:pPr>
      <w:bookmarkStart w:id="396" w:name="bookmark396"/>
      <w:bookmarkStart w:id="397" w:name="bookmark397"/>
      <w:bookmarkStart w:id="398" w:name="bookmark398"/>
      <w:r>
        <w:rPr>
          <w:color w:val="000000"/>
          <w:spacing w:val="0"/>
          <w:w w:val="100"/>
          <w:position w:val="0"/>
          <w:sz w:val="24"/>
          <w:szCs w:val="24"/>
        </w:rPr>
        <w:t>十三、处罚及整改情况</w:t>
      </w:r>
      <w:bookmarkEnd w:id="396"/>
      <w:bookmarkEnd w:id="397"/>
      <w:bookmarkEnd w:id="39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公司报告期不存在处罚及整改情况。</w:t>
      </w:r>
    </w:p>
    <w:p>
      <w:pPr>
        <w:pStyle w:val="Style20"/>
        <w:keepNext/>
        <w:keepLines/>
        <w:widowControl w:val="0"/>
        <w:shd w:val="clear" w:color="auto" w:fill="auto"/>
        <w:bidi w:val="0"/>
        <w:spacing w:before="0" w:after="38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十四、公司及其控股股东、实际控制人的诚信状况</w:t>
      </w:r>
      <w:bookmarkEnd w:id="399"/>
      <w:bookmarkEnd w:id="400"/>
      <w:bookmarkEnd w:id="401"/>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公司及其控股股东、实际控制人不存在未履行法院生效判决、所负数额较大的债务到期未清偿等情况。</w:t>
      </w:r>
    </w:p>
    <w:p>
      <w:pPr>
        <w:pStyle w:val="Style20"/>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十五、公司股权激励计划、员工持股计划或其他员工激励措施的实施情况</w:t>
      </w:r>
      <w:bookmarkEnd w:id="402"/>
      <w:bookmarkEnd w:id="403"/>
      <w:bookmarkEnd w:id="404"/>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467" w:lineRule="exact"/>
        <w:ind w:left="0" w:right="0" w:firstLine="440"/>
        <w:jc w:val="both"/>
      </w:pPr>
      <w:bookmarkStart w:id="405" w:name="bookmark405"/>
      <w:r>
        <w:rPr>
          <w:b/>
          <w:bCs/>
          <w:color w:val="000000"/>
          <w:spacing w:val="0"/>
          <w:w w:val="100"/>
          <w:position w:val="0"/>
        </w:rPr>
        <w:t>（</w:t>
      </w:r>
      <w:bookmarkEnd w:id="405"/>
      <w:r>
        <w:rPr>
          <w:b/>
          <w:bCs/>
          <w:color w:val="000000"/>
          <w:spacing w:val="0"/>
          <w:w w:val="100"/>
          <w:position w:val="0"/>
        </w:rPr>
        <w:t>一）股权激励计划</w:t>
      </w:r>
    </w:p>
    <w:p>
      <w:pPr>
        <w:pStyle w:val="Style31"/>
        <w:keepNext w:val="0"/>
        <w:keepLines w:val="0"/>
        <w:widowControl w:val="0"/>
        <w:shd w:val="clear" w:color="auto" w:fill="auto"/>
        <w:bidi w:val="0"/>
        <w:spacing w:before="0" w:after="100" w:line="467" w:lineRule="exact"/>
        <w:ind w:left="0" w:right="0" w:firstLine="440"/>
        <w:jc w:val="both"/>
      </w:pPr>
      <w:bookmarkStart w:id="406" w:name="bookmark406"/>
      <w:r>
        <w:rPr>
          <w:color w:val="000000"/>
          <w:spacing w:val="0"/>
          <w:w w:val="100"/>
          <w:position w:val="0"/>
          <w:sz w:val="20"/>
          <w:szCs w:val="20"/>
        </w:rPr>
        <w:t>1</w:t>
      </w:r>
      <w:bookmarkEnd w:id="406"/>
      <w:r>
        <w:rPr>
          <w:color w:val="000000"/>
          <w:spacing w:val="0"/>
          <w:w w:val="100"/>
          <w:position w:val="0"/>
        </w:rPr>
        <w:t>、限制性股票激励计划</w:t>
      </w:r>
    </w:p>
    <w:p>
      <w:pPr>
        <w:pStyle w:val="Style31"/>
        <w:keepNext w:val="0"/>
        <w:keepLines w:val="0"/>
        <w:widowControl w:val="0"/>
        <w:shd w:val="clear" w:color="auto" w:fill="auto"/>
        <w:bidi w:val="0"/>
        <w:spacing w:before="0" w:after="300" w:line="467" w:lineRule="exact"/>
        <w:ind w:left="0" w:right="0" w:firstLine="440"/>
        <w:jc w:val="left"/>
      </w:pPr>
      <w:bookmarkStart w:id="407" w:name="bookmark407"/>
      <w:r>
        <w:rPr>
          <w:color w:val="000000"/>
          <w:spacing w:val="0"/>
          <w:w w:val="100"/>
          <w:position w:val="0"/>
          <w:sz w:val="20"/>
          <w:szCs w:val="20"/>
        </w:rPr>
        <w:t>（</w:t>
      </w:r>
      <w:bookmarkEnd w:id="407"/>
      <w:r>
        <w:rPr>
          <w:color w:val="000000"/>
          <w:spacing w:val="0"/>
          <w:w w:val="100"/>
          <w:position w:val="0"/>
          <w:sz w:val="20"/>
          <w:szCs w:val="20"/>
        </w:rPr>
        <w:t>1）</w:t>
      </w:r>
      <w:r>
        <w:rPr>
          <w:color w:val="000000"/>
          <w:spacing w:val="0"/>
          <w:w w:val="100"/>
          <w:position w:val="0"/>
        </w:rPr>
        <w:t>为丰富公司的激励政策，进一步吸引和稳定人才，</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6</w:t>
      </w:r>
      <w:r>
        <w:rPr>
          <w:color w:val="000000"/>
          <w:spacing w:val="0"/>
          <w:w w:val="100"/>
          <w:position w:val="0"/>
        </w:rPr>
        <w:t>日，公司召开第三届董事会第二 十九次会议，审议通过了《海能达通信股份有限公司第一期限制性股票激励计划（草案）》及其摘要。本 次激励计划拟向公司董事、高级管理人员、中层管理人员及核心技术（业务）骨干（含控股子公司）不超 过</w:t>
      </w:r>
      <w:r>
        <w:rPr>
          <w:color w:val="000000"/>
          <w:spacing w:val="0"/>
          <w:w w:val="100"/>
          <w:position w:val="0"/>
          <w:sz w:val="20"/>
          <w:szCs w:val="20"/>
        </w:rPr>
        <w:t>1000</w:t>
      </w:r>
      <w:r>
        <w:rPr>
          <w:color w:val="000000"/>
          <w:spacing w:val="0"/>
          <w:w w:val="100"/>
          <w:position w:val="0"/>
        </w:rPr>
        <w:t>名激励对象定向发行公司股票，限制性股票总量不超过</w:t>
      </w:r>
      <w:r>
        <w:rPr>
          <w:color w:val="000000"/>
          <w:spacing w:val="0"/>
          <w:w w:val="100"/>
          <w:position w:val="0"/>
          <w:sz w:val="20"/>
          <w:szCs w:val="20"/>
        </w:rPr>
        <w:t>3,631.46</w:t>
      </w:r>
      <w:r>
        <w:rPr>
          <w:color w:val="000000"/>
          <w:spacing w:val="0"/>
          <w:w w:val="100"/>
          <w:position w:val="0"/>
        </w:rPr>
        <w:t>万股，占公司股本的</w:t>
      </w:r>
      <w:r>
        <w:rPr>
          <w:color w:val="000000"/>
          <w:spacing w:val="0"/>
          <w:w w:val="100"/>
          <w:position w:val="0"/>
          <w:sz w:val="20"/>
          <w:szCs w:val="20"/>
        </w:rPr>
        <w:t>2.00%</w:t>
      </w:r>
      <w:r>
        <w:rPr>
          <w:color w:val="000000"/>
          <w:spacing w:val="0"/>
          <w:w w:val="100"/>
          <w:position w:val="0"/>
        </w:rPr>
        <w:t>。</w:t>
      </w:r>
    </w:p>
    <w:p>
      <w:pPr>
        <w:pStyle w:val="Style31"/>
        <w:keepNext w:val="0"/>
        <w:keepLines w:val="0"/>
        <w:widowControl w:val="0"/>
        <w:shd w:val="clear" w:color="auto" w:fill="auto"/>
        <w:tabs>
          <w:tab w:pos="966" w:val="left"/>
        </w:tabs>
        <w:bidi w:val="0"/>
        <w:spacing w:before="0" w:after="100" w:line="470" w:lineRule="exact"/>
        <w:ind w:left="0" w:right="0" w:firstLine="440"/>
        <w:jc w:val="both"/>
      </w:pPr>
      <w:bookmarkStart w:id="408" w:name="bookmark408"/>
      <w:r>
        <w:rPr>
          <w:color w:val="000000"/>
          <w:spacing w:val="0"/>
          <w:w w:val="100"/>
          <w:position w:val="0"/>
          <w:sz w:val="20"/>
          <w:szCs w:val="20"/>
        </w:rPr>
        <w:t>（</w:t>
      </w:r>
      <w:bookmarkEnd w:id="408"/>
      <w:r>
        <w:rPr>
          <w:color w:val="000000"/>
          <w:spacing w:val="0"/>
          <w:w w:val="100"/>
          <w:position w:val="0"/>
          <w:sz w:val="20"/>
          <w:szCs w:val="20"/>
        </w:rPr>
        <w:t>2）</w:t>
        <w:tab/>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15</w:t>
      </w:r>
      <w:r>
        <w:rPr>
          <w:color w:val="000000"/>
          <w:spacing w:val="0"/>
          <w:w w:val="100"/>
          <w:position w:val="0"/>
        </w:rPr>
        <w:t>日，公司召开</w:t>
      </w:r>
      <w:r>
        <w:rPr>
          <w:color w:val="000000"/>
          <w:spacing w:val="0"/>
          <w:w w:val="100"/>
          <w:position w:val="0"/>
          <w:sz w:val="20"/>
          <w:szCs w:val="20"/>
        </w:rPr>
        <w:t>2018</w:t>
      </w:r>
      <w:r>
        <w:rPr>
          <w:color w:val="000000"/>
          <w:spacing w:val="0"/>
          <w:w w:val="100"/>
          <w:position w:val="0"/>
        </w:rPr>
        <w:t>年第一次临时股东大会，审议通过了《关于〈海能达通信股份有 限公司第一期限制性股票激励计划（草案）〉及其摘要的议案》、《关于〈海能达通信股份有限公司第一期 限制性股票激励计划实施考核管理办法〉的议案》、《关于提请股东大会授权董事会办理第一期限制性股 票激励计划相关事宜的议案》，公司第一期限制性股票激励计划获得批准。</w:t>
      </w:r>
    </w:p>
    <w:p>
      <w:pPr>
        <w:pStyle w:val="Style31"/>
        <w:keepNext w:val="0"/>
        <w:keepLines w:val="0"/>
        <w:widowControl w:val="0"/>
        <w:shd w:val="clear" w:color="auto" w:fill="auto"/>
        <w:tabs>
          <w:tab w:pos="966" w:val="left"/>
        </w:tabs>
        <w:bidi w:val="0"/>
        <w:spacing w:before="0" w:after="100" w:line="468" w:lineRule="exact"/>
        <w:ind w:left="0" w:right="0" w:firstLine="440"/>
        <w:jc w:val="both"/>
      </w:pPr>
      <w:bookmarkStart w:id="409" w:name="bookmark409"/>
      <w:r>
        <w:rPr>
          <w:color w:val="000000"/>
          <w:spacing w:val="0"/>
          <w:w w:val="100"/>
          <w:position w:val="0"/>
          <w:sz w:val="20"/>
          <w:szCs w:val="20"/>
        </w:rPr>
        <w:t>（</w:t>
      </w:r>
      <w:bookmarkEnd w:id="409"/>
      <w:r>
        <w:rPr>
          <w:color w:val="000000"/>
          <w:spacing w:val="0"/>
          <w:w w:val="100"/>
          <w:position w:val="0"/>
          <w:sz w:val="20"/>
          <w:szCs w:val="20"/>
        </w:rPr>
        <w:t>3）</w:t>
        <w:tab/>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22</w:t>
      </w:r>
      <w:r>
        <w:rPr>
          <w:color w:val="000000"/>
          <w:spacing w:val="0"/>
          <w:w w:val="100"/>
          <w:position w:val="0"/>
        </w:rPr>
        <w:t>日，公司召开了第三届董事会第三十一次会议、第三届监事会第二十七次会议，审 议通过了《关于向第一期限制性股票激励计划首期激励对象授予限制性股票的议案》、《关于调整第一期 限制性股票激励计划激励对象名单及授予权益数量的议案》。本次限制性股票激励计划首次授予的激励对 象由</w:t>
      </w:r>
      <w:r>
        <w:rPr>
          <w:color w:val="000000"/>
          <w:spacing w:val="0"/>
          <w:w w:val="100"/>
          <w:position w:val="0"/>
          <w:sz w:val="20"/>
          <w:szCs w:val="20"/>
        </w:rPr>
        <w:t>906</w:t>
      </w:r>
      <w:r>
        <w:rPr>
          <w:color w:val="000000"/>
          <w:spacing w:val="0"/>
          <w:w w:val="100"/>
          <w:position w:val="0"/>
        </w:rPr>
        <w:t>人调整为</w:t>
      </w:r>
      <w:r>
        <w:rPr>
          <w:color w:val="000000"/>
          <w:spacing w:val="0"/>
          <w:w w:val="100"/>
          <w:position w:val="0"/>
          <w:sz w:val="20"/>
          <w:szCs w:val="20"/>
        </w:rPr>
        <w:t>904</w:t>
      </w:r>
      <w:r>
        <w:rPr>
          <w:color w:val="000000"/>
          <w:spacing w:val="0"/>
          <w:w w:val="100"/>
          <w:position w:val="0"/>
        </w:rPr>
        <w:t>人，首次授予的限制性股票数量由</w:t>
      </w:r>
      <w:r>
        <w:rPr>
          <w:color w:val="000000"/>
          <w:spacing w:val="0"/>
          <w:w w:val="100"/>
          <w:position w:val="0"/>
          <w:sz w:val="20"/>
          <w:szCs w:val="20"/>
        </w:rPr>
        <w:t>3,086.74</w:t>
      </w:r>
      <w:r>
        <w:rPr>
          <w:color w:val="000000"/>
          <w:spacing w:val="0"/>
          <w:w w:val="100"/>
          <w:position w:val="0"/>
        </w:rPr>
        <w:t>万股调整为</w:t>
      </w:r>
      <w:r>
        <w:rPr>
          <w:color w:val="000000"/>
          <w:spacing w:val="0"/>
          <w:w w:val="100"/>
          <w:position w:val="0"/>
          <w:sz w:val="20"/>
          <w:szCs w:val="20"/>
        </w:rPr>
        <w:t>3,085.74</w:t>
      </w:r>
      <w:r>
        <w:rPr>
          <w:color w:val="000000"/>
          <w:spacing w:val="0"/>
          <w:w w:val="100"/>
          <w:position w:val="0"/>
        </w:rPr>
        <w:t xml:space="preserve">万股，授予价格为 </w:t>
      </w:r>
      <w:r>
        <w:rPr>
          <w:color w:val="000000"/>
          <w:spacing w:val="0"/>
          <w:w w:val="100"/>
          <w:position w:val="0"/>
          <w:sz w:val="20"/>
          <w:szCs w:val="20"/>
        </w:rPr>
        <w:t>4.16</w:t>
      </w:r>
      <w:r>
        <w:rPr>
          <w:color w:val="000000"/>
          <w:spacing w:val="0"/>
          <w:w w:val="100"/>
          <w:position w:val="0"/>
        </w:rPr>
        <w:t>元</w:t>
      </w:r>
      <w:r>
        <w:rPr>
          <w:color w:val="000000"/>
          <w:spacing w:val="0"/>
          <w:w w:val="100"/>
          <w:position w:val="0"/>
          <w:sz w:val="20"/>
          <w:szCs w:val="20"/>
        </w:rPr>
        <w:t>/</w:t>
      </w:r>
      <w:r>
        <w:rPr>
          <w:color w:val="000000"/>
          <w:spacing w:val="0"/>
          <w:w w:val="100"/>
          <w:position w:val="0"/>
        </w:rPr>
        <w:t>股。</w:t>
      </w:r>
    </w:p>
    <w:p>
      <w:pPr>
        <w:pStyle w:val="Style31"/>
        <w:keepNext w:val="0"/>
        <w:keepLines w:val="0"/>
        <w:widowControl w:val="0"/>
        <w:shd w:val="clear" w:color="auto" w:fill="auto"/>
        <w:tabs>
          <w:tab w:pos="966" w:val="left"/>
        </w:tabs>
        <w:bidi w:val="0"/>
        <w:spacing w:before="0" w:after="100" w:line="469" w:lineRule="exact"/>
        <w:ind w:left="0" w:right="0" w:firstLine="440"/>
        <w:jc w:val="both"/>
      </w:pPr>
      <w:bookmarkStart w:id="410" w:name="bookmark410"/>
      <w:r>
        <w:rPr>
          <w:color w:val="000000"/>
          <w:spacing w:val="0"/>
          <w:w w:val="100"/>
          <w:position w:val="0"/>
          <w:sz w:val="20"/>
          <w:szCs w:val="20"/>
        </w:rPr>
        <w:t>（</w:t>
      </w:r>
      <w:bookmarkEnd w:id="410"/>
      <w:r>
        <w:rPr>
          <w:color w:val="000000"/>
          <w:spacing w:val="0"/>
          <w:w w:val="100"/>
          <w:position w:val="0"/>
          <w:sz w:val="20"/>
          <w:szCs w:val="20"/>
        </w:rPr>
        <w:t>4）</w:t>
        <w:tab/>
        <w:t>2019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26</w:t>
      </w:r>
      <w:r>
        <w:rPr>
          <w:color w:val="000000"/>
          <w:spacing w:val="0"/>
          <w:w w:val="100"/>
          <w:position w:val="0"/>
        </w:rPr>
        <w:t>日，公司第三届董事会第四十一次会议、第三届监事会第三十六次会议，审议通过 了《关于向激励对象授予预留限制性股票的议案》、《关于调整限制性股票回购价格的议案》和《关于回 购注销部分已授予但尚未解除限售的限制性股票的议案》</w:t>
      </w:r>
      <w:r>
        <w:rPr>
          <w:i/>
          <w:iCs/>
          <w:color w:val="000000"/>
          <w:spacing w:val="0"/>
          <w:w w:val="100"/>
          <w:position w:val="0"/>
        </w:rPr>
        <w:t>，</w:t>
      </w:r>
      <w:r>
        <w:rPr>
          <w:color w:val="000000"/>
          <w:spacing w:val="0"/>
          <w:w w:val="100"/>
          <w:position w:val="0"/>
        </w:rPr>
        <w:t>同意以</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26</w:t>
      </w:r>
      <w:r>
        <w:rPr>
          <w:color w:val="000000"/>
          <w:spacing w:val="0"/>
          <w:w w:val="100"/>
          <w:position w:val="0"/>
        </w:rPr>
        <w:t>日为授予日，以</w:t>
      </w:r>
      <w:r>
        <w:rPr>
          <w:color w:val="000000"/>
          <w:spacing w:val="0"/>
          <w:w w:val="100"/>
          <w:position w:val="0"/>
          <w:sz w:val="20"/>
          <w:szCs w:val="20"/>
        </w:rPr>
        <w:t xml:space="preserve">4. </w:t>
      </w:r>
      <w:r>
        <w:rPr>
          <w:color w:val="000000"/>
          <w:spacing w:val="0"/>
          <w:w w:val="100"/>
          <w:position w:val="0"/>
          <w:sz w:val="20"/>
          <w:szCs w:val="20"/>
        </w:rPr>
        <w:t>70</w:t>
      </w:r>
      <w:r>
        <w:rPr>
          <w:color w:val="000000"/>
          <w:spacing w:val="0"/>
          <w:w w:val="100"/>
          <w:position w:val="0"/>
        </w:rPr>
        <w:t>元</w:t>
      </w:r>
      <w:r>
        <w:rPr>
          <w:color w:val="000000"/>
          <w:spacing w:val="0"/>
          <w:w w:val="100"/>
          <w:position w:val="0"/>
          <w:sz w:val="20"/>
          <w:szCs w:val="20"/>
        </w:rPr>
        <w:t>/</w:t>
      </w:r>
      <w:r>
        <w:rPr>
          <w:color w:val="000000"/>
          <w:spacing w:val="0"/>
          <w:w w:val="100"/>
          <w:position w:val="0"/>
        </w:rPr>
        <w:t>股 的授予价格向符合条件的</w:t>
      </w:r>
      <w:r>
        <w:rPr>
          <w:color w:val="000000"/>
          <w:spacing w:val="0"/>
          <w:w w:val="100"/>
          <w:position w:val="0"/>
          <w:sz w:val="20"/>
          <w:szCs w:val="20"/>
        </w:rPr>
        <w:t>118</w:t>
      </w:r>
      <w:r>
        <w:rPr>
          <w:color w:val="000000"/>
          <w:spacing w:val="0"/>
          <w:w w:val="100"/>
          <w:position w:val="0"/>
        </w:rPr>
        <w:t>名激励对象授予预留限制性股票</w:t>
      </w:r>
      <w:r>
        <w:rPr>
          <w:color w:val="000000"/>
          <w:spacing w:val="0"/>
          <w:w w:val="100"/>
          <w:position w:val="0"/>
          <w:sz w:val="20"/>
          <w:szCs w:val="20"/>
        </w:rPr>
        <w:t>427.55</w:t>
      </w:r>
      <w:r>
        <w:rPr>
          <w:color w:val="000000"/>
          <w:spacing w:val="0"/>
          <w:w w:val="100"/>
          <w:position w:val="0"/>
        </w:rPr>
        <w:t>万股；同意对首次授予限制性股票回 购价格进行调整，回购价格由</w:t>
      </w:r>
      <w:r>
        <w:rPr>
          <w:color w:val="000000"/>
          <w:spacing w:val="0"/>
          <w:w w:val="100"/>
          <w:position w:val="0"/>
          <w:sz w:val="20"/>
          <w:szCs w:val="20"/>
        </w:rPr>
        <w:t>4.16</w:t>
      </w:r>
      <w:r>
        <w:rPr>
          <w:color w:val="000000"/>
          <w:spacing w:val="0"/>
          <w:w w:val="100"/>
          <w:position w:val="0"/>
        </w:rPr>
        <w:t>元</w:t>
      </w:r>
      <w:r>
        <w:rPr>
          <w:color w:val="000000"/>
          <w:spacing w:val="0"/>
          <w:w w:val="100"/>
          <w:position w:val="0"/>
          <w:sz w:val="20"/>
          <w:szCs w:val="20"/>
        </w:rPr>
        <w:t>/</w:t>
      </w:r>
      <w:r>
        <w:rPr>
          <w:color w:val="000000"/>
          <w:spacing w:val="0"/>
          <w:w w:val="100"/>
          <w:position w:val="0"/>
        </w:rPr>
        <w:t>股加上中国人民银行公布的同期定期存款利率，调整为</w:t>
      </w:r>
      <w:r>
        <w:rPr>
          <w:color w:val="000000"/>
          <w:spacing w:val="0"/>
          <w:w w:val="100"/>
          <w:position w:val="0"/>
          <w:sz w:val="20"/>
          <w:szCs w:val="20"/>
        </w:rPr>
        <w:t>4.125</w:t>
      </w:r>
      <w:r>
        <w:rPr>
          <w:color w:val="000000"/>
          <w:spacing w:val="0"/>
          <w:w w:val="100"/>
          <w:position w:val="0"/>
        </w:rPr>
        <w:t>元</w:t>
      </w:r>
      <w:r>
        <w:rPr>
          <w:color w:val="000000"/>
          <w:spacing w:val="0"/>
          <w:w w:val="100"/>
          <w:position w:val="0"/>
          <w:sz w:val="20"/>
          <w:szCs w:val="20"/>
        </w:rPr>
        <w:t>/</w:t>
      </w:r>
      <w:r>
        <w:rPr>
          <w:color w:val="000000"/>
          <w:spacing w:val="0"/>
          <w:w w:val="100"/>
          <w:position w:val="0"/>
        </w:rPr>
        <w:t>股 加上中国人民银行公布的同期定期存款利率；同意回购注销</w:t>
      </w:r>
      <w:r>
        <w:rPr>
          <w:color w:val="000000"/>
          <w:spacing w:val="0"/>
          <w:w w:val="100"/>
          <w:position w:val="0"/>
          <w:sz w:val="20"/>
          <w:szCs w:val="20"/>
        </w:rPr>
        <w:t>67</w:t>
      </w:r>
      <w:r>
        <w:rPr>
          <w:color w:val="000000"/>
          <w:spacing w:val="0"/>
          <w:w w:val="100"/>
          <w:position w:val="0"/>
        </w:rPr>
        <w:t>人因个人原因离职激励对象已获授但尚未解 除限售的共</w:t>
      </w:r>
      <w:r>
        <w:rPr>
          <w:color w:val="000000"/>
          <w:spacing w:val="0"/>
          <w:w w:val="100"/>
          <w:position w:val="0"/>
          <w:sz w:val="20"/>
          <w:szCs w:val="20"/>
        </w:rPr>
        <w:t>821, 700</w:t>
      </w:r>
      <w:r>
        <w:rPr>
          <w:color w:val="000000"/>
          <w:spacing w:val="0"/>
          <w:w w:val="100"/>
          <w:position w:val="0"/>
        </w:rPr>
        <w:t>股限制性股票。</w:t>
      </w:r>
    </w:p>
    <w:p>
      <w:pPr>
        <w:pStyle w:val="Style31"/>
        <w:keepNext w:val="0"/>
        <w:keepLines w:val="0"/>
        <w:widowControl w:val="0"/>
        <w:shd w:val="clear" w:color="auto" w:fill="auto"/>
        <w:tabs>
          <w:tab w:pos="966" w:val="left"/>
        </w:tabs>
        <w:bidi w:val="0"/>
        <w:spacing w:before="0" w:after="100" w:line="467" w:lineRule="exact"/>
        <w:ind w:left="0" w:right="0" w:firstLine="440"/>
        <w:jc w:val="both"/>
      </w:pPr>
      <w:bookmarkStart w:id="411" w:name="bookmark411"/>
      <w:r>
        <w:rPr>
          <w:color w:val="000000"/>
          <w:spacing w:val="0"/>
          <w:w w:val="100"/>
          <w:position w:val="0"/>
          <w:sz w:val="20"/>
          <w:szCs w:val="20"/>
        </w:rPr>
        <w:t>（</w:t>
      </w:r>
      <w:bookmarkEnd w:id="411"/>
      <w:r>
        <w:rPr>
          <w:color w:val="000000"/>
          <w:spacing w:val="0"/>
          <w:w w:val="100"/>
          <w:position w:val="0"/>
          <w:sz w:val="20"/>
          <w:szCs w:val="20"/>
        </w:rPr>
        <w:t>5）</w:t>
        <w:tab/>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11</w:t>
      </w:r>
      <w:r>
        <w:rPr>
          <w:color w:val="000000"/>
          <w:spacing w:val="0"/>
          <w:w w:val="100"/>
          <w:position w:val="0"/>
        </w:rPr>
        <w:t>日，公司</w:t>
      </w:r>
      <w:r>
        <w:rPr>
          <w:color w:val="000000"/>
          <w:spacing w:val="0"/>
          <w:w w:val="100"/>
          <w:position w:val="0"/>
          <w:sz w:val="20"/>
          <w:szCs w:val="20"/>
        </w:rPr>
        <w:t>2019</w:t>
      </w:r>
      <w:r>
        <w:rPr>
          <w:color w:val="000000"/>
          <w:spacing w:val="0"/>
          <w:w w:val="100"/>
          <w:position w:val="0"/>
        </w:rPr>
        <w:t>年第三次临时股东大会审议通过了《关于回购注销部分已授予但尚未 解除限售的限制性股票的议案》，</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18</w:t>
      </w:r>
      <w:r>
        <w:rPr>
          <w:color w:val="000000"/>
          <w:spacing w:val="0"/>
          <w:w w:val="100"/>
          <w:position w:val="0"/>
        </w:rPr>
        <w:t>日，公司完成了相关回购注销的手续办理，回购注销的限 制性股票数量为</w:t>
      </w:r>
      <w:r>
        <w:rPr>
          <w:color w:val="000000"/>
          <w:spacing w:val="0"/>
          <w:w w:val="100"/>
          <w:position w:val="0"/>
          <w:sz w:val="20"/>
          <w:szCs w:val="20"/>
        </w:rPr>
        <w:t>821,700</w:t>
      </w:r>
      <w:r>
        <w:rPr>
          <w:color w:val="000000"/>
          <w:spacing w:val="0"/>
          <w:w w:val="100"/>
          <w:position w:val="0"/>
        </w:rPr>
        <w:t>股，涉及人数为</w:t>
      </w:r>
      <w:r>
        <w:rPr>
          <w:color w:val="000000"/>
          <w:spacing w:val="0"/>
          <w:w w:val="100"/>
          <w:position w:val="0"/>
          <w:sz w:val="20"/>
          <w:szCs w:val="20"/>
        </w:rPr>
        <w:t>67</w:t>
      </w:r>
      <w:r>
        <w:rPr>
          <w:color w:val="000000"/>
          <w:spacing w:val="0"/>
          <w:w w:val="100"/>
          <w:position w:val="0"/>
        </w:rPr>
        <w:t>人，并披露了《关于限制性股票回购注销完成的公告》，公告 编号：</w:t>
      </w:r>
      <w:r>
        <w:rPr>
          <w:color w:val="000000"/>
          <w:spacing w:val="0"/>
          <w:w w:val="100"/>
          <w:position w:val="0"/>
          <w:sz w:val="20"/>
          <w:szCs w:val="20"/>
        </w:rPr>
        <w:t>2019-100</w:t>
      </w:r>
      <w:r>
        <w:rPr>
          <w:color w:val="000000"/>
          <w:spacing w:val="0"/>
          <w:w w:val="100"/>
          <w:position w:val="0"/>
        </w:rPr>
        <w:t>。</w:t>
      </w:r>
    </w:p>
    <w:p>
      <w:pPr>
        <w:pStyle w:val="Style31"/>
        <w:keepNext w:val="0"/>
        <w:keepLines w:val="0"/>
        <w:widowControl w:val="0"/>
        <w:shd w:val="clear" w:color="auto" w:fill="auto"/>
        <w:tabs>
          <w:tab w:pos="966" w:val="left"/>
        </w:tabs>
        <w:bidi w:val="0"/>
        <w:spacing w:before="0" w:after="100" w:line="466" w:lineRule="exact"/>
        <w:ind w:left="0" w:right="0" w:firstLine="440"/>
        <w:jc w:val="both"/>
      </w:pPr>
      <w:bookmarkStart w:id="412" w:name="bookmark412"/>
      <w:r>
        <w:rPr>
          <w:color w:val="000000"/>
          <w:spacing w:val="0"/>
          <w:w w:val="100"/>
          <w:position w:val="0"/>
          <w:sz w:val="20"/>
          <w:szCs w:val="20"/>
        </w:rPr>
        <w:t>（</w:t>
      </w:r>
      <w:bookmarkEnd w:id="412"/>
      <w:r>
        <w:rPr>
          <w:color w:val="000000"/>
          <w:spacing w:val="0"/>
          <w:w w:val="100"/>
          <w:position w:val="0"/>
          <w:sz w:val="20"/>
          <w:szCs w:val="20"/>
        </w:rPr>
        <w:t>6）</w:t>
        <w:tab/>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日，公司完成限制性股票预留部分授予登记，并披露了《关于限制性股票预留部 分授予登记完成的公告》</w:t>
      </w:r>
      <w:r>
        <w:rPr>
          <w:i/>
          <w:iCs/>
          <w:color w:val="000000"/>
          <w:spacing w:val="0"/>
          <w:w w:val="100"/>
          <w:position w:val="0"/>
        </w:rPr>
        <w:t>，</w:t>
      </w:r>
      <w:r>
        <w:rPr>
          <w:color w:val="000000"/>
          <w:spacing w:val="0"/>
          <w:w w:val="100"/>
          <w:position w:val="0"/>
        </w:rPr>
        <w:t>预留部分授予的限制性股票登记数量为</w:t>
      </w:r>
      <w:r>
        <w:rPr>
          <w:color w:val="000000"/>
          <w:spacing w:val="0"/>
          <w:w w:val="100"/>
          <w:position w:val="0"/>
          <w:sz w:val="20"/>
          <w:szCs w:val="20"/>
        </w:rPr>
        <w:t>317.52</w:t>
      </w:r>
      <w:r>
        <w:rPr>
          <w:color w:val="000000"/>
          <w:spacing w:val="0"/>
          <w:w w:val="100"/>
          <w:position w:val="0"/>
        </w:rPr>
        <w:t>万股，激励对象人数为</w:t>
      </w:r>
      <w:r>
        <w:rPr>
          <w:color w:val="000000"/>
          <w:spacing w:val="0"/>
          <w:w w:val="100"/>
          <w:position w:val="0"/>
          <w:sz w:val="20"/>
          <w:szCs w:val="20"/>
        </w:rPr>
        <w:t>81</w:t>
      </w:r>
      <w:r>
        <w:rPr>
          <w:color w:val="000000"/>
          <w:spacing w:val="0"/>
          <w:w w:val="100"/>
          <w:position w:val="0"/>
        </w:rPr>
        <w:t>人，上 市日期为</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p>
      <w:pPr>
        <w:pStyle w:val="Style31"/>
        <w:keepNext w:val="0"/>
        <w:keepLines w:val="0"/>
        <w:widowControl w:val="0"/>
        <w:shd w:val="clear" w:color="auto" w:fill="auto"/>
        <w:tabs>
          <w:tab w:pos="966" w:val="left"/>
        </w:tabs>
        <w:bidi w:val="0"/>
        <w:spacing w:before="0" w:after="100" w:line="472" w:lineRule="exact"/>
        <w:ind w:left="0" w:right="0" w:firstLine="440"/>
        <w:jc w:val="both"/>
      </w:pPr>
      <w:bookmarkStart w:id="413" w:name="bookmark413"/>
      <w:r>
        <w:rPr>
          <w:color w:val="000000"/>
          <w:spacing w:val="0"/>
          <w:w w:val="100"/>
          <w:position w:val="0"/>
          <w:sz w:val="20"/>
          <w:szCs w:val="20"/>
        </w:rPr>
        <w:t>（</w:t>
      </w:r>
      <w:bookmarkEnd w:id="413"/>
      <w:r>
        <w:rPr>
          <w:color w:val="000000"/>
          <w:spacing w:val="0"/>
          <w:w w:val="100"/>
          <w:position w:val="0"/>
          <w:sz w:val="20"/>
          <w:szCs w:val="20"/>
        </w:rPr>
        <w:t>7）</w:t>
        <w:tab/>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日，公司召开第三届董事会第四十八次会议和第三届监事会第四十一次会议，审议 通过了《关于修订公司第一期限制性股票激励计划相关内容的议案》，同意公司在第一期限制性股票激励 计划及其实施考核管理办法规定中新增营业收入增长率及扣非净利润增长率作为可供选择的考核指标，即 新指标或原指标中有一个满足，当次解锁期的公司业绩考核指标即视为满足。本议案已经公司</w:t>
      </w:r>
      <w:r>
        <w:rPr>
          <w:color w:val="000000"/>
          <w:spacing w:val="0"/>
          <w:w w:val="100"/>
          <w:position w:val="0"/>
          <w:sz w:val="20"/>
          <w:szCs w:val="20"/>
        </w:rPr>
        <w:t>2019</w:t>
      </w:r>
      <w:r>
        <w:rPr>
          <w:color w:val="000000"/>
          <w:spacing w:val="0"/>
          <w:w w:val="100"/>
          <w:position w:val="0"/>
        </w:rPr>
        <w:t>年度第 五次临时股东大会审批通过。</w:t>
      </w:r>
    </w:p>
    <w:p>
      <w:pPr>
        <w:pStyle w:val="Style31"/>
        <w:keepNext w:val="0"/>
        <w:keepLines w:val="0"/>
        <w:widowControl w:val="0"/>
        <w:shd w:val="clear" w:color="auto" w:fill="auto"/>
        <w:tabs>
          <w:tab w:pos="966" w:val="left"/>
        </w:tabs>
        <w:bidi w:val="0"/>
        <w:spacing w:before="0" w:after="100" w:line="472" w:lineRule="exact"/>
        <w:ind w:left="0" w:right="0" w:firstLine="440"/>
        <w:jc w:val="both"/>
      </w:pPr>
      <w:bookmarkStart w:id="414" w:name="bookmark414"/>
      <w:r>
        <w:rPr>
          <w:color w:val="000000"/>
          <w:spacing w:val="0"/>
          <w:w w:val="100"/>
          <w:position w:val="0"/>
          <w:sz w:val="20"/>
          <w:szCs w:val="20"/>
        </w:rPr>
        <w:t>（</w:t>
      </w:r>
      <w:bookmarkEnd w:id="414"/>
      <w:r>
        <w:rPr>
          <w:color w:val="000000"/>
          <w:spacing w:val="0"/>
          <w:w w:val="100"/>
          <w:position w:val="0"/>
          <w:sz w:val="20"/>
          <w:szCs w:val="20"/>
        </w:rPr>
        <w:t>8）</w:t>
        <w:tab/>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13</w:t>
      </w:r>
      <w:r>
        <w:rPr>
          <w:color w:val="000000"/>
          <w:spacing w:val="0"/>
          <w:w w:val="100"/>
          <w:position w:val="0"/>
        </w:rPr>
        <w:t>日，公司召开第四届董事会第三次会议和第四届监事会第三次会议决议，审议通过 了《关于回购注销部分已授予但尚未解除限售的限制性股票的议案》</w:t>
      </w:r>
      <w:r>
        <w:rPr>
          <w:i/>
          <w:iCs/>
          <w:color w:val="000000"/>
          <w:spacing w:val="0"/>
          <w:w w:val="100"/>
          <w:position w:val="0"/>
        </w:rPr>
        <w:t>，</w:t>
      </w:r>
      <w:r>
        <w:rPr>
          <w:color w:val="000000"/>
          <w:spacing w:val="0"/>
          <w:w w:val="100"/>
          <w:position w:val="0"/>
        </w:rPr>
        <w:t>同意回购注销</w:t>
      </w:r>
      <w:r>
        <w:rPr>
          <w:color w:val="000000"/>
          <w:spacing w:val="0"/>
          <w:w w:val="100"/>
          <w:position w:val="0"/>
          <w:sz w:val="20"/>
          <w:szCs w:val="20"/>
        </w:rPr>
        <w:t>44</w:t>
      </w:r>
      <w:r>
        <w:rPr>
          <w:color w:val="000000"/>
          <w:spacing w:val="0"/>
          <w:w w:val="100"/>
          <w:position w:val="0"/>
        </w:rPr>
        <w:t>名离职员工已获授 但尚未解除限售的限制性股票</w:t>
      </w:r>
      <w:r>
        <w:rPr>
          <w:color w:val="000000"/>
          <w:spacing w:val="0"/>
          <w:w w:val="100"/>
          <w:position w:val="0"/>
          <w:sz w:val="20"/>
          <w:szCs w:val="20"/>
        </w:rPr>
        <w:t>1,492,000</w:t>
      </w:r>
      <w:r>
        <w:rPr>
          <w:color w:val="000000"/>
          <w:spacing w:val="0"/>
          <w:w w:val="100"/>
          <w:position w:val="0"/>
        </w:rPr>
        <w:t>股。以上议案已经公司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31</w:t>
      </w:r>
      <w:r>
        <w:rPr>
          <w:color w:val="000000"/>
          <w:spacing w:val="0"/>
          <w:w w:val="100"/>
          <w:position w:val="0"/>
        </w:rPr>
        <w:t>日召开的</w:t>
      </w:r>
      <w:r>
        <w:rPr>
          <w:color w:val="000000"/>
          <w:spacing w:val="0"/>
          <w:w w:val="100"/>
          <w:position w:val="0"/>
          <w:sz w:val="20"/>
          <w:szCs w:val="20"/>
        </w:rPr>
        <w:t>2020</w:t>
      </w:r>
      <w:r>
        <w:rPr>
          <w:color w:val="000000"/>
          <w:spacing w:val="0"/>
          <w:w w:val="100"/>
          <w:position w:val="0"/>
        </w:rPr>
        <w:t>年度第一次临时 股东大会审议通过。</w:t>
      </w:r>
    </w:p>
    <w:p>
      <w:pPr>
        <w:pStyle w:val="Style31"/>
        <w:keepNext w:val="0"/>
        <w:keepLines w:val="0"/>
        <w:widowControl w:val="0"/>
        <w:shd w:val="clear" w:color="auto" w:fill="auto"/>
        <w:tabs>
          <w:tab w:pos="966" w:val="left"/>
        </w:tabs>
        <w:bidi w:val="0"/>
        <w:spacing w:before="0" w:after="100" w:line="468" w:lineRule="exact"/>
        <w:ind w:left="0" w:right="0" w:firstLine="440"/>
        <w:jc w:val="both"/>
      </w:pPr>
      <w:bookmarkStart w:id="415" w:name="bookmark415"/>
      <w:r>
        <w:rPr>
          <w:color w:val="000000"/>
          <w:spacing w:val="0"/>
          <w:w w:val="100"/>
          <w:position w:val="0"/>
          <w:sz w:val="20"/>
          <w:szCs w:val="20"/>
        </w:rPr>
        <w:t>（</w:t>
      </w:r>
      <w:bookmarkEnd w:id="415"/>
      <w:r>
        <w:rPr>
          <w:color w:val="000000"/>
          <w:spacing w:val="0"/>
          <w:w w:val="100"/>
          <w:position w:val="0"/>
          <w:sz w:val="20"/>
          <w:szCs w:val="20"/>
        </w:rPr>
        <w:t>9）</w:t>
        <w:tab/>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26</w:t>
      </w:r>
      <w:r>
        <w:rPr>
          <w:color w:val="000000"/>
          <w:spacing w:val="0"/>
          <w:w w:val="100"/>
          <w:position w:val="0"/>
        </w:rPr>
        <w:t>日，公司召开第四届董事会第七次会议和第四届监事会第六次会议，审议通过了《关 于回购注销未达业绩考核目标的限制性股票并终止实施第一期限制性股票激励计划暨回购注销已授予但 尚未解除限售的全部限制性股票的议案》，同意公司回购注销</w:t>
      </w:r>
      <w:r>
        <w:rPr>
          <w:color w:val="000000"/>
          <w:spacing w:val="0"/>
          <w:w w:val="100"/>
          <w:position w:val="0"/>
          <w:sz w:val="20"/>
          <w:szCs w:val="20"/>
        </w:rPr>
        <w:t>51</w:t>
      </w:r>
      <w:r>
        <w:rPr>
          <w:color w:val="000000"/>
          <w:spacing w:val="0"/>
          <w:w w:val="100"/>
          <w:position w:val="0"/>
        </w:rPr>
        <w:t>名离职激励对象已授予但尚未解除限售的 限制性股票</w:t>
      </w:r>
      <w:r>
        <w:rPr>
          <w:color w:val="000000"/>
          <w:spacing w:val="0"/>
          <w:w w:val="100"/>
          <w:position w:val="0"/>
          <w:sz w:val="20"/>
          <w:szCs w:val="20"/>
        </w:rPr>
        <w:t xml:space="preserve">128. </w:t>
      </w:r>
      <w:r>
        <w:rPr>
          <w:color w:val="000000"/>
          <w:spacing w:val="0"/>
          <w:w w:val="100"/>
          <w:position w:val="0"/>
          <w:sz w:val="20"/>
          <w:szCs w:val="20"/>
        </w:rPr>
        <w:t>49</w:t>
      </w:r>
      <w:r>
        <w:rPr>
          <w:color w:val="000000"/>
          <w:spacing w:val="0"/>
          <w:w w:val="100"/>
          <w:position w:val="0"/>
        </w:rPr>
        <w:t>万股；同意公司回购注销第一个解除限售期</w:t>
      </w:r>
      <w:r>
        <w:rPr>
          <w:color w:val="000000"/>
          <w:spacing w:val="0"/>
          <w:w w:val="100"/>
          <w:position w:val="0"/>
          <w:sz w:val="20"/>
          <w:szCs w:val="20"/>
        </w:rPr>
        <w:t>708</w:t>
      </w:r>
      <w:r>
        <w:rPr>
          <w:color w:val="000000"/>
          <w:spacing w:val="0"/>
          <w:w w:val="100"/>
          <w:position w:val="0"/>
        </w:rPr>
        <w:t>名激励对象未达到解除限售条件的限制 性股票</w:t>
      </w:r>
      <w:r>
        <w:rPr>
          <w:color w:val="000000"/>
          <w:spacing w:val="0"/>
          <w:w w:val="100"/>
          <w:position w:val="0"/>
          <w:sz w:val="20"/>
          <w:szCs w:val="20"/>
        </w:rPr>
        <w:t>828.696</w:t>
      </w:r>
      <w:r>
        <w:rPr>
          <w:color w:val="000000"/>
          <w:spacing w:val="0"/>
          <w:w w:val="100"/>
          <w:position w:val="0"/>
        </w:rPr>
        <w:t>万股；同意公司终止实施第一期限制性股票激励计划并回购注销</w:t>
      </w:r>
      <w:r>
        <w:rPr>
          <w:color w:val="000000"/>
          <w:spacing w:val="0"/>
          <w:w w:val="100"/>
          <w:position w:val="0"/>
          <w:sz w:val="20"/>
          <w:szCs w:val="20"/>
        </w:rPr>
        <w:t>708</w:t>
      </w:r>
      <w:r>
        <w:rPr>
          <w:color w:val="000000"/>
          <w:spacing w:val="0"/>
          <w:w w:val="100"/>
          <w:position w:val="0"/>
        </w:rPr>
        <w:t>名激励对象已授予但尚 未解锁的第二个解除限售期、第三个解除限售期限制性股票</w:t>
      </w:r>
      <w:r>
        <w:rPr>
          <w:color w:val="000000"/>
          <w:spacing w:val="0"/>
          <w:w w:val="100"/>
          <w:position w:val="0"/>
          <w:sz w:val="20"/>
          <w:szCs w:val="20"/>
        </w:rPr>
        <w:t xml:space="preserve">1, </w:t>
      </w:r>
      <w:r>
        <w:rPr>
          <w:color w:val="000000"/>
          <w:spacing w:val="0"/>
          <w:w w:val="100"/>
          <w:position w:val="0"/>
          <w:sz w:val="20"/>
          <w:szCs w:val="20"/>
        </w:rPr>
        <w:t>243.044</w:t>
      </w:r>
      <w:r>
        <w:rPr>
          <w:color w:val="000000"/>
          <w:spacing w:val="0"/>
          <w:w w:val="100"/>
          <w:position w:val="0"/>
        </w:rPr>
        <w:t>万股。本次全部回购注销已授予但 尚未解除限售的限制性股票合计</w:t>
      </w:r>
      <w:r>
        <w:rPr>
          <w:color w:val="000000"/>
          <w:spacing w:val="0"/>
          <w:w w:val="100"/>
          <w:position w:val="0"/>
          <w:sz w:val="20"/>
          <w:szCs w:val="20"/>
        </w:rPr>
        <w:t xml:space="preserve">2,200. </w:t>
      </w:r>
      <w:r>
        <w:rPr>
          <w:color w:val="000000"/>
          <w:spacing w:val="0"/>
          <w:w w:val="100"/>
          <w:position w:val="0"/>
          <w:sz w:val="20"/>
          <w:szCs w:val="20"/>
        </w:rPr>
        <w:t>23</w:t>
      </w:r>
      <w:r>
        <w:rPr>
          <w:color w:val="000000"/>
          <w:spacing w:val="0"/>
          <w:w w:val="100"/>
          <w:position w:val="0"/>
        </w:rPr>
        <w:t>万股，占公司当前总股本的</w:t>
      </w:r>
      <w:r>
        <w:rPr>
          <w:color w:val="000000"/>
          <w:spacing w:val="0"/>
          <w:w w:val="100"/>
          <w:position w:val="0"/>
          <w:sz w:val="20"/>
          <w:szCs w:val="20"/>
        </w:rPr>
        <w:t>1.20%</w:t>
      </w:r>
      <w:r>
        <w:rPr>
          <w:color w:val="000000"/>
          <w:spacing w:val="0"/>
          <w:w w:val="100"/>
          <w:position w:val="0"/>
        </w:rPr>
        <w:t>。</w:t>
      </w:r>
    </w:p>
    <w:p>
      <w:pPr>
        <w:pStyle w:val="Style31"/>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截止目前，尚有个别外籍员工退款尚未完成，待全部退款完成后，公司将注销上述回购的限制性股票。</w:t>
      </w:r>
    </w:p>
    <w:p>
      <w:pPr>
        <w:pStyle w:val="Style31"/>
        <w:keepNext w:val="0"/>
        <w:keepLines w:val="0"/>
        <w:widowControl w:val="0"/>
        <w:shd w:val="clear" w:color="auto" w:fill="auto"/>
        <w:bidi w:val="0"/>
        <w:spacing w:before="0" w:after="100" w:line="472" w:lineRule="exact"/>
        <w:ind w:left="0" w:right="0" w:firstLine="440"/>
        <w:jc w:val="both"/>
      </w:pPr>
      <w:bookmarkStart w:id="416" w:name="bookmark416"/>
      <w:r>
        <w:rPr>
          <w:color w:val="000000"/>
          <w:spacing w:val="0"/>
          <w:w w:val="100"/>
          <w:position w:val="0"/>
          <w:sz w:val="20"/>
          <w:szCs w:val="20"/>
        </w:rPr>
        <w:t>2</w:t>
      </w:r>
      <w:bookmarkEnd w:id="416"/>
      <w:r>
        <w:rPr>
          <w:color w:val="000000"/>
          <w:spacing w:val="0"/>
          <w:w w:val="100"/>
          <w:position w:val="0"/>
        </w:rPr>
        <w:t>、股票期权激励计划</w:t>
      </w:r>
    </w:p>
    <w:p>
      <w:pPr>
        <w:pStyle w:val="Style31"/>
        <w:keepNext w:val="0"/>
        <w:keepLines w:val="0"/>
        <w:widowControl w:val="0"/>
        <w:shd w:val="clear" w:color="auto" w:fill="auto"/>
        <w:tabs>
          <w:tab w:pos="956" w:val="left"/>
        </w:tabs>
        <w:bidi w:val="0"/>
        <w:spacing w:before="0" w:after="100" w:line="475" w:lineRule="exact"/>
        <w:ind w:left="0" w:right="0" w:firstLine="440"/>
        <w:jc w:val="both"/>
      </w:pPr>
      <w:bookmarkStart w:id="417" w:name="bookmark417"/>
      <w:r>
        <w:rPr>
          <w:color w:val="000000"/>
          <w:spacing w:val="0"/>
          <w:w w:val="100"/>
          <w:position w:val="0"/>
          <w:sz w:val="20"/>
          <w:szCs w:val="20"/>
        </w:rPr>
        <w:t>（</w:t>
      </w:r>
      <w:bookmarkEnd w:id="417"/>
      <w:r>
        <w:rPr>
          <w:color w:val="000000"/>
          <w:spacing w:val="0"/>
          <w:w w:val="100"/>
          <w:position w:val="0"/>
          <w:sz w:val="20"/>
          <w:szCs w:val="20"/>
        </w:rPr>
        <w:t>1）</w:t>
        <w:tab/>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8</w:t>
      </w:r>
      <w:r>
        <w:rPr>
          <w:color w:val="000000"/>
          <w:spacing w:val="0"/>
          <w:w w:val="100"/>
          <w:position w:val="0"/>
        </w:rPr>
        <w:t>日，公司召开第四届董事会第十一次会议，审议通过了《关于〈海能达通信股份有限 公司</w:t>
      </w:r>
      <w:r>
        <w:rPr>
          <w:color w:val="000000"/>
          <w:spacing w:val="0"/>
          <w:w w:val="100"/>
          <w:position w:val="0"/>
          <w:sz w:val="20"/>
          <w:szCs w:val="20"/>
        </w:rPr>
        <w:t>2021</w:t>
      </w:r>
      <w:r>
        <w:rPr>
          <w:color w:val="000000"/>
          <w:spacing w:val="0"/>
          <w:w w:val="100"/>
          <w:position w:val="0"/>
        </w:rPr>
        <w:t>年股票期权激励计划（草案）〉及其摘要的议案》、《关于〈海能达通信股份有限公司</w:t>
      </w:r>
      <w:r>
        <w:rPr>
          <w:color w:val="000000"/>
          <w:spacing w:val="0"/>
          <w:w w:val="100"/>
          <w:position w:val="0"/>
          <w:sz w:val="20"/>
          <w:szCs w:val="20"/>
        </w:rPr>
        <w:t>2021</w:t>
      </w:r>
      <w:r>
        <w:rPr>
          <w:color w:val="000000"/>
          <w:spacing w:val="0"/>
          <w:w w:val="100"/>
          <w:position w:val="0"/>
        </w:rPr>
        <w:t>年股票 期权激励计划实施考核管理办法〉的议案》、《关于提请公司股东大会授权董事会办理</w:t>
      </w:r>
      <w:r>
        <w:rPr>
          <w:color w:val="000000"/>
          <w:spacing w:val="0"/>
          <w:w w:val="100"/>
          <w:position w:val="0"/>
          <w:sz w:val="20"/>
          <w:szCs w:val="20"/>
        </w:rPr>
        <w:t>2021</w:t>
      </w:r>
      <w:r>
        <w:rPr>
          <w:color w:val="000000"/>
          <w:spacing w:val="0"/>
          <w:w w:val="100"/>
          <w:position w:val="0"/>
        </w:rPr>
        <w:t>年股票期权激 励计划相关事宜的议案》。公司独立董事对该事项发表了同意的独立意见。</w:t>
      </w:r>
    </w:p>
    <w:p>
      <w:pPr>
        <w:pStyle w:val="Style31"/>
        <w:keepNext w:val="0"/>
        <w:keepLines w:val="0"/>
        <w:widowControl w:val="0"/>
        <w:shd w:val="clear" w:color="auto" w:fill="auto"/>
        <w:tabs>
          <w:tab w:pos="966" w:val="left"/>
        </w:tabs>
        <w:bidi w:val="0"/>
        <w:spacing w:before="0" w:after="100" w:line="473" w:lineRule="exact"/>
        <w:ind w:left="0" w:right="0" w:firstLine="440"/>
        <w:jc w:val="both"/>
      </w:pPr>
      <w:bookmarkStart w:id="418" w:name="bookmark418"/>
      <w:r>
        <w:rPr>
          <w:color w:val="000000"/>
          <w:spacing w:val="0"/>
          <w:w w:val="100"/>
          <w:position w:val="0"/>
          <w:sz w:val="20"/>
          <w:szCs w:val="20"/>
        </w:rPr>
        <w:t>（</w:t>
      </w:r>
      <w:bookmarkEnd w:id="418"/>
      <w:r>
        <w:rPr>
          <w:color w:val="000000"/>
          <w:spacing w:val="0"/>
          <w:w w:val="100"/>
          <w:position w:val="0"/>
          <w:sz w:val="20"/>
          <w:szCs w:val="20"/>
        </w:rPr>
        <w:t>2）</w:t>
        <w:tab/>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日，公司召开</w:t>
      </w:r>
      <w:r>
        <w:rPr>
          <w:color w:val="000000"/>
          <w:spacing w:val="0"/>
          <w:w w:val="100"/>
          <w:position w:val="0"/>
          <w:sz w:val="20"/>
          <w:szCs w:val="20"/>
        </w:rPr>
        <w:t>2021</w:t>
      </w:r>
      <w:r>
        <w:rPr>
          <w:color w:val="000000"/>
          <w:spacing w:val="0"/>
          <w:w w:val="100"/>
          <w:position w:val="0"/>
        </w:rPr>
        <w:t>年第一次临时股东大会，审议通过了《关于〈海能达通信股份有 限公司</w:t>
      </w:r>
      <w:r>
        <w:rPr>
          <w:color w:val="000000"/>
          <w:spacing w:val="0"/>
          <w:w w:val="100"/>
          <w:position w:val="0"/>
          <w:sz w:val="20"/>
          <w:szCs w:val="20"/>
        </w:rPr>
        <w:t>2021</w:t>
      </w:r>
      <w:r>
        <w:rPr>
          <w:color w:val="000000"/>
          <w:spacing w:val="0"/>
          <w:w w:val="100"/>
          <w:position w:val="0"/>
        </w:rPr>
        <w:t>年股票期权激励计划（草案）〉及其摘要的议案》等相关议案，公司董事会被授权确定股票期 权授予日、在激励对象符合条件时向激励对象授予股票期权并办理授予股票期权所必须的全部事宜。同时， 公司对外披露了《关于公司</w:t>
      </w:r>
      <w:r>
        <w:rPr>
          <w:color w:val="000000"/>
          <w:spacing w:val="0"/>
          <w:w w:val="100"/>
          <w:position w:val="0"/>
          <w:sz w:val="20"/>
          <w:szCs w:val="20"/>
        </w:rPr>
        <w:t>2021</w:t>
      </w:r>
      <w:r>
        <w:rPr>
          <w:color w:val="000000"/>
          <w:spacing w:val="0"/>
          <w:w w:val="100"/>
          <w:position w:val="0"/>
        </w:rPr>
        <w:t>年股票期权激励计划内幕信息知情人及激励对象买卖公司股票情况的自查 报告》。</w:t>
      </w:r>
    </w:p>
    <w:p>
      <w:pPr>
        <w:pStyle w:val="Style31"/>
        <w:keepNext w:val="0"/>
        <w:keepLines w:val="0"/>
        <w:widowControl w:val="0"/>
        <w:shd w:val="clear" w:color="auto" w:fill="auto"/>
        <w:tabs>
          <w:tab w:pos="920" w:val="left"/>
        </w:tabs>
        <w:bidi w:val="0"/>
        <w:spacing w:before="0" w:after="0" w:line="473" w:lineRule="exact"/>
        <w:ind w:left="0" w:right="0" w:firstLine="440"/>
        <w:jc w:val="both"/>
      </w:pPr>
      <w:bookmarkStart w:id="419" w:name="bookmark419"/>
      <w:r>
        <w:rPr>
          <w:color w:val="000000"/>
          <w:spacing w:val="0"/>
          <w:w w:val="100"/>
          <w:position w:val="0"/>
          <w:sz w:val="20"/>
          <w:szCs w:val="20"/>
        </w:rPr>
        <w:t>（</w:t>
      </w:r>
      <w:bookmarkEnd w:id="419"/>
      <w:r>
        <w:rPr>
          <w:color w:val="000000"/>
          <w:spacing w:val="0"/>
          <w:w w:val="100"/>
          <w:position w:val="0"/>
          <w:sz w:val="20"/>
          <w:szCs w:val="20"/>
        </w:rPr>
        <w:t>3）</w:t>
        <w:tab/>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29</w:t>
      </w:r>
      <w:r>
        <w:rPr>
          <w:color w:val="000000"/>
          <w:spacing w:val="0"/>
          <w:w w:val="100"/>
          <w:position w:val="0"/>
        </w:rPr>
        <w:t>日，公司召开第四届董事会第十二次会议和第四届监事会第十一次会议，审议通过 《关于向</w:t>
      </w:r>
      <w:r>
        <w:rPr>
          <w:color w:val="000000"/>
          <w:spacing w:val="0"/>
          <w:w w:val="100"/>
          <w:position w:val="0"/>
          <w:sz w:val="20"/>
          <w:szCs w:val="20"/>
        </w:rPr>
        <w:t>2021</w:t>
      </w:r>
      <w:r>
        <w:rPr>
          <w:color w:val="000000"/>
          <w:spacing w:val="0"/>
          <w:w w:val="100"/>
          <w:position w:val="0"/>
        </w:rPr>
        <w:t>年股票期权激励计划首次激励对象授予股票期权的议案》。董事会认为公司本次股票期权激</w:t>
      </w:r>
    </w:p>
    <w:p>
      <w:pPr>
        <w:pStyle w:val="Style31"/>
        <w:keepNext w:val="0"/>
        <w:keepLines w:val="0"/>
        <w:widowControl w:val="0"/>
        <w:shd w:val="clear" w:color="auto" w:fill="auto"/>
        <w:bidi w:val="0"/>
        <w:spacing w:before="0" w:after="100" w:line="473" w:lineRule="exact"/>
        <w:ind w:left="0" w:right="0" w:firstLine="0"/>
        <w:jc w:val="left"/>
      </w:pPr>
      <w:r>
        <w:rPr>
          <w:color w:val="000000"/>
          <w:spacing w:val="0"/>
          <w:w w:val="100"/>
          <w:position w:val="0"/>
        </w:rPr>
        <w:t>励计划规定的授予条件已经成就，同意以</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29</w:t>
      </w:r>
      <w:r>
        <w:rPr>
          <w:color w:val="000000"/>
          <w:spacing w:val="0"/>
          <w:w w:val="100"/>
          <w:position w:val="0"/>
        </w:rPr>
        <w:t>日为授予日，向</w:t>
      </w:r>
      <w:r>
        <w:rPr>
          <w:color w:val="000000"/>
          <w:spacing w:val="0"/>
          <w:w w:val="100"/>
          <w:position w:val="0"/>
          <w:sz w:val="20"/>
          <w:szCs w:val="20"/>
        </w:rPr>
        <w:t>568</w:t>
      </w:r>
      <w:r>
        <w:rPr>
          <w:color w:val="000000"/>
          <w:spacing w:val="0"/>
          <w:w w:val="100"/>
          <w:position w:val="0"/>
        </w:rPr>
        <w:t>名激励对象授予</w:t>
      </w:r>
      <w:r>
        <w:rPr>
          <w:color w:val="000000"/>
          <w:spacing w:val="0"/>
          <w:w w:val="100"/>
          <w:position w:val="0"/>
          <w:sz w:val="20"/>
          <w:szCs w:val="20"/>
        </w:rPr>
        <w:t>2,300</w:t>
      </w:r>
      <w:r>
        <w:rPr>
          <w:color w:val="000000"/>
          <w:spacing w:val="0"/>
          <w:w w:val="100"/>
          <w:position w:val="0"/>
        </w:rPr>
        <w:t>万份股票 期权。公司独立董事对该事项发表了同意的独立意见。</w:t>
      </w:r>
    </w:p>
    <w:p>
      <w:pPr>
        <w:pStyle w:val="Style31"/>
        <w:keepNext w:val="0"/>
        <w:keepLines w:val="0"/>
        <w:widowControl w:val="0"/>
        <w:shd w:val="clear" w:color="auto" w:fill="auto"/>
        <w:tabs>
          <w:tab w:pos="942" w:val="left"/>
        </w:tabs>
        <w:bidi w:val="0"/>
        <w:spacing w:before="0" w:after="80" w:line="466" w:lineRule="exact"/>
        <w:ind w:left="0" w:right="0" w:firstLine="440"/>
        <w:jc w:val="both"/>
      </w:pPr>
      <w:bookmarkStart w:id="420" w:name="bookmark420"/>
      <w:r>
        <w:rPr>
          <w:color w:val="000000"/>
          <w:spacing w:val="0"/>
          <w:w w:val="100"/>
          <w:position w:val="0"/>
          <w:sz w:val="20"/>
          <w:szCs w:val="20"/>
        </w:rPr>
        <w:t>（</w:t>
      </w:r>
      <w:bookmarkEnd w:id="420"/>
      <w:r>
        <w:rPr>
          <w:color w:val="000000"/>
          <w:spacing w:val="0"/>
          <w:w w:val="100"/>
          <w:position w:val="0"/>
          <w:sz w:val="20"/>
          <w:szCs w:val="20"/>
        </w:rPr>
        <w:t>4）</w:t>
        <w:tab/>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25</w:t>
      </w:r>
      <w:r>
        <w:rPr>
          <w:color w:val="000000"/>
          <w:spacing w:val="0"/>
          <w:w w:val="100"/>
          <w:position w:val="0"/>
        </w:rPr>
        <w:t>日，公司披露了《关于</w:t>
      </w:r>
      <w:r>
        <w:rPr>
          <w:color w:val="000000"/>
          <w:spacing w:val="0"/>
          <w:w w:val="100"/>
          <w:position w:val="0"/>
          <w:sz w:val="20"/>
          <w:szCs w:val="20"/>
        </w:rPr>
        <w:t>2021</w:t>
      </w:r>
      <w:r>
        <w:rPr>
          <w:color w:val="000000"/>
          <w:spacing w:val="0"/>
          <w:w w:val="100"/>
          <w:position w:val="0"/>
        </w:rPr>
        <w:t>年股票期权激励计划首次授予登记完成的公告》</w:t>
      </w:r>
      <w:r>
        <w:rPr>
          <w:i/>
          <w:iCs/>
          <w:color w:val="000000"/>
          <w:spacing w:val="0"/>
          <w:w w:val="100"/>
          <w:position w:val="0"/>
        </w:rPr>
        <w:t>，</w:t>
      </w:r>
      <w:r>
        <w:rPr>
          <w:color w:val="000000"/>
          <w:spacing w:val="0"/>
          <w:w w:val="100"/>
          <w:position w:val="0"/>
        </w:rPr>
        <w:t>公司 已完成了</w:t>
      </w:r>
      <w:r>
        <w:rPr>
          <w:color w:val="000000"/>
          <w:spacing w:val="0"/>
          <w:w w:val="100"/>
          <w:position w:val="0"/>
          <w:sz w:val="20"/>
          <w:szCs w:val="20"/>
        </w:rPr>
        <w:t>2021</w:t>
      </w:r>
      <w:r>
        <w:rPr>
          <w:color w:val="000000"/>
          <w:spacing w:val="0"/>
          <w:w w:val="100"/>
          <w:position w:val="0"/>
        </w:rPr>
        <w:t>年股票期权激励计划首次授予登记工作，期权简称：海能</w:t>
      </w:r>
      <w:r>
        <w:rPr>
          <w:color w:val="000000"/>
          <w:spacing w:val="0"/>
          <w:w w:val="100"/>
          <w:position w:val="0"/>
          <w:sz w:val="20"/>
          <w:szCs w:val="20"/>
        </w:rPr>
        <w:t>JLC3,</w:t>
      </w:r>
      <w:r>
        <w:rPr>
          <w:color w:val="000000"/>
          <w:spacing w:val="0"/>
          <w:w w:val="100"/>
          <w:position w:val="0"/>
        </w:rPr>
        <w:t>期权代码</w:t>
      </w:r>
      <w:r>
        <w:rPr>
          <w:color w:val="000000"/>
          <w:spacing w:val="0"/>
          <w:w w:val="100"/>
          <w:position w:val="0"/>
          <w:sz w:val="20"/>
          <w:szCs w:val="20"/>
        </w:rPr>
        <w:t>：037900</w:t>
      </w:r>
      <w:r>
        <w:rPr>
          <w:color w:val="000000"/>
          <w:spacing w:val="0"/>
          <w:w w:val="100"/>
          <w:position w:val="0"/>
        </w:rPr>
        <w:t xml:space="preserve">。在本激 </w:t>
      </w:r>
      <w:r>
        <w:rPr>
          <w:color w:val="000000"/>
          <w:spacing w:val="0"/>
          <w:w w:val="100"/>
          <w:position w:val="0"/>
        </w:rPr>
        <w:t>励计划股票期权首次授予日确定后的股份登记过程中，由于公司原激励对象中有</w:t>
      </w:r>
      <w:r>
        <w:rPr>
          <w:color w:val="000000"/>
          <w:spacing w:val="0"/>
          <w:w w:val="100"/>
          <w:position w:val="0"/>
          <w:sz w:val="20"/>
          <w:szCs w:val="20"/>
        </w:rPr>
        <w:t>7</w:t>
      </w:r>
      <w:r>
        <w:rPr>
          <w:color w:val="000000"/>
          <w:spacing w:val="0"/>
          <w:w w:val="100"/>
          <w:position w:val="0"/>
        </w:rPr>
        <w:t>名激励对象因个人原因 离职，放弃公司拟向其授予的共计</w:t>
      </w:r>
      <w:r>
        <w:rPr>
          <w:color w:val="000000"/>
          <w:spacing w:val="0"/>
          <w:w w:val="100"/>
          <w:position w:val="0"/>
          <w:sz w:val="20"/>
          <w:szCs w:val="20"/>
        </w:rPr>
        <w:t>1.4</w:t>
      </w:r>
      <w:r>
        <w:rPr>
          <w:color w:val="000000"/>
          <w:spacing w:val="0"/>
          <w:w w:val="100"/>
          <w:position w:val="0"/>
        </w:rPr>
        <w:t>万份股票期权，本激励计划首次授予的激励对象人数由</w:t>
      </w:r>
      <w:r>
        <w:rPr>
          <w:color w:val="000000"/>
          <w:spacing w:val="0"/>
          <w:w w:val="100"/>
          <w:position w:val="0"/>
          <w:sz w:val="20"/>
          <w:szCs w:val="20"/>
        </w:rPr>
        <w:t>568</w:t>
      </w:r>
      <w:r>
        <w:rPr>
          <w:color w:val="000000"/>
          <w:spacing w:val="0"/>
          <w:w w:val="100"/>
          <w:position w:val="0"/>
        </w:rPr>
        <w:t xml:space="preserve">名调整为 </w:t>
      </w:r>
      <w:r>
        <w:rPr>
          <w:color w:val="000000"/>
          <w:spacing w:val="0"/>
          <w:w w:val="100"/>
          <w:position w:val="0"/>
          <w:sz w:val="20"/>
          <w:szCs w:val="20"/>
        </w:rPr>
        <w:t>561</w:t>
      </w:r>
      <w:r>
        <w:rPr>
          <w:color w:val="000000"/>
          <w:spacing w:val="0"/>
          <w:w w:val="100"/>
          <w:position w:val="0"/>
        </w:rPr>
        <w:t>名，首次授予的股票期权由</w:t>
      </w:r>
      <w:r>
        <w:rPr>
          <w:color w:val="000000"/>
          <w:spacing w:val="0"/>
          <w:w w:val="100"/>
          <w:position w:val="0"/>
          <w:sz w:val="20"/>
          <w:szCs w:val="20"/>
        </w:rPr>
        <w:t>2,30</w:t>
      </w:r>
      <w:r>
        <w:rPr>
          <w:color w:val="000000"/>
          <w:spacing w:val="0"/>
          <w:w w:val="100"/>
          <w:position w:val="0"/>
        </w:rPr>
        <w:t>。万份调整为</w:t>
      </w:r>
      <w:r>
        <w:rPr>
          <w:color w:val="000000"/>
          <w:spacing w:val="0"/>
          <w:w w:val="100"/>
          <w:position w:val="0"/>
          <w:sz w:val="20"/>
          <w:szCs w:val="20"/>
        </w:rPr>
        <w:t>2,298.6</w:t>
      </w:r>
      <w:r>
        <w:rPr>
          <w:color w:val="000000"/>
          <w:spacing w:val="0"/>
          <w:w w:val="100"/>
          <w:position w:val="0"/>
        </w:rPr>
        <w:t>万份。除此以外，本次实施激励计划的内容与公 司第四届董事会第十二次会议审议通过的情况一致。</w:t>
      </w:r>
    </w:p>
    <w:p>
      <w:pPr>
        <w:pStyle w:val="Style31"/>
        <w:keepNext w:val="0"/>
        <w:keepLines w:val="0"/>
        <w:widowControl w:val="0"/>
        <w:shd w:val="clear" w:color="auto" w:fill="auto"/>
        <w:bidi w:val="0"/>
        <w:spacing w:before="0" w:after="80" w:line="476" w:lineRule="exact"/>
        <w:ind w:left="0" w:right="0" w:firstLine="440"/>
        <w:jc w:val="both"/>
      </w:pPr>
      <w:bookmarkStart w:id="421" w:name="bookmark421"/>
      <w:r>
        <w:rPr>
          <w:b/>
          <w:bCs/>
          <w:color w:val="000000"/>
          <w:spacing w:val="0"/>
          <w:w w:val="100"/>
          <w:position w:val="0"/>
        </w:rPr>
        <w:t>（</w:t>
      </w:r>
      <w:bookmarkEnd w:id="421"/>
      <w:r>
        <w:rPr>
          <w:b/>
          <w:bCs/>
          <w:color w:val="000000"/>
          <w:spacing w:val="0"/>
          <w:w w:val="100"/>
          <w:position w:val="0"/>
        </w:rPr>
        <w:t>二）员工持股计划</w:t>
      </w:r>
    </w:p>
    <w:p>
      <w:pPr>
        <w:pStyle w:val="Style31"/>
        <w:keepNext w:val="0"/>
        <w:keepLines w:val="0"/>
        <w:widowControl w:val="0"/>
        <w:shd w:val="clear" w:color="auto" w:fill="auto"/>
        <w:bidi w:val="0"/>
        <w:spacing w:before="0" w:after="80" w:line="476" w:lineRule="exact"/>
        <w:ind w:left="0" w:right="0" w:firstLine="440"/>
        <w:jc w:val="both"/>
      </w:pPr>
      <w:bookmarkStart w:id="422" w:name="bookmark422"/>
      <w:r>
        <w:rPr>
          <w:color w:val="000000"/>
          <w:spacing w:val="0"/>
          <w:w w:val="100"/>
          <w:position w:val="0"/>
          <w:sz w:val="20"/>
          <w:szCs w:val="20"/>
        </w:rPr>
        <w:t>1</w:t>
      </w:r>
      <w:bookmarkEnd w:id="422"/>
      <w:r>
        <w:rPr>
          <w:color w:val="000000"/>
          <w:spacing w:val="0"/>
          <w:w w:val="100"/>
          <w:position w:val="0"/>
        </w:rPr>
        <w:t>、第二期员工持股计划</w:t>
      </w:r>
    </w:p>
    <w:p>
      <w:pPr>
        <w:pStyle w:val="Style31"/>
        <w:keepNext w:val="0"/>
        <w:keepLines w:val="0"/>
        <w:widowControl w:val="0"/>
        <w:shd w:val="clear" w:color="auto" w:fill="auto"/>
        <w:tabs>
          <w:tab w:pos="934" w:val="left"/>
        </w:tabs>
        <w:bidi w:val="0"/>
        <w:spacing w:before="0" w:after="0" w:line="490" w:lineRule="exact"/>
        <w:ind w:left="0" w:right="0" w:firstLine="440"/>
        <w:jc w:val="left"/>
      </w:pPr>
      <w:bookmarkStart w:id="423" w:name="bookmark423"/>
      <w:r>
        <w:rPr>
          <w:color w:val="000000"/>
          <w:spacing w:val="0"/>
          <w:w w:val="100"/>
          <w:position w:val="0"/>
          <w:sz w:val="20"/>
          <w:szCs w:val="20"/>
        </w:rPr>
        <w:t>（</w:t>
      </w:r>
      <w:bookmarkEnd w:id="423"/>
      <w:r>
        <w:rPr>
          <w:color w:val="000000"/>
          <w:spacing w:val="0"/>
          <w:w w:val="100"/>
          <w:position w:val="0"/>
          <w:sz w:val="20"/>
          <w:szCs w:val="20"/>
        </w:rPr>
        <w:t>1）</w:t>
        <w:tab/>
        <w:t>2015</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8</w:t>
      </w:r>
      <w:r>
        <w:rPr>
          <w:color w:val="000000"/>
          <w:spacing w:val="0"/>
          <w:w w:val="100"/>
          <w:position w:val="0"/>
        </w:rPr>
        <w:t>日，公司召开第二届董事会第二十次会议和第二届监事会第十八次会议，审议通过 《关于公司第二期员工持股计划（草案）及其摘要的议案》。《公司第二期员工持股计划（草案）》详见</w:t>
      </w:r>
    </w:p>
    <w:p>
      <w:pPr>
        <w:pStyle w:val="Style31"/>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公司指定信息披露媒体巨潮资讯网</w:t>
      </w:r>
      <w:r>
        <w:rPr>
          <w:color w:val="000000"/>
          <w:spacing w:val="0"/>
          <w:w w:val="100"/>
          <w:position w:val="0"/>
          <w:sz w:val="20"/>
          <w:szCs w:val="20"/>
        </w:rPr>
        <w:t>（</w:t>
      </w:r>
      <w:r>
        <w:rPr>
          <w:color w:val="000000"/>
          <w:spacing w:val="0"/>
          <w:w w:val="100"/>
          <w:position w:val="0"/>
          <w:sz w:val="20"/>
          <w:szCs w:val="20"/>
        </w:rPr>
        <w:t>http://www.cninfo.com.cn），</w:t>
      </w:r>
      <w:r>
        <w:rPr>
          <w:color w:val="000000"/>
          <w:spacing w:val="0"/>
          <w:w w:val="100"/>
          <w:position w:val="0"/>
        </w:rPr>
        <w:t>《公司第二期员工持股计划（草案）</w:t>
      </w:r>
      <w:r>
        <w:rPr>
          <w:color w:val="000000"/>
          <w:spacing w:val="0"/>
          <w:w w:val="100"/>
          <w:position w:val="0"/>
        </w:rPr>
        <w:t xml:space="preserve"> 摘要》详见公司指定信息披露媒体《证券时报》、《证券日报》、《上海证券报》和巨潮资讯网</w:t>
      </w:r>
    </w:p>
    <w:p>
      <w:pPr>
        <w:pStyle w:val="Style31"/>
        <w:keepNext w:val="0"/>
        <w:keepLines w:val="0"/>
        <w:widowControl w:val="0"/>
        <w:shd w:val="clear" w:color="auto" w:fill="auto"/>
        <w:bidi w:val="0"/>
        <w:spacing w:before="0" w:after="80" w:line="476" w:lineRule="exact"/>
        <w:ind w:left="0" w:right="0" w:firstLine="0"/>
        <w:jc w:val="left"/>
      </w:pPr>
      <w:r>
        <w:rPr>
          <w:color w:val="000000"/>
          <w:spacing w:val="0"/>
          <w:w w:val="100"/>
          <w:position w:val="0"/>
          <w:sz w:val="20"/>
          <w:szCs w:val="20"/>
        </w:rPr>
        <w:t>（http://www. cninfo.com.cn）</w:t>
      </w:r>
      <w:r>
        <w:rPr>
          <w:color w:val="000000"/>
          <w:spacing w:val="0"/>
          <w:w w:val="100"/>
          <w:position w:val="0"/>
        </w:rPr>
        <w:t>。</w:t>
      </w:r>
    </w:p>
    <w:p>
      <w:pPr>
        <w:pStyle w:val="Style31"/>
        <w:keepNext w:val="0"/>
        <w:keepLines w:val="0"/>
        <w:widowControl w:val="0"/>
        <w:shd w:val="clear" w:color="auto" w:fill="auto"/>
        <w:tabs>
          <w:tab w:pos="996" w:val="left"/>
        </w:tabs>
        <w:bidi w:val="0"/>
        <w:spacing w:before="0" w:after="80" w:line="480" w:lineRule="exact"/>
        <w:ind w:left="0" w:right="0" w:firstLine="440"/>
        <w:jc w:val="left"/>
      </w:pPr>
      <w:bookmarkStart w:id="424" w:name="bookmark424"/>
      <w:r>
        <w:rPr>
          <w:color w:val="000000"/>
          <w:spacing w:val="0"/>
          <w:w w:val="100"/>
          <w:position w:val="0"/>
          <w:sz w:val="20"/>
          <w:szCs w:val="20"/>
        </w:rPr>
        <w:t>（</w:t>
      </w:r>
      <w:bookmarkEnd w:id="424"/>
      <w:r>
        <w:rPr>
          <w:color w:val="000000"/>
          <w:spacing w:val="0"/>
          <w:w w:val="100"/>
          <w:position w:val="0"/>
          <w:sz w:val="20"/>
          <w:szCs w:val="20"/>
        </w:rPr>
        <w:t>2）</w:t>
        <w:tab/>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3</w:t>
      </w:r>
      <w:r>
        <w:rPr>
          <w:color w:val="000000"/>
          <w:spacing w:val="0"/>
          <w:w w:val="100"/>
          <w:position w:val="0"/>
        </w:rPr>
        <w:t>日召开的第二届董事会第二十七次会议和第二届监事会第二十二次会议，以及</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29</w:t>
      </w:r>
      <w:r>
        <w:rPr>
          <w:color w:val="000000"/>
          <w:spacing w:val="0"/>
          <w:w w:val="100"/>
          <w:position w:val="0"/>
        </w:rPr>
        <w:t>日召开的第二届董事会第二十八次会议和第二届监事会第二十三次会议，分别对公司第二期员工 持股计划草案进行了修订。</w:t>
      </w:r>
    </w:p>
    <w:p>
      <w:pPr>
        <w:pStyle w:val="Style31"/>
        <w:keepNext w:val="0"/>
        <w:keepLines w:val="0"/>
        <w:widowControl w:val="0"/>
        <w:shd w:val="clear" w:color="auto" w:fill="auto"/>
        <w:tabs>
          <w:tab w:pos="996" w:val="left"/>
        </w:tabs>
        <w:bidi w:val="0"/>
        <w:spacing w:before="0" w:after="80" w:line="485" w:lineRule="exact"/>
        <w:ind w:left="0" w:right="0" w:firstLine="440"/>
        <w:jc w:val="left"/>
      </w:pPr>
      <w:bookmarkStart w:id="425" w:name="bookmark425"/>
      <w:r>
        <w:rPr>
          <w:color w:val="000000"/>
          <w:spacing w:val="0"/>
          <w:w w:val="100"/>
          <w:position w:val="0"/>
          <w:sz w:val="20"/>
          <w:szCs w:val="20"/>
        </w:rPr>
        <w:t>（</w:t>
      </w:r>
      <w:bookmarkEnd w:id="425"/>
      <w:r>
        <w:rPr>
          <w:color w:val="000000"/>
          <w:spacing w:val="0"/>
          <w:w w:val="100"/>
          <w:position w:val="0"/>
          <w:sz w:val="20"/>
          <w:szCs w:val="20"/>
        </w:rPr>
        <w:t>3）</w:t>
        <w:tab/>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15</w:t>
      </w:r>
      <w:r>
        <w:rPr>
          <w:color w:val="000000"/>
          <w:spacing w:val="0"/>
          <w:w w:val="100"/>
          <w:position w:val="0"/>
        </w:rPr>
        <w:t>日，公司召开第二届监事会第二十四次会议，审议通过了《关于核实公司员工持股 计划之持有人名单的议案》，对本次员工持股计划参与人员进行核实。</w:t>
      </w:r>
    </w:p>
    <w:p>
      <w:pPr>
        <w:pStyle w:val="Style31"/>
        <w:keepNext w:val="0"/>
        <w:keepLines w:val="0"/>
        <w:widowControl w:val="0"/>
        <w:shd w:val="clear" w:color="auto" w:fill="auto"/>
        <w:tabs>
          <w:tab w:pos="996" w:val="left"/>
        </w:tabs>
        <w:bidi w:val="0"/>
        <w:spacing w:before="0" w:after="80" w:line="490" w:lineRule="exact"/>
        <w:ind w:left="0" w:right="0" w:firstLine="440"/>
        <w:jc w:val="left"/>
      </w:pPr>
      <w:bookmarkStart w:id="426" w:name="bookmark426"/>
      <w:r>
        <w:rPr>
          <w:color w:val="000000"/>
          <w:spacing w:val="0"/>
          <w:w w:val="100"/>
          <w:position w:val="0"/>
          <w:sz w:val="20"/>
          <w:szCs w:val="20"/>
        </w:rPr>
        <w:t>（</w:t>
      </w:r>
      <w:bookmarkEnd w:id="426"/>
      <w:r>
        <w:rPr>
          <w:color w:val="000000"/>
          <w:spacing w:val="0"/>
          <w:w w:val="100"/>
          <w:position w:val="0"/>
          <w:sz w:val="20"/>
          <w:szCs w:val="20"/>
        </w:rPr>
        <w:t>4）</w:t>
        <w:tab/>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17</w:t>
      </w:r>
      <w:r>
        <w:rPr>
          <w:color w:val="000000"/>
          <w:spacing w:val="0"/>
          <w:w w:val="100"/>
          <w:position w:val="0"/>
        </w:rPr>
        <w:t>日，公司召开</w:t>
      </w:r>
      <w:r>
        <w:rPr>
          <w:color w:val="000000"/>
          <w:spacing w:val="0"/>
          <w:w w:val="100"/>
          <w:position w:val="0"/>
          <w:sz w:val="20"/>
          <w:szCs w:val="20"/>
        </w:rPr>
        <w:t>2016</w:t>
      </w:r>
      <w:r>
        <w:rPr>
          <w:color w:val="000000"/>
          <w:spacing w:val="0"/>
          <w:w w:val="100"/>
          <w:position w:val="0"/>
        </w:rPr>
        <w:t>年第一次临时股东大会，审议通过了《关于公司第二期员工持股 计划（草案修订案）及其摘要的议案》。</w:t>
      </w:r>
    </w:p>
    <w:p>
      <w:pPr>
        <w:pStyle w:val="Style31"/>
        <w:keepNext w:val="0"/>
        <w:keepLines w:val="0"/>
        <w:widowControl w:val="0"/>
        <w:shd w:val="clear" w:color="auto" w:fill="auto"/>
        <w:tabs>
          <w:tab w:pos="981" w:val="left"/>
        </w:tabs>
        <w:bidi w:val="0"/>
        <w:spacing w:before="0" w:after="80" w:line="470" w:lineRule="exact"/>
        <w:ind w:left="0" w:right="0" w:firstLine="440"/>
        <w:jc w:val="left"/>
      </w:pPr>
      <w:bookmarkStart w:id="427" w:name="bookmark427"/>
      <w:r>
        <w:rPr>
          <w:color w:val="000000"/>
          <w:spacing w:val="0"/>
          <w:w w:val="100"/>
          <w:position w:val="0"/>
          <w:sz w:val="20"/>
          <w:szCs w:val="20"/>
        </w:rPr>
        <w:t>（</w:t>
      </w:r>
      <w:bookmarkEnd w:id="427"/>
      <w:r>
        <w:rPr>
          <w:color w:val="000000"/>
          <w:spacing w:val="0"/>
          <w:w w:val="100"/>
          <w:position w:val="0"/>
          <w:sz w:val="20"/>
          <w:szCs w:val="20"/>
        </w:rPr>
        <w:t>5）</w:t>
        <w:tab/>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w:t>
      </w:r>
      <w:r>
        <w:rPr>
          <w:color w:val="000000"/>
          <w:spacing w:val="0"/>
          <w:w w:val="100"/>
          <w:position w:val="0"/>
        </w:rPr>
        <w:t xml:space="preserve">日，公司第二期员工持股计划通过二级市场买入的方式完成股票购买，购买均价为 </w:t>
      </w:r>
      <w:r>
        <w:rPr>
          <w:color w:val="000000"/>
          <w:spacing w:val="0"/>
          <w:w w:val="100"/>
          <w:position w:val="0"/>
          <w:sz w:val="20"/>
          <w:szCs w:val="20"/>
        </w:rPr>
        <w:t>10.443</w:t>
      </w:r>
      <w:r>
        <w:rPr>
          <w:color w:val="000000"/>
          <w:spacing w:val="0"/>
          <w:w w:val="100"/>
          <w:position w:val="0"/>
        </w:rPr>
        <w:t>元</w:t>
      </w:r>
      <w:r>
        <w:rPr>
          <w:color w:val="000000"/>
          <w:spacing w:val="0"/>
          <w:w w:val="100"/>
          <w:position w:val="0"/>
          <w:sz w:val="20"/>
          <w:szCs w:val="20"/>
        </w:rPr>
        <w:t>/</w:t>
      </w:r>
      <w:r>
        <w:rPr>
          <w:color w:val="000000"/>
          <w:spacing w:val="0"/>
          <w:w w:val="100"/>
          <w:position w:val="0"/>
        </w:rPr>
        <w:t>股，购买数量</w:t>
      </w:r>
      <w:r>
        <w:rPr>
          <w:color w:val="000000"/>
          <w:spacing w:val="0"/>
          <w:w w:val="100"/>
          <w:position w:val="0"/>
          <w:sz w:val="20"/>
          <w:szCs w:val="20"/>
        </w:rPr>
        <w:t>25,493,696</w:t>
      </w:r>
      <w:r>
        <w:rPr>
          <w:color w:val="000000"/>
          <w:spacing w:val="0"/>
          <w:w w:val="100"/>
          <w:position w:val="0"/>
        </w:rPr>
        <w:t>股，股票锁定期自</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w:t>
      </w:r>
      <w:r>
        <w:rPr>
          <w:color w:val="000000"/>
          <w:spacing w:val="0"/>
          <w:w w:val="100"/>
          <w:position w:val="0"/>
        </w:rPr>
        <w:t>日起</w:t>
      </w:r>
      <w:r>
        <w:rPr>
          <w:color w:val="000000"/>
          <w:spacing w:val="0"/>
          <w:w w:val="100"/>
          <w:position w:val="0"/>
          <w:sz w:val="20"/>
          <w:szCs w:val="20"/>
        </w:rPr>
        <w:t>24</w:t>
      </w:r>
      <w:r>
        <w:rPr>
          <w:color w:val="000000"/>
          <w:spacing w:val="0"/>
          <w:w w:val="100"/>
          <w:position w:val="0"/>
        </w:rPr>
        <w:t>个月。</w:t>
      </w:r>
    </w:p>
    <w:p>
      <w:pPr>
        <w:pStyle w:val="Style31"/>
        <w:keepNext w:val="0"/>
        <w:keepLines w:val="0"/>
        <w:widowControl w:val="0"/>
        <w:shd w:val="clear" w:color="auto" w:fill="auto"/>
        <w:tabs>
          <w:tab w:pos="934" w:val="left"/>
        </w:tabs>
        <w:bidi w:val="0"/>
        <w:spacing w:before="0" w:after="80" w:line="476" w:lineRule="exact"/>
        <w:ind w:left="0" w:right="0" w:firstLine="440"/>
        <w:jc w:val="left"/>
      </w:pPr>
      <w:bookmarkStart w:id="428" w:name="bookmark428"/>
      <w:r>
        <w:rPr>
          <w:color w:val="000000"/>
          <w:spacing w:val="0"/>
          <w:w w:val="100"/>
          <w:position w:val="0"/>
          <w:sz w:val="20"/>
          <w:szCs w:val="20"/>
        </w:rPr>
        <w:t>（</w:t>
      </w:r>
      <w:bookmarkEnd w:id="428"/>
      <w:r>
        <w:rPr>
          <w:color w:val="000000"/>
          <w:spacing w:val="0"/>
          <w:w w:val="100"/>
          <w:position w:val="0"/>
          <w:sz w:val="20"/>
          <w:szCs w:val="20"/>
        </w:rPr>
        <w:t>6）</w:t>
        <w:tab/>
      </w:r>
      <w:r>
        <w:rPr>
          <w:color w:val="000000"/>
          <w:spacing w:val="0"/>
          <w:w w:val="100"/>
          <w:position w:val="0"/>
        </w:rPr>
        <w:t>截至</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w:t>
      </w:r>
      <w:r>
        <w:rPr>
          <w:color w:val="000000"/>
          <w:spacing w:val="0"/>
          <w:w w:val="100"/>
          <w:position w:val="0"/>
        </w:rPr>
        <w:t>日，公司第二期员工持股计划锁定期已满</w:t>
      </w:r>
      <w:r>
        <w:rPr>
          <w:color w:val="000000"/>
          <w:spacing w:val="0"/>
          <w:w w:val="100"/>
          <w:position w:val="0"/>
          <w:sz w:val="20"/>
          <w:szCs w:val="20"/>
        </w:rPr>
        <w:t>24</w:t>
      </w:r>
      <w:r>
        <w:rPr>
          <w:color w:val="000000"/>
          <w:spacing w:val="0"/>
          <w:w w:val="100"/>
          <w:position w:val="0"/>
        </w:rPr>
        <w:t>个月，予以解除锁定。</w:t>
      </w:r>
    </w:p>
    <w:p>
      <w:pPr>
        <w:pStyle w:val="Style31"/>
        <w:keepNext w:val="0"/>
        <w:keepLines w:val="0"/>
        <w:widowControl w:val="0"/>
        <w:shd w:val="clear" w:color="auto" w:fill="auto"/>
        <w:tabs>
          <w:tab w:pos="996" w:val="left"/>
        </w:tabs>
        <w:bidi w:val="0"/>
        <w:spacing w:before="0" w:after="80" w:line="470" w:lineRule="exact"/>
        <w:ind w:left="0" w:right="0" w:firstLine="440"/>
        <w:jc w:val="left"/>
      </w:pPr>
      <w:bookmarkStart w:id="429" w:name="bookmark429"/>
      <w:r>
        <w:rPr>
          <w:color w:val="000000"/>
          <w:spacing w:val="0"/>
          <w:w w:val="100"/>
          <w:position w:val="0"/>
          <w:sz w:val="20"/>
          <w:szCs w:val="20"/>
        </w:rPr>
        <w:t>（</w:t>
      </w:r>
      <w:bookmarkEnd w:id="429"/>
      <w:r>
        <w:rPr>
          <w:color w:val="000000"/>
          <w:spacing w:val="0"/>
          <w:w w:val="100"/>
          <w:position w:val="0"/>
          <w:sz w:val="20"/>
          <w:szCs w:val="20"/>
        </w:rPr>
        <w:t>7）</w:t>
        <w:tab/>
        <w:t>2019</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20</w:t>
      </w:r>
      <w:r>
        <w:rPr>
          <w:color w:val="000000"/>
          <w:spacing w:val="0"/>
          <w:w w:val="100"/>
          <w:position w:val="0"/>
        </w:rPr>
        <w:t>日，公司召开第三届董事会第三十七次会议，审议通过了《关于第二期员工持股 计划存续期展期的议案》，第二期员工持股计划存续期在原定终止日的基础上延长</w:t>
      </w:r>
      <w:r>
        <w:rPr>
          <w:color w:val="000000"/>
          <w:spacing w:val="0"/>
          <w:w w:val="100"/>
          <w:position w:val="0"/>
          <w:sz w:val="20"/>
          <w:szCs w:val="20"/>
        </w:rPr>
        <w:t>12</w:t>
      </w:r>
      <w:r>
        <w:rPr>
          <w:color w:val="000000"/>
          <w:spacing w:val="0"/>
          <w:w w:val="100"/>
          <w:position w:val="0"/>
        </w:rPr>
        <w:t>个月，至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 xml:space="preserve">月 </w:t>
      </w:r>
      <w:r>
        <w:rPr>
          <w:color w:val="000000"/>
          <w:spacing w:val="0"/>
          <w:w w:val="100"/>
          <w:position w:val="0"/>
          <w:sz w:val="20"/>
          <w:szCs w:val="20"/>
        </w:rPr>
        <w:t>16</w:t>
      </w:r>
      <w:r>
        <w:rPr>
          <w:color w:val="000000"/>
          <w:spacing w:val="0"/>
          <w:w w:val="100"/>
          <w:position w:val="0"/>
        </w:rPr>
        <w:t>日止，在存续期内一旦员工持股计划所持有的公司股票全部出售，员工持股计划可提前终止，同时，根 据《证券期货经营机构私募资产管理业务运作管理暂行规定》要求，第二期员工持股计划产品结构由分级 变更为平层结构。《关于第二期员工持股计划存续期展期的议案》已经</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29</w:t>
      </w:r>
      <w:r>
        <w:rPr>
          <w:color w:val="000000"/>
          <w:spacing w:val="0"/>
          <w:w w:val="100"/>
          <w:position w:val="0"/>
        </w:rPr>
        <w:t>日公司召开的第二期 员工持股计划第一次持有人会议审议通过。</w:t>
      </w:r>
    </w:p>
    <w:p>
      <w:pPr>
        <w:pStyle w:val="Style31"/>
        <w:keepNext w:val="0"/>
        <w:keepLines w:val="0"/>
        <w:widowControl w:val="0"/>
        <w:shd w:val="clear" w:color="auto" w:fill="auto"/>
        <w:tabs>
          <w:tab w:pos="1010" w:val="left"/>
        </w:tabs>
        <w:bidi w:val="0"/>
        <w:spacing w:before="0" w:after="100" w:line="470" w:lineRule="exact"/>
        <w:ind w:left="0" w:right="0" w:firstLine="440"/>
        <w:jc w:val="left"/>
      </w:pPr>
      <w:bookmarkStart w:id="430" w:name="bookmark430"/>
      <w:r>
        <w:rPr>
          <w:color w:val="000000"/>
          <w:spacing w:val="0"/>
          <w:w w:val="100"/>
          <w:position w:val="0"/>
          <w:sz w:val="20"/>
          <w:szCs w:val="20"/>
        </w:rPr>
        <w:t>（</w:t>
      </w:r>
      <w:bookmarkEnd w:id="430"/>
      <w:r>
        <w:rPr>
          <w:color w:val="000000"/>
          <w:spacing w:val="0"/>
          <w:w w:val="100"/>
          <w:position w:val="0"/>
          <w:sz w:val="20"/>
          <w:szCs w:val="20"/>
        </w:rPr>
        <w:t>8）</w:t>
        <w:tab/>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13</w:t>
      </w:r>
      <w:r>
        <w:rPr>
          <w:color w:val="000000"/>
          <w:spacing w:val="0"/>
          <w:w w:val="100"/>
          <w:position w:val="0"/>
        </w:rPr>
        <w:t>日，公司召开第四届董事会第三次会议，审议通过了《关于修订〈第二期员工持股 计划（草案修订案）〉相关内容暨存续期展期的议案》，同意对《第二期员工持股计划（草案修订案）》 相关内容进行修订，并同意将第二期员工持股计划存续期延长</w:t>
      </w:r>
      <w:r>
        <w:rPr>
          <w:color w:val="000000"/>
          <w:spacing w:val="0"/>
          <w:w w:val="100"/>
          <w:position w:val="0"/>
          <w:sz w:val="20"/>
          <w:szCs w:val="20"/>
        </w:rPr>
        <w:t>12</w:t>
      </w:r>
      <w:r>
        <w:rPr>
          <w:color w:val="000000"/>
          <w:spacing w:val="0"/>
          <w:w w:val="100"/>
          <w:position w:val="0"/>
        </w:rPr>
        <w:t>个月，至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16</w:t>
      </w:r>
      <w:r>
        <w:rPr>
          <w:color w:val="000000"/>
          <w:spacing w:val="0"/>
          <w:w w:val="100"/>
          <w:position w:val="0"/>
        </w:rPr>
        <w:t>日止。</w:t>
      </w:r>
    </w:p>
    <w:p>
      <w:pPr>
        <w:pStyle w:val="Style31"/>
        <w:keepNext w:val="0"/>
        <w:keepLines w:val="0"/>
        <w:widowControl w:val="0"/>
        <w:shd w:val="clear" w:color="auto" w:fill="auto"/>
        <w:tabs>
          <w:tab w:pos="1006" w:val="left"/>
        </w:tabs>
        <w:bidi w:val="0"/>
        <w:spacing w:before="0" w:after="100" w:line="468" w:lineRule="exact"/>
        <w:ind w:left="0" w:right="0" w:firstLine="440"/>
        <w:jc w:val="left"/>
      </w:pPr>
      <w:bookmarkStart w:id="431" w:name="bookmark431"/>
      <w:r>
        <w:rPr>
          <w:color w:val="000000"/>
          <w:spacing w:val="0"/>
          <w:w w:val="100"/>
          <w:position w:val="0"/>
          <w:sz w:val="20"/>
          <w:szCs w:val="20"/>
        </w:rPr>
        <w:t>（</w:t>
      </w:r>
      <w:bookmarkEnd w:id="431"/>
      <w:r>
        <w:rPr>
          <w:color w:val="000000"/>
          <w:spacing w:val="0"/>
          <w:w w:val="100"/>
          <w:position w:val="0"/>
          <w:sz w:val="20"/>
          <w:szCs w:val="20"/>
        </w:rPr>
        <w:t>9）</w:t>
        <w:tab/>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17</w:t>
      </w:r>
      <w:r>
        <w:rPr>
          <w:color w:val="000000"/>
          <w:spacing w:val="0"/>
          <w:w w:val="100"/>
          <w:position w:val="0"/>
        </w:rPr>
        <w:t>日，公司披露了《关于第二期员工持股计划减持完毕暨计划终止的公告》，公司第 二期员工持股计划所持有的</w:t>
      </w:r>
      <w:r>
        <w:rPr>
          <w:color w:val="000000"/>
          <w:spacing w:val="0"/>
          <w:w w:val="100"/>
          <w:position w:val="0"/>
          <w:sz w:val="20"/>
          <w:szCs w:val="20"/>
        </w:rPr>
        <w:t>25,493,696</w:t>
      </w:r>
      <w:r>
        <w:rPr>
          <w:color w:val="000000"/>
          <w:spacing w:val="0"/>
          <w:w w:val="100"/>
          <w:position w:val="0"/>
        </w:rPr>
        <w:t>股公司股票已通过集合竞价和大宗交易的方式全部出售完毕，占公 司总股本的</w:t>
      </w:r>
      <w:r>
        <w:rPr>
          <w:color w:val="000000"/>
          <w:spacing w:val="0"/>
          <w:w w:val="100"/>
          <w:position w:val="0"/>
          <w:sz w:val="20"/>
          <w:szCs w:val="20"/>
        </w:rPr>
        <w:t>1.39%,</w:t>
      </w:r>
      <w:r>
        <w:rPr>
          <w:color w:val="000000"/>
          <w:spacing w:val="0"/>
          <w:w w:val="100"/>
          <w:position w:val="0"/>
        </w:rPr>
        <w:t>公司第二期员工持股计划终止。</w:t>
      </w:r>
    </w:p>
    <w:p>
      <w:pPr>
        <w:pStyle w:val="Style31"/>
        <w:keepNext w:val="0"/>
        <w:keepLines w:val="0"/>
        <w:widowControl w:val="0"/>
        <w:shd w:val="clear" w:color="auto" w:fill="auto"/>
        <w:bidi w:val="0"/>
        <w:spacing w:before="0" w:after="100" w:line="475" w:lineRule="exact"/>
        <w:ind w:left="0" w:right="0" w:firstLine="440"/>
        <w:jc w:val="left"/>
      </w:pPr>
      <w:bookmarkStart w:id="432" w:name="bookmark432"/>
      <w:r>
        <w:rPr>
          <w:color w:val="000000"/>
          <w:spacing w:val="0"/>
          <w:w w:val="100"/>
          <w:position w:val="0"/>
          <w:sz w:val="20"/>
          <w:szCs w:val="20"/>
        </w:rPr>
        <w:t>2</w:t>
      </w:r>
      <w:bookmarkEnd w:id="432"/>
      <w:r>
        <w:rPr>
          <w:color w:val="000000"/>
          <w:spacing w:val="0"/>
          <w:w w:val="100"/>
          <w:position w:val="0"/>
        </w:rPr>
        <w:t>、第三期员工持股计划</w:t>
      </w:r>
    </w:p>
    <w:p>
      <w:pPr>
        <w:pStyle w:val="Style31"/>
        <w:keepNext w:val="0"/>
        <w:keepLines w:val="0"/>
        <w:widowControl w:val="0"/>
        <w:shd w:val="clear" w:color="auto" w:fill="auto"/>
        <w:tabs>
          <w:tab w:pos="937" w:val="left"/>
        </w:tabs>
        <w:bidi w:val="0"/>
        <w:spacing w:before="0" w:after="0" w:line="480" w:lineRule="exact"/>
        <w:ind w:left="0" w:right="0" w:firstLine="440"/>
        <w:jc w:val="left"/>
      </w:pPr>
      <w:bookmarkStart w:id="433" w:name="bookmark433"/>
      <w:r>
        <w:rPr>
          <w:color w:val="000000"/>
          <w:spacing w:val="0"/>
          <w:w w:val="100"/>
          <w:position w:val="0"/>
          <w:sz w:val="20"/>
          <w:szCs w:val="20"/>
        </w:rPr>
        <w:t>（</w:t>
      </w:r>
      <w:bookmarkEnd w:id="433"/>
      <w:r>
        <w:rPr>
          <w:color w:val="000000"/>
          <w:spacing w:val="0"/>
          <w:w w:val="100"/>
          <w:position w:val="0"/>
          <w:sz w:val="20"/>
          <w:szCs w:val="20"/>
        </w:rPr>
        <w:t>1）</w:t>
        <w:tab/>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18</w:t>
      </w:r>
      <w:r>
        <w:rPr>
          <w:color w:val="000000"/>
          <w:spacing w:val="0"/>
          <w:w w:val="100"/>
          <w:position w:val="0"/>
        </w:rPr>
        <w:t>日，公司召开第三届董事会第三次会议和第三届监事会第三次会议，审议通过了 《关于公司第三期员工持股计划（草案）（认购非公开发行股票方式）及其摘要的议案》。《海能达第三</w:t>
      </w:r>
    </w:p>
    <w:p>
      <w:pPr>
        <w:pStyle w:val="Style31"/>
        <w:keepNext w:val="0"/>
        <w:keepLines w:val="0"/>
        <w:widowControl w:val="0"/>
        <w:shd w:val="clear" w:color="auto" w:fill="auto"/>
        <w:bidi w:val="0"/>
        <w:spacing w:before="0" w:after="0" w:line="480" w:lineRule="exact"/>
        <w:ind w:left="0" w:right="0" w:firstLine="0"/>
        <w:jc w:val="left"/>
      </w:pPr>
      <w:r>
        <w:rPr>
          <w:color w:val="000000"/>
          <w:spacing w:val="0"/>
          <w:w w:val="100"/>
          <w:position w:val="0"/>
        </w:rPr>
        <w:t>期员工持股计划（草案）（认购非公开发行股票方式）》详见公司指定信息披露媒体巨潮资讯网</w:t>
      </w:r>
    </w:p>
    <w:p>
      <w:pPr>
        <w:pStyle w:val="Style31"/>
        <w:keepNext w:val="0"/>
        <w:keepLines w:val="0"/>
        <w:widowControl w:val="0"/>
        <w:shd w:val="clear" w:color="auto" w:fill="auto"/>
        <w:bidi w:val="0"/>
        <w:spacing w:before="0" w:after="0" w:line="475" w:lineRule="exact"/>
        <w:ind w:left="0" w:right="0" w:firstLine="0"/>
        <w:jc w:val="left"/>
      </w:pPr>
      <w:r>
        <w:rPr>
          <w:color w:val="000000"/>
          <w:spacing w:val="0"/>
          <w:w w:val="100"/>
          <w:position w:val="0"/>
          <w:sz w:val="20"/>
          <w:szCs w:val="20"/>
        </w:rPr>
        <w:t>（http://www. cninfo.com.cn）</w:t>
      </w:r>
      <w:r>
        <w:rPr>
          <w:color w:val="000000"/>
          <w:spacing w:val="0"/>
          <w:w w:val="100"/>
          <w:position w:val="0"/>
        </w:rPr>
        <w:t>，《海能达第三期员工持股计划（草案）摘要（认购非公开发行股票方式）》 详见公司指定信息披露媒体《证券时报》、《证券日报》、《上海证券报》和巨潮资讯网</w:t>
      </w:r>
    </w:p>
    <w:p>
      <w:pPr>
        <w:pStyle w:val="Style31"/>
        <w:keepNext w:val="0"/>
        <w:keepLines w:val="0"/>
        <w:widowControl w:val="0"/>
        <w:shd w:val="clear" w:color="auto" w:fill="auto"/>
        <w:bidi w:val="0"/>
        <w:spacing w:before="0" w:after="100" w:line="475" w:lineRule="exact"/>
        <w:ind w:left="0" w:right="0" w:firstLine="0"/>
        <w:jc w:val="left"/>
      </w:pPr>
      <w:r>
        <w:rPr>
          <w:color w:val="000000"/>
          <w:spacing w:val="0"/>
          <w:w w:val="100"/>
          <w:position w:val="0"/>
          <w:sz w:val="20"/>
          <w:szCs w:val="20"/>
        </w:rPr>
        <w:t>（http://www. cninfo.com.cn）</w:t>
      </w:r>
      <w:r>
        <w:rPr>
          <w:color w:val="000000"/>
          <w:spacing w:val="0"/>
          <w:w w:val="100"/>
          <w:position w:val="0"/>
        </w:rPr>
        <w:t>。</w:t>
      </w:r>
    </w:p>
    <w:p>
      <w:pPr>
        <w:pStyle w:val="Style31"/>
        <w:keepNext w:val="0"/>
        <w:keepLines w:val="0"/>
        <w:widowControl w:val="0"/>
        <w:shd w:val="clear" w:color="auto" w:fill="auto"/>
        <w:tabs>
          <w:tab w:pos="1010" w:val="left"/>
        </w:tabs>
        <w:bidi w:val="0"/>
        <w:spacing w:before="0" w:after="100" w:line="494" w:lineRule="exact"/>
        <w:ind w:left="0" w:right="0" w:firstLine="440"/>
        <w:jc w:val="left"/>
      </w:pPr>
      <w:bookmarkStart w:id="434" w:name="bookmark434"/>
      <w:r>
        <w:rPr>
          <w:color w:val="000000"/>
          <w:spacing w:val="0"/>
          <w:w w:val="100"/>
          <w:position w:val="0"/>
          <w:sz w:val="20"/>
          <w:szCs w:val="20"/>
        </w:rPr>
        <w:t>（</w:t>
      </w:r>
      <w:bookmarkEnd w:id="434"/>
      <w:r>
        <w:rPr>
          <w:color w:val="000000"/>
          <w:spacing w:val="0"/>
          <w:w w:val="100"/>
          <w:position w:val="0"/>
          <w:sz w:val="20"/>
          <w:szCs w:val="20"/>
        </w:rPr>
        <w:t>2）</w:t>
        <w:tab/>
        <w:t>2017</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3</w:t>
      </w:r>
      <w:r>
        <w:rPr>
          <w:color w:val="000000"/>
          <w:spacing w:val="0"/>
          <w:w w:val="100"/>
          <w:position w:val="0"/>
        </w:rPr>
        <w:t>日，公司召开第三届监事会第六次会议，审议通过了《关于核实公司员工持股计划 之持有人名单的议案》，对本次员工持股计划参与人员进行核实。</w:t>
      </w:r>
    </w:p>
    <w:p>
      <w:pPr>
        <w:pStyle w:val="Style31"/>
        <w:keepNext w:val="0"/>
        <w:keepLines w:val="0"/>
        <w:widowControl w:val="0"/>
        <w:shd w:val="clear" w:color="auto" w:fill="auto"/>
        <w:tabs>
          <w:tab w:pos="1010" w:val="left"/>
        </w:tabs>
        <w:bidi w:val="0"/>
        <w:spacing w:before="0" w:after="100" w:line="490" w:lineRule="exact"/>
        <w:ind w:left="0" w:right="0" w:firstLine="440"/>
        <w:jc w:val="left"/>
      </w:pPr>
      <w:bookmarkStart w:id="435" w:name="bookmark435"/>
      <w:r>
        <w:rPr>
          <w:color w:val="000000"/>
          <w:spacing w:val="0"/>
          <w:w w:val="100"/>
          <w:position w:val="0"/>
          <w:sz w:val="20"/>
          <w:szCs w:val="20"/>
        </w:rPr>
        <w:t>（</w:t>
      </w:r>
      <w:bookmarkEnd w:id="435"/>
      <w:r>
        <w:rPr>
          <w:color w:val="000000"/>
          <w:spacing w:val="0"/>
          <w:w w:val="100"/>
          <w:position w:val="0"/>
          <w:sz w:val="20"/>
          <w:szCs w:val="20"/>
        </w:rPr>
        <w:t>3）</w:t>
        <w:tab/>
        <w:t>2017</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5</w:t>
      </w:r>
      <w:r>
        <w:rPr>
          <w:color w:val="000000"/>
          <w:spacing w:val="0"/>
          <w:w w:val="100"/>
          <w:position w:val="0"/>
        </w:rPr>
        <w:t>日，公司召开</w:t>
      </w:r>
      <w:r>
        <w:rPr>
          <w:color w:val="000000"/>
          <w:spacing w:val="0"/>
          <w:w w:val="100"/>
          <w:position w:val="0"/>
          <w:sz w:val="20"/>
          <w:szCs w:val="20"/>
        </w:rPr>
        <w:t>2017</w:t>
      </w:r>
      <w:r>
        <w:rPr>
          <w:color w:val="000000"/>
          <w:spacing w:val="0"/>
          <w:w w:val="100"/>
          <w:position w:val="0"/>
        </w:rPr>
        <w:t>年第一次临时股东大会，审议通过了《关于公司第三期员工持股 计划（草案）（认购非公开发行股票方式）及其摘要的议案》。</w:t>
      </w:r>
    </w:p>
    <w:p>
      <w:pPr>
        <w:pStyle w:val="Style31"/>
        <w:keepNext w:val="0"/>
        <w:keepLines w:val="0"/>
        <w:widowControl w:val="0"/>
        <w:shd w:val="clear" w:color="auto" w:fill="auto"/>
        <w:tabs>
          <w:tab w:pos="1010" w:val="left"/>
        </w:tabs>
        <w:bidi w:val="0"/>
        <w:spacing w:before="0" w:after="100" w:line="470" w:lineRule="exact"/>
        <w:ind w:left="0" w:right="0" w:firstLine="440"/>
        <w:jc w:val="left"/>
      </w:pPr>
      <w:bookmarkStart w:id="436" w:name="bookmark436"/>
      <w:r>
        <w:rPr>
          <w:color w:val="000000"/>
          <w:spacing w:val="0"/>
          <w:w w:val="100"/>
          <w:position w:val="0"/>
          <w:sz w:val="20"/>
          <w:szCs w:val="20"/>
        </w:rPr>
        <w:t>（</w:t>
      </w:r>
      <w:bookmarkEnd w:id="436"/>
      <w:r>
        <w:rPr>
          <w:color w:val="000000"/>
          <w:spacing w:val="0"/>
          <w:w w:val="100"/>
          <w:position w:val="0"/>
          <w:sz w:val="20"/>
          <w:szCs w:val="20"/>
        </w:rPr>
        <w:t>4）</w:t>
        <w:tab/>
        <w:t>2017</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12</w:t>
      </w:r>
      <w:r>
        <w:rPr>
          <w:color w:val="000000"/>
          <w:spacing w:val="0"/>
          <w:w w:val="100"/>
          <w:position w:val="0"/>
        </w:rPr>
        <w:t>日，公司召开第三届董事会第十三次会议，审议通过了《关于公司第三期员工持股 计划（草案）（认购非公开发行股票方式）（修订稿）及其摘要的议案》，对第三期员工持股计划进行 了第一次修订。</w:t>
      </w:r>
    </w:p>
    <w:p>
      <w:pPr>
        <w:pStyle w:val="Style31"/>
        <w:keepNext w:val="0"/>
        <w:keepLines w:val="0"/>
        <w:widowControl w:val="0"/>
        <w:shd w:val="clear" w:color="auto" w:fill="auto"/>
        <w:tabs>
          <w:tab w:pos="1015" w:val="left"/>
        </w:tabs>
        <w:bidi w:val="0"/>
        <w:spacing w:before="0" w:after="100" w:line="470" w:lineRule="exact"/>
        <w:ind w:left="0" w:right="0" w:firstLine="440"/>
        <w:jc w:val="left"/>
      </w:pPr>
      <w:bookmarkStart w:id="437" w:name="bookmark437"/>
      <w:r>
        <w:rPr>
          <w:color w:val="000000"/>
          <w:spacing w:val="0"/>
          <w:w w:val="100"/>
          <w:position w:val="0"/>
          <w:sz w:val="20"/>
          <w:szCs w:val="20"/>
        </w:rPr>
        <w:t>（</w:t>
      </w:r>
      <w:bookmarkEnd w:id="437"/>
      <w:r>
        <w:rPr>
          <w:color w:val="000000"/>
          <w:spacing w:val="0"/>
          <w:w w:val="100"/>
          <w:position w:val="0"/>
          <w:sz w:val="20"/>
          <w:szCs w:val="20"/>
        </w:rPr>
        <w:t>5）</w:t>
        <w:tab/>
        <w:t>2017</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24</w:t>
      </w:r>
      <w:r>
        <w:rPr>
          <w:color w:val="000000"/>
          <w:spacing w:val="0"/>
          <w:w w:val="100"/>
          <w:position w:val="0"/>
        </w:rPr>
        <w:t>日，公司召开第三届董事会第十八次会议，审议通过了《关于公司第三期员工持股 计划（草案）（认购非公开发行股票方式）（二次修订稿）及其摘要的议案》。对第三期员工持股计划 进行了第二次修订。</w:t>
      </w:r>
    </w:p>
    <w:p>
      <w:pPr>
        <w:pStyle w:val="Style31"/>
        <w:keepNext w:val="0"/>
        <w:keepLines w:val="0"/>
        <w:widowControl w:val="0"/>
        <w:shd w:val="clear" w:color="auto" w:fill="auto"/>
        <w:tabs>
          <w:tab w:pos="1001" w:val="left"/>
        </w:tabs>
        <w:bidi w:val="0"/>
        <w:spacing w:before="0" w:after="100" w:line="475" w:lineRule="exact"/>
        <w:ind w:left="0" w:right="0" w:firstLine="440"/>
        <w:jc w:val="left"/>
      </w:pPr>
      <w:bookmarkStart w:id="438" w:name="bookmark438"/>
      <w:r>
        <w:rPr>
          <w:color w:val="000000"/>
          <w:spacing w:val="0"/>
          <w:w w:val="100"/>
          <w:position w:val="0"/>
          <w:sz w:val="20"/>
          <w:szCs w:val="20"/>
        </w:rPr>
        <w:t>（</w:t>
      </w:r>
      <w:bookmarkEnd w:id="438"/>
      <w:r>
        <w:rPr>
          <w:color w:val="000000"/>
          <w:spacing w:val="0"/>
          <w:w w:val="100"/>
          <w:position w:val="0"/>
          <w:sz w:val="20"/>
          <w:szCs w:val="20"/>
        </w:rPr>
        <w:t>6）</w:t>
        <w:tab/>
        <w:t>2017</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19</w:t>
      </w:r>
      <w:r>
        <w:rPr>
          <w:color w:val="000000"/>
          <w:spacing w:val="0"/>
          <w:w w:val="100"/>
          <w:position w:val="0"/>
        </w:rPr>
        <w:t>日，公司收到中国证券监督管理委员会核发的《关于核准海能达通信股份有限公 司非公开发行股票的批复》（证监许可</w:t>
      </w:r>
      <w:r>
        <w:rPr>
          <w:color w:val="000000"/>
          <w:spacing w:val="0"/>
          <w:w w:val="100"/>
          <w:position w:val="0"/>
          <w:sz w:val="20"/>
          <w:szCs w:val="20"/>
        </w:rPr>
        <w:t>[2017]1804</w:t>
      </w:r>
      <w:r>
        <w:rPr>
          <w:color w:val="000000"/>
          <w:spacing w:val="0"/>
          <w:w w:val="100"/>
          <w:position w:val="0"/>
        </w:rPr>
        <w:t>号）。</w:t>
      </w:r>
    </w:p>
    <w:p>
      <w:pPr>
        <w:pStyle w:val="Style31"/>
        <w:keepNext w:val="0"/>
        <w:keepLines w:val="0"/>
        <w:widowControl w:val="0"/>
        <w:shd w:val="clear" w:color="auto" w:fill="auto"/>
        <w:tabs>
          <w:tab w:pos="1010" w:val="left"/>
        </w:tabs>
        <w:bidi w:val="0"/>
        <w:spacing w:before="0" w:after="120" w:line="485" w:lineRule="exact"/>
        <w:ind w:left="0" w:right="0" w:firstLine="440"/>
        <w:jc w:val="left"/>
      </w:pPr>
      <w:bookmarkStart w:id="439" w:name="bookmark439"/>
      <w:r>
        <w:rPr>
          <w:color w:val="000000"/>
          <w:spacing w:val="0"/>
          <w:w w:val="100"/>
          <w:position w:val="0"/>
          <w:sz w:val="20"/>
          <w:szCs w:val="20"/>
        </w:rPr>
        <w:t>（</w:t>
      </w:r>
      <w:bookmarkEnd w:id="439"/>
      <w:r>
        <w:rPr>
          <w:color w:val="000000"/>
          <w:spacing w:val="0"/>
          <w:w w:val="100"/>
          <w:position w:val="0"/>
          <w:sz w:val="20"/>
          <w:szCs w:val="20"/>
        </w:rPr>
        <w:t>7）</w:t>
        <w:tab/>
        <w:t>2017</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15</w:t>
      </w:r>
      <w:r>
        <w:rPr>
          <w:color w:val="000000"/>
          <w:spacing w:val="0"/>
          <w:w w:val="100"/>
          <w:position w:val="0"/>
        </w:rPr>
        <w:t xml:space="preserve">日，公司召开第三届董事会第二十次会议，审议通过了《关于第三期员工持股计 划人员调整的议案》，同意根据员工持股计划对象的确定标准对本次员工持股计划认购对象、认购总金额 </w:t>
      </w:r>
      <w:r>
        <w:rPr>
          <w:color w:val="000000"/>
          <w:spacing w:val="0"/>
          <w:w w:val="100"/>
          <w:position w:val="0"/>
        </w:rPr>
        <w:t>进行调整。</w:t>
      </w:r>
    </w:p>
    <w:p>
      <w:pPr>
        <w:pStyle w:val="Style31"/>
        <w:keepNext w:val="0"/>
        <w:keepLines w:val="0"/>
        <w:widowControl w:val="0"/>
        <w:shd w:val="clear" w:color="auto" w:fill="auto"/>
        <w:tabs>
          <w:tab w:pos="1026" w:val="left"/>
        </w:tabs>
        <w:bidi w:val="0"/>
        <w:spacing w:before="0" w:after="120" w:line="470" w:lineRule="exact"/>
        <w:ind w:left="0" w:right="0" w:firstLine="440"/>
        <w:jc w:val="left"/>
      </w:pPr>
      <w:bookmarkStart w:id="440" w:name="bookmark440"/>
      <w:r>
        <w:rPr>
          <w:color w:val="000000"/>
          <w:spacing w:val="0"/>
          <w:w w:val="100"/>
          <w:position w:val="0"/>
          <w:sz w:val="20"/>
          <w:szCs w:val="20"/>
        </w:rPr>
        <w:t>（</w:t>
      </w:r>
      <w:bookmarkEnd w:id="440"/>
      <w:r>
        <w:rPr>
          <w:color w:val="000000"/>
          <w:spacing w:val="0"/>
          <w:w w:val="100"/>
          <w:position w:val="0"/>
          <w:sz w:val="20"/>
          <w:szCs w:val="20"/>
        </w:rPr>
        <w:t>8）</w:t>
        <w:tab/>
        <w:t>2017</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18</w:t>
      </w:r>
      <w:r>
        <w:rPr>
          <w:color w:val="000000"/>
          <w:spacing w:val="0"/>
          <w:w w:val="100"/>
          <w:position w:val="0"/>
        </w:rPr>
        <w:t>日，公司非公开发行股份新增股份在深圳交易所上市，本次发行全部发行对象认 购的股票（含本次第三期员工持股计划）限售期为新增股份上市之日起</w:t>
      </w:r>
      <w:r>
        <w:rPr>
          <w:color w:val="000000"/>
          <w:spacing w:val="0"/>
          <w:w w:val="100"/>
          <w:position w:val="0"/>
          <w:sz w:val="20"/>
          <w:szCs w:val="20"/>
        </w:rPr>
        <w:t>36</w:t>
      </w:r>
      <w:r>
        <w:rPr>
          <w:color w:val="000000"/>
          <w:spacing w:val="0"/>
          <w:w w:val="100"/>
          <w:position w:val="0"/>
        </w:rPr>
        <w:t>个月，从上市首日</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18</w:t>
      </w:r>
      <w:r>
        <w:rPr>
          <w:color w:val="000000"/>
          <w:spacing w:val="0"/>
          <w:w w:val="100"/>
          <w:position w:val="0"/>
        </w:rPr>
        <w:t>日）起算，预计可上市流通时间为</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18</w:t>
      </w:r>
      <w:r>
        <w:rPr>
          <w:color w:val="000000"/>
          <w:spacing w:val="0"/>
          <w:w w:val="100"/>
          <w:position w:val="0"/>
        </w:rPr>
        <w:t>日（如遇非交易日，流通时间往后顺延）。</w:t>
      </w:r>
    </w:p>
    <w:p>
      <w:pPr>
        <w:pStyle w:val="Style31"/>
        <w:keepNext w:val="0"/>
        <w:keepLines w:val="0"/>
        <w:widowControl w:val="0"/>
        <w:shd w:val="clear" w:color="auto" w:fill="auto"/>
        <w:tabs>
          <w:tab w:pos="1021" w:val="left"/>
        </w:tabs>
        <w:bidi w:val="0"/>
        <w:spacing w:before="0" w:after="120" w:line="470" w:lineRule="exact"/>
        <w:ind w:left="0" w:right="0" w:firstLine="440"/>
        <w:jc w:val="left"/>
      </w:pPr>
      <w:bookmarkStart w:id="441" w:name="bookmark441"/>
      <w:r>
        <w:rPr>
          <w:color w:val="000000"/>
          <w:spacing w:val="0"/>
          <w:w w:val="100"/>
          <w:position w:val="0"/>
          <w:sz w:val="20"/>
          <w:szCs w:val="20"/>
        </w:rPr>
        <w:t>（</w:t>
      </w:r>
      <w:bookmarkEnd w:id="441"/>
      <w:r>
        <w:rPr>
          <w:color w:val="000000"/>
          <w:spacing w:val="0"/>
          <w:w w:val="100"/>
          <w:position w:val="0"/>
          <w:sz w:val="20"/>
          <w:szCs w:val="20"/>
        </w:rPr>
        <w:t>9）</w:t>
        <w:tab/>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15</w:t>
      </w:r>
      <w:r>
        <w:rPr>
          <w:color w:val="000000"/>
          <w:spacing w:val="0"/>
          <w:w w:val="100"/>
          <w:position w:val="0"/>
        </w:rPr>
        <w:t>日，公司披露了《关于非公开发行股份解除限售的提示性公告》</w:t>
      </w:r>
      <w:r>
        <w:rPr>
          <w:i/>
          <w:iCs/>
          <w:color w:val="000000"/>
          <w:spacing w:val="0"/>
          <w:w w:val="100"/>
          <w:position w:val="0"/>
        </w:rPr>
        <w:t>，</w:t>
      </w:r>
      <w:r>
        <w:rPr>
          <w:color w:val="000000"/>
          <w:spacing w:val="0"/>
          <w:w w:val="100"/>
          <w:position w:val="0"/>
        </w:rPr>
        <w:t>公司第三期员 工持股计划所持股份于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18</w:t>
      </w:r>
      <w:r>
        <w:rPr>
          <w:color w:val="000000"/>
          <w:spacing w:val="0"/>
          <w:w w:val="100"/>
          <w:position w:val="0"/>
        </w:rPr>
        <w:t>日解除限售。</w:t>
      </w:r>
    </w:p>
    <w:p>
      <w:pPr>
        <w:pStyle w:val="Style31"/>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截止本报告日，公司第三期员工持股计划尚未出售。</w:t>
      </w:r>
    </w:p>
    <w:p>
      <w:pPr>
        <w:pStyle w:val="Style20"/>
        <w:keepNext/>
        <w:keepLines/>
        <w:widowControl w:val="0"/>
        <w:shd w:val="clear" w:color="auto" w:fill="auto"/>
        <w:bidi w:val="0"/>
        <w:spacing w:before="0" w:after="12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十六、重大关联交易</w:t>
      </w:r>
      <w:bookmarkEnd w:id="442"/>
      <w:bookmarkEnd w:id="443"/>
      <w:bookmarkEnd w:id="444"/>
    </w:p>
    <w:p>
      <w:pPr>
        <w:pStyle w:val="Style28"/>
        <w:keepNext/>
        <w:keepLines/>
        <w:widowControl w:val="0"/>
        <w:shd w:val="clear" w:color="auto" w:fill="auto"/>
        <w:bidi w:val="0"/>
        <w:spacing w:before="0" w:after="360" w:line="470" w:lineRule="exact"/>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、与日常经营相关的关联交易</w:t>
      </w:r>
      <w:bookmarkEnd w:id="445"/>
      <w:bookmarkEnd w:id="446"/>
      <w:bookmarkEnd w:id="448"/>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677"/>
        <w:gridCol w:w="682"/>
        <w:gridCol w:w="696"/>
        <w:gridCol w:w="686"/>
        <w:gridCol w:w="672"/>
        <w:gridCol w:w="672"/>
        <w:gridCol w:w="672"/>
        <w:gridCol w:w="686"/>
        <w:gridCol w:w="672"/>
        <w:gridCol w:w="672"/>
        <w:gridCol w:w="672"/>
        <w:gridCol w:w="677"/>
        <w:gridCol w:w="64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关联交易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关联关</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关联交 易金额</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（万</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right"/>
              <w:rPr>
                <w:sz w:val="17"/>
                <w:szCs w:val="17"/>
              </w:rPr>
            </w:pPr>
            <w:r>
              <w:rPr>
                <w:color w:val="000000"/>
                <w:spacing w:val="0"/>
                <w:w w:val="100"/>
                <w:position w:val="0"/>
                <w:sz w:val="17"/>
                <w:szCs w:val="17"/>
              </w:rPr>
              <w:t>获批的 交易额 度（万</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披露索</w:t>
            </w:r>
          </w:p>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引</w:t>
            </w:r>
          </w:p>
        </w:tc>
      </w:tr>
      <w:tr>
        <w:trPr>
          <w:trHeight w:val="38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北京亚洲 威讯科技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实际控 制人侄 子控制 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出售商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终端产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银行转 账或银 行承兑 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both"/>
              <w:rPr>
                <w:sz w:val="17"/>
                <w:szCs w:val="17"/>
              </w:rPr>
            </w:pPr>
            <w:r>
              <w:rPr>
                <w:color w:val="000000"/>
                <w:spacing w:val="0"/>
                <w:w w:val="100"/>
                <w:position w:val="0"/>
                <w:sz w:val="17"/>
                <w:szCs w:val="17"/>
              </w:rPr>
              <w:t>公告刊 登于证 券时 报、上 海证券 报及巨 潮资讯 网，公 告编</w:t>
            </w:r>
          </w:p>
          <w:p>
            <w:pPr>
              <w:pStyle w:val="Style2"/>
              <w:keepNext w:val="0"/>
              <w:keepLines w:val="0"/>
              <w:widowControl w:val="0"/>
              <w:shd w:val="clear" w:color="auto" w:fill="auto"/>
              <w:bidi w:val="0"/>
              <w:spacing w:before="0" w:after="120" w:line="311" w:lineRule="exact"/>
              <w:ind w:left="0" w:right="0" w:firstLine="0"/>
              <w:jc w:val="both"/>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广州市舟 讯通讯设 备有限公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实际控 制人兄 长控制 的公司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出售商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终端产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银行转 账或银 行承兑 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3" w:lineRule="exact"/>
              <w:ind w:left="0" w:right="0" w:firstLine="0"/>
              <w:jc w:val="both"/>
              <w:rPr>
                <w:sz w:val="17"/>
                <w:szCs w:val="17"/>
              </w:rPr>
            </w:pPr>
            <w:r>
              <w:rPr>
                <w:color w:val="000000"/>
                <w:spacing w:val="0"/>
                <w:w w:val="100"/>
                <w:position w:val="0"/>
                <w:sz w:val="17"/>
                <w:szCs w:val="17"/>
              </w:rPr>
              <w:t>公告刊 登于证 券时 报、上 海证券 报及巨 潮资讯 网，公 告编</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号：</w:t>
            </w:r>
          </w:p>
        </w:tc>
      </w:tr>
    </w:tbl>
    <w:p>
      <w:pPr>
        <w:spacing w:lineRule="exact" w:line="1"/>
        <w:rPr>
          <w:sz w:val="2"/>
          <w:szCs w:val="2"/>
        </w:rPr>
      </w:pPr>
      <w:r>
        <w:br w:type="page"/>
      </w:r>
    </w:p>
    <w:tbl>
      <w:tblPr>
        <w:tblOverlap w:val="never"/>
        <w:jc w:val="center"/>
        <w:tblLayout w:type="fixed"/>
      </w:tblPr>
      <w:tblGrid>
        <w:gridCol w:w="811"/>
        <w:gridCol w:w="677"/>
        <w:gridCol w:w="682"/>
        <w:gridCol w:w="696"/>
        <w:gridCol w:w="686"/>
        <w:gridCol w:w="672"/>
        <w:gridCol w:w="672"/>
        <w:gridCol w:w="672"/>
        <w:gridCol w:w="686"/>
        <w:gridCol w:w="672"/>
        <w:gridCol w:w="672"/>
        <w:gridCol w:w="672"/>
        <w:gridCol w:w="677"/>
        <w:gridCol w:w="64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上海舟讯 电子有限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本公司 实际控 制人陈 清州侄 子控制 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出售商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 采购商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材料采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银行转 账或银 行承兑 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both"/>
              <w:rPr>
                <w:sz w:val="17"/>
                <w:szCs w:val="17"/>
              </w:rPr>
            </w:pPr>
            <w:r>
              <w:rPr>
                <w:color w:val="000000"/>
                <w:spacing w:val="0"/>
                <w:w w:val="100"/>
                <w:position w:val="0"/>
                <w:sz w:val="17"/>
                <w:szCs w:val="17"/>
              </w:rPr>
              <w:t>公告刊 登于证 券时 报、上 海证券 报及巨 潮资讯 网，公 告编</w:t>
            </w:r>
          </w:p>
          <w:p>
            <w:pPr>
              <w:pStyle w:val="Style2"/>
              <w:keepNext w:val="0"/>
              <w:keepLines w:val="0"/>
              <w:widowControl w:val="0"/>
              <w:shd w:val="clear" w:color="auto" w:fill="auto"/>
              <w:bidi w:val="0"/>
              <w:spacing w:before="0" w:after="120" w:line="311" w:lineRule="exact"/>
              <w:ind w:left="0" w:right="0" w:firstLine="0"/>
              <w:jc w:val="both"/>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9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深圳市信 腾通讯设 备有限公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该公司 股东、 董监高 与我公 司董监 高无近 亲属关 系，且 公司与 其交易 定价原 则均为 与非关 联方经 销商交 易定价 原则一 致，不 符合</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《深圳 证券交 易所股 票上市 规则》</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10.1.3 </w:t>
            </w:r>
            <w:r>
              <w:rPr>
                <w:color w:val="000000"/>
                <w:spacing w:val="0"/>
                <w:w w:val="100"/>
                <w:position w:val="0"/>
                <w:sz w:val="17"/>
                <w:szCs w:val="17"/>
              </w:rPr>
              <w:t>和</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10.1.5 </w:t>
            </w:r>
            <w:r>
              <w:rPr>
                <w:color w:val="000000"/>
                <w:spacing w:val="0"/>
                <w:w w:val="100"/>
                <w:position w:val="0"/>
                <w:sz w:val="17"/>
                <w:szCs w:val="17"/>
              </w:rPr>
              <w:t>关于关 联方的 认定。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出售商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 采购商 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材料采 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 采购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银行转 账或银 行承兑 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both"/>
              <w:rPr>
                <w:sz w:val="17"/>
                <w:szCs w:val="17"/>
              </w:rPr>
            </w:pPr>
            <w:r>
              <w:rPr>
                <w:color w:val="000000"/>
                <w:spacing w:val="0"/>
                <w:w w:val="100"/>
                <w:position w:val="0"/>
                <w:sz w:val="17"/>
                <w:szCs w:val="17"/>
              </w:rPr>
              <w:t>公告刊 登于证 券时 报、上 海证券 报及巨 潮资讯 网，公 告编</w:t>
            </w:r>
          </w:p>
          <w:p>
            <w:pPr>
              <w:pStyle w:val="Style2"/>
              <w:keepNext w:val="0"/>
              <w:keepLines w:val="0"/>
              <w:widowControl w:val="0"/>
              <w:shd w:val="clear" w:color="auto" w:fill="auto"/>
              <w:bidi w:val="0"/>
              <w:spacing w:before="0" w:after="120" w:line="311" w:lineRule="exact"/>
              <w:ind w:left="0" w:right="0" w:firstLine="0"/>
              <w:jc w:val="both"/>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bl>
    <w:p>
      <w:pPr>
        <w:spacing w:lineRule="exact" w:line="1"/>
        <w:rPr>
          <w:sz w:val="2"/>
          <w:szCs w:val="2"/>
        </w:rPr>
      </w:pPr>
      <w:r>
        <w:br w:type="page"/>
      </w:r>
    </w:p>
    <w:tbl>
      <w:tblPr>
        <w:tblOverlap w:val="never"/>
        <w:jc w:val="center"/>
        <w:tblLayout w:type="fixed"/>
      </w:tblPr>
      <w:tblGrid>
        <w:gridCol w:w="811"/>
        <w:gridCol w:w="677"/>
        <w:gridCol w:w="682"/>
        <w:gridCol w:w="696"/>
        <w:gridCol w:w="686"/>
        <w:gridCol w:w="672"/>
        <w:gridCol w:w="672"/>
        <w:gridCol w:w="672"/>
        <w:gridCol w:w="686"/>
        <w:gridCol w:w="672"/>
        <w:gridCol w:w="672"/>
        <w:gridCol w:w="672"/>
        <w:gridCol w:w="677"/>
        <w:gridCol w:w="643"/>
      </w:tblGrid>
      <w:tr>
        <w:trPr>
          <w:trHeight w:val="116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但因为 该公司 控股股 东、执 行董事 兼总经 理翁支 前与本 公司实 际控制 人妻子 是远 亲，故 为了进 一步提 高上市 公司的 透明 度，秉 承信息 充分公 开透明 的原则 和谨慎 性原 则，公 司将与 深圳市 信腾通 讯设备 有限公 司的交 易列入 关联方 交易进 行披 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福建威大 贸易有限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实际控 制人兄 长控制 的公司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311" w:lineRule="exact"/>
              <w:ind w:left="0" w:right="0" w:firstLine="0"/>
              <w:jc w:val="left"/>
              <w:rPr>
                <w:sz w:val="17"/>
                <w:szCs w:val="17"/>
              </w:rPr>
            </w:pPr>
            <w:r>
              <w:rPr>
                <w:color w:val="000000"/>
                <w:spacing w:val="0"/>
                <w:w w:val="100"/>
                <w:position w:val="0"/>
                <w:sz w:val="17"/>
                <w:szCs w:val="17"/>
              </w:rPr>
              <w:t>出售商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 采购商 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其他采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银行转 账或银 行承兑 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公告刊 登于证 券时 报、上 海证券 报及巨 潮资讯</w:t>
            </w:r>
          </w:p>
        </w:tc>
      </w:tr>
    </w:tbl>
    <w:p>
      <w:pPr>
        <w:spacing w:lineRule="exact" w:line="1"/>
        <w:rPr>
          <w:sz w:val="2"/>
          <w:szCs w:val="2"/>
        </w:rPr>
      </w:pPr>
      <w:r>
        <w:br w:type="page"/>
      </w:r>
    </w:p>
    <w:tbl>
      <w:tblPr>
        <w:tblOverlap w:val="never"/>
        <w:jc w:val="center"/>
        <w:tblLayout w:type="fixed"/>
      </w:tblPr>
      <w:tblGrid>
        <w:gridCol w:w="811"/>
        <w:gridCol w:w="677"/>
        <w:gridCol w:w="682"/>
        <w:gridCol w:w="696"/>
        <w:gridCol w:w="686"/>
        <w:gridCol w:w="672"/>
        <w:gridCol w:w="672"/>
        <w:gridCol w:w="672"/>
        <w:gridCol w:w="686"/>
        <w:gridCol w:w="672"/>
        <w:gridCol w:w="672"/>
        <w:gridCol w:w="672"/>
        <w:gridCol w:w="677"/>
        <w:gridCol w:w="643"/>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rPr>
                <w:sz w:val="18"/>
                <w:szCs w:val="18"/>
              </w:rPr>
            </w:pPr>
            <w:r>
              <w:rPr>
                <w:color w:val="000000"/>
                <w:spacing w:val="0"/>
                <w:w w:val="100"/>
                <w:position w:val="0"/>
                <w:sz w:val="17"/>
                <w:szCs w:val="17"/>
              </w:rPr>
              <w:t xml:space="preserve">网，公 告编 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福建省泉 州市威讯 电子有限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实际控 制人侄 子控制 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出售商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出售商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银行转 账或银 行承兑 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both"/>
              <w:rPr>
                <w:sz w:val="17"/>
                <w:szCs w:val="17"/>
              </w:rPr>
            </w:pPr>
            <w:r>
              <w:rPr>
                <w:color w:val="000000"/>
                <w:spacing w:val="0"/>
                <w:w w:val="100"/>
                <w:position w:val="0"/>
                <w:sz w:val="17"/>
                <w:szCs w:val="17"/>
              </w:rPr>
              <w:t>公告刊 登于证 券时 报、上 海证券 报及巨 潮资讯 网，公 告编</w:t>
            </w:r>
          </w:p>
          <w:p>
            <w:pPr>
              <w:pStyle w:val="Style2"/>
              <w:keepNext w:val="0"/>
              <w:keepLines w:val="0"/>
              <w:widowControl w:val="0"/>
              <w:shd w:val="clear" w:color="auto" w:fill="auto"/>
              <w:bidi w:val="0"/>
              <w:spacing w:before="0" w:after="120" w:line="311" w:lineRule="exact"/>
              <w:ind w:left="0" w:right="0" w:firstLine="0"/>
              <w:jc w:val="both"/>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上海彼威 通讯有限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实际控 制人侄 子控制 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出售商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出售商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银行转 账或银 行承兑 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rPr>
                <w:sz w:val="17"/>
                <w:szCs w:val="17"/>
              </w:rPr>
            </w:pPr>
            <w:r>
              <w:rPr>
                <w:color w:val="000000"/>
                <w:spacing w:val="0"/>
                <w:w w:val="100"/>
                <w:position w:val="0"/>
                <w:sz w:val="17"/>
                <w:szCs w:val="17"/>
              </w:rPr>
              <w:t>公告刊 登于证 券时 报、上 海证券 报及巨 潮资讯 网，公 告编</w:t>
            </w:r>
          </w:p>
          <w:p>
            <w:pPr>
              <w:pStyle w:val="Style2"/>
              <w:keepNext w:val="0"/>
              <w:keepLines w:val="0"/>
              <w:widowControl w:val="0"/>
              <w:shd w:val="clear" w:color="auto" w:fill="auto"/>
              <w:bidi w:val="0"/>
              <w:spacing w:before="0" w:after="120" w:line="312" w:lineRule="exact"/>
              <w:ind w:left="0" w:right="0" w:firstLine="0"/>
              <w:jc w:val="both"/>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北京华夏 基石企业 管理咨询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董事彭 剑锋控 制的公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咨询服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市场采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市场采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银行转 账或银 行承兑 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both"/>
              <w:rPr>
                <w:sz w:val="17"/>
                <w:szCs w:val="17"/>
              </w:rPr>
            </w:pPr>
            <w:r>
              <w:rPr>
                <w:color w:val="000000"/>
                <w:spacing w:val="0"/>
                <w:w w:val="100"/>
                <w:position w:val="0"/>
                <w:sz w:val="17"/>
                <w:szCs w:val="17"/>
              </w:rPr>
              <w:t>公告刊 登于证 券时 报、上 海证券 报及巨 潮资讯 网，公 告编</w:t>
            </w:r>
          </w:p>
          <w:p>
            <w:pPr>
              <w:pStyle w:val="Style2"/>
              <w:keepNext w:val="0"/>
              <w:keepLines w:val="0"/>
              <w:widowControl w:val="0"/>
              <w:shd w:val="clear" w:color="auto" w:fill="auto"/>
              <w:bidi w:val="0"/>
              <w:spacing w:before="0" w:after="120" w:line="311" w:lineRule="exact"/>
              <w:ind w:left="0" w:right="0" w:firstLine="0"/>
              <w:jc w:val="both"/>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深圳市六 十^一名庄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本公司 实际控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市场采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市场采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银行转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账或银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公告刊 登于证</w:t>
            </w:r>
          </w:p>
        </w:tc>
      </w:tr>
    </w:tbl>
    <w:p>
      <w:pPr>
        <w:spacing w:lineRule="exact" w:line="1"/>
        <w:rPr>
          <w:sz w:val="2"/>
          <w:szCs w:val="2"/>
        </w:rPr>
      </w:pPr>
      <w:r>
        <w:br w:type="page"/>
      </w:r>
    </w:p>
    <w:tbl>
      <w:tblPr>
        <w:tblOverlap w:val="never"/>
        <w:jc w:val="center"/>
        <w:tblLayout w:type="fixed"/>
      </w:tblPr>
      <w:tblGrid>
        <w:gridCol w:w="811"/>
        <w:gridCol w:w="677"/>
        <w:gridCol w:w="682"/>
        <w:gridCol w:w="696"/>
        <w:gridCol w:w="686"/>
        <w:gridCol w:w="672"/>
        <w:gridCol w:w="677"/>
        <w:gridCol w:w="667"/>
        <w:gridCol w:w="686"/>
        <w:gridCol w:w="672"/>
        <w:gridCol w:w="672"/>
        <w:gridCol w:w="672"/>
        <w:gridCol w:w="677"/>
        <w:gridCol w:w="643"/>
      </w:tblGrid>
      <w:tr>
        <w:trPr>
          <w:trHeight w:val="3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贸易有限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制人妻 子之弟 弟控制 的企业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行承兑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color w:val="000000"/>
                <w:spacing w:val="0"/>
                <w:w w:val="100"/>
                <w:position w:val="0"/>
                <w:sz w:val="17"/>
                <w:szCs w:val="17"/>
              </w:rPr>
              <w:t xml:space="preserve">券时 报、上 海证券 报及巨 潮资讯 网，公 告编 号：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8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泉州市鲤 城区好易 通通讯器 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本公司 实际控 制人陈 清州外 甥控制 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出售商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终端产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与非关 联方经 销商同 一售价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与非关 联方经 销商同 一售价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银行转 账或银 行承兑 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left"/>
              <w:rPr>
                <w:sz w:val="17"/>
                <w:szCs w:val="17"/>
              </w:rPr>
            </w:pPr>
            <w:r>
              <w:rPr>
                <w:color w:val="000000"/>
                <w:spacing w:val="0"/>
                <w:w w:val="100"/>
                <w:position w:val="0"/>
                <w:sz w:val="17"/>
                <w:szCs w:val="17"/>
              </w:rPr>
              <w:t>公告刊 登于证 券时 报、上 海证券 报及巨 潮资讯 网，公 告编</w:t>
            </w:r>
          </w:p>
          <w:p>
            <w:pPr>
              <w:pStyle w:val="Style2"/>
              <w:keepNext w:val="0"/>
              <w:keepLines w:val="0"/>
              <w:widowControl w:val="0"/>
              <w:shd w:val="clear" w:color="auto" w:fill="auto"/>
              <w:bidi w:val="0"/>
              <w:spacing w:before="0" w:after="120" w:line="311" w:lineRule="exact"/>
              <w:ind w:left="0" w:right="0" w:firstLine="0"/>
              <w:jc w:val="left"/>
              <w:rPr>
                <w:sz w:val="17"/>
                <w:szCs w:val="17"/>
              </w:rPr>
            </w:pPr>
            <w:r>
              <w:rPr>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1334"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根据第四届董事会第三次会议决议和第四届董事会第八次决议，公司预计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年与 关联方之间的关联交易金额不超过人民币</w:t>
            </w:r>
            <w:r>
              <w:rPr>
                <w:rFonts w:ascii="Times New Roman" w:eastAsia="Times New Roman" w:hAnsi="Times New Roman" w:cs="Times New Roman"/>
                <w:color w:val="000000"/>
                <w:spacing w:val="0"/>
                <w:w w:val="100"/>
                <w:position w:val="0"/>
                <w:sz w:val="18"/>
                <w:szCs w:val="18"/>
              </w:rPr>
              <w:t>20,580</w:t>
            </w:r>
            <w:r>
              <w:rPr>
                <w:color w:val="000000"/>
                <w:spacing w:val="0"/>
                <w:w w:val="100"/>
                <w:position w:val="0"/>
                <w:sz w:val="17"/>
                <w:szCs w:val="17"/>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日，实 际发生金额为</w:t>
            </w:r>
            <w:r>
              <w:rPr>
                <w:rFonts w:ascii="Times New Roman" w:eastAsia="Times New Roman" w:hAnsi="Times New Roman" w:cs="Times New Roman"/>
                <w:color w:val="000000"/>
                <w:spacing w:val="0"/>
                <w:w w:val="100"/>
                <w:position w:val="0"/>
                <w:sz w:val="18"/>
                <w:szCs w:val="18"/>
              </w:rPr>
              <w:t>9,457.27</w:t>
            </w:r>
            <w:r>
              <w:rPr>
                <w:color w:val="000000"/>
                <w:spacing w:val="0"/>
                <w:w w:val="100"/>
                <w:position w:val="0"/>
                <w:sz w:val="17"/>
                <w:szCs w:val="17"/>
              </w:rPr>
              <w:t>万元，未超过董事会批准的关联交易额度。</w:t>
            </w:r>
          </w:p>
        </w:tc>
      </w:tr>
      <w:tr>
        <w:trPr>
          <w:trHeight w:val="71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、资产或股权收购、出售发生的关联交易</w:t>
      </w:r>
      <w:bookmarkEnd w:id="449"/>
      <w:bookmarkEnd w:id="450"/>
      <w:bookmarkEnd w:id="45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bidi w:val="0"/>
        <w:spacing w:before="0" w:after="40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、共同对外投资的关联交易</w:t>
      </w:r>
      <w:bookmarkEnd w:id="453"/>
      <w:bookmarkEnd w:id="454"/>
      <w:bookmarkEnd w:id="45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68" w:val="left"/>
        </w:tabs>
        <w:bidi w:val="0"/>
        <w:spacing w:before="0" w:line="470" w:lineRule="exact"/>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4</w:t>
      </w:r>
      <w:bookmarkEnd w:id="459"/>
      <w:r>
        <w:rPr>
          <w:color w:val="000000"/>
          <w:spacing w:val="0"/>
          <w:w w:val="100"/>
          <w:position w:val="0"/>
        </w:rPr>
        <w:t>、</w:t>
        <w:tab/>
        <w:t>关联债权债务往来</w:t>
      </w:r>
      <w:bookmarkEnd w:id="457"/>
      <w:bookmarkEnd w:id="458"/>
      <w:bookmarkEnd w:id="46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口</w:t>
      </w:r>
      <w:r>
        <w:rPr>
          <w:color w:val="000000"/>
          <w:spacing w:val="0"/>
          <w:w w:val="100"/>
          <w:position w:val="0"/>
          <w:sz w:val="17"/>
          <w:szCs w:val="17"/>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公司报告期不存在非经营性关联债权债务往来。</w:t>
      </w:r>
    </w:p>
    <w:p>
      <w:pPr>
        <w:pStyle w:val="Style28"/>
        <w:keepNext/>
        <w:keepLines/>
        <w:widowControl w:val="0"/>
        <w:shd w:val="clear" w:color="auto" w:fill="auto"/>
        <w:tabs>
          <w:tab w:pos="368" w:val="left"/>
        </w:tabs>
        <w:bidi w:val="0"/>
        <w:spacing w:before="0" w:line="470" w:lineRule="exact"/>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5</w:t>
      </w:r>
      <w:bookmarkEnd w:id="463"/>
      <w:r>
        <w:rPr>
          <w:color w:val="000000"/>
          <w:spacing w:val="0"/>
          <w:w w:val="100"/>
          <w:position w:val="0"/>
        </w:rPr>
        <w:t>、</w:t>
        <w:tab/>
        <w:t>其他重大关联交易</w:t>
      </w:r>
      <w:bookmarkEnd w:id="461"/>
      <w:bookmarkEnd w:id="462"/>
      <w:bookmarkEnd w:id="46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after="140" w:line="240" w:lineRule="auto"/>
        <w:ind w:left="0" w:right="0" w:firstLine="0"/>
        <w:jc w:val="left"/>
      </w:pPr>
      <w:bookmarkStart w:id="465" w:name="bookmark465"/>
      <w:bookmarkStart w:id="466" w:name="bookmark466"/>
      <w:bookmarkStart w:id="467" w:name="bookmark467"/>
      <w:r>
        <w:rPr>
          <w:color w:val="000000"/>
          <w:spacing w:val="0"/>
          <w:w w:val="100"/>
          <w:position w:val="0"/>
          <w:sz w:val="24"/>
          <w:szCs w:val="24"/>
        </w:rPr>
        <w:t>十七、重大合同及其履行情况</w:t>
      </w:r>
      <w:bookmarkEnd w:id="465"/>
      <w:bookmarkEnd w:id="466"/>
      <w:bookmarkEnd w:id="467"/>
    </w:p>
    <w:p>
      <w:pPr>
        <w:pStyle w:val="Style28"/>
        <w:keepNext/>
        <w:keepLines/>
        <w:widowControl w:val="0"/>
        <w:shd w:val="clear" w:color="auto" w:fill="auto"/>
        <w:tabs>
          <w:tab w:pos="358" w:val="left"/>
        </w:tabs>
        <w:bidi w:val="0"/>
        <w:spacing w:before="0" w:after="140" w:line="470" w:lineRule="exact"/>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w:t>
        <w:tab/>
        <w:t>托管、承包、租赁事项情况</w:t>
      </w:r>
      <w:bookmarkEnd w:id="468"/>
      <w:bookmarkEnd w:id="469"/>
      <w:bookmarkEnd w:id="471"/>
    </w:p>
    <w:p>
      <w:pPr>
        <w:pStyle w:val="Style46"/>
        <w:keepNext/>
        <w:keepLines/>
        <w:widowControl w:val="0"/>
        <w:shd w:val="clear" w:color="auto" w:fill="auto"/>
        <w:tabs>
          <w:tab w:pos="483" w:val="left"/>
        </w:tabs>
        <w:bidi w:val="0"/>
        <w:spacing w:before="0" w:after="380" w:line="470" w:lineRule="exact"/>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w:t>
      </w:r>
      <w:bookmarkEnd w:id="47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72"/>
      <w:bookmarkEnd w:id="473"/>
      <w:bookmarkEnd w:id="47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公司报告期不存在托管情况。</w:t>
      </w:r>
    </w:p>
    <w:p>
      <w:pPr>
        <w:pStyle w:val="Style46"/>
        <w:keepNext/>
        <w:keepLines/>
        <w:widowControl w:val="0"/>
        <w:shd w:val="clear" w:color="auto" w:fill="auto"/>
        <w:tabs>
          <w:tab w:pos="483" w:val="left"/>
        </w:tabs>
        <w:bidi w:val="0"/>
        <w:spacing w:before="0" w:after="380" w:line="470" w:lineRule="exact"/>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w:t>
      </w:r>
      <w:bookmarkEnd w:id="47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76"/>
      <w:bookmarkEnd w:id="477"/>
      <w:bookmarkEnd w:id="47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公司报告期不存在承包情况。</w:t>
      </w:r>
    </w:p>
    <w:p>
      <w:pPr>
        <w:pStyle w:val="Style46"/>
        <w:keepNext/>
        <w:keepLines/>
        <w:widowControl w:val="0"/>
        <w:shd w:val="clear" w:color="auto" w:fill="auto"/>
        <w:tabs>
          <w:tab w:pos="483" w:val="left"/>
        </w:tabs>
        <w:bidi w:val="0"/>
        <w:spacing w:before="0" w:after="380" w:line="470" w:lineRule="exact"/>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w:t>
      </w:r>
      <w:bookmarkEnd w:id="48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80"/>
      <w:bookmarkEnd w:id="481"/>
      <w:bookmarkEnd w:id="48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31"/>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为满足公司经营发展的需要，除自有办公场地外，报告期内，公司租赁的办公场所面积共计</w:t>
      </w:r>
      <w:r>
        <w:rPr>
          <w:color w:val="000000"/>
          <w:spacing w:val="0"/>
          <w:w w:val="100"/>
          <w:position w:val="0"/>
          <w:sz w:val="20"/>
          <w:szCs w:val="20"/>
        </w:rPr>
        <w:t xml:space="preserve">5. </w:t>
      </w:r>
      <w:r>
        <w:rPr>
          <w:color w:val="000000"/>
          <w:spacing w:val="0"/>
          <w:w w:val="100"/>
          <w:position w:val="0"/>
          <w:sz w:val="20"/>
          <w:szCs w:val="20"/>
        </w:rPr>
        <w:t>46</w:t>
      </w:r>
      <w:r>
        <w:rPr>
          <w:color w:val="000000"/>
          <w:spacing w:val="0"/>
          <w:w w:val="100"/>
          <w:position w:val="0"/>
        </w:rPr>
        <w:t>万平 方米，其中深圳地区办公场所的租赁面积为</w:t>
      </w:r>
      <w:r>
        <w:rPr>
          <w:color w:val="000000"/>
          <w:spacing w:val="0"/>
          <w:w w:val="100"/>
          <w:position w:val="0"/>
          <w:sz w:val="20"/>
          <w:szCs w:val="20"/>
        </w:rPr>
        <w:t>1.14</w:t>
      </w:r>
      <w:r>
        <w:rPr>
          <w:color w:val="000000"/>
          <w:spacing w:val="0"/>
          <w:w w:val="100"/>
          <w:position w:val="0"/>
        </w:rPr>
        <w:t>万平方米。</w:t>
      </w:r>
    </w:p>
    <w:p>
      <w:pPr>
        <w:pStyle w:val="Style31"/>
        <w:keepNext w:val="0"/>
        <w:keepLines w:val="0"/>
        <w:widowControl w:val="0"/>
        <w:shd w:val="clear" w:color="auto" w:fill="auto"/>
        <w:bidi w:val="0"/>
        <w:spacing w:before="0" w:after="220" w:line="475" w:lineRule="exact"/>
        <w:ind w:left="0" w:right="0" w:firstLine="440"/>
        <w:jc w:val="left"/>
      </w:pPr>
      <w:r>
        <w:rPr>
          <w:color w:val="000000"/>
          <w:spacing w:val="0"/>
          <w:w w:val="100"/>
          <w:position w:val="0"/>
        </w:rPr>
        <w:t>另外，为提高公司部分房产的使用效率，公司部分厂房对外出租，报告期内，共计对外出租面积</w:t>
      </w:r>
      <w:r>
        <w:rPr>
          <w:color w:val="000000"/>
          <w:spacing w:val="0"/>
          <w:w w:val="100"/>
          <w:position w:val="0"/>
          <w:sz w:val="20"/>
          <w:szCs w:val="20"/>
        </w:rPr>
        <w:t xml:space="preserve">2.87 </w:t>
      </w:r>
      <w:r>
        <w:rPr>
          <w:color w:val="000000"/>
          <w:spacing w:val="0"/>
          <w:w w:val="100"/>
          <w:position w:val="0"/>
        </w:rPr>
        <w:t>万平方米。</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8"/>
        <w:keepNext/>
        <w:keepLines/>
        <w:widowControl w:val="0"/>
        <w:shd w:val="clear" w:color="auto" w:fill="auto"/>
        <w:tabs>
          <w:tab w:pos="368" w:val="left"/>
        </w:tabs>
        <w:bidi w:val="0"/>
        <w:spacing w:before="0" w:line="470" w:lineRule="exact"/>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w:t>
        <w:tab/>
        <w:t>重大担保</w:t>
      </w:r>
      <w:bookmarkEnd w:id="484"/>
      <w:bookmarkEnd w:id="485"/>
      <w:bookmarkEnd w:id="487"/>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46"/>
        <w:keepNext/>
        <w:keepLines/>
        <w:widowControl w:val="0"/>
        <w:numPr>
          <w:ilvl w:val="0"/>
          <w:numId w:val="17"/>
        </w:numPr>
        <w:shd w:val="clear" w:color="auto" w:fill="auto"/>
        <w:bidi w:val="0"/>
        <w:spacing w:before="0" w:after="380" w:line="240" w:lineRule="auto"/>
        <w:ind w:left="0" w:right="0" w:firstLine="0"/>
        <w:jc w:val="left"/>
      </w:pPr>
      <w:bookmarkStart w:id="488" w:name="bookmark488"/>
      <w:bookmarkStart w:id="489" w:name="bookmark489"/>
      <w:bookmarkStart w:id="490" w:name="bookmark490"/>
      <w:bookmarkStart w:id="491" w:name="bookmark491"/>
      <w:bookmarkEnd w:id="490"/>
      <w:r>
        <w:rPr>
          <w:color w:val="000000"/>
          <w:spacing w:val="0"/>
          <w:w w:val="100"/>
          <w:position w:val="0"/>
        </w:rPr>
        <w:t>担保情况</w:t>
      </w:r>
      <w:bookmarkEnd w:id="488"/>
      <w:bookmarkEnd w:id="489"/>
      <w:bookmarkEnd w:id="49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36"/>
        <w:gridCol w:w="1296"/>
        <w:gridCol w:w="1056"/>
        <w:gridCol w:w="1037"/>
        <w:gridCol w:w="1056"/>
        <w:gridCol w:w="792"/>
        <w:gridCol w:w="792"/>
      </w:tblGrid>
      <w:tr>
        <w:trPr>
          <w:trHeight w:val="41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47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深圳市海能达技术服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310.81</w:t>
            </w:r>
            <w:r>
              <w:rPr>
                <w:color w:val="000000"/>
                <w:spacing w:val="0"/>
                <w:w w:val="100"/>
                <w:position w:val="0"/>
                <w:sz w:val="17"/>
                <w:szCs w:val="17"/>
              </w:rPr>
              <w:t>万担 保到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月解除； </w:t>
            </w:r>
            <w:r>
              <w:rPr>
                <w:rFonts w:ascii="Times New Roman" w:eastAsia="Times New Roman" w:hAnsi="Times New Roman" w:cs="Times New Roman"/>
                <w:color w:val="000000"/>
                <w:spacing w:val="0"/>
                <w:w w:val="100"/>
                <w:position w:val="0"/>
                <w:sz w:val="18"/>
                <w:szCs w:val="18"/>
              </w:rPr>
              <w:t>168.13</w:t>
            </w:r>
            <w:r>
              <w:rPr>
                <w:color w:val="000000"/>
                <w:spacing w:val="0"/>
                <w:w w:val="100"/>
                <w:position w:val="0"/>
                <w:sz w:val="17"/>
                <w:szCs w:val="17"/>
              </w:rPr>
              <w:t>万担 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月解除； </w:t>
            </w:r>
            <w:r>
              <w:rPr>
                <w:rFonts w:ascii="Times New Roman" w:eastAsia="Times New Roman" w:hAnsi="Times New Roman" w:cs="Times New Roman"/>
                <w:color w:val="000000"/>
                <w:spacing w:val="0"/>
                <w:w w:val="100"/>
                <w:position w:val="0"/>
                <w:sz w:val="18"/>
                <w:szCs w:val="18"/>
              </w:rPr>
              <w:t>12.65</w:t>
            </w:r>
            <w:r>
              <w:rPr>
                <w:color w:val="000000"/>
                <w:spacing w:val="0"/>
                <w:w w:val="100"/>
                <w:position w:val="0"/>
                <w:sz w:val="17"/>
                <w:szCs w:val="17"/>
              </w:rPr>
              <w:t xml:space="preserve">万担保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 解除；</w:t>
            </w:r>
            <w:r>
              <w:rPr>
                <w:rFonts w:ascii="Times New Roman" w:eastAsia="Times New Roman" w:hAnsi="Times New Roman" w:cs="Times New Roman"/>
                <w:color w:val="000000"/>
                <w:spacing w:val="0"/>
                <w:w w:val="100"/>
                <w:position w:val="0"/>
                <w:sz w:val="18"/>
                <w:szCs w:val="18"/>
              </w:rPr>
              <w:t xml:space="preserve">709.57 </w:t>
            </w:r>
            <w:r>
              <w:rPr>
                <w:color w:val="000000"/>
                <w:spacing w:val="0"/>
                <w:w w:val="100"/>
                <w:position w:val="0"/>
                <w:sz w:val="17"/>
                <w:szCs w:val="17"/>
              </w:rPr>
              <w:t xml:space="preserve">万元担保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 解除；</w:t>
            </w:r>
            <w:r>
              <w:rPr>
                <w:rFonts w:ascii="Times New Roman" w:eastAsia="Times New Roman" w:hAnsi="Times New Roman" w:cs="Times New Roman"/>
                <w:color w:val="000000"/>
                <w:spacing w:val="0"/>
                <w:w w:val="100"/>
                <w:position w:val="0"/>
                <w:sz w:val="18"/>
                <w:szCs w:val="18"/>
              </w:rPr>
              <w:t xml:space="preserve">579.34 </w:t>
            </w:r>
            <w:r>
              <w:rPr>
                <w:color w:val="000000"/>
                <w:spacing w:val="0"/>
                <w:w w:val="100"/>
                <w:position w:val="0"/>
                <w:sz w:val="17"/>
                <w:szCs w:val="17"/>
              </w:rPr>
              <w:t xml:space="preserve">万元担保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 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深圳市海能达技术服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190.34</w:t>
            </w:r>
            <w:r>
              <w:rPr>
                <w:color w:val="000000"/>
                <w:spacing w:val="0"/>
                <w:w w:val="100"/>
                <w:position w:val="0"/>
                <w:sz w:val="17"/>
                <w:szCs w:val="17"/>
              </w:rPr>
              <w:t>万担 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月解除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深圳市海能达技术服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深圳市海能达通信有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9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20000.00 </w:t>
            </w:r>
            <w:r>
              <w:rPr>
                <w:color w:val="000000"/>
                <w:spacing w:val="0"/>
                <w:w w:val="100"/>
                <w:position w:val="0"/>
                <w:sz w:val="17"/>
                <w:szCs w:val="17"/>
              </w:rPr>
              <w:t>万 担保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p>
          <w:p>
            <w:pPr>
              <w:pStyle w:val="Style2"/>
              <w:keepNext w:val="0"/>
              <w:keepLines w:val="0"/>
              <w:widowControl w:val="0"/>
              <w:shd w:val="clear" w:color="auto" w:fill="auto"/>
              <w:bidi w:val="0"/>
              <w:spacing w:before="0" w:after="0" w:line="346"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月解除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深圳市海能达通信有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深圳市诺萨特科技有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深圳市宝龙海能达科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鹤壁天海电子信息系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36"/>
        <w:gridCol w:w="1296"/>
        <w:gridCol w:w="1056"/>
        <w:gridCol w:w="1037"/>
        <w:gridCol w:w="1056"/>
        <w:gridCol w:w="792"/>
        <w:gridCol w:w="792"/>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担保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月到期；</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7"/>
                <w:szCs w:val="17"/>
              </w:rPr>
              <w:t>万担保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鹤壁天海电子信息系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7"/>
                <w:szCs w:val="17"/>
              </w:rPr>
              <w:t>万 担保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月解除；</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万担保</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 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鹤壁天海电子信息系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万担保</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 解除；</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sz w:val="17"/>
                <w:szCs w:val="17"/>
              </w:rPr>
              <w:t>万担保</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鹤壁天海电子信息系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3640</w:t>
            </w:r>
            <w:r>
              <w:rPr>
                <w:color w:val="000000"/>
                <w:spacing w:val="0"/>
                <w:w w:val="100"/>
                <w:position w:val="0"/>
                <w:sz w:val="17"/>
                <w:szCs w:val="17"/>
              </w:rPr>
              <w:t>万担保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鹤壁天海电子信息系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 xml:space="preserve">182.68 </w:t>
            </w:r>
            <w:r>
              <w:rPr>
                <w:color w:val="000000"/>
                <w:spacing w:val="0"/>
                <w:w w:val="100"/>
                <w:position w:val="0"/>
                <w:sz w:val="17"/>
                <w:szCs w:val="17"/>
              </w:rPr>
              <w:t>万担保</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月解 除 </w:t>
            </w:r>
            <w:r>
              <w:rPr>
                <w:rFonts w:ascii="Times New Roman" w:eastAsia="Times New Roman" w:hAnsi="Times New Roman" w:cs="Times New Roman"/>
                <w:color w:val="000000"/>
                <w:spacing w:val="0"/>
                <w:w w:val="100"/>
                <w:position w:val="0"/>
                <w:sz w:val="18"/>
                <w:szCs w:val="18"/>
              </w:rPr>
              <w:t xml:space="preserve">4815.32 </w:t>
            </w:r>
            <w:r>
              <w:rPr>
                <w:color w:val="000000"/>
                <w:spacing w:val="0"/>
                <w:w w:val="100"/>
                <w:position w:val="0"/>
                <w:sz w:val="17"/>
                <w:szCs w:val="17"/>
              </w:rPr>
              <w:t>万元担保</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 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鹤壁天海电子信息系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鹤壁天海电子信息系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深圳市安智捷科技有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深圳市安智捷科技有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万担保</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140"/>
              <w:jc w:val="left"/>
              <w:rPr>
                <w:sz w:val="17"/>
                <w:szCs w:val="17"/>
              </w:rPr>
            </w:pPr>
            <w:r>
              <w:rPr>
                <w:color w:val="000000"/>
                <w:spacing w:val="0"/>
                <w:w w:val="100"/>
                <w:position w:val="0"/>
                <w:sz w:val="17"/>
                <w:szCs w:val="17"/>
              </w:rPr>
              <w:t>海能达通信（香港）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1890.85 </w:t>
            </w:r>
            <w:r>
              <w:rPr>
                <w:color w:val="000000"/>
                <w:spacing w:val="0"/>
                <w:w w:val="100"/>
                <w:position w:val="0"/>
                <w:sz w:val="17"/>
                <w:szCs w:val="17"/>
              </w:rPr>
              <w:t>万于</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140"/>
              <w:jc w:val="left"/>
              <w:rPr>
                <w:sz w:val="17"/>
                <w:szCs w:val="17"/>
              </w:rPr>
            </w:pPr>
            <w:r>
              <w:rPr>
                <w:color w:val="000000"/>
                <w:spacing w:val="0"/>
                <w:w w:val="100"/>
                <w:position w:val="0"/>
                <w:sz w:val="17"/>
                <w:szCs w:val="17"/>
              </w:rPr>
              <w:t>海能达通信（香港）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Comunicacoes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4"/>
        <w:gridCol w:w="926"/>
        <w:gridCol w:w="926"/>
        <w:gridCol w:w="1306"/>
        <w:gridCol w:w="1051"/>
        <w:gridCol w:w="1042"/>
        <w:gridCol w:w="1056"/>
        <w:gridCol w:w="787"/>
        <w:gridCol w:w="7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 Brasil Ltda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(UK)Co.,Ltd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(Australia) 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(Canada)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Communications FZE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SEPURA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Teltronic SAU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INDONESIA PT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Norsat International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Mobilfunk</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Mobilfunk</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报告期内对子公司担保实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29,719.19</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463,580.50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58,576.47</w:t>
            </w:r>
          </w:p>
        </w:tc>
      </w:tr>
      <w:tr>
        <w:trPr>
          <w:trHeight w:val="394"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鹤壁天海电子信息系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 担保</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月到期； </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7"/>
                <w:szCs w:val="17"/>
              </w:rPr>
              <w:t xml:space="preserve">万担保 </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12"/>
        <w:gridCol w:w="1320"/>
        <w:gridCol w:w="1046"/>
        <w:gridCol w:w="1046"/>
        <w:gridCol w:w="1056"/>
        <w:gridCol w:w="78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深圳市海能达技术服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万于</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报告期内对子公司担保实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29,719.19</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467,880.50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报告期末实际担保余额合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62,876.47</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57,905.63</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57,905.63</w:t>
            </w:r>
          </w:p>
        </w:tc>
      </w:tr>
      <w:tr>
        <w:trPr>
          <w:trHeight w:val="72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both"/>
      </w:pPr>
      <w:bookmarkStart w:id="492" w:name="bookmark492"/>
      <w:bookmarkStart w:id="493" w:name="bookmark493"/>
      <w:bookmarkStart w:id="494" w:name="bookmark494"/>
      <w:bookmarkStart w:id="495" w:name="bookmark495"/>
      <w:r>
        <w:rPr>
          <w:color w:val="000000"/>
          <w:spacing w:val="0"/>
          <w:w w:val="100"/>
          <w:position w:val="0"/>
        </w:rPr>
        <w:t>（</w:t>
      </w:r>
      <w:bookmarkEnd w:id="49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92"/>
      <w:bookmarkEnd w:id="493"/>
      <w:bookmarkEnd w:id="495"/>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公司报告期无违规对外担保情况。</w:t>
      </w:r>
    </w:p>
    <w:p>
      <w:pPr>
        <w:pStyle w:val="Style28"/>
        <w:keepNext/>
        <w:keepLines/>
        <w:widowControl w:val="0"/>
        <w:shd w:val="clear" w:color="auto" w:fill="auto"/>
        <w:bidi w:val="0"/>
        <w:spacing w:before="0" w:after="360" w:line="240" w:lineRule="auto"/>
        <w:ind w:left="0" w:right="0" w:firstLine="0"/>
        <w:jc w:val="both"/>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、委托他人进行现金资产管理情况</w:t>
      </w:r>
      <w:bookmarkEnd w:id="496"/>
      <w:bookmarkEnd w:id="497"/>
      <w:bookmarkEnd w:id="499"/>
    </w:p>
    <w:p>
      <w:pPr>
        <w:pStyle w:val="Style46"/>
        <w:keepNext/>
        <w:keepLines/>
        <w:widowControl w:val="0"/>
        <w:shd w:val="clear" w:color="auto" w:fill="auto"/>
        <w:tabs>
          <w:tab w:pos="483" w:val="left"/>
        </w:tabs>
        <w:bidi w:val="0"/>
        <w:spacing w:before="0" w:after="360" w:line="240" w:lineRule="auto"/>
        <w:ind w:left="0" w:right="0" w:firstLine="0"/>
        <w:jc w:val="both"/>
      </w:pPr>
      <w:bookmarkStart w:id="500" w:name="bookmark500"/>
      <w:bookmarkStart w:id="501" w:name="bookmark501"/>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00"/>
      <w:bookmarkEnd w:id="501"/>
      <w:bookmarkEnd w:id="503"/>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公司报告期不存在委托理财。</w:t>
      </w:r>
    </w:p>
    <w:p>
      <w:pPr>
        <w:pStyle w:val="Style46"/>
        <w:keepNext/>
        <w:keepLines/>
        <w:widowControl w:val="0"/>
        <w:shd w:val="clear" w:color="auto" w:fill="auto"/>
        <w:tabs>
          <w:tab w:pos="483" w:val="left"/>
        </w:tabs>
        <w:bidi w:val="0"/>
        <w:spacing w:before="0" w:after="360" w:line="240" w:lineRule="auto"/>
        <w:ind w:left="0" w:right="0" w:firstLine="0"/>
        <w:jc w:val="both"/>
      </w:pPr>
      <w:bookmarkStart w:id="504" w:name="bookmark504"/>
      <w:bookmarkStart w:id="505" w:name="bookmark505"/>
      <w:bookmarkStart w:id="506" w:name="bookmark506"/>
      <w:bookmarkStart w:id="507" w:name="bookmark507"/>
      <w:r>
        <w:rPr>
          <w:color w:val="000000"/>
          <w:spacing w:val="0"/>
          <w:w w:val="100"/>
          <w:position w:val="0"/>
        </w:rPr>
        <w:t>（</w:t>
      </w:r>
      <w:bookmarkEnd w:id="506"/>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04"/>
      <w:bookmarkEnd w:id="505"/>
      <w:bookmarkEnd w:id="507"/>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公司报告期不存在委托贷款。</w:t>
      </w:r>
      <w:r>
        <w:br w:type="page"/>
      </w:r>
    </w:p>
    <w:p>
      <w:pPr>
        <w:pStyle w:val="Style28"/>
        <w:keepNext/>
        <w:keepLines/>
        <w:widowControl w:val="0"/>
        <w:shd w:val="clear" w:color="auto" w:fill="auto"/>
        <w:bidi w:val="0"/>
        <w:spacing w:before="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4</w:t>
      </w:r>
      <w:bookmarkEnd w:id="510"/>
      <w:r>
        <w:rPr>
          <w:color w:val="000000"/>
          <w:spacing w:val="0"/>
          <w:w w:val="100"/>
          <w:position w:val="0"/>
        </w:rPr>
        <w:t>、日常经营重大合同</w:t>
      </w:r>
      <w:bookmarkEnd w:id="508"/>
      <w:bookmarkEnd w:id="509"/>
      <w:bookmarkEnd w:id="511"/>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73"/>
        <w:gridCol w:w="1402"/>
        <w:gridCol w:w="1406"/>
        <w:gridCol w:w="1358"/>
        <w:gridCol w:w="1306"/>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合同订立公司方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合同订立对方名</w:t>
            </w:r>
          </w:p>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合同标的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合同履行的进度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本期及累计确认 的销售收入金额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应收账款回款 情况</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Mobilfunk</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荷兰安全与司法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由德国子公司 </w:t>
            </w:r>
            <w:r>
              <w:rPr>
                <w:rFonts w:ascii="Times New Roman" w:eastAsia="Times New Roman" w:hAnsi="Times New Roman" w:cs="Times New Roman"/>
                <w:color w:val="000000"/>
                <w:spacing w:val="0"/>
                <w:w w:val="100"/>
                <w:position w:val="0"/>
                <w:sz w:val="18"/>
                <w:szCs w:val="18"/>
              </w:rPr>
              <w:t>HMF</w:t>
            </w:r>
            <w:r>
              <w:rPr>
                <w:color w:val="000000"/>
                <w:spacing w:val="0"/>
                <w:w w:val="100"/>
                <w:position w:val="0"/>
                <w:sz w:val="17"/>
                <w:szCs w:val="17"/>
              </w:rPr>
              <w:t>为荷兰国 家政府提供和更 新覆盖荷兰全境 的</w:t>
            </w:r>
            <w:r>
              <w:rPr>
                <w:rFonts w:ascii="Times New Roman" w:eastAsia="Times New Roman" w:hAnsi="Times New Roman" w:cs="Times New Roman"/>
                <w:color w:val="000000"/>
                <w:spacing w:val="0"/>
                <w:w w:val="100"/>
                <w:position w:val="0"/>
                <w:sz w:val="18"/>
                <w:szCs w:val="18"/>
              </w:rPr>
              <w:t>Tetra</w:t>
            </w:r>
            <w:r>
              <w:rPr>
                <w:color w:val="000000"/>
                <w:spacing w:val="0"/>
                <w:w w:val="100"/>
                <w:position w:val="0"/>
                <w:sz w:val="17"/>
                <w:szCs w:val="17"/>
              </w:rPr>
              <w:t>标准的 专业无线通信系 统产品（包括硬 件和软件），并提 供售后服务。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100,750.46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本项目已全面交 付并投入使用，后 续将进入维保阶 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86,542</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累计回款</w:t>
            </w:r>
            <w:r>
              <w:rPr>
                <w:rFonts w:ascii="Times New Roman" w:eastAsia="Times New Roman" w:hAnsi="Times New Roman" w:cs="Times New Roman"/>
                <w:color w:val="000000"/>
                <w:spacing w:val="0"/>
                <w:w w:val="100"/>
                <w:position w:val="0"/>
                <w:sz w:val="18"/>
                <w:szCs w:val="18"/>
              </w:rPr>
              <w:t>66,180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深圳市海能达技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深圳市地铁集团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深圳地铁</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 线及其二期、</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号线无线通信系 统设备及服务采 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5,278.44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该项目已完成合 同签订，其中</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号线完成竣工验 收，</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号线正在 交付中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2,790</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累计回款</w:t>
            </w:r>
            <w:r>
              <w:rPr>
                <w:rFonts w:ascii="Times New Roman" w:eastAsia="Times New Roman" w:hAnsi="Times New Roman" w:cs="Times New Roman"/>
                <w:color w:val="000000"/>
                <w:spacing w:val="0"/>
                <w:w w:val="100"/>
                <w:position w:val="0"/>
                <w:sz w:val="18"/>
                <w:szCs w:val="18"/>
              </w:rPr>
              <w:t>3,987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海能达通信（香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中国电子进出口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安哥拉公共安全 一体化平台项目 集群系统采购合 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20,959.43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该项目处于交付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6975</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累计回款</w:t>
            </w:r>
            <w:r>
              <w:rPr>
                <w:rFonts w:ascii="Times New Roman" w:eastAsia="Times New Roman" w:hAnsi="Times New Roman" w:cs="Times New Roman"/>
                <w:color w:val="000000"/>
                <w:spacing w:val="0"/>
                <w:w w:val="100"/>
                <w:position w:val="0"/>
                <w:sz w:val="18"/>
                <w:szCs w:val="18"/>
              </w:rPr>
              <w:t>4264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深圳市海能达技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长沙市轨道交通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五号线建设发展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 xml:space="preserve">长沙市轨道交通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号线一期工程 专用无线通信系 统采购及集成项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2,058.12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该项目已完成竣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工验收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1,821</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累计回款</w:t>
            </w:r>
            <w:r>
              <w:rPr>
                <w:rFonts w:ascii="Times New Roman" w:eastAsia="Times New Roman" w:hAnsi="Times New Roman" w:cs="Times New Roman"/>
                <w:color w:val="000000"/>
                <w:spacing w:val="0"/>
                <w:w w:val="100"/>
                <w:position w:val="0"/>
                <w:sz w:val="18"/>
                <w:szCs w:val="18"/>
              </w:rPr>
              <w:t>1123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r>
      <w:tr>
        <w:trPr>
          <w:trHeight w:val="28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TELTRONIC</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Brazil LTDA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巴西塞阿拉州公 共安全部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建设覆盖全塞阿 拉州的</w:t>
            </w:r>
            <w:r>
              <w:rPr>
                <w:rFonts w:ascii="Times New Roman" w:eastAsia="Times New Roman" w:hAnsi="Times New Roman" w:cs="Times New Roman"/>
                <w:color w:val="000000"/>
                <w:spacing w:val="0"/>
                <w:w w:val="100"/>
                <w:position w:val="0"/>
                <w:sz w:val="18"/>
                <w:szCs w:val="18"/>
              </w:rPr>
              <w:t xml:space="preserve">TETRA </w:t>
            </w:r>
            <w:r>
              <w:rPr>
                <w:color w:val="000000"/>
                <w:spacing w:val="0"/>
                <w:w w:val="100"/>
                <w:position w:val="0"/>
                <w:sz w:val="17"/>
                <w:szCs w:val="17"/>
              </w:rPr>
              <w:t xml:space="preserve">专网通信网络， 并提供终端产 品，建设完成后 为塞阿拉州公共 安全部提供为期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年的租赁和运 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21,400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该项目已经部分 发货，处于交付阶 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海能达通信股份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中国移动通信有 限公司政企客户 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根据相关招标文 件要求，研发和 生产满足相应技 术指标的智能宽 窄融合</w:t>
            </w:r>
            <w:r>
              <w:rPr>
                <w:rFonts w:ascii="Times New Roman" w:eastAsia="Times New Roman" w:hAnsi="Times New Roman" w:cs="Times New Roman"/>
                <w:color w:val="000000"/>
                <w:spacing w:val="0"/>
                <w:w w:val="100"/>
                <w:position w:val="0"/>
                <w:sz w:val="18"/>
                <w:szCs w:val="18"/>
              </w:rPr>
              <w:t>PoC</w:t>
            </w:r>
            <w:r>
              <w:rPr>
                <w:color w:val="000000"/>
                <w:spacing w:val="0"/>
                <w:w w:val="100"/>
                <w:position w:val="0"/>
                <w:sz w:val="17"/>
                <w:szCs w:val="17"/>
              </w:rPr>
              <w:t>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28,800</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根据下游的订单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情况持续交付中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323</w:t>
            </w:r>
            <w:r>
              <w:rPr>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累计回款</w:t>
            </w:r>
            <w:r>
              <w:rPr>
                <w:rFonts w:ascii="Times New Roman" w:eastAsia="Times New Roman" w:hAnsi="Times New Roman" w:cs="Times New Roman"/>
                <w:color w:val="000000"/>
                <w:spacing w:val="0"/>
                <w:w w:val="100"/>
                <w:position w:val="0"/>
                <w:sz w:val="18"/>
                <w:szCs w:val="18"/>
              </w:rPr>
              <w:t>401</w:t>
            </w:r>
            <w:r>
              <w:rPr>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r>
    </w:tbl>
    <w:p>
      <w:pPr>
        <w:spacing w:lineRule="exact" w:line="1"/>
        <w:rPr>
          <w:sz w:val="2"/>
          <w:szCs w:val="2"/>
        </w:rPr>
      </w:pPr>
      <w:r>
        <w:br w:type="page"/>
      </w:r>
    </w:p>
    <w:tbl>
      <w:tblPr>
        <w:tblOverlap w:val="never"/>
        <w:jc w:val="center"/>
        <w:tblLayout w:type="fixed"/>
      </w:tblPr>
      <w:tblGrid>
        <w:gridCol w:w="1378"/>
        <w:gridCol w:w="1368"/>
        <w:gridCol w:w="1373"/>
        <w:gridCol w:w="1402"/>
        <w:gridCol w:w="1406"/>
        <w:gridCol w:w="1358"/>
        <w:gridCol w:w="13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端以及配件。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Sepura Limited</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旗下孙公司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某合作伙伴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为北美洲某城市 轨道交通现有线 路和新建线路提 供</w:t>
            </w:r>
            <w:r>
              <w:rPr>
                <w:rFonts w:ascii="Times New Roman" w:eastAsia="Times New Roman" w:hAnsi="Times New Roman" w:cs="Times New Roman"/>
                <w:color w:val="000000"/>
                <w:spacing w:val="0"/>
                <w:w w:val="100"/>
                <w:position w:val="0"/>
                <w:sz w:val="18"/>
                <w:szCs w:val="18"/>
              </w:rPr>
              <w:t>TETRA</w:t>
            </w:r>
            <w:r>
              <w:rPr>
                <w:color w:val="000000"/>
                <w:spacing w:val="0"/>
                <w:w w:val="100"/>
                <w:position w:val="0"/>
                <w:sz w:val="17"/>
                <w:szCs w:val="17"/>
              </w:rPr>
              <w:t>通信 网络的建设、安 装和调试，并提 供</w:t>
            </w:r>
            <w:r>
              <w:rPr>
                <w:rFonts w:ascii="Times New Roman" w:eastAsia="Times New Roman" w:hAnsi="Times New Roman" w:cs="Times New Roman"/>
                <w:color w:val="000000"/>
                <w:spacing w:val="0"/>
                <w:w w:val="100"/>
                <w:position w:val="0"/>
                <w:sz w:val="18"/>
                <w:szCs w:val="18"/>
              </w:rPr>
              <w:t>Tetra</w:t>
            </w:r>
            <w:r>
              <w:rPr>
                <w:color w:val="000000"/>
                <w:spacing w:val="0"/>
                <w:w w:val="100"/>
                <w:position w:val="0"/>
                <w:sz w:val="17"/>
                <w:szCs w:val="17"/>
              </w:rPr>
              <w:t>终端设 备及后续运维服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5,500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该项目处在交付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1,924</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累计回款</w:t>
            </w:r>
            <w:r>
              <w:rPr>
                <w:rFonts w:ascii="Times New Roman" w:eastAsia="Times New Roman" w:hAnsi="Times New Roman" w:cs="Times New Roman"/>
                <w:color w:val="000000"/>
                <w:spacing w:val="0"/>
                <w:w w:val="100"/>
                <w:position w:val="0"/>
                <w:sz w:val="18"/>
                <w:szCs w:val="18"/>
              </w:rPr>
              <w:t>1,560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公司全资巴西孙 公司和西班牙孙 公司共同成立的 联合投标体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巴西戈亚斯州公 共安全部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为巴西戈亚斯州 警察提供 </w:t>
            </w:r>
            <w:r>
              <w:rPr>
                <w:rFonts w:ascii="Times New Roman" w:eastAsia="Times New Roman" w:hAnsi="Times New Roman" w:cs="Times New Roman"/>
                <w:color w:val="000000"/>
                <w:spacing w:val="0"/>
                <w:w w:val="100"/>
                <w:position w:val="0"/>
                <w:sz w:val="18"/>
                <w:szCs w:val="18"/>
              </w:rPr>
              <w:t>TETRA</w:t>
            </w:r>
            <w:r>
              <w:rPr>
                <w:color w:val="000000"/>
                <w:spacing w:val="0"/>
                <w:w w:val="100"/>
                <w:position w:val="0"/>
                <w:sz w:val="17"/>
                <w:szCs w:val="17"/>
              </w:rPr>
              <w:t>终端产 品，包括手持终 端、车载台等。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4,705.33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该项目处于交付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尚未回款</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Sepura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西欧某国公共安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为西欧某国公共 安全客户提供 </w:t>
            </w:r>
            <w:r>
              <w:rPr>
                <w:rFonts w:ascii="Times New Roman" w:eastAsia="Times New Roman" w:hAnsi="Times New Roman" w:cs="Times New Roman"/>
                <w:color w:val="000000"/>
                <w:spacing w:val="0"/>
                <w:w w:val="100"/>
                <w:position w:val="0"/>
                <w:sz w:val="18"/>
                <w:szCs w:val="18"/>
              </w:rPr>
              <w:t>TETRA</w:t>
            </w:r>
            <w:r>
              <w:rPr>
                <w:color w:val="000000"/>
                <w:spacing w:val="0"/>
                <w:w w:val="100"/>
                <w:position w:val="0"/>
                <w:sz w:val="17"/>
                <w:szCs w:val="17"/>
              </w:rPr>
              <w:t>终端设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11,300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该项目已执行完 毕,确认了全部收 入并收到全部款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11,300</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累计回款</w:t>
            </w:r>
            <w:r>
              <w:rPr>
                <w:rFonts w:ascii="Times New Roman" w:eastAsia="Times New Roman" w:hAnsi="Times New Roman" w:cs="Times New Roman"/>
                <w:color w:val="000000"/>
                <w:spacing w:val="0"/>
                <w:w w:val="100"/>
                <w:position w:val="0"/>
                <w:sz w:val="18"/>
                <w:szCs w:val="18"/>
              </w:rPr>
              <w:t>11,300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MOBILFUNK</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SUCURSAL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DEL PERU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秘鲁警察局相关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为秘鲁警察升级 和扩容现有</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TETRA</w:t>
            </w:r>
            <w:r>
              <w:rPr>
                <w:color w:val="000000"/>
                <w:spacing w:val="0"/>
                <w:w w:val="100"/>
                <w:position w:val="0"/>
                <w:sz w:val="17"/>
                <w:szCs w:val="17"/>
              </w:rPr>
              <w:t>系统，扩 大现有</w:t>
            </w:r>
            <w:r>
              <w:rPr>
                <w:rFonts w:ascii="Times New Roman" w:eastAsia="Times New Roman" w:hAnsi="Times New Roman" w:cs="Times New Roman"/>
                <w:color w:val="000000"/>
                <w:spacing w:val="0"/>
                <w:w w:val="100"/>
                <w:position w:val="0"/>
                <w:sz w:val="18"/>
                <w:szCs w:val="18"/>
              </w:rPr>
              <w:t xml:space="preserve">TETRA </w:t>
            </w:r>
            <w:r>
              <w:rPr>
                <w:color w:val="000000"/>
                <w:spacing w:val="0"/>
                <w:w w:val="100"/>
                <w:position w:val="0"/>
                <w:sz w:val="17"/>
                <w:szCs w:val="17"/>
              </w:rPr>
              <w:t>系统覆盖区域， 并提供维护服务 和技术支持。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4,479</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该项目已完成发 货,正处在交付阶 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1,870</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累计回款</w:t>
            </w:r>
            <w:r>
              <w:rPr>
                <w:rFonts w:ascii="Times New Roman" w:eastAsia="Times New Roman" w:hAnsi="Times New Roman" w:cs="Times New Roman"/>
                <w:color w:val="000000"/>
                <w:spacing w:val="0"/>
                <w:w w:val="100"/>
                <w:position w:val="0"/>
                <w:sz w:val="18"/>
                <w:szCs w:val="18"/>
              </w:rPr>
              <w:t>1247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w:t>
            </w:r>
          </w:p>
        </w:tc>
      </w:tr>
      <w:tr>
        <w:trPr>
          <w:trHeight w:val="3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海能达通信股份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深圳市城市管理 监督指挥中心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作为《深圳市新 型智慧城市建设 总体方案》的重 要组成部分，主 要包括指挥中心 信息化基础设 备、融合通信平 台、涵盖全市、 区、街道的可视 化指挥调度体系 等建设内容。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4,885.71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该项目已交付并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投入使用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4,324</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累计回款</w:t>
            </w:r>
            <w:r>
              <w:rPr>
                <w:rFonts w:ascii="Times New Roman" w:eastAsia="Times New Roman" w:hAnsi="Times New Roman" w:cs="Times New Roman"/>
                <w:color w:val="000000"/>
                <w:spacing w:val="0"/>
                <w:w w:val="100"/>
                <w:position w:val="0"/>
                <w:sz w:val="18"/>
                <w:szCs w:val="18"/>
              </w:rPr>
              <w:t>3,664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PMR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Chile SpA.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智利圣地亚哥地 铁客运公司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主要为智利首都 圣地亚哥地铁</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号线扩建及北韦 斯普西奥车辆段 建设</w:t>
            </w:r>
            <w:r>
              <w:rPr>
                <w:rFonts w:ascii="Times New Roman" w:eastAsia="Times New Roman" w:hAnsi="Times New Roman" w:cs="Times New Roman"/>
                <w:color w:val="000000"/>
                <w:spacing w:val="0"/>
                <w:w w:val="100"/>
                <w:position w:val="0"/>
                <w:sz w:val="18"/>
                <w:szCs w:val="18"/>
              </w:rPr>
              <w:t>TETRA</w:t>
            </w:r>
            <w:r>
              <w:rPr>
                <w:color w:val="000000"/>
                <w:spacing w:val="0"/>
                <w:w w:val="100"/>
                <w:position w:val="0"/>
                <w:sz w:val="17"/>
                <w:szCs w:val="17"/>
              </w:rPr>
              <w:t>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3,385</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该项目正在履行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198</w:t>
            </w:r>
            <w:r>
              <w:rPr>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万元</w:t>
            </w:r>
          </w:p>
        </w:tc>
      </w:tr>
    </w:tbl>
    <w:p>
      <w:pPr>
        <w:spacing w:lineRule="exact" w:line="1"/>
        <w:rPr>
          <w:sz w:val="2"/>
          <w:szCs w:val="2"/>
        </w:rPr>
      </w:pPr>
      <w:r>
        <w:br w:type="page"/>
      </w:r>
    </w:p>
    <w:tbl>
      <w:tblPr>
        <w:tblOverlap w:val="never"/>
        <w:jc w:val="center"/>
        <w:tblLayout w:type="fixed"/>
      </w:tblPr>
      <w:tblGrid>
        <w:gridCol w:w="1378"/>
        <w:gridCol w:w="1368"/>
        <w:gridCol w:w="1373"/>
        <w:gridCol w:w="1402"/>
        <w:gridCol w:w="1406"/>
        <w:gridCol w:w="1358"/>
        <w:gridCol w:w="130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信系统，并为其 提供相应的应用 软件和终端，提 供后续服务。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海能达通信（香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非洲某国公共安 全客户下属企业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主要为该客户更 换和升级原专网 通信系统和终 端，包括提供宽 带系统和</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TETRA</w:t>
            </w:r>
            <w:r>
              <w:rPr>
                <w:color w:val="000000"/>
                <w:spacing w:val="0"/>
                <w:w w:val="100"/>
                <w:position w:val="0"/>
                <w:sz w:val="17"/>
                <w:szCs w:val="17"/>
              </w:rPr>
              <w:t>数字系 统产品及网络建 设、双模智能终 端和</w:t>
            </w:r>
            <w:r>
              <w:rPr>
                <w:rFonts w:ascii="Times New Roman" w:eastAsia="Times New Roman" w:hAnsi="Times New Roman" w:cs="Times New Roman"/>
                <w:color w:val="000000"/>
                <w:spacing w:val="0"/>
                <w:w w:val="100"/>
                <w:position w:val="0"/>
                <w:sz w:val="18"/>
                <w:szCs w:val="18"/>
              </w:rPr>
              <w:t>TETRA</w:t>
            </w:r>
            <w:r>
              <w:rPr>
                <w:color w:val="000000"/>
                <w:spacing w:val="0"/>
                <w:w w:val="100"/>
                <w:position w:val="0"/>
                <w:sz w:val="17"/>
                <w:szCs w:val="17"/>
              </w:rPr>
              <w:t>数 字终端，并提供 后续维护服务和 技术支持。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7,836.11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该项目已交付完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5617</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回款</w:t>
            </w:r>
            <w:r>
              <w:rPr>
                <w:rFonts w:ascii="Times New Roman" w:eastAsia="Times New Roman" w:hAnsi="Times New Roman" w:cs="Times New Roman"/>
                <w:color w:val="000000"/>
                <w:spacing w:val="0"/>
                <w:w w:val="100"/>
                <w:position w:val="0"/>
                <w:sz w:val="18"/>
                <w:szCs w:val="18"/>
              </w:rPr>
              <w:t>6836.11</w:t>
            </w:r>
            <w:r>
              <w:rPr>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海能达通信股份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北欧某国当地合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作伙伴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主要为北欧某国 公共安全客户提 供</w:t>
            </w:r>
            <w:r>
              <w:rPr>
                <w:rFonts w:ascii="Times New Roman" w:eastAsia="Times New Roman" w:hAnsi="Times New Roman" w:cs="Times New Roman"/>
                <w:color w:val="000000"/>
                <w:spacing w:val="0"/>
                <w:w w:val="100"/>
                <w:position w:val="0"/>
                <w:sz w:val="18"/>
                <w:szCs w:val="18"/>
              </w:rPr>
              <w:t>DMR</w:t>
            </w:r>
            <w:r>
              <w:rPr>
                <w:color w:val="000000"/>
                <w:spacing w:val="0"/>
                <w:w w:val="100"/>
                <w:position w:val="0"/>
                <w:sz w:val="17"/>
                <w:szCs w:val="17"/>
              </w:rPr>
              <w:t>终端产 品及相关配件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2,780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该项目已执行完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确认全部收入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已收回全部款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海能达通信股份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亚洲某国集成商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为亚洲某国公共 安全客户提供专 业无线通信宽带 多模智能终端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16,900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该项目按照框架 协议正常履行，已 完成部分发货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644</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回款</w:t>
            </w:r>
            <w:r>
              <w:rPr>
                <w:rFonts w:ascii="Times New Roman" w:eastAsia="Times New Roman" w:hAnsi="Times New Roman" w:cs="Times New Roman"/>
                <w:color w:val="000000"/>
                <w:spacing w:val="0"/>
                <w:w w:val="100"/>
                <w:position w:val="0"/>
                <w:sz w:val="18"/>
                <w:szCs w:val="18"/>
              </w:rPr>
              <w:t>368</w:t>
            </w:r>
            <w:r>
              <w:rPr>
                <w:color w:val="000000"/>
                <w:spacing w:val="0"/>
                <w:w w:val="100"/>
                <w:position w:val="0"/>
                <w:sz w:val="17"/>
                <w:szCs w:val="17"/>
              </w:rPr>
              <w:t>万元</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海能达通信股份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北非某国公共安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为北非某国公共 安全客户提供专 业无线通信数字 终端设备，包括 手持终端、车载 台等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3,500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该项目已完成部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分发货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1411</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回款</w:t>
            </w:r>
            <w:r>
              <w:rPr>
                <w:rFonts w:ascii="Times New Roman" w:eastAsia="Times New Roman" w:hAnsi="Times New Roman" w:cs="Times New Roman"/>
                <w:color w:val="000000"/>
                <w:spacing w:val="0"/>
                <w:w w:val="100"/>
                <w:position w:val="0"/>
                <w:sz w:val="18"/>
                <w:szCs w:val="18"/>
              </w:rPr>
              <w:t>1275</w:t>
            </w:r>
            <w:r>
              <w:rPr>
                <w:color w:val="000000"/>
                <w:spacing w:val="0"/>
                <w:w w:val="100"/>
                <w:position w:val="0"/>
                <w:sz w:val="17"/>
                <w:szCs w:val="17"/>
              </w:rPr>
              <w:t>万元</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海能达通信（香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某境外主体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为非洲某国公共 安全用户提供专 业无线通信终端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6,547.24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该项目交付完毕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确认全部收入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已收回全部款 项</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海能达通信股份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东南亚某国当地 合作伙伴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 xml:space="preserve">为东南亚某国公 共安全用户提供 覆盖全国的 </w:t>
            </w:r>
            <w:r>
              <w:rPr>
                <w:rFonts w:ascii="Times New Roman" w:eastAsia="Times New Roman" w:hAnsi="Times New Roman" w:cs="Times New Roman"/>
                <w:color w:val="000000"/>
                <w:spacing w:val="0"/>
                <w:w w:val="100"/>
                <w:position w:val="0"/>
                <w:sz w:val="18"/>
                <w:szCs w:val="18"/>
              </w:rPr>
              <w:t>TETRA</w:t>
            </w:r>
            <w:r>
              <w:rPr>
                <w:color w:val="000000"/>
                <w:spacing w:val="0"/>
                <w:w w:val="100"/>
                <w:position w:val="0"/>
                <w:sz w:val="17"/>
                <w:szCs w:val="17"/>
              </w:rPr>
              <w:t>网络基 站设备，并提供 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5,927</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已全部发货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确认全部收入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累计回款</w:t>
            </w:r>
            <w:r>
              <w:rPr>
                <w:rFonts w:ascii="Times New Roman" w:eastAsia="Times New Roman" w:hAnsi="Times New Roman" w:cs="Times New Roman"/>
                <w:color w:val="000000"/>
                <w:spacing w:val="0"/>
                <w:w w:val="100"/>
                <w:position w:val="0"/>
                <w:sz w:val="18"/>
                <w:szCs w:val="18"/>
              </w:rPr>
              <w:t>450</w:t>
            </w:r>
            <w:r>
              <w:rPr>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美金</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TELTRONIC</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BRASIL LTDA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巴西联邦路警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（代表巴西司法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为巴西路警现有 覆盖多个州的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5,879.40 </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项目已经开始交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378"/>
        <w:gridCol w:w="1368"/>
        <w:gridCol w:w="1373"/>
        <w:gridCol w:w="1402"/>
        <w:gridCol w:w="1406"/>
        <w:gridCol w:w="1358"/>
        <w:gridCol w:w="130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及公共安全部）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TETRA</w:t>
            </w:r>
            <w:r>
              <w:rPr>
                <w:color w:val="000000"/>
                <w:spacing w:val="0"/>
                <w:w w:val="100"/>
                <w:position w:val="0"/>
                <w:sz w:val="17"/>
                <w:szCs w:val="17"/>
              </w:rPr>
              <w:t>系统提 供</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个月的维 保服务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深圳市海能达技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深圳市地铁集团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为深圳市地铁四 期工程</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号线 提供整体集成解 决方案，采购范 围包括传输系 统、公务电话系 统、专用电话系 统、综合</w:t>
            </w:r>
            <w:r>
              <w:rPr>
                <w:rFonts w:ascii="Times New Roman" w:eastAsia="Times New Roman" w:hAnsi="Times New Roman" w:cs="Times New Roman"/>
                <w:color w:val="000000"/>
                <w:spacing w:val="0"/>
                <w:w w:val="100"/>
                <w:position w:val="0"/>
                <w:sz w:val="18"/>
                <w:szCs w:val="18"/>
              </w:rPr>
              <w:t xml:space="preserve">UPS </w:t>
            </w:r>
            <w:r>
              <w:rPr>
                <w:color w:val="000000"/>
                <w:spacing w:val="0"/>
                <w:w w:val="100"/>
                <w:position w:val="0"/>
                <w:sz w:val="17"/>
                <w:szCs w:val="17"/>
              </w:rPr>
              <w:t xml:space="preserve">系统、时钟系统、 广播系统、录音 系统、集中告警 系统、办公网络、 </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综合承载网 系统、</w:t>
            </w:r>
            <w:r>
              <w:rPr>
                <w:rFonts w:ascii="Times New Roman" w:eastAsia="Times New Roman" w:hAnsi="Times New Roman" w:cs="Times New Roman"/>
                <w:color w:val="000000"/>
                <w:spacing w:val="0"/>
                <w:w w:val="100"/>
                <w:position w:val="0"/>
                <w:sz w:val="18"/>
                <w:szCs w:val="18"/>
              </w:rPr>
              <w:t>800M</w:t>
            </w:r>
            <w:r>
              <w:rPr>
                <w:color w:val="000000"/>
                <w:spacing w:val="0"/>
                <w:w w:val="100"/>
                <w:position w:val="0"/>
                <w:sz w:val="17"/>
                <w:szCs w:val="17"/>
              </w:rPr>
              <w:t>专 用无线系统、车 载乘客信息系 统、乘客信息车 地无线系统等设 备及服务采购。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22,596</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该项目尚处于洽 谈阶段，暂未签订 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海能达通信股份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中国铁塔股份有 限公司昆明市分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为联合国《生物 多样性公约》第 十五次缔约方大 会提供专业无线 通信设备及相关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3,435.56 </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该项目处于交付 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累计确认收入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2746</w:t>
            </w:r>
            <w:r>
              <w:rPr>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累计回款</w:t>
            </w:r>
            <w:r>
              <w:rPr>
                <w:rFonts w:ascii="Times New Roman" w:eastAsia="Times New Roman" w:hAnsi="Times New Roman" w:cs="Times New Roman"/>
                <w:color w:val="000000"/>
                <w:spacing w:val="0"/>
                <w:w w:val="100"/>
                <w:position w:val="0"/>
                <w:sz w:val="18"/>
                <w:szCs w:val="18"/>
              </w:rPr>
              <w:t>2172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5</w:t>
      </w:r>
      <w:bookmarkEnd w:id="514"/>
      <w:r>
        <w:rPr>
          <w:color w:val="000000"/>
          <w:spacing w:val="0"/>
          <w:w w:val="100"/>
          <w:position w:val="0"/>
        </w:rPr>
        <w:t>、其他重大合同</w:t>
      </w:r>
      <w:bookmarkEnd w:id="512"/>
      <w:bookmarkEnd w:id="513"/>
      <w:bookmarkEnd w:id="51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after="360" w:line="240" w:lineRule="auto"/>
        <w:ind w:left="0" w:right="0" w:firstLine="0"/>
        <w:jc w:val="left"/>
      </w:pPr>
      <w:bookmarkStart w:id="516" w:name="bookmark516"/>
      <w:bookmarkStart w:id="517" w:name="bookmark517"/>
      <w:bookmarkStart w:id="518" w:name="bookmark518"/>
      <w:r>
        <w:rPr>
          <w:color w:val="000000"/>
          <w:spacing w:val="0"/>
          <w:w w:val="100"/>
          <w:position w:val="0"/>
          <w:sz w:val="24"/>
          <w:szCs w:val="24"/>
        </w:rPr>
        <w:t>十八、社会责任情况</w:t>
      </w:r>
      <w:bookmarkEnd w:id="516"/>
      <w:bookmarkEnd w:id="517"/>
      <w:bookmarkEnd w:id="518"/>
    </w:p>
    <w:p>
      <w:pPr>
        <w:pStyle w:val="Style28"/>
        <w:keepNext/>
        <w:keepLines/>
        <w:widowControl w:val="0"/>
        <w:shd w:val="clear" w:color="auto" w:fill="auto"/>
        <w:bidi w:val="0"/>
        <w:spacing w:before="0" w:after="42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、履行社会责任情况</w:t>
      </w:r>
      <w:bookmarkEnd w:id="519"/>
      <w:bookmarkEnd w:id="520"/>
      <w:bookmarkEnd w:id="522"/>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公司积极履行企业社会责任，在追求经济效益、保护股东利益的同时，诚信对待供应商、客户和消费</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者，关注职工薪酬福利、职业发展等权益，积极从事环境保护、公益事业，努力为社会经济和环境的可持 </w:t>
      </w:r>
      <w:r>
        <w:rPr>
          <w:color w:val="000000"/>
          <w:spacing w:val="0"/>
          <w:w w:val="100"/>
          <w:position w:val="0"/>
        </w:rPr>
        <w:t>续发展做出贡献。</w:t>
      </w:r>
    </w:p>
    <w:p>
      <w:pPr>
        <w:pStyle w:val="Style31"/>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有关公司社会责任情况详见巨潮资讯网</w:t>
      </w:r>
      <w:r>
        <w:rPr>
          <w:color w:val="000000"/>
          <w:spacing w:val="0"/>
          <w:w w:val="100"/>
          <w:position w:val="0"/>
          <w:sz w:val="20"/>
          <w:szCs w:val="20"/>
        </w:rPr>
        <w:t>(</w:t>
      </w:r>
      <w:r>
        <w:rPr>
          <w:color w:val="000000"/>
          <w:spacing w:val="0"/>
          <w:w w:val="100"/>
          <w:position w:val="0"/>
          <w:sz w:val="20"/>
          <w:szCs w:val="20"/>
        </w:rPr>
        <w:t>www.cninfo.com.cn)</w:t>
      </w:r>
      <w:r>
        <w:rPr>
          <w:color w:val="000000"/>
          <w:spacing w:val="0"/>
          <w:w w:val="100"/>
          <w:position w:val="0"/>
        </w:rPr>
        <w:t>《</w:t>
      </w:r>
      <w:r>
        <w:rPr>
          <w:color w:val="000000"/>
          <w:spacing w:val="0"/>
          <w:w w:val="100"/>
          <w:position w:val="0"/>
          <w:sz w:val="20"/>
          <w:szCs w:val="20"/>
        </w:rPr>
        <w:t>2020</w:t>
      </w:r>
      <w:r>
        <w:rPr>
          <w:color w:val="000000"/>
          <w:spacing w:val="0"/>
          <w:w w:val="100"/>
          <w:position w:val="0"/>
        </w:rPr>
        <w:t>年度社会责任报告》。</w:t>
      </w:r>
    </w:p>
    <w:p>
      <w:pPr>
        <w:pStyle w:val="Style28"/>
        <w:keepNext/>
        <w:keepLines/>
        <w:widowControl w:val="0"/>
        <w:shd w:val="clear" w:color="auto" w:fill="auto"/>
        <w:tabs>
          <w:tab w:pos="368" w:val="left"/>
        </w:tabs>
        <w:bidi w:val="0"/>
        <w:spacing w:before="0" w:after="0" w:line="494" w:lineRule="auto"/>
        <w:ind w:left="0" w:right="0" w:firstLine="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履行精准扶贫社会责任情况</w:t>
      </w:r>
      <w:bookmarkEnd w:id="523"/>
      <w:bookmarkEnd w:id="524"/>
      <w:bookmarkEnd w:id="526"/>
    </w:p>
    <w:p>
      <w:pPr>
        <w:pStyle w:val="Style31"/>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公司报告期内暂未开展精准扶贫工作，也暂无后续精准扶贫计划。</w:t>
      </w:r>
    </w:p>
    <w:p>
      <w:pPr>
        <w:pStyle w:val="Style28"/>
        <w:keepNext/>
        <w:keepLines/>
        <w:widowControl w:val="0"/>
        <w:shd w:val="clear" w:color="auto" w:fill="auto"/>
        <w:tabs>
          <w:tab w:pos="368" w:val="left"/>
        </w:tabs>
        <w:bidi w:val="0"/>
        <w:spacing w:before="0" w:after="160" w:line="494"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w:t>
        <w:tab/>
        <w:t>环境保护相关的情况</w:t>
      </w:r>
      <w:bookmarkEnd w:id="527"/>
      <w:bookmarkEnd w:id="528"/>
      <w:bookmarkEnd w:id="530"/>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tabs>
          <w:tab w:pos="6310" w:val="left"/>
        </w:tabs>
        <w:bidi w:val="0"/>
        <w:spacing w:before="0" w:after="460" w:line="473" w:lineRule="exact"/>
        <w:ind w:left="0" w:right="0" w:firstLine="440"/>
        <w:jc w:val="both"/>
      </w:pPr>
      <w:r>
        <w:rPr>
          <w:color w:val="000000"/>
          <w:spacing w:val="0"/>
          <w:w w:val="100"/>
          <w:position w:val="0"/>
        </w:rPr>
        <w:t>有关环境保护相关情况详见巨潮资讯网</w:t>
      </w:r>
      <w:r>
        <w:rPr>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www.cninfo.com.cn</w:t>
      </w:r>
      <w:r>
        <w:fldChar w:fldCharType="end"/>
      </w:r>
      <w:r>
        <w:rPr>
          <w:color w:val="000000"/>
          <w:spacing w:val="0"/>
          <w:w w:val="100"/>
          <w:position w:val="0"/>
          <w:sz w:val="20"/>
          <w:szCs w:val="20"/>
        </w:rPr>
        <w:t>)</w:t>
        <w:tab/>
      </w:r>
      <w:r>
        <w:rPr>
          <w:color w:val="000000"/>
          <w:spacing w:val="0"/>
          <w:w w:val="100"/>
          <w:position w:val="0"/>
        </w:rPr>
        <w:t>《</w:t>
      </w:r>
      <w:r>
        <w:rPr>
          <w:color w:val="000000"/>
          <w:spacing w:val="0"/>
          <w:w w:val="100"/>
          <w:position w:val="0"/>
          <w:sz w:val="20"/>
          <w:szCs w:val="20"/>
        </w:rPr>
        <w:t>2020</w:t>
      </w:r>
      <w:r>
        <w:rPr>
          <w:color w:val="000000"/>
          <w:spacing w:val="0"/>
          <w:w w:val="100"/>
          <w:position w:val="0"/>
        </w:rPr>
        <w:t>年度社会责任报告》。</w:t>
      </w:r>
    </w:p>
    <w:p>
      <w:pPr>
        <w:pStyle w:val="Style20"/>
        <w:keepNext/>
        <w:keepLines/>
        <w:widowControl w:val="0"/>
        <w:shd w:val="clear" w:color="auto" w:fill="auto"/>
        <w:bidi w:val="0"/>
        <w:spacing w:before="0" w:after="360" w:line="240" w:lineRule="auto"/>
        <w:ind w:left="0" w:right="0" w:firstLine="0"/>
        <w:jc w:val="both"/>
      </w:pPr>
      <w:bookmarkStart w:id="531" w:name="bookmark531"/>
      <w:bookmarkStart w:id="532" w:name="bookmark532"/>
      <w:bookmarkStart w:id="533" w:name="bookmark533"/>
      <w:r>
        <w:rPr>
          <w:color w:val="000000"/>
          <w:spacing w:val="0"/>
          <w:w w:val="100"/>
          <w:position w:val="0"/>
          <w:sz w:val="24"/>
          <w:szCs w:val="24"/>
        </w:rPr>
        <w:t>十九、其他重大事项的说明</w:t>
      </w:r>
      <w:bookmarkEnd w:id="531"/>
      <w:bookmarkEnd w:id="532"/>
      <w:bookmarkEnd w:id="533"/>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473" w:lineRule="exact"/>
        <w:ind w:left="0" w:right="0" w:firstLine="440"/>
        <w:jc w:val="both"/>
      </w:pPr>
      <w:r>
        <w:rPr>
          <w:b/>
          <w:bCs/>
          <w:color w:val="000000"/>
          <w:spacing w:val="0"/>
          <w:w w:val="100"/>
          <w:position w:val="0"/>
        </w:rPr>
        <w:t>(一)诉讼事项</w:t>
      </w:r>
    </w:p>
    <w:p>
      <w:pPr>
        <w:pStyle w:val="Style31"/>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公司与摩托罗拉之间的系列诉讼具体情况详见公司于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30</w:t>
      </w:r>
      <w:r>
        <w:rPr>
          <w:color w:val="000000"/>
          <w:spacing w:val="0"/>
          <w:w w:val="100"/>
          <w:position w:val="0"/>
        </w:rPr>
        <w:t>日披露的《</w:t>
      </w:r>
      <w:r>
        <w:rPr>
          <w:color w:val="000000"/>
          <w:spacing w:val="0"/>
          <w:w w:val="100"/>
          <w:position w:val="0"/>
          <w:sz w:val="20"/>
          <w:szCs w:val="20"/>
        </w:rPr>
        <w:t>2019</w:t>
      </w:r>
      <w:r>
        <w:rPr>
          <w:color w:val="000000"/>
          <w:spacing w:val="0"/>
          <w:w w:val="100"/>
          <w:position w:val="0"/>
        </w:rPr>
        <w:t>年年度报告》之“第 四节重要事项-十九、其他重大事项的说明</w:t>
      </w:r>
      <w:r>
        <w:rPr>
          <w:color w:val="000000"/>
          <w:spacing w:val="0"/>
          <w:w w:val="100"/>
          <w:position w:val="0"/>
          <w:sz w:val="20"/>
          <w:szCs w:val="20"/>
        </w:rPr>
        <w:t>-(</w:t>
      </w:r>
      <w:r>
        <w:rPr>
          <w:color w:val="000000"/>
          <w:spacing w:val="0"/>
          <w:w w:val="100"/>
          <w:position w:val="0"/>
        </w:rPr>
        <w:t>一)诉讼事项”和</w:t>
      </w:r>
      <w:r>
        <w:rPr>
          <w:color w:val="000000"/>
          <w:spacing w:val="0"/>
          <w:w w:val="100"/>
          <w:position w:val="0"/>
          <w:sz w:val="20"/>
          <w:szCs w:val="20"/>
        </w:rPr>
        <w:t>202</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28</w:t>
      </w:r>
      <w:r>
        <w:rPr>
          <w:color w:val="000000"/>
          <w:spacing w:val="0"/>
          <w:w w:val="100"/>
          <w:position w:val="0"/>
        </w:rPr>
        <w:t>日披露的《</w:t>
      </w:r>
      <w:r>
        <w:rPr>
          <w:color w:val="000000"/>
          <w:spacing w:val="0"/>
          <w:w w:val="100"/>
          <w:position w:val="0"/>
          <w:sz w:val="20"/>
          <w:szCs w:val="20"/>
        </w:rPr>
        <w:t>2020</w:t>
      </w:r>
      <w:r>
        <w:rPr>
          <w:color w:val="000000"/>
          <w:spacing w:val="0"/>
          <w:w w:val="100"/>
          <w:position w:val="0"/>
        </w:rPr>
        <w:t>年半年度报 告》之“第五节重要事项-十七、其他重大事项的说明”。</w:t>
      </w:r>
    </w:p>
    <w:p>
      <w:pPr>
        <w:pStyle w:val="Style31"/>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报告期内，部分诉讼进展更新如下：</w:t>
      </w:r>
    </w:p>
    <w:p>
      <w:pPr>
        <w:pStyle w:val="Style31"/>
        <w:keepNext w:val="0"/>
        <w:keepLines w:val="0"/>
        <w:widowControl w:val="0"/>
        <w:shd w:val="clear" w:color="auto" w:fill="auto"/>
        <w:bidi w:val="0"/>
        <w:spacing w:before="0" w:after="100" w:line="473" w:lineRule="exact"/>
        <w:ind w:left="0" w:right="0" w:firstLine="440"/>
        <w:jc w:val="both"/>
      </w:pPr>
      <w:bookmarkStart w:id="534" w:name="bookmark534"/>
      <w:r>
        <w:rPr>
          <w:b/>
          <w:bCs/>
          <w:color w:val="000000"/>
          <w:spacing w:val="0"/>
          <w:w w:val="100"/>
          <w:position w:val="0"/>
        </w:rPr>
        <w:t>A</w:t>
      </w:r>
      <w:bookmarkEnd w:id="534"/>
      <w:r>
        <w:rPr>
          <w:b/>
          <w:bCs/>
          <w:color w:val="000000"/>
          <w:spacing w:val="0"/>
          <w:w w:val="100"/>
          <w:position w:val="0"/>
        </w:rPr>
        <w:t>、</w:t>
      </w:r>
      <w:r>
        <w:rPr>
          <w:b/>
          <w:bCs/>
          <w:color w:val="000000"/>
          <w:spacing w:val="0"/>
          <w:w w:val="100"/>
          <w:position w:val="0"/>
        </w:rPr>
        <w:t>摩托罗拉及其子公司诉公司及/或下属子公司专利、商业秘密及版权侵权</w:t>
      </w:r>
    </w:p>
    <w:p>
      <w:pPr>
        <w:pStyle w:val="Style31"/>
        <w:keepNext w:val="0"/>
        <w:keepLines w:val="0"/>
        <w:widowControl w:val="0"/>
        <w:shd w:val="clear" w:color="auto" w:fill="auto"/>
        <w:bidi w:val="0"/>
        <w:spacing w:before="0" w:after="0" w:line="473"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18</w:t>
      </w:r>
      <w:r>
        <w:rPr>
          <w:color w:val="000000"/>
          <w:spacing w:val="0"/>
          <w:w w:val="100"/>
          <w:position w:val="0"/>
        </w:rPr>
        <w:t>日，公司收到伊利诺伊州法院通知，法官针对双方在审后程序提交的部分动议作出决定</w:t>
      </w:r>
    </w:p>
    <w:p>
      <w:pPr>
        <w:pStyle w:val="Style31"/>
        <w:keepNext w:val="0"/>
        <w:keepLines w:val="0"/>
        <w:widowControl w:val="0"/>
        <w:shd w:val="clear" w:color="auto" w:fill="auto"/>
        <w:bidi w:val="0"/>
        <w:spacing w:before="0" w:after="100" w:line="473" w:lineRule="exact"/>
        <w:ind w:left="0" w:right="0" w:firstLine="0"/>
        <w:jc w:val="left"/>
      </w:pPr>
      <w:r>
        <w:rPr>
          <w:color w:val="000000"/>
          <w:spacing w:val="0"/>
          <w:w w:val="100"/>
          <w:position w:val="0"/>
          <w:sz w:val="20"/>
          <w:szCs w:val="20"/>
        </w:rPr>
        <w:t>(Order)</w:t>
      </w:r>
      <w:r>
        <w:rPr>
          <w:color w:val="000000"/>
          <w:spacing w:val="0"/>
          <w:w w:val="100"/>
          <w:position w:val="0"/>
        </w:rPr>
        <w:t>，驳回摩托罗拉申请颁发全球永久禁令以禁止公司在全球范围内销售涉诉产品的动议，但同意 适用合理的特许权使用费，具体金额有待双方协商决定，协商不成则由法院根据双方建议最终决定；目前 双方已各自向法院提交关于许可费计算方式的意见，法院尚未判决。</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11</w:t>
      </w:r>
      <w:r>
        <w:rPr>
          <w:color w:val="000000"/>
          <w:spacing w:val="0"/>
          <w:w w:val="100"/>
          <w:position w:val="0"/>
        </w:rPr>
        <w:t>日，公司收到伊利诺伊州法院通知，法官针对一审判决</w:t>
      </w:r>
      <w:r>
        <w:rPr>
          <w:color w:val="000000"/>
          <w:spacing w:val="0"/>
          <w:w w:val="100"/>
          <w:position w:val="0"/>
          <w:sz w:val="20"/>
          <w:szCs w:val="20"/>
        </w:rPr>
        <w:t>(</w:t>
      </w:r>
      <w:r>
        <w:rPr>
          <w:color w:val="000000"/>
          <w:spacing w:val="0"/>
          <w:w w:val="100"/>
          <w:position w:val="0"/>
          <w:sz w:val="20"/>
          <w:szCs w:val="20"/>
        </w:rPr>
        <w:t>Judgement)</w:t>
      </w:r>
      <w:r>
        <w:rPr>
          <w:color w:val="000000"/>
          <w:spacing w:val="0"/>
          <w:w w:val="100"/>
          <w:position w:val="0"/>
        </w:rPr>
        <w:t>的判赔金额及双方 在审后程序</w:t>
      </w:r>
      <w:r>
        <w:rPr>
          <w:color w:val="000000"/>
          <w:spacing w:val="0"/>
          <w:w w:val="100"/>
          <w:position w:val="0"/>
          <w:sz w:val="20"/>
          <w:szCs w:val="20"/>
        </w:rPr>
        <w:t>(Post trial)</w:t>
      </w:r>
      <w:r>
        <w:rPr>
          <w:color w:val="000000"/>
          <w:spacing w:val="0"/>
          <w:w w:val="100"/>
          <w:position w:val="0"/>
        </w:rPr>
        <w:t>提交的部分动议作出决定</w:t>
      </w:r>
      <w:r>
        <w:rPr>
          <w:color w:val="000000"/>
          <w:spacing w:val="0"/>
          <w:w w:val="100"/>
          <w:position w:val="0"/>
          <w:sz w:val="20"/>
          <w:szCs w:val="20"/>
        </w:rPr>
        <w:t>(Order),</w:t>
      </w:r>
      <w:r>
        <w:rPr>
          <w:color w:val="000000"/>
          <w:spacing w:val="0"/>
          <w:w w:val="100"/>
          <w:position w:val="0"/>
        </w:rPr>
        <w:t>认可公司在审后程序提出的研发费用赔 偿金额属于重复赔偿金额的意见，对先前判赔金额进行了调减，其中商秘部分损失赔偿金额调减</w:t>
      </w:r>
      <w:r>
        <w:rPr>
          <w:color w:val="000000"/>
          <w:spacing w:val="0"/>
          <w:w w:val="100"/>
          <w:position w:val="0"/>
          <w:sz w:val="20"/>
          <w:szCs w:val="20"/>
        </w:rPr>
        <w:t>0.736</w:t>
      </w:r>
      <w:r>
        <w:rPr>
          <w:color w:val="000000"/>
          <w:spacing w:val="0"/>
          <w:w w:val="100"/>
          <w:position w:val="0"/>
        </w:rPr>
        <w:t>亿 美元，商秘部分惩罚性赔偿金额调减</w:t>
      </w:r>
      <w:r>
        <w:rPr>
          <w:color w:val="000000"/>
          <w:spacing w:val="0"/>
          <w:w w:val="100"/>
          <w:position w:val="0"/>
          <w:sz w:val="20"/>
          <w:szCs w:val="20"/>
        </w:rPr>
        <w:t>1.47</w:t>
      </w:r>
      <w:r>
        <w:rPr>
          <w:color w:val="000000"/>
          <w:spacing w:val="0"/>
          <w:w w:val="100"/>
          <w:position w:val="0"/>
          <w:sz w:val="20"/>
          <w:szCs w:val="20"/>
        </w:rPr>
        <w:t>2</w:t>
      </w:r>
      <w:r>
        <w:rPr>
          <w:color w:val="000000"/>
          <w:spacing w:val="0"/>
          <w:w w:val="100"/>
          <w:position w:val="0"/>
        </w:rPr>
        <w:t>亿美元，整体赔偿金额由</w:t>
      </w:r>
      <w:r>
        <w:rPr>
          <w:color w:val="000000"/>
          <w:spacing w:val="0"/>
          <w:w w:val="100"/>
          <w:position w:val="0"/>
          <w:sz w:val="20"/>
          <w:szCs w:val="20"/>
        </w:rPr>
        <w:t>7.65</w:t>
      </w:r>
      <w:r>
        <w:rPr>
          <w:color w:val="000000"/>
          <w:spacing w:val="0"/>
          <w:w w:val="100"/>
          <w:position w:val="0"/>
        </w:rPr>
        <w:t>亿美元调减至</w:t>
      </w:r>
      <w:r>
        <w:rPr>
          <w:color w:val="000000"/>
          <w:spacing w:val="0"/>
          <w:w w:val="100"/>
          <w:position w:val="0"/>
          <w:sz w:val="20"/>
          <w:szCs w:val="20"/>
        </w:rPr>
        <w:t>5.43</w:t>
      </w:r>
      <w:r>
        <w:rPr>
          <w:color w:val="000000"/>
          <w:spacing w:val="0"/>
          <w:w w:val="100"/>
          <w:position w:val="0"/>
        </w:rPr>
        <w:t xml:space="preserve">亿美元， 减少了 </w:t>
      </w:r>
      <w:r>
        <w:rPr>
          <w:color w:val="000000"/>
          <w:spacing w:val="0"/>
          <w:w w:val="100"/>
          <w:position w:val="0"/>
          <w:sz w:val="20"/>
          <w:szCs w:val="20"/>
        </w:rPr>
        <w:t>2.22</w:t>
      </w:r>
      <w:r>
        <w:rPr>
          <w:color w:val="000000"/>
          <w:spacing w:val="0"/>
          <w:w w:val="100"/>
          <w:position w:val="0"/>
        </w:rPr>
        <w:t xml:space="preserve">亿美元；同时，驳回摩托罗拉提交的关于增加额外赔偿的动议，但支持了摩托罗拉要求赔偿 </w:t>
      </w:r>
      <w:r>
        <w:rPr>
          <w:color w:val="000000"/>
          <w:spacing w:val="0"/>
          <w:w w:val="100"/>
          <w:position w:val="0"/>
        </w:rPr>
        <w:t>利息的动议。目前双方已各自向法院提交关于利息金额及计算方式的意见，法院尚未判决。</w:t>
      </w:r>
    </w:p>
    <w:p>
      <w:pPr>
        <w:pStyle w:val="Style31"/>
        <w:keepNext w:val="0"/>
        <w:keepLines w:val="0"/>
        <w:widowControl w:val="0"/>
        <w:shd w:val="clear" w:color="auto" w:fill="auto"/>
        <w:bidi w:val="0"/>
        <w:spacing w:before="0" w:after="100" w:line="494" w:lineRule="exact"/>
        <w:ind w:left="0" w:right="0" w:firstLine="44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11</w:t>
      </w:r>
      <w:r>
        <w:rPr>
          <w:color w:val="000000"/>
          <w:spacing w:val="0"/>
          <w:w w:val="100"/>
          <w:position w:val="0"/>
        </w:rPr>
        <w:t>日，法院批准了摩托罗拉提交的关于海能达承担律师费的动议，但不认可摩托罗拉提交 的律师费金额。律师费具体金额有待双方协商决定，协商不成则由法院根据双方建议最终决定。</w:t>
      </w:r>
    </w:p>
    <w:p>
      <w:pPr>
        <w:pStyle w:val="Style31"/>
        <w:keepNext w:val="0"/>
        <w:keepLines w:val="0"/>
        <w:widowControl w:val="0"/>
        <w:shd w:val="clear" w:color="auto" w:fill="auto"/>
        <w:bidi w:val="0"/>
        <w:spacing w:before="0" w:after="100" w:line="485" w:lineRule="exact"/>
        <w:ind w:left="0" w:right="0" w:firstLine="440"/>
        <w:jc w:val="left"/>
      </w:pPr>
      <w:r>
        <w:rPr>
          <w:color w:val="000000"/>
          <w:spacing w:val="0"/>
          <w:w w:val="100"/>
          <w:position w:val="0"/>
        </w:rPr>
        <w:t>上述商业秘密及版权案仍处于审后程序</w:t>
      </w:r>
      <w:r>
        <w:rPr>
          <w:color w:val="000000"/>
          <w:spacing w:val="0"/>
          <w:w w:val="100"/>
          <w:position w:val="0"/>
          <w:sz w:val="20"/>
          <w:szCs w:val="20"/>
        </w:rPr>
        <w:t>（Post Trial）</w:t>
      </w:r>
      <w:r>
        <w:rPr>
          <w:color w:val="000000"/>
          <w:spacing w:val="0"/>
          <w:w w:val="100"/>
          <w:position w:val="0"/>
        </w:rPr>
        <w:t>阶段，双方提交的上述未决动议仍在法院审理 过程中。</w:t>
      </w:r>
    </w:p>
    <w:p>
      <w:pPr>
        <w:pStyle w:val="Style31"/>
        <w:keepNext w:val="0"/>
        <w:keepLines w:val="0"/>
        <w:widowControl w:val="0"/>
        <w:shd w:val="clear" w:color="auto" w:fill="auto"/>
        <w:bidi w:val="0"/>
        <w:spacing w:before="0" w:after="100" w:line="475" w:lineRule="exact"/>
        <w:ind w:left="0" w:right="0" w:firstLine="440"/>
        <w:jc w:val="left"/>
      </w:pPr>
      <w:r>
        <w:rPr>
          <w:color w:val="000000"/>
          <w:spacing w:val="0"/>
          <w:w w:val="100"/>
          <w:position w:val="0"/>
        </w:rPr>
        <w:t>另外，</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11</w:t>
      </w:r>
      <w:r>
        <w:rPr>
          <w:color w:val="000000"/>
          <w:spacing w:val="0"/>
          <w:w w:val="100"/>
          <w:position w:val="0"/>
        </w:rPr>
        <w:t>日，英国上诉法院撤销了英格兰和威尔士商事财产高等法院之前应摩托罗拉申请 针对公司及英国子公司</w:t>
      </w:r>
      <w:r>
        <w:rPr>
          <w:color w:val="000000"/>
          <w:spacing w:val="0"/>
          <w:w w:val="100"/>
          <w:position w:val="0"/>
          <w:sz w:val="20"/>
          <w:szCs w:val="20"/>
        </w:rPr>
        <w:t>Project Shortway Limited</w:t>
      </w:r>
      <w:r>
        <w:rPr>
          <w:color w:val="000000"/>
          <w:spacing w:val="0"/>
          <w:w w:val="100"/>
          <w:position w:val="0"/>
        </w:rPr>
        <w:t>作出的冻结令，并要求摩托罗拉承担公司因英国冻结 令事宜支出的部分律师费。</w:t>
      </w:r>
    </w:p>
    <w:p>
      <w:pPr>
        <w:pStyle w:val="Style31"/>
        <w:keepNext w:val="0"/>
        <w:keepLines w:val="0"/>
        <w:widowControl w:val="0"/>
        <w:shd w:val="clear" w:color="auto" w:fill="auto"/>
        <w:bidi w:val="0"/>
        <w:spacing w:before="0" w:after="100" w:line="469" w:lineRule="exact"/>
        <w:ind w:left="0" w:right="0" w:firstLine="440"/>
        <w:jc w:val="both"/>
      </w:pPr>
      <w:bookmarkStart w:id="535" w:name="bookmark535"/>
      <w:r>
        <w:rPr>
          <w:b/>
          <w:bCs/>
          <w:color w:val="000000"/>
          <w:spacing w:val="0"/>
          <w:w w:val="100"/>
          <w:position w:val="0"/>
        </w:rPr>
        <w:t>B</w:t>
      </w:r>
      <w:bookmarkEnd w:id="535"/>
      <w:r>
        <w:rPr>
          <w:b/>
          <w:bCs/>
          <w:color w:val="000000"/>
          <w:spacing w:val="0"/>
          <w:w w:val="100"/>
          <w:position w:val="0"/>
        </w:rPr>
        <w:t>、</w:t>
      </w:r>
      <w:r>
        <w:rPr>
          <w:b/>
          <w:bCs/>
          <w:color w:val="000000"/>
          <w:spacing w:val="0"/>
          <w:w w:val="100"/>
          <w:position w:val="0"/>
        </w:rPr>
        <w:t>公司诉摩托罗拉及其子公司和经销商存在垄断、不正当竞争、滥用市场支配地位和专利侵权</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公司作为原告，于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29</w:t>
      </w:r>
      <w:r>
        <w:rPr>
          <w:color w:val="000000"/>
          <w:spacing w:val="0"/>
          <w:w w:val="100"/>
          <w:position w:val="0"/>
        </w:rPr>
        <w:t>日在美国俄亥俄州北部联邦地区法院起诉摩托罗拉专利侵权，一审作 出不侵权的简易判决，公司于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11</w:t>
      </w:r>
      <w:r>
        <w:rPr>
          <w:color w:val="000000"/>
          <w:spacing w:val="0"/>
          <w:w w:val="100"/>
          <w:position w:val="0"/>
        </w:rPr>
        <w:t>日提起上诉，目前案件仍在上诉程序中。</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公司作为原告，于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8</w:t>
      </w:r>
      <w:r>
        <w:rPr>
          <w:color w:val="000000"/>
          <w:spacing w:val="0"/>
          <w:w w:val="100"/>
          <w:position w:val="0"/>
        </w:rPr>
        <w:t>日，在国家知识产权局专利复审委针对摩托罗拉</w:t>
      </w:r>
      <w:r>
        <w:rPr>
          <w:color w:val="000000"/>
          <w:spacing w:val="0"/>
          <w:w w:val="100"/>
          <w:position w:val="0"/>
          <w:sz w:val="20"/>
          <w:szCs w:val="20"/>
        </w:rPr>
        <w:t>1</w:t>
      </w:r>
      <w:r>
        <w:rPr>
          <w:color w:val="000000"/>
          <w:spacing w:val="0"/>
          <w:w w:val="100"/>
          <w:position w:val="0"/>
        </w:rPr>
        <w:t>项中国专利提起无效 请求，未被专利复审委支持，于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12</w:t>
      </w:r>
      <w:r>
        <w:rPr>
          <w:color w:val="000000"/>
          <w:spacing w:val="0"/>
          <w:w w:val="100"/>
          <w:position w:val="0"/>
        </w:rPr>
        <w:t>日在北京知识产权法院提起行政诉讼，</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30</w:t>
      </w:r>
      <w:r>
        <w:rPr>
          <w:color w:val="000000"/>
          <w:spacing w:val="0"/>
          <w:w w:val="100"/>
          <w:position w:val="0"/>
        </w:rPr>
        <w:t>号，北 京知识产权法院认为部分权利要求有效的决定有误，判决撤销复审委作出的审查决定，公司已于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8</w:t>
      </w:r>
      <w:r>
        <w:rPr>
          <w:color w:val="000000"/>
          <w:spacing w:val="0"/>
          <w:w w:val="100"/>
          <w:position w:val="0"/>
        </w:rPr>
        <w:t>日向最高人民法院知识产权法庭提起上诉，目前案件仍在上诉程序中。</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除以上进展以外，其余诉讼事项暂无重大变化和进展。</w:t>
      </w:r>
    </w:p>
    <w:p>
      <w:pPr>
        <w:pStyle w:val="Style31"/>
        <w:keepNext w:val="0"/>
        <w:keepLines w:val="0"/>
        <w:widowControl w:val="0"/>
        <w:shd w:val="clear" w:color="auto" w:fill="auto"/>
        <w:bidi w:val="0"/>
        <w:spacing w:before="0" w:after="100" w:line="469" w:lineRule="exact"/>
        <w:ind w:left="0" w:right="0" w:firstLine="440"/>
        <w:jc w:val="both"/>
      </w:pPr>
      <w:r>
        <w:rPr>
          <w:b/>
          <w:bCs/>
          <w:color w:val="000000"/>
          <w:spacing w:val="0"/>
          <w:w w:val="100"/>
          <w:position w:val="0"/>
        </w:rPr>
        <w:t>（二）基建投资</w:t>
      </w:r>
    </w:p>
    <w:p>
      <w:pPr>
        <w:pStyle w:val="Style31"/>
        <w:keepNext w:val="0"/>
        <w:keepLines w:val="0"/>
        <w:widowControl w:val="0"/>
        <w:shd w:val="clear" w:color="auto" w:fill="auto"/>
        <w:bidi w:val="0"/>
        <w:spacing w:before="0" w:after="100" w:line="469" w:lineRule="exact"/>
        <w:ind w:left="0" w:right="0" w:firstLine="440"/>
        <w:jc w:val="both"/>
      </w:pPr>
      <w:bookmarkStart w:id="536" w:name="bookmark536"/>
      <w:r>
        <w:rPr>
          <w:color w:val="000000"/>
          <w:spacing w:val="0"/>
          <w:w w:val="100"/>
          <w:position w:val="0"/>
          <w:sz w:val="20"/>
          <w:szCs w:val="20"/>
        </w:rPr>
        <w:t>1</w:t>
      </w:r>
      <w:bookmarkEnd w:id="536"/>
      <w:r>
        <w:rPr>
          <w:color w:val="000000"/>
          <w:spacing w:val="0"/>
          <w:w w:val="100"/>
          <w:position w:val="0"/>
        </w:rPr>
        <w:t>、总部基地建设</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月，公司参与深圳市规划和国土资源委员会土地使用权的竞拍，并成功以总价人民币</w:t>
      </w:r>
      <w:r>
        <w:rPr>
          <w:color w:val="000000"/>
          <w:spacing w:val="0"/>
          <w:w w:val="100"/>
          <w:position w:val="0"/>
          <w:sz w:val="20"/>
          <w:szCs w:val="20"/>
        </w:rPr>
        <w:t xml:space="preserve">181,000 </w:t>
      </w:r>
      <w:r>
        <w:rPr>
          <w:color w:val="000000"/>
          <w:spacing w:val="0"/>
          <w:w w:val="100"/>
          <w:position w:val="0"/>
        </w:rPr>
        <w:t>万元竞得位于深圳市南山区后海中心区（宗地编号：</w:t>
      </w:r>
      <w:r>
        <w:rPr>
          <w:color w:val="000000"/>
          <w:spacing w:val="0"/>
          <w:w w:val="100"/>
          <w:position w:val="0"/>
          <w:sz w:val="20"/>
          <w:szCs w:val="20"/>
        </w:rPr>
        <w:t>T107-0084）</w:t>
      </w:r>
      <w:r>
        <w:rPr>
          <w:color w:val="000000"/>
          <w:spacing w:val="0"/>
          <w:w w:val="100"/>
          <w:position w:val="0"/>
        </w:rPr>
        <w:t>的土地使用权，计划在深圳市南山区后 海中心区建设公司总部大厦，作为公司的运营总部、展示中心和客户接待中心。</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5</w:t>
      </w:r>
      <w:r>
        <w:rPr>
          <w:color w:val="000000"/>
          <w:spacing w:val="0"/>
          <w:w w:val="100"/>
          <w:position w:val="0"/>
        </w:rPr>
        <w:t>月，公司总部大 厦正式开工建设，预计投资约</w:t>
      </w:r>
      <w:r>
        <w:rPr>
          <w:color w:val="000000"/>
          <w:spacing w:val="0"/>
          <w:w w:val="100"/>
          <w:position w:val="0"/>
          <w:sz w:val="20"/>
          <w:szCs w:val="20"/>
        </w:rPr>
        <w:t>16.49</w:t>
      </w:r>
      <w:r>
        <w:rPr>
          <w:color w:val="000000"/>
          <w:spacing w:val="0"/>
          <w:w w:val="100"/>
          <w:position w:val="0"/>
        </w:rPr>
        <w:t>亿元。</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8</w:t>
      </w:r>
      <w:r>
        <w:rPr>
          <w:color w:val="000000"/>
          <w:spacing w:val="0"/>
          <w:w w:val="100"/>
          <w:position w:val="0"/>
        </w:rPr>
        <w:t>日，公司召开第四届董事会第五次会议，审议通过了《关于向全资子公司增资并转让其</w:t>
      </w:r>
      <w:r>
        <w:rPr>
          <w:color w:val="000000"/>
          <w:spacing w:val="0"/>
          <w:w w:val="100"/>
          <w:position w:val="0"/>
          <w:sz w:val="20"/>
          <w:szCs w:val="20"/>
        </w:rPr>
        <w:t xml:space="preserve">100% </w:t>
      </w:r>
      <w:r>
        <w:rPr>
          <w:color w:val="000000"/>
          <w:spacing w:val="0"/>
          <w:w w:val="100"/>
          <w:position w:val="0"/>
        </w:rPr>
        <w:t>股权的议案》，同意以海能达总部大厦项目向全资子公司深圳市海科达咨询有限公司增资，并在增资完成 后以不超过人民币</w:t>
      </w:r>
      <w:r>
        <w:rPr>
          <w:color w:val="000000"/>
          <w:spacing w:val="0"/>
          <w:w w:val="100"/>
          <w:position w:val="0"/>
          <w:sz w:val="20"/>
          <w:szCs w:val="20"/>
        </w:rPr>
        <w:t>25</w:t>
      </w:r>
      <w:r>
        <w:rPr>
          <w:color w:val="000000"/>
          <w:spacing w:val="0"/>
          <w:w w:val="100"/>
          <w:position w:val="0"/>
        </w:rPr>
        <w:t>亿元（具体金额将参考股权转让评估报告后双方协商确定）的价格将公司持有的海科 达</w:t>
      </w:r>
      <w:r>
        <w:rPr>
          <w:color w:val="000000"/>
          <w:spacing w:val="0"/>
          <w:w w:val="100"/>
          <w:position w:val="0"/>
          <w:sz w:val="20"/>
          <w:szCs w:val="20"/>
        </w:rPr>
        <w:t>100%</w:t>
      </w:r>
      <w:r>
        <w:rPr>
          <w:color w:val="000000"/>
          <w:spacing w:val="0"/>
          <w:w w:val="100"/>
          <w:position w:val="0"/>
        </w:rPr>
        <w:t>股权转让给深圳市特区建设发展集团有限公司。截止</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25</w:t>
      </w:r>
      <w:r>
        <w:rPr>
          <w:color w:val="000000"/>
          <w:spacing w:val="0"/>
          <w:w w:val="100"/>
          <w:position w:val="0"/>
        </w:rPr>
        <w:t>日，本次交易已全部完成，确定 标的股权的最终转让价格为人民币</w:t>
      </w:r>
      <w:r>
        <w:rPr>
          <w:color w:val="000000"/>
          <w:spacing w:val="0"/>
          <w:w w:val="100"/>
          <w:position w:val="0"/>
          <w:sz w:val="20"/>
          <w:szCs w:val="20"/>
        </w:rPr>
        <w:t xml:space="preserve">221, </w:t>
      </w:r>
      <w:r>
        <w:rPr>
          <w:color w:val="000000"/>
          <w:spacing w:val="0"/>
          <w:w w:val="100"/>
          <w:position w:val="0"/>
          <w:sz w:val="20"/>
          <w:szCs w:val="20"/>
        </w:rPr>
        <w:t>456.63</w:t>
      </w:r>
      <w:r>
        <w:rPr>
          <w:color w:val="000000"/>
          <w:spacing w:val="0"/>
          <w:w w:val="100"/>
          <w:position w:val="0"/>
        </w:rPr>
        <w:t>万元，公司已收到本次交易的所有款项。</w:t>
      </w:r>
    </w:p>
    <w:p>
      <w:pPr>
        <w:pStyle w:val="Style31"/>
        <w:keepNext w:val="0"/>
        <w:keepLines w:val="0"/>
        <w:widowControl w:val="0"/>
        <w:shd w:val="clear" w:color="auto" w:fill="auto"/>
        <w:tabs>
          <w:tab w:pos="778" w:val="left"/>
        </w:tabs>
        <w:bidi w:val="0"/>
        <w:spacing w:before="0" w:after="100" w:line="469" w:lineRule="exact"/>
        <w:ind w:left="0" w:right="0" w:firstLine="440"/>
        <w:jc w:val="left"/>
      </w:pPr>
      <w:bookmarkStart w:id="537" w:name="bookmark537"/>
      <w:r>
        <w:rPr>
          <w:color w:val="000000"/>
          <w:spacing w:val="0"/>
          <w:w w:val="100"/>
          <w:position w:val="0"/>
          <w:sz w:val="20"/>
          <w:szCs w:val="20"/>
        </w:rPr>
        <w:t>2</w:t>
      </w:r>
      <w:bookmarkEnd w:id="537"/>
      <w:r>
        <w:rPr>
          <w:color w:val="000000"/>
          <w:spacing w:val="0"/>
          <w:w w:val="100"/>
          <w:position w:val="0"/>
        </w:rPr>
        <w:t>、</w:t>
        <w:tab/>
        <w:t>松山湖研发基地建设</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24</w:t>
      </w:r>
      <w:r>
        <w:rPr>
          <w:color w:val="000000"/>
          <w:spacing w:val="0"/>
          <w:w w:val="100"/>
          <w:position w:val="0"/>
        </w:rPr>
        <w:t>日，公司第三届董事会第十二次会议审议通过了《关于向全资子公司增资并购买土地使 用权的议案》，同意公司使用自有资金向东莞海能达增资人民币</w:t>
      </w:r>
      <w:r>
        <w:rPr>
          <w:color w:val="000000"/>
          <w:spacing w:val="0"/>
          <w:w w:val="100"/>
          <w:position w:val="0"/>
          <w:sz w:val="20"/>
          <w:szCs w:val="20"/>
        </w:rPr>
        <w:t>6,700</w:t>
      </w:r>
      <w:r>
        <w:rPr>
          <w:color w:val="000000"/>
          <w:spacing w:val="0"/>
          <w:w w:val="100"/>
          <w:position w:val="0"/>
        </w:rPr>
        <w:t>万元，增资完成后东莞海能达注册 资本将达到人民币</w:t>
      </w:r>
      <w:r>
        <w:rPr>
          <w:color w:val="000000"/>
          <w:spacing w:val="0"/>
          <w:w w:val="100"/>
          <w:position w:val="0"/>
          <w:sz w:val="20"/>
          <w:szCs w:val="20"/>
        </w:rPr>
        <w:t>10,000</w:t>
      </w:r>
      <w:r>
        <w:rPr>
          <w:color w:val="000000"/>
          <w:spacing w:val="0"/>
          <w:w w:val="100"/>
          <w:position w:val="0"/>
        </w:rPr>
        <w:t>万元，上述资金将用于购买上述土地使用权以及为东莞海能达日常经营提供资金。 松山湖研发基地一期工程预计投资约</w:t>
      </w:r>
      <w:r>
        <w:rPr>
          <w:color w:val="000000"/>
          <w:spacing w:val="0"/>
          <w:w w:val="100"/>
          <w:position w:val="0"/>
          <w:sz w:val="20"/>
          <w:szCs w:val="20"/>
        </w:rPr>
        <w:t xml:space="preserve">7. </w:t>
      </w:r>
      <w:r>
        <w:rPr>
          <w:color w:val="000000"/>
          <w:spacing w:val="0"/>
          <w:w w:val="100"/>
          <w:position w:val="0"/>
          <w:sz w:val="20"/>
          <w:szCs w:val="20"/>
        </w:rPr>
        <w:t>17</w:t>
      </w:r>
      <w:r>
        <w:rPr>
          <w:color w:val="000000"/>
          <w:spacing w:val="0"/>
          <w:w w:val="100"/>
          <w:position w:val="0"/>
        </w:rPr>
        <w:t>亿元，建设完成后将极大缓解公司研发办公场所紧张的局面。该 项目报告期内投入金额为</w:t>
      </w:r>
      <w:r>
        <w:rPr>
          <w:color w:val="000000"/>
          <w:spacing w:val="0"/>
          <w:w w:val="100"/>
          <w:position w:val="0"/>
          <w:sz w:val="20"/>
          <w:szCs w:val="20"/>
        </w:rPr>
        <w:t>0.11</w:t>
      </w:r>
      <w:r>
        <w:rPr>
          <w:color w:val="000000"/>
          <w:spacing w:val="0"/>
          <w:w w:val="100"/>
          <w:position w:val="0"/>
        </w:rPr>
        <w:t>亿元，累计投入</w:t>
      </w:r>
      <w:r>
        <w:rPr>
          <w:color w:val="000000"/>
          <w:spacing w:val="0"/>
          <w:w w:val="100"/>
          <w:position w:val="0"/>
          <w:sz w:val="20"/>
          <w:szCs w:val="20"/>
        </w:rPr>
        <w:t>0.59</w:t>
      </w:r>
      <w:r>
        <w:rPr>
          <w:color w:val="000000"/>
          <w:spacing w:val="0"/>
          <w:w w:val="100"/>
          <w:position w:val="0"/>
        </w:rPr>
        <w:t>亿元，项目进度为</w:t>
      </w:r>
      <w:r>
        <w:rPr>
          <w:color w:val="000000"/>
          <w:spacing w:val="0"/>
          <w:w w:val="100"/>
          <w:position w:val="0"/>
          <w:sz w:val="20"/>
          <w:szCs w:val="20"/>
        </w:rPr>
        <w:t>8.14%</w:t>
      </w:r>
      <w:r>
        <w:rPr>
          <w:color w:val="000000"/>
          <w:spacing w:val="0"/>
          <w:w w:val="100"/>
          <w:position w:val="0"/>
        </w:rPr>
        <w:t>。</w:t>
      </w:r>
    </w:p>
    <w:p>
      <w:pPr>
        <w:pStyle w:val="Style31"/>
        <w:keepNext w:val="0"/>
        <w:keepLines w:val="0"/>
        <w:widowControl w:val="0"/>
        <w:shd w:val="clear" w:color="auto" w:fill="auto"/>
        <w:tabs>
          <w:tab w:pos="778" w:val="left"/>
        </w:tabs>
        <w:bidi w:val="0"/>
        <w:spacing w:before="0" w:after="100" w:line="469" w:lineRule="exact"/>
        <w:ind w:left="0" w:right="0" w:firstLine="440"/>
        <w:jc w:val="left"/>
      </w:pPr>
      <w:bookmarkStart w:id="538" w:name="bookmark538"/>
      <w:r>
        <w:rPr>
          <w:color w:val="000000"/>
          <w:spacing w:val="0"/>
          <w:w w:val="100"/>
          <w:position w:val="0"/>
          <w:sz w:val="20"/>
          <w:szCs w:val="20"/>
        </w:rPr>
        <w:t>3</w:t>
      </w:r>
      <w:bookmarkEnd w:id="538"/>
      <w:r>
        <w:rPr>
          <w:color w:val="000000"/>
          <w:spacing w:val="0"/>
          <w:w w:val="100"/>
          <w:position w:val="0"/>
        </w:rPr>
        <w:t>、</w:t>
        <w:tab/>
        <w:t>南京海能达研发中心建设</w:t>
      </w:r>
    </w:p>
    <w:p>
      <w:pPr>
        <w:pStyle w:val="Style31"/>
        <w:keepNext w:val="0"/>
        <w:keepLines w:val="0"/>
        <w:widowControl w:val="0"/>
        <w:shd w:val="clear" w:color="auto" w:fill="auto"/>
        <w:bidi w:val="0"/>
        <w:spacing w:before="0" w:after="440" w:line="468" w:lineRule="exact"/>
        <w:ind w:left="0" w:right="0" w:firstLine="440"/>
        <w:jc w:val="left"/>
      </w:pP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11</w:t>
      </w:r>
      <w:r>
        <w:rPr>
          <w:color w:val="000000"/>
          <w:spacing w:val="0"/>
          <w:w w:val="100"/>
          <w:position w:val="0"/>
        </w:rPr>
        <w:t>日，公司第一届董事会第十四次会议审议通过了《关于在南京市雨花区购买土地使用权 相关变动事宜的议案》</w:t>
      </w:r>
      <w:r>
        <w:rPr>
          <w:color w:val="000000"/>
          <w:spacing w:val="0"/>
          <w:w w:val="100"/>
          <w:position w:val="0"/>
          <w:sz w:val="20"/>
          <w:szCs w:val="20"/>
        </w:rPr>
        <w:t>，</w:t>
      </w:r>
      <w:r>
        <w:rPr>
          <w:color w:val="000000"/>
          <w:spacing w:val="0"/>
          <w:w w:val="100"/>
          <w:position w:val="0"/>
        </w:rPr>
        <w:t>同意公司使用部分超募资金人民币</w:t>
      </w:r>
      <w:r>
        <w:rPr>
          <w:color w:val="000000"/>
          <w:spacing w:val="0"/>
          <w:w w:val="100"/>
          <w:position w:val="0"/>
          <w:sz w:val="20"/>
          <w:szCs w:val="20"/>
        </w:rPr>
        <w:t>6,700</w:t>
      </w:r>
      <w:r>
        <w:rPr>
          <w:color w:val="000000"/>
          <w:spacing w:val="0"/>
          <w:w w:val="100"/>
          <w:position w:val="0"/>
        </w:rPr>
        <w:t>万元及自有资金</w:t>
      </w:r>
      <w:r>
        <w:rPr>
          <w:color w:val="000000"/>
          <w:spacing w:val="0"/>
          <w:w w:val="100"/>
          <w:position w:val="0"/>
          <w:sz w:val="20"/>
          <w:szCs w:val="20"/>
        </w:rPr>
        <w:t>3, 300</w:t>
      </w:r>
      <w:r>
        <w:rPr>
          <w:color w:val="000000"/>
          <w:spacing w:val="0"/>
          <w:w w:val="100"/>
          <w:position w:val="0"/>
        </w:rPr>
        <w:t>万元，合计</w:t>
      </w:r>
      <w:r>
        <w:rPr>
          <w:color w:val="000000"/>
          <w:spacing w:val="0"/>
          <w:w w:val="100"/>
          <w:position w:val="0"/>
          <w:sz w:val="20"/>
          <w:szCs w:val="20"/>
        </w:rPr>
        <w:t xml:space="preserve">10,000 </w:t>
      </w:r>
      <w:r>
        <w:rPr>
          <w:color w:val="000000"/>
          <w:spacing w:val="0"/>
          <w:w w:val="100"/>
          <w:position w:val="0"/>
        </w:rPr>
        <w:t>万元设立南京子公司，并在子公司注册完成后设立专门的募集资金监管账户对该部分募集资金进行监管， 并由该子公司负责参与南京地块竞拍和后期土地建设工作。南京研发中心建设一期工程预计投资约</w:t>
      </w:r>
      <w:r>
        <w:rPr>
          <w:color w:val="000000"/>
          <w:spacing w:val="0"/>
          <w:w w:val="100"/>
          <w:position w:val="0"/>
          <w:sz w:val="20"/>
          <w:szCs w:val="20"/>
        </w:rPr>
        <w:t>4.88</w:t>
      </w:r>
      <w:r>
        <w:rPr>
          <w:color w:val="000000"/>
          <w:spacing w:val="0"/>
          <w:w w:val="100"/>
          <w:position w:val="0"/>
        </w:rPr>
        <w:t>亿 元。该项目报告期内投入金额为</w:t>
      </w:r>
      <w:r>
        <w:rPr>
          <w:color w:val="000000"/>
          <w:spacing w:val="0"/>
          <w:w w:val="100"/>
          <w:position w:val="0"/>
          <w:sz w:val="20"/>
          <w:szCs w:val="20"/>
        </w:rPr>
        <w:t>0.25</w:t>
      </w:r>
      <w:r>
        <w:rPr>
          <w:color w:val="000000"/>
          <w:spacing w:val="0"/>
          <w:w w:val="100"/>
          <w:position w:val="0"/>
        </w:rPr>
        <w:t>亿元，累计投入</w:t>
      </w:r>
      <w:r>
        <w:rPr>
          <w:color w:val="000000"/>
          <w:spacing w:val="0"/>
          <w:w w:val="100"/>
          <w:position w:val="0"/>
          <w:sz w:val="20"/>
          <w:szCs w:val="20"/>
        </w:rPr>
        <w:t>3.95</w:t>
      </w:r>
      <w:r>
        <w:rPr>
          <w:color w:val="000000"/>
          <w:spacing w:val="0"/>
          <w:w w:val="100"/>
          <w:position w:val="0"/>
        </w:rPr>
        <w:t>亿元，项目进度为</w:t>
      </w:r>
      <w:r>
        <w:rPr>
          <w:color w:val="000000"/>
          <w:spacing w:val="0"/>
          <w:w w:val="100"/>
          <w:position w:val="0"/>
          <w:sz w:val="20"/>
          <w:szCs w:val="20"/>
        </w:rPr>
        <w:t>80.89%</w:t>
      </w:r>
      <w:r>
        <w:rPr>
          <w:color w:val="000000"/>
          <w:spacing w:val="0"/>
          <w:w w:val="100"/>
          <w:position w:val="0"/>
        </w:rPr>
        <w:t>。</w:t>
      </w:r>
    </w:p>
    <w:p>
      <w:pPr>
        <w:pStyle w:val="Style20"/>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r>
        <w:rPr>
          <w:color w:val="000000"/>
          <w:spacing w:val="0"/>
          <w:w w:val="100"/>
          <w:position w:val="0"/>
          <w:sz w:val="24"/>
          <w:szCs w:val="24"/>
        </w:rPr>
        <w:t>二十、公司子公司重大事项</w:t>
      </w:r>
      <w:bookmarkEnd w:id="539"/>
      <w:bookmarkEnd w:id="540"/>
      <w:bookmarkEnd w:id="541"/>
    </w:p>
    <w:p>
      <w:pPr>
        <w:pStyle w:val="Style24"/>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2"/>
        <w:keepNext/>
        <w:keepLines/>
        <w:widowControl w:val="0"/>
        <w:shd w:val="clear" w:color="auto" w:fill="auto"/>
        <w:bidi w:val="0"/>
        <w:spacing w:before="0" w:line="240" w:lineRule="auto"/>
        <w:ind w:left="0" w:right="0" w:firstLine="0"/>
        <w:jc w:val="center"/>
      </w:pPr>
      <w:bookmarkStart w:id="542" w:name="bookmark542"/>
      <w:bookmarkStart w:id="543" w:name="bookmark543"/>
      <w:bookmarkStart w:id="544" w:name="bookmark544"/>
      <w:r>
        <w:rPr>
          <w:color w:val="000000"/>
          <w:spacing w:val="0"/>
          <w:w w:val="100"/>
          <w:position w:val="0"/>
        </w:rPr>
        <w:t>第六节股份变动及股东情况</w:t>
      </w:r>
      <w:bookmarkEnd w:id="542"/>
      <w:bookmarkEnd w:id="543"/>
      <w:bookmarkEnd w:id="544"/>
    </w:p>
    <w:p>
      <w:pPr>
        <w:pStyle w:val="Style20"/>
        <w:keepNext/>
        <w:keepLines/>
        <w:widowControl w:val="0"/>
        <w:shd w:val="clear" w:color="auto" w:fill="auto"/>
        <w:bidi w:val="0"/>
        <w:spacing w:before="0" w:after="360" w:line="240" w:lineRule="auto"/>
        <w:ind w:left="0" w:right="0" w:firstLine="0"/>
        <w:jc w:val="left"/>
      </w:pPr>
      <w:bookmarkStart w:id="545" w:name="bookmark545"/>
      <w:bookmarkStart w:id="546" w:name="bookmark546"/>
      <w:bookmarkStart w:id="547" w:name="bookmark547"/>
      <w:bookmarkStart w:id="548" w:name="bookmark548"/>
      <w:bookmarkStart w:id="549" w:name="bookmark549"/>
      <w:r>
        <w:rPr>
          <w:color w:val="000000"/>
          <w:spacing w:val="0"/>
          <w:w w:val="100"/>
          <w:position w:val="0"/>
          <w:sz w:val="24"/>
          <w:szCs w:val="24"/>
        </w:rPr>
        <w:t>一</w:t>
      </w:r>
      <w:bookmarkEnd w:id="548"/>
      <w:r>
        <w:rPr>
          <w:color w:val="000000"/>
          <w:spacing w:val="0"/>
          <w:w w:val="100"/>
          <w:position w:val="0"/>
          <w:sz w:val="24"/>
          <w:szCs w:val="24"/>
        </w:rPr>
        <w:t>、股份变动情况</w:t>
      </w:r>
      <w:bookmarkEnd w:id="546"/>
      <w:bookmarkEnd w:id="547"/>
      <w:bookmarkEnd w:id="549"/>
      <w:bookmarkEnd w:id="545"/>
    </w:p>
    <w:p>
      <w:pPr>
        <w:pStyle w:val="Style28"/>
        <w:keepNext/>
        <w:keepLines/>
        <w:widowControl w:val="0"/>
        <w:shd w:val="clear" w:color="auto" w:fill="auto"/>
        <w:bidi w:val="0"/>
        <w:spacing w:before="0" w:after="36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、股份变动情况</w:t>
      </w:r>
      <w:bookmarkEnd w:id="550"/>
      <w:bookmarkEnd w:id="551"/>
      <w:bookmarkEnd w:id="55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42"/>
        <w:gridCol w:w="816"/>
        <w:gridCol w:w="830"/>
        <w:gridCol w:w="816"/>
        <w:gridCol w:w="830"/>
        <w:gridCol w:w="816"/>
        <w:gridCol w:w="830"/>
        <w:gridCol w:w="811"/>
        <w:gridCol w:w="811"/>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792,133,9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755,189,6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790,353,4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753,409,1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32 2 35,18</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-32 2 35,1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758,1182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753,409,1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1,047,440,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32235,18</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1,047,440,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32235,18</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1,839,573,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1,839,573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4"/>
        <w:keepNext w:val="0"/>
        <w:keepLines w:val="0"/>
        <w:widowControl w:val="0"/>
        <w:shd w:val="clear" w:color="auto" w:fill="auto"/>
        <w:bidi w:val="0"/>
        <w:spacing w:before="0" w:after="260" w:line="355"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报告期内，公司股份总数为</w:t>
      </w:r>
      <w:r>
        <w:rPr>
          <w:color w:val="000000"/>
          <w:spacing w:val="0"/>
          <w:w w:val="100"/>
          <w:position w:val="0"/>
          <w:sz w:val="20"/>
          <w:szCs w:val="20"/>
        </w:rPr>
        <w:t>1,839,573,991</w:t>
      </w:r>
      <w:r>
        <w:rPr>
          <w:color w:val="000000"/>
          <w:spacing w:val="0"/>
          <w:w w:val="100"/>
          <w:position w:val="0"/>
        </w:rPr>
        <w:t>股，与</w:t>
      </w:r>
      <w:r>
        <w:rPr>
          <w:color w:val="000000"/>
          <w:spacing w:val="0"/>
          <w:w w:val="100"/>
          <w:position w:val="0"/>
          <w:sz w:val="20"/>
          <w:szCs w:val="20"/>
        </w:rPr>
        <w:t>2019</w:t>
      </w:r>
      <w:r>
        <w:rPr>
          <w:color w:val="000000"/>
          <w:spacing w:val="0"/>
          <w:w w:val="100"/>
          <w:position w:val="0"/>
        </w:rPr>
        <w:t xml:space="preserve">年相比未发生变化，但股份结构发生了变化。 </w:t>
      </w:r>
      <w:r>
        <w:rPr>
          <w:color w:val="000000"/>
          <w:spacing w:val="0"/>
          <w:w w:val="100"/>
          <w:position w:val="0"/>
        </w:rPr>
        <w:t>具体情况如下：</w:t>
      </w:r>
    </w:p>
    <w:p>
      <w:pPr>
        <w:pStyle w:val="Style31"/>
        <w:keepNext w:val="0"/>
        <w:keepLines w:val="0"/>
        <w:widowControl w:val="0"/>
        <w:shd w:val="clear" w:color="auto" w:fill="auto"/>
        <w:tabs>
          <w:tab w:pos="966" w:val="left"/>
        </w:tabs>
        <w:bidi w:val="0"/>
        <w:spacing w:before="0" w:after="120" w:line="451" w:lineRule="exact"/>
        <w:ind w:left="0" w:right="0" w:firstLine="440"/>
        <w:jc w:val="left"/>
      </w:pPr>
      <w:bookmarkStart w:id="554" w:name="bookmark554"/>
      <w:r>
        <w:rPr>
          <w:color w:val="000000"/>
          <w:spacing w:val="0"/>
          <w:w w:val="100"/>
          <w:position w:val="0"/>
          <w:sz w:val="20"/>
          <w:szCs w:val="20"/>
        </w:rPr>
        <w:t>（</w:t>
      </w:r>
      <w:bookmarkEnd w:id="554"/>
      <w:r>
        <w:rPr>
          <w:color w:val="000000"/>
          <w:spacing w:val="0"/>
          <w:w w:val="100"/>
          <w:position w:val="0"/>
          <w:sz w:val="20"/>
          <w:szCs w:val="20"/>
        </w:rPr>
        <w:t>1）</w:t>
        <w:tab/>
      </w:r>
      <w:r>
        <w:rPr>
          <w:color w:val="000000"/>
          <w:spacing w:val="0"/>
          <w:w w:val="100"/>
          <w:position w:val="0"/>
        </w:rPr>
        <w:t>公司董事、监事、高管在任期间每年按所持股份总数的百分之二十五解除限售，高管限售股减 少</w:t>
      </w:r>
      <w:r>
        <w:rPr>
          <w:color w:val="000000"/>
          <w:spacing w:val="0"/>
          <w:w w:val="100"/>
          <w:position w:val="0"/>
          <w:sz w:val="20"/>
          <w:szCs w:val="20"/>
        </w:rPr>
        <w:t>4,198,706</w:t>
      </w:r>
      <w:r>
        <w:rPr>
          <w:color w:val="000000"/>
          <w:spacing w:val="0"/>
          <w:w w:val="100"/>
          <w:position w:val="0"/>
        </w:rPr>
        <w:t>股，无限售流通股增加</w:t>
      </w:r>
      <w:r>
        <w:rPr>
          <w:color w:val="000000"/>
          <w:spacing w:val="0"/>
          <w:w w:val="100"/>
          <w:position w:val="0"/>
          <w:sz w:val="20"/>
          <w:szCs w:val="20"/>
        </w:rPr>
        <w:t>4, 198, 706</w:t>
      </w:r>
      <w:r>
        <w:rPr>
          <w:color w:val="000000"/>
          <w:spacing w:val="0"/>
          <w:w w:val="100"/>
          <w:position w:val="0"/>
        </w:rPr>
        <w:t>股。</w:t>
      </w:r>
    </w:p>
    <w:p>
      <w:pPr>
        <w:pStyle w:val="Style31"/>
        <w:keepNext w:val="0"/>
        <w:keepLines w:val="0"/>
        <w:widowControl w:val="0"/>
        <w:shd w:val="clear" w:color="auto" w:fill="auto"/>
        <w:tabs>
          <w:tab w:pos="966" w:val="left"/>
        </w:tabs>
        <w:bidi w:val="0"/>
        <w:spacing w:before="0" w:after="120" w:line="461" w:lineRule="exact"/>
        <w:ind w:left="0" w:right="0" w:firstLine="440"/>
        <w:jc w:val="left"/>
      </w:pPr>
      <w:bookmarkStart w:id="555" w:name="bookmark555"/>
      <w:r>
        <w:rPr>
          <w:color w:val="000000"/>
          <w:spacing w:val="0"/>
          <w:w w:val="100"/>
          <w:position w:val="0"/>
          <w:sz w:val="20"/>
          <w:szCs w:val="20"/>
        </w:rPr>
        <w:t>（</w:t>
      </w:r>
      <w:bookmarkEnd w:id="555"/>
      <w:r>
        <w:rPr>
          <w:color w:val="000000"/>
          <w:spacing w:val="0"/>
          <w:w w:val="100"/>
          <w:position w:val="0"/>
          <w:sz w:val="20"/>
          <w:szCs w:val="20"/>
        </w:rPr>
        <w:t>2）</w:t>
        <w:tab/>
      </w:r>
      <w:r>
        <w:rPr>
          <w:color w:val="000000"/>
          <w:spacing w:val="0"/>
          <w:w w:val="100"/>
          <w:position w:val="0"/>
        </w:rPr>
        <w:t>报告期内，公司第三期员工持股计划解除限售，有限售条件股份减少</w:t>
      </w:r>
      <w:r>
        <w:rPr>
          <w:color w:val="000000"/>
          <w:spacing w:val="0"/>
          <w:w w:val="100"/>
          <w:position w:val="0"/>
          <w:sz w:val="20"/>
          <w:szCs w:val="20"/>
        </w:rPr>
        <w:t>32,235,188</w:t>
      </w:r>
      <w:r>
        <w:rPr>
          <w:color w:val="000000"/>
          <w:spacing w:val="0"/>
          <w:w w:val="100"/>
          <w:position w:val="0"/>
        </w:rPr>
        <w:t>股，无限售流 通股增加</w:t>
      </w:r>
      <w:r>
        <w:rPr>
          <w:color w:val="000000"/>
          <w:spacing w:val="0"/>
          <w:w w:val="100"/>
          <w:position w:val="0"/>
          <w:sz w:val="20"/>
          <w:szCs w:val="20"/>
        </w:rPr>
        <w:t>32,235,188</w:t>
      </w:r>
      <w:r>
        <w:rPr>
          <w:color w:val="000000"/>
          <w:spacing w:val="0"/>
          <w:w w:val="100"/>
          <w:position w:val="0"/>
        </w:rPr>
        <w:t>股。</w:t>
      </w:r>
    </w:p>
    <w:p>
      <w:pPr>
        <w:pStyle w:val="Style31"/>
        <w:keepNext w:val="0"/>
        <w:keepLines w:val="0"/>
        <w:widowControl w:val="0"/>
        <w:shd w:val="clear" w:color="auto" w:fill="auto"/>
        <w:tabs>
          <w:tab w:pos="966" w:val="left"/>
        </w:tabs>
        <w:bidi w:val="0"/>
        <w:spacing w:before="0" w:after="120" w:line="466" w:lineRule="exact"/>
        <w:ind w:left="0" w:right="0" w:firstLine="440"/>
        <w:jc w:val="left"/>
      </w:pPr>
      <w:bookmarkStart w:id="556" w:name="bookmark556"/>
      <w:r>
        <w:rPr>
          <w:color w:val="000000"/>
          <w:spacing w:val="0"/>
          <w:w w:val="100"/>
          <w:position w:val="0"/>
          <w:sz w:val="20"/>
          <w:szCs w:val="20"/>
        </w:rPr>
        <w:t>（</w:t>
      </w:r>
      <w:bookmarkEnd w:id="556"/>
      <w:r>
        <w:rPr>
          <w:color w:val="000000"/>
          <w:spacing w:val="0"/>
          <w:w w:val="100"/>
          <w:position w:val="0"/>
          <w:sz w:val="20"/>
          <w:szCs w:val="20"/>
        </w:rPr>
        <w:t>3）</w:t>
        <w:tab/>
      </w:r>
      <w:r>
        <w:rPr>
          <w:color w:val="000000"/>
          <w:spacing w:val="0"/>
          <w:w w:val="100"/>
          <w:position w:val="0"/>
        </w:rPr>
        <w:t>报告期内，公司原董事、副总经理曾华辞去董事、副总经理职务，根据《深圳证券交易所上市 公司股东及董事、监事、高级管理人员减持股份实施细则》及《中小企业板上市公司规范运作指引》，离 任后</w:t>
      </w:r>
      <w:r>
        <w:rPr>
          <w:color w:val="000000"/>
          <w:spacing w:val="0"/>
          <w:w w:val="100"/>
          <w:position w:val="0"/>
          <w:sz w:val="20"/>
          <w:szCs w:val="20"/>
        </w:rPr>
        <w:t>6</w:t>
      </w:r>
      <w:r>
        <w:rPr>
          <w:color w:val="000000"/>
          <w:spacing w:val="0"/>
          <w:w w:val="100"/>
          <w:position w:val="0"/>
        </w:rPr>
        <w:t>个月内股份予以锁定。公司原董事、副总经理曾华离任，高管锁定股增加</w:t>
      </w:r>
      <w:r>
        <w:rPr>
          <w:color w:val="000000"/>
          <w:spacing w:val="0"/>
          <w:w w:val="100"/>
          <w:position w:val="0"/>
          <w:sz w:val="20"/>
          <w:szCs w:val="20"/>
        </w:rPr>
        <w:t>3,310,663</w:t>
      </w:r>
      <w:r>
        <w:rPr>
          <w:color w:val="000000"/>
          <w:spacing w:val="0"/>
          <w:w w:val="100"/>
          <w:position w:val="0"/>
        </w:rPr>
        <w:t>股，无限售流通 股减少</w:t>
      </w:r>
      <w:r>
        <w:rPr>
          <w:color w:val="000000"/>
          <w:spacing w:val="0"/>
          <w:w w:val="100"/>
          <w:position w:val="0"/>
          <w:sz w:val="20"/>
          <w:szCs w:val="20"/>
        </w:rPr>
        <w:t>3,310,663</w:t>
      </w:r>
      <w:r>
        <w:rPr>
          <w:color w:val="000000"/>
          <w:spacing w:val="0"/>
          <w:w w:val="100"/>
          <w:position w:val="0"/>
        </w:rPr>
        <w:t>股。</w:t>
      </w:r>
    </w:p>
    <w:p>
      <w:pPr>
        <w:pStyle w:val="Style31"/>
        <w:keepNext w:val="0"/>
        <w:keepLines w:val="0"/>
        <w:widowControl w:val="0"/>
        <w:shd w:val="clear" w:color="auto" w:fill="auto"/>
        <w:tabs>
          <w:tab w:pos="966" w:val="left"/>
        </w:tabs>
        <w:bidi w:val="0"/>
        <w:spacing w:before="0" w:after="120" w:line="466" w:lineRule="exact"/>
        <w:ind w:left="0" w:right="0" w:firstLine="440"/>
        <w:jc w:val="left"/>
      </w:pPr>
      <w:bookmarkStart w:id="557" w:name="bookmark557"/>
      <w:r>
        <w:rPr>
          <w:color w:val="000000"/>
          <w:spacing w:val="0"/>
          <w:w w:val="100"/>
          <w:position w:val="0"/>
          <w:sz w:val="20"/>
          <w:szCs w:val="20"/>
        </w:rPr>
        <w:t>（</w:t>
      </w:r>
      <w:bookmarkEnd w:id="557"/>
      <w:r>
        <w:rPr>
          <w:color w:val="000000"/>
          <w:spacing w:val="0"/>
          <w:w w:val="100"/>
          <w:position w:val="0"/>
          <w:sz w:val="20"/>
          <w:szCs w:val="20"/>
        </w:rPr>
        <w:t>4）</w:t>
        <w:tab/>
      </w:r>
      <w:r>
        <w:rPr>
          <w:color w:val="000000"/>
          <w:spacing w:val="0"/>
          <w:w w:val="100"/>
          <w:position w:val="0"/>
        </w:rPr>
        <w:t>报告期内，公司原董事、副总经理武美辞去董事、副总经理职务，根据《深圳证券交易所上市 公司股东及董事、监事、高级管理人员减持股份实施细则》及《中小企业板上市公司规范运作指引》，董 监高在任期届满前离任的，离任后</w:t>
      </w:r>
      <w:r>
        <w:rPr>
          <w:color w:val="000000"/>
          <w:spacing w:val="0"/>
          <w:w w:val="100"/>
          <w:position w:val="0"/>
          <w:sz w:val="20"/>
          <w:szCs w:val="20"/>
        </w:rPr>
        <w:t>6</w:t>
      </w:r>
      <w:r>
        <w:rPr>
          <w:color w:val="000000"/>
          <w:spacing w:val="0"/>
          <w:w w:val="100"/>
          <w:position w:val="0"/>
        </w:rPr>
        <w:t>个月内股份予以</w:t>
      </w:r>
      <w:r>
        <w:rPr>
          <w:color w:val="000000"/>
          <w:spacing w:val="0"/>
          <w:w w:val="100"/>
          <w:position w:val="0"/>
          <w:sz w:val="20"/>
          <w:szCs w:val="20"/>
        </w:rPr>
        <w:t>100%</w:t>
      </w:r>
      <w:r>
        <w:rPr>
          <w:color w:val="000000"/>
          <w:spacing w:val="0"/>
          <w:w w:val="100"/>
          <w:position w:val="0"/>
        </w:rPr>
        <w:t>锁定，在其就任时确定的任期内和任期届满后六 个月内，每年转让的股份不得超过其所持有本公司股份总数的</w:t>
      </w:r>
      <w:r>
        <w:rPr>
          <w:color w:val="000000"/>
          <w:spacing w:val="0"/>
          <w:w w:val="100"/>
          <w:position w:val="0"/>
          <w:sz w:val="20"/>
          <w:szCs w:val="20"/>
        </w:rPr>
        <w:t>25%</w:t>
      </w:r>
      <w:r>
        <w:rPr>
          <w:color w:val="000000"/>
          <w:spacing w:val="0"/>
          <w:w w:val="100"/>
          <w:position w:val="0"/>
        </w:rPr>
        <w:t>。截至报告期末，公司原董事、副总经 理武美离任已满</w:t>
      </w:r>
      <w:r>
        <w:rPr>
          <w:color w:val="000000"/>
          <w:spacing w:val="0"/>
          <w:w w:val="100"/>
          <w:position w:val="0"/>
          <w:sz w:val="20"/>
          <w:szCs w:val="20"/>
        </w:rPr>
        <w:t>6</w:t>
      </w:r>
      <w:r>
        <w:rPr>
          <w:color w:val="000000"/>
          <w:spacing w:val="0"/>
          <w:w w:val="100"/>
          <w:position w:val="0"/>
        </w:rPr>
        <w:t>个月，高管锁定股减少</w:t>
      </w:r>
      <w:r>
        <w:rPr>
          <w:color w:val="000000"/>
          <w:spacing w:val="0"/>
          <w:w w:val="100"/>
          <w:position w:val="0"/>
          <w:sz w:val="20"/>
          <w:szCs w:val="20"/>
        </w:rPr>
        <w:t>418,550</w:t>
      </w:r>
      <w:r>
        <w:rPr>
          <w:color w:val="000000"/>
          <w:spacing w:val="0"/>
          <w:w w:val="100"/>
          <w:position w:val="0"/>
        </w:rPr>
        <w:t>股，无限售流通股增加</w:t>
      </w:r>
      <w:r>
        <w:rPr>
          <w:color w:val="000000"/>
          <w:spacing w:val="0"/>
          <w:w w:val="100"/>
          <w:position w:val="0"/>
          <w:sz w:val="20"/>
          <w:szCs w:val="20"/>
        </w:rPr>
        <w:t>418, 550</w:t>
      </w:r>
      <w:r>
        <w:rPr>
          <w:color w:val="000000"/>
          <w:spacing w:val="0"/>
          <w:w w:val="100"/>
          <w:position w:val="0"/>
        </w:rPr>
        <w:t>股。</w:t>
      </w:r>
    </w:p>
    <w:p>
      <w:pPr>
        <w:pStyle w:val="Style31"/>
        <w:keepNext w:val="0"/>
        <w:keepLines w:val="0"/>
        <w:widowControl w:val="0"/>
        <w:shd w:val="clear" w:color="auto" w:fill="auto"/>
        <w:tabs>
          <w:tab w:pos="966" w:val="left"/>
        </w:tabs>
        <w:bidi w:val="0"/>
        <w:spacing w:before="0" w:after="120" w:line="470" w:lineRule="exact"/>
        <w:ind w:left="0" w:right="0" w:firstLine="440"/>
        <w:jc w:val="left"/>
      </w:pPr>
      <w:bookmarkStart w:id="558" w:name="bookmark558"/>
      <w:r>
        <w:rPr>
          <w:color w:val="000000"/>
          <w:spacing w:val="0"/>
          <w:w w:val="100"/>
          <w:position w:val="0"/>
          <w:sz w:val="20"/>
          <w:szCs w:val="20"/>
        </w:rPr>
        <w:t>（</w:t>
      </w:r>
      <w:bookmarkEnd w:id="558"/>
      <w:r>
        <w:rPr>
          <w:color w:val="000000"/>
          <w:spacing w:val="0"/>
          <w:w w:val="100"/>
          <w:position w:val="0"/>
          <w:sz w:val="20"/>
          <w:szCs w:val="20"/>
        </w:rPr>
        <w:t>5）</w:t>
        <w:tab/>
      </w:r>
      <w:r>
        <w:rPr>
          <w:color w:val="000000"/>
          <w:spacing w:val="0"/>
          <w:w w:val="100"/>
          <w:position w:val="0"/>
        </w:rPr>
        <w:t>公司原董事孙萌和原监事杨立炜于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6</w:t>
      </w:r>
      <w:r>
        <w:rPr>
          <w:color w:val="000000"/>
          <w:spacing w:val="0"/>
          <w:w w:val="100"/>
          <w:position w:val="0"/>
        </w:rPr>
        <w:t>日任期届满离任，根据《深圳证券交易所上市公 司规范运作指引》</w:t>
      </w:r>
      <w:r>
        <w:rPr>
          <w:i/>
          <w:iCs/>
          <w:color w:val="000000"/>
          <w:spacing w:val="0"/>
          <w:w w:val="100"/>
          <w:position w:val="0"/>
        </w:rPr>
        <w:t>，</w:t>
      </w:r>
      <w:r>
        <w:rPr>
          <w:color w:val="000000"/>
          <w:spacing w:val="0"/>
          <w:w w:val="100"/>
          <w:position w:val="0"/>
        </w:rPr>
        <w:t>离任后</w:t>
      </w:r>
      <w:r>
        <w:rPr>
          <w:color w:val="000000"/>
          <w:spacing w:val="0"/>
          <w:w w:val="100"/>
          <w:position w:val="0"/>
          <w:sz w:val="20"/>
          <w:szCs w:val="20"/>
        </w:rPr>
        <w:t>6</w:t>
      </w:r>
      <w:r>
        <w:rPr>
          <w:color w:val="000000"/>
          <w:spacing w:val="0"/>
          <w:w w:val="100"/>
          <w:position w:val="0"/>
        </w:rPr>
        <w:t>个月内股份予以全部锁定。报告期内，原董事孙萌离任已满</w:t>
      </w:r>
      <w:r>
        <w:rPr>
          <w:color w:val="000000"/>
          <w:spacing w:val="0"/>
          <w:w w:val="100"/>
          <w:position w:val="0"/>
          <w:sz w:val="20"/>
          <w:szCs w:val="20"/>
        </w:rPr>
        <w:t>6</w:t>
      </w:r>
      <w:r>
        <w:rPr>
          <w:color w:val="000000"/>
          <w:spacing w:val="0"/>
          <w:w w:val="100"/>
          <w:position w:val="0"/>
        </w:rPr>
        <w:t>个月，高管锁定 股减少</w:t>
      </w:r>
      <w:r>
        <w:rPr>
          <w:color w:val="000000"/>
          <w:spacing w:val="0"/>
          <w:w w:val="100"/>
          <w:position w:val="0"/>
          <w:sz w:val="20"/>
          <w:szCs w:val="20"/>
        </w:rPr>
        <w:t>600,000</w:t>
      </w:r>
      <w:r>
        <w:rPr>
          <w:color w:val="000000"/>
          <w:spacing w:val="0"/>
          <w:w w:val="100"/>
          <w:position w:val="0"/>
        </w:rPr>
        <w:t>股，无限售流通股增加</w:t>
      </w:r>
      <w:r>
        <w:rPr>
          <w:color w:val="000000"/>
          <w:spacing w:val="0"/>
          <w:w w:val="100"/>
          <w:position w:val="0"/>
          <w:sz w:val="20"/>
          <w:szCs w:val="20"/>
        </w:rPr>
        <w:t>600, 000</w:t>
      </w:r>
      <w:r>
        <w:rPr>
          <w:color w:val="000000"/>
          <w:spacing w:val="0"/>
          <w:w w:val="100"/>
          <w:position w:val="0"/>
        </w:rPr>
        <w:t>股；原监事杨立炜离任已满</w:t>
      </w:r>
      <w:r>
        <w:rPr>
          <w:color w:val="000000"/>
          <w:spacing w:val="0"/>
          <w:w w:val="100"/>
          <w:position w:val="0"/>
          <w:sz w:val="20"/>
          <w:szCs w:val="20"/>
        </w:rPr>
        <w:t>6</w:t>
      </w:r>
      <w:r>
        <w:rPr>
          <w:color w:val="000000"/>
          <w:spacing w:val="0"/>
          <w:w w:val="100"/>
          <w:position w:val="0"/>
        </w:rPr>
        <w:t>个月，高管锁定股减少</w:t>
      </w:r>
      <w:r>
        <w:rPr>
          <w:color w:val="000000"/>
          <w:spacing w:val="0"/>
          <w:w w:val="100"/>
          <w:position w:val="0"/>
          <w:sz w:val="20"/>
          <w:szCs w:val="20"/>
        </w:rPr>
        <w:t xml:space="preserve">96,250 </w:t>
      </w:r>
      <w:r>
        <w:rPr>
          <w:color w:val="000000"/>
          <w:spacing w:val="0"/>
          <w:w w:val="100"/>
          <w:position w:val="0"/>
        </w:rPr>
        <w:t>股，无限售流通股增加</w:t>
      </w:r>
      <w:r>
        <w:rPr>
          <w:color w:val="000000"/>
          <w:spacing w:val="0"/>
          <w:w w:val="100"/>
          <w:position w:val="0"/>
          <w:sz w:val="20"/>
          <w:szCs w:val="20"/>
        </w:rPr>
        <w:t>96,250</w:t>
      </w:r>
      <w:r>
        <w:rPr>
          <w:color w:val="000000"/>
          <w:spacing w:val="0"/>
          <w:w w:val="100"/>
          <w:position w:val="0"/>
        </w:rPr>
        <w:t>股。</w:t>
      </w:r>
    </w:p>
    <w:p>
      <w:pPr>
        <w:pStyle w:val="Style31"/>
        <w:keepNext w:val="0"/>
        <w:keepLines w:val="0"/>
        <w:widowControl w:val="0"/>
        <w:shd w:val="clear" w:color="auto" w:fill="auto"/>
        <w:tabs>
          <w:tab w:pos="966" w:val="left"/>
        </w:tabs>
        <w:bidi w:val="0"/>
        <w:spacing w:before="0" w:after="120" w:line="470" w:lineRule="exact"/>
        <w:ind w:left="0" w:right="0" w:firstLine="440"/>
        <w:jc w:val="left"/>
      </w:pPr>
      <w:bookmarkStart w:id="559" w:name="bookmark559"/>
      <w:r>
        <w:rPr>
          <w:color w:val="000000"/>
          <w:spacing w:val="0"/>
          <w:w w:val="100"/>
          <w:position w:val="0"/>
          <w:sz w:val="20"/>
          <w:szCs w:val="20"/>
        </w:rPr>
        <w:t>（</w:t>
      </w:r>
      <w:bookmarkEnd w:id="559"/>
      <w:r>
        <w:rPr>
          <w:color w:val="000000"/>
          <w:spacing w:val="0"/>
          <w:w w:val="100"/>
          <w:position w:val="0"/>
          <w:sz w:val="20"/>
          <w:szCs w:val="20"/>
        </w:rPr>
        <w:t>6）</w:t>
        <w:tab/>
      </w:r>
      <w:r>
        <w:rPr>
          <w:color w:val="000000"/>
          <w:spacing w:val="0"/>
          <w:w w:val="100"/>
          <w:position w:val="0"/>
        </w:rPr>
        <w:t>公司原董事、副总经理、财务总监、董事会秘书张钜于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8</w:t>
      </w:r>
      <w:r>
        <w:rPr>
          <w:color w:val="000000"/>
          <w:spacing w:val="0"/>
          <w:w w:val="100"/>
          <w:position w:val="0"/>
        </w:rPr>
        <w:t>日辞去公司董事、副总经理、 财务总监、董事会秘书职务；公司原监事会主席邓峰于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25</w:t>
      </w:r>
      <w:r>
        <w:rPr>
          <w:color w:val="000000"/>
          <w:spacing w:val="0"/>
          <w:w w:val="100"/>
          <w:position w:val="0"/>
        </w:rPr>
        <w:t>日辞去公司监事职务，根据《深圳证 券交易所上市公司股东及董事、监事、高级管理人员减持股份实施细则》及《中小企业板上市公司规范运 作指引》，董监高在任期届满前离任的，离任后</w:t>
      </w:r>
      <w:r>
        <w:rPr>
          <w:color w:val="000000"/>
          <w:spacing w:val="0"/>
          <w:w w:val="100"/>
          <w:position w:val="0"/>
          <w:sz w:val="20"/>
          <w:szCs w:val="20"/>
        </w:rPr>
        <w:t>6</w:t>
      </w:r>
      <w:r>
        <w:rPr>
          <w:color w:val="000000"/>
          <w:spacing w:val="0"/>
          <w:w w:val="100"/>
          <w:position w:val="0"/>
        </w:rPr>
        <w:t>个月内股份予以</w:t>
      </w:r>
      <w:r>
        <w:rPr>
          <w:color w:val="000000"/>
          <w:spacing w:val="0"/>
          <w:w w:val="100"/>
          <w:position w:val="0"/>
          <w:sz w:val="20"/>
          <w:szCs w:val="20"/>
        </w:rPr>
        <w:t>100%</w:t>
      </w:r>
      <w:r>
        <w:rPr>
          <w:color w:val="000000"/>
          <w:spacing w:val="0"/>
          <w:w w:val="100"/>
          <w:position w:val="0"/>
        </w:rPr>
        <w:t>锁定，在其就任时确定的任期内和 任期届满后六个月内，每年转让的股份不得超过其所持有本公司股份总数的</w:t>
      </w:r>
      <w:r>
        <w:rPr>
          <w:color w:val="000000"/>
          <w:spacing w:val="0"/>
          <w:w w:val="100"/>
          <w:position w:val="0"/>
          <w:sz w:val="20"/>
          <w:szCs w:val="20"/>
        </w:rPr>
        <w:t>25%</w:t>
      </w:r>
      <w:r>
        <w:rPr>
          <w:color w:val="000000"/>
          <w:spacing w:val="0"/>
          <w:w w:val="100"/>
          <w:position w:val="0"/>
        </w:rPr>
        <w:t>。报告期内，第三届董事 会已届满超过</w:t>
      </w:r>
      <w:r>
        <w:rPr>
          <w:color w:val="000000"/>
          <w:spacing w:val="0"/>
          <w:w w:val="100"/>
          <w:position w:val="0"/>
          <w:sz w:val="20"/>
          <w:szCs w:val="20"/>
        </w:rPr>
        <w:t>6</w:t>
      </w:r>
      <w:r>
        <w:rPr>
          <w:color w:val="000000"/>
          <w:spacing w:val="0"/>
          <w:w w:val="100"/>
          <w:position w:val="0"/>
        </w:rPr>
        <w:t>个月，公司原董事、副总经理、财务总监、董事会秘书张钜所持有的公司股份全部解除锁 定，导致高管限售股减少</w:t>
      </w:r>
      <w:r>
        <w:rPr>
          <w:color w:val="000000"/>
          <w:spacing w:val="0"/>
          <w:w w:val="100"/>
          <w:position w:val="0"/>
          <w:sz w:val="20"/>
          <w:szCs w:val="20"/>
        </w:rPr>
        <w:t>2,619,619</w:t>
      </w:r>
      <w:r>
        <w:rPr>
          <w:color w:val="000000"/>
          <w:spacing w:val="0"/>
          <w:w w:val="100"/>
          <w:position w:val="0"/>
        </w:rPr>
        <w:t>股，无限售流通股增加</w:t>
      </w:r>
      <w:r>
        <w:rPr>
          <w:color w:val="000000"/>
          <w:spacing w:val="0"/>
          <w:w w:val="100"/>
          <w:position w:val="0"/>
          <w:sz w:val="20"/>
          <w:szCs w:val="20"/>
        </w:rPr>
        <w:t>2,619,619</w:t>
      </w:r>
      <w:r>
        <w:rPr>
          <w:color w:val="000000"/>
          <w:spacing w:val="0"/>
          <w:w w:val="100"/>
          <w:position w:val="0"/>
        </w:rPr>
        <w:t>股；原监事会主席邓峰所持有的公司 股份全部解除锁定，导致高管限售股减少</w:t>
      </w:r>
      <w:r>
        <w:rPr>
          <w:color w:val="000000"/>
          <w:spacing w:val="0"/>
          <w:w w:val="100"/>
          <w:position w:val="0"/>
          <w:sz w:val="20"/>
          <w:szCs w:val="20"/>
        </w:rPr>
        <w:t>88,888</w:t>
      </w:r>
      <w:r>
        <w:rPr>
          <w:color w:val="000000"/>
          <w:spacing w:val="0"/>
          <w:w w:val="100"/>
          <w:position w:val="0"/>
        </w:rPr>
        <w:t>股，无限售流通股增加</w:t>
      </w:r>
      <w:r>
        <w:rPr>
          <w:color w:val="000000"/>
          <w:spacing w:val="0"/>
          <w:w w:val="100"/>
          <w:position w:val="0"/>
          <w:sz w:val="20"/>
          <w:szCs w:val="20"/>
        </w:rPr>
        <w:t>88, 888</w:t>
      </w:r>
      <w:r>
        <w:rPr>
          <w:color w:val="000000"/>
          <w:spacing w:val="0"/>
          <w:w w:val="100"/>
          <w:position w:val="0"/>
        </w:rPr>
        <w:t>股。</w:t>
      </w:r>
    </w:p>
    <w:p>
      <w:pPr>
        <w:pStyle w:val="Style31"/>
        <w:keepNext w:val="0"/>
        <w:keepLines w:val="0"/>
        <w:widowControl w:val="0"/>
        <w:shd w:val="clear" w:color="auto" w:fill="auto"/>
        <w:tabs>
          <w:tab w:pos="966" w:val="left"/>
        </w:tabs>
        <w:bidi w:val="0"/>
        <w:spacing w:before="0" w:after="120" w:line="470" w:lineRule="exact"/>
        <w:ind w:left="0" w:right="0" w:firstLine="440"/>
        <w:jc w:val="left"/>
      </w:pPr>
      <w:bookmarkStart w:id="560" w:name="bookmark560"/>
      <w:r>
        <w:rPr>
          <w:color w:val="000000"/>
          <w:spacing w:val="0"/>
          <w:w w:val="100"/>
          <w:position w:val="0"/>
          <w:sz w:val="20"/>
          <w:szCs w:val="20"/>
        </w:rPr>
        <w:t>（</w:t>
      </w:r>
      <w:bookmarkEnd w:id="560"/>
      <w:r>
        <w:rPr>
          <w:color w:val="000000"/>
          <w:spacing w:val="0"/>
          <w:w w:val="100"/>
          <w:position w:val="0"/>
          <w:sz w:val="20"/>
          <w:szCs w:val="20"/>
        </w:rPr>
        <w:t>7）</w:t>
        <w:tab/>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日，公司召开了</w:t>
      </w:r>
      <w:r>
        <w:rPr>
          <w:color w:val="000000"/>
          <w:spacing w:val="0"/>
          <w:w w:val="100"/>
          <w:position w:val="0"/>
          <w:sz w:val="20"/>
          <w:szCs w:val="20"/>
        </w:rPr>
        <w:t>2019</w:t>
      </w:r>
      <w:r>
        <w:rPr>
          <w:color w:val="000000"/>
          <w:spacing w:val="0"/>
          <w:w w:val="100"/>
          <w:position w:val="0"/>
        </w:rPr>
        <w:t>年年度股东大会，会上选举孙鹏飞为公司第四届董事会董事， 任职期限自股东大会审议通过之日起至本届董事会届满为止（至</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23</w:t>
      </w:r>
      <w:r>
        <w:rPr>
          <w:color w:val="000000"/>
          <w:spacing w:val="0"/>
          <w:w w:val="100"/>
          <w:position w:val="0"/>
        </w:rPr>
        <w:t>日，</w:t>
      </w:r>
    </w:p>
    <w:p>
      <w:pPr>
        <w:pStyle w:val="Style31"/>
        <w:keepNext w:val="0"/>
        <w:keepLines w:val="0"/>
        <w:widowControl w:val="0"/>
        <w:shd w:val="clear" w:color="auto" w:fill="auto"/>
        <w:bidi w:val="0"/>
        <w:spacing w:before="0" w:after="0" w:line="466" w:lineRule="exact"/>
        <w:ind w:left="0" w:right="0" w:firstLine="0"/>
        <w:jc w:val="left"/>
      </w:pPr>
      <w:r>
        <w:rPr>
          <w:color w:val="000000"/>
          <w:spacing w:val="0"/>
          <w:w w:val="100"/>
          <w:position w:val="0"/>
        </w:rPr>
        <w:t>公司召开了</w:t>
      </w:r>
      <w:r>
        <w:rPr>
          <w:color w:val="000000"/>
          <w:spacing w:val="0"/>
          <w:w w:val="100"/>
          <w:position w:val="0"/>
          <w:sz w:val="20"/>
          <w:szCs w:val="20"/>
        </w:rPr>
        <w:t>2020</w:t>
      </w:r>
      <w:r>
        <w:rPr>
          <w:color w:val="000000"/>
          <w:spacing w:val="0"/>
          <w:w w:val="100"/>
          <w:position w:val="0"/>
        </w:rPr>
        <w:t>年第四次临时股东大会，会上选举于平为公司第四届董事会董事，任职期限自股东大会审 议通过之日起至本届董事会届满为止（至</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日止）。根据《公司法》、《中小企业板上市公司 规范运作指引》等相关法律法规规定，公司董事、监事、高管由于在任期间每年按所持股份总数的百分之 七十五予以锁定，导致高管锁定股增加</w:t>
      </w:r>
      <w:r>
        <w:rPr>
          <w:color w:val="000000"/>
          <w:spacing w:val="0"/>
          <w:w w:val="100"/>
          <w:position w:val="0"/>
          <w:sz w:val="20"/>
          <w:szCs w:val="20"/>
        </w:rPr>
        <w:t>2,250</w:t>
      </w:r>
      <w:r>
        <w:rPr>
          <w:color w:val="000000"/>
          <w:spacing w:val="0"/>
          <w:w w:val="100"/>
          <w:position w:val="0"/>
        </w:rPr>
        <w:t>股，无限售流通股减少</w:t>
      </w:r>
      <w:r>
        <w:rPr>
          <w:color w:val="000000"/>
          <w:spacing w:val="0"/>
          <w:w w:val="100"/>
          <w:position w:val="0"/>
          <w:sz w:val="20"/>
          <w:szCs w:val="20"/>
        </w:rPr>
        <w:t>2,250</w:t>
      </w:r>
      <w:r>
        <w:rPr>
          <w:color w:val="000000"/>
          <w:spacing w:val="0"/>
          <w:w w:val="100"/>
          <w:position w:val="0"/>
        </w:rPr>
        <w:t>股。</w:t>
      </w:r>
    </w:p>
    <w:p>
      <w:pPr>
        <w:pStyle w:val="Style24"/>
        <w:keepNext w:val="0"/>
        <w:keepLines w:val="0"/>
        <w:widowControl w:val="0"/>
        <w:shd w:val="clear" w:color="auto" w:fill="auto"/>
        <w:bidi w:val="0"/>
        <w:spacing w:before="0" w:after="140" w:line="466" w:lineRule="exact"/>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140" w:line="466" w:lineRule="exact"/>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、限售股份变动情况</w:t>
      </w:r>
      <w:bookmarkEnd w:id="561"/>
      <w:bookmarkEnd w:id="562"/>
      <w:bookmarkEnd w:id="564"/>
    </w:p>
    <w:p>
      <w:pPr>
        <w:pStyle w:val="Style24"/>
        <w:keepNext w:val="0"/>
        <w:keepLines w:val="0"/>
        <w:widowControl w:val="0"/>
        <w:shd w:val="clear" w:color="auto" w:fill="auto"/>
        <w:bidi w:val="0"/>
        <w:spacing w:before="0" w:after="140" w:line="46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73"/>
        <w:gridCol w:w="1368"/>
        <w:gridCol w:w="1368"/>
        <w:gridCol w:w="1373"/>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解除限售日期</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711,602,518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711,602,518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年初高管锁定股 数按照高管持有 股份总数的</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sz w:val="17"/>
                <w:szCs w:val="17"/>
              </w:rPr>
              <w:t>重新核定。非公 开发行股份自发 行结束之日起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sz w:val="17"/>
                <w:szCs w:val="17"/>
              </w:rPr>
              <w:t>个月内不得转 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按董监高股份管 理相关规定执行</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蒋叶林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年初高管锁定股 数按照高管持有 股份总数的</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sz w:val="17"/>
                <w:szCs w:val="17"/>
              </w:rPr>
              <w:t>重新核定，限制 性股票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 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按董监高股份管 理相关规定执 行；限制性股票 按《海能达第一 期限制性股票</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（草案）》执行。</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限制性股票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限制性股票按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《海能达第一期</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限制性股票（草 案）》执行。</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孙鹏飞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17"/>
                <w:szCs w:val="17"/>
              </w:rPr>
            </w:pPr>
            <w:r>
              <w:rPr>
                <w:color w:val="000000"/>
                <w:spacing w:val="0"/>
                <w:w w:val="100"/>
                <w:position w:val="0"/>
                <w:sz w:val="17"/>
                <w:szCs w:val="17"/>
              </w:rPr>
              <w:t>高管锁定股数按 照高管持有股份 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核</w:t>
            </w:r>
          </w:p>
          <w:p>
            <w:pPr>
              <w:pStyle w:val="Style2"/>
              <w:keepNext w:val="0"/>
              <w:keepLines w:val="0"/>
              <w:widowControl w:val="0"/>
              <w:shd w:val="clear" w:color="auto" w:fill="auto"/>
              <w:bidi w:val="0"/>
              <w:spacing w:before="0" w:after="0" w:line="306" w:lineRule="exact"/>
              <w:ind w:left="0" w:right="0" w:firstLine="0"/>
              <w:jc w:val="both"/>
              <w:rPr>
                <w:sz w:val="17"/>
                <w:szCs w:val="17"/>
              </w:rPr>
            </w:pPr>
            <w:r>
              <w:rPr>
                <w:color w:val="000000"/>
                <w:spacing w:val="0"/>
                <w:w w:val="100"/>
                <w:position w:val="0"/>
                <w:sz w:val="17"/>
                <w:szCs w:val="17"/>
              </w:rPr>
              <w:t xml:space="preserve">定，限制性股票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按董监高股份管 理相关规定执 行；限制性股票 按《海能达第一 期限制性股票</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（草案）》执行。</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限制性股票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限制性股票按</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《海能达第一期 限制性股票（草 案）》执行。</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限制性股票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限制性股票按</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《海能达第一期 限制性股票（草 案）》执行。</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田智勇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年初高管锁定股 数按照高管持有 股份总数的</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sz w:val="17"/>
                <w:szCs w:val="17"/>
              </w:rPr>
              <w:t>重新核定。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按董监高股份管 理相关规定执行</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罗俊平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限制性股票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限制性股票按</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《海能达第一期 限制性股票（草 案）》执行。</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13 242,653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董监高在任期届 满前离任的，离 任后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个月内股 份予以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 xml:space="preserve">锁 定，在其就任时 确定的任期内和 任期届满后六个 月内，每年转让 的股份不得超过 其所持有本公司 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；限制性股 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按董监高股份管 理相关规定执 行；限制性股票 按《海能达第一 期限制性股票</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（草案）》执行。</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董监高在任期届 满前离任的，离 任后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个月内股 份予以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 定，在其就任时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按董监高股份管 理相关规定执 行；限制性股票 按《海能达第一 期限制性股票</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确定的任期内和 任期届满后六个 月内，每年转让 的股份不得超过 其所持有本公司 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；限制性股 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（草案）》执行。</w:t>
            </w:r>
          </w:p>
        </w:tc>
      </w:tr>
      <w:tr>
        <w:trPr>
          <w:trHeight w:val="41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董监高在任期届 满前离任的，离 任后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个月内股 份予以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 xml:space="preserve">锁 定，在其就任时 确定的任期内和 任期届满后六个 月内，每年转让 的股份不得超过 其所持有本公司 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；限制性股 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按董监高股份管 理相关规定执 行；限制性股票 按《海能达第一 期限制性股票</w:t>
            </w:r>
          </w:p>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（草案）》执行。</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限制性股票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限制性股票按</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《海能达第一期 限制性股票（草 案）》执行。</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3,488,700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第三届董事会已 届满超过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限售已解除</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第三届董事会已</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届满超过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限售已解除</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杨立炜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第三届监事会已 届满超过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限售已解除</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海能达通信股份 有限公司一第三 期员工持股计划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32235,188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已解除限售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2020/12/18</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第一期限制性股 票激励计划首次 授予除董事、高 管外的中层管理 人员、核心技术 骨干</w:t>
            </w:r>
            <w:r>
              <w:rPr>
                <w:rFonts w:ascii="Times New Roman" w:eastAsia="Times New Roman" w:hAnsi="Times New Roman" w:cs="Times New Roman"/>
                <w:color w:val="000000"/>
                <w:spacing w:val="0"/>
                <w:w w:val="100"/>
                <w:position w:val="0"/>
                <w:sz w:val="18"/>
                <w:szCs w:val="18"/>
              </w:rPr>
              <w:t>717</w:t>
            </w:r>
            <w:r>
              <w:rPr>
                <w:color w:val="000000"/>
                <w:spacing w:val="0"/>
                <w:w w:val="100"/>
                <w:position w:val="0"/>
                <w:sz w:val="17"/>
                <w:szCs w:val="17"/>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16,819,100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16,819,100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限制性股票</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锁定，限制 性股票激励计划 已终止，回购注 销手续尚未办理 完成。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根据《海能达第 一期限制性股票</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（草案）》规定的 考核目标，分三 期解锁，分别是 授予日后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 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个月和</w:t>
            </w:r>
            <w:r>
              <w:rPr>
                <w:rFonts w:ascii="Times New Roman" w:eastAsia="Times New Roman" w:hAnsi="Times New Roman" w:cs="Times New Roman"/>
                <w:color w:val="000000"/>
                <w:spacing w:val="0"/>
                <w:w w:val="100"/>
                <w:position w:val="0"/>
                <w:sz w:val="18"/>
                <w:szCs w:val="18"/>
              </w:rPr>
              <w:t xml:space="preserve">48 </w:t>
            </w:r>
            <w:r>
              <w:rPr>
                <w:color w:val="000000"/>
                <w:spacing w:val="0"/>
                <w:w w:val="100"/>
                <w:position w:val="0"/>
                <w:sz w:val="17"/>
                <w:szCs w:val="17"/>
              </w:rPr>
              <w:t>个月</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73"/>
        <w:gridCol w:w="1378"/>
      </w:tblGrid>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第一期限制性股 票激励计划预留 部分授予除董 事、高管外的中 层管理人员、核 心技术骨干</w:t>
            </w:r>
            <w:r>
              <w:rPr>
                <w:rFonts w:ascii="Times New Roman" w:eastAsia="Times New Roman" w:hAnsi="Times New Roman" w:cs="Times New Roman"/>
                <w:color w:val="000000"/>
                <w:spacing w:val="0"/>
                <w:w w:val="100"/>
                <w:position w:val="0"/>
                <w:sz w:val="18"/>
                <w:szCs w:val="18"/>
              </w:rPr>
              <w:t>79</w:t>
            </w: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限制性股票</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锁定，限制 性股票激励计划 已终止，回购注 销手续尚未办理 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根据《海能达第 一期限制性股票</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（草案）》规定的 考核目标，分三 期解锁，分别是 授予日后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 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个月和</w:t>
            </w:r>
            <w:r>
              <w:rPr>
                <w:rFonts w:ascii="Times New Roman" w:eastAsia="Times New Roman" w:hAnsi="Times New Roman" w:cs="Times New Roman"/>
                <w:color w:val="000000"/>
                <w:spacing w:val="0"/>
                <w:w w:val="100"/>
                <w:position w:val="0"/>
                <w:sz w:val="18"/>
                <w:szCs w:val="18"/>
              </w:rPr>
              <w:t xml:space="preserve">48 </w:t>
            </w:r>
            <w:r>
              <w:rPr>
                <w:color w:val="000000"/>
                <w:spacing w:val="0"/>
                <w:w w:val="100"/>
                <w:position w:val="0"/>
                <w:sz w:val="17"/>
                <w:szCs w:val="17"/>
              </w:rPr>
              <w:t>个月</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792,133,921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40257201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755,189,633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0"/>
        <w:keepNext/>
        <w:keepLines/>
        <w:widowControl w:val="0"/>
        <w:shd w:val="clear" w:color="auto" w:fill="auto"/>
        <w:bidi w:val="0"/>
        <w:spacing w:before="0" w:after="360" w:line="240" w:lineRule="auto"/>
        <w:ind w:left="0" w:right="0" w:firstLine="0"/>
        <w:jc w:val="both"/>
      </w:pPr>
      <w:bookmarkStart w:id="565" w:name="bookmark565"/>
      <w:bookmarkStart w:id="566" w:name="bookmark566"/>
      <w:bookmarkStart w:id="567" w:name="bookmark567"/>
      <w:bookmarkStart w:id="568" w:name="bookmark568"/>
      <w:r>
        <w:rPr>
          <w:color w:val="000000"/>
          <w:spacing w:val="0"/>
          <w:w w:val="100"/>
          <w:position w:val="0"/>
          <w:sz w:val="24"/>
          <w:szCs w:val="24"/>
        </w:rPr>
        <w:t>二</w:t>
      </w:r>
      <w:bookmarkEnd w:id="567"/>
      <w:r>
        <w:rPr>
          <w:color w:val="000000"/>
          <w:spacing w:val="0"/>
          <w:w w:val="100"/>
          <w:position w:val="0"/>
          <w:sz w:val="24"/>
          <w:szCs w:val="24"/>
        </w:rPr>
        <w:t>、证券发行与上市情况</w:t>
      </w:r>
      <w:bookmarkEnd w:id="565"/>
      <w:bookmarkEnd w:id="566"/>
      <w:bookmarkEnd w:id="568"/>
    </w:p>
    <w:p>
      <w:pPr>
        <w:pStyle w:val="Style28"/>
        <w:keepNext/>
        <w:keepLines/>
        <w:widowControl w:val="0"/>
        <w:shd w:val="clear" w:color="auto" w:fill="auto"/>
        <w:bidi w:val="0"/>
        <w:spacing w:before="0" w:after="360" w:line="240" w:lineRule="auto"/>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、报告期内证券发行（不含优先股）情况</w:t>
      </w:r>
      <w:bookmarkEnd w:id="569"/>
      <w:bookmarkEnd w:id="570"/>
      <w:bookmarkEnd w:id="572"/>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5"/>
        <w:gridCol w:w="1061"/>
        <w:gridCol w:w="1066"/>
        <w:gridCol w:w="1061"/>
        <w:gridCol w:w="1066"/>
        <w:gridCol w:w="1061"/>
        <w:gridCol w:w="1066"/>
        <w:gridCol w:w="1070"/>
        <w:gridCol w:w="106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股票及其衍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发行价格（或</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获准上市交</w:t>
            </w:r>
          </w:p>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交易终止日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披露日期</w:t>
            </w:r>
          </w:p>
        </w:tc>
      </w:tr>
      <w:tr>
        <w:trPr>
          <w:trHeight w:val="398"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可转换公司债券、分离交易的可转换公司债券、公司债类</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22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海能达通信 股份有限公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面向专业投 资者公开发 行公司债券</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（第一期）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.cninfo.com.c</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1"/>
        <w:keepNext w:val="0"/>
        <w:keepLines w:val="0"/>
        <w:widowControl w:val="0"/>
        <w:numPr>
          <w:ilvl w:val="0"/>
          <w:numId w:val="19"/>
        </w:numPr>
        <w:shd w:val="clear" w:color="auto" w:fill="auto"/>
        <w:tabs>
          <w:tab w:pos="800" w:val="left"/>
        </w:tabs>
        <w:bidi w:val="0"/>
        <w:spacing w:before="0" w:after="80" w:line="474" w:lineRule="exact"/>
        <w:ind w:left="0" w:right="0" w:firstLine="440"/>
        <w:jc w:val="both"/>
      </w:pPr>
      <w:bookmarkStart w:id="573" w:name="bookmark573"/>
      <w:bookmarkEnd w:id="573"/>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07</w:t>
      </w:r>
      <w:r>
        <w:rPr>
          <w:color w:val="000000"/>
          <w:spacing w:val="0"/>
          <w:w w:val="100"/>
          <w:position w:val="0"/>
        </w:rPr>
        <w:t>月</w:t>
      </w:r>
      <w:r>
        <w:rPr>
          <w:color w:val="000000"/>
          <w:spacing w:val="0"/>
          <w:w w:val="100"/>
          <w:position w:val="0"/>
          <w:sz w:val="20"/>
          <w:szCs w:val="20"/>
        </w:rPr>
        <w:t>10</w:t>
      </w:r>
      <w:r>
        <w:rPr>
          <w:color w:val="000000"/>
          <w:spacing w:val="0"/>
          <w:w w:val="100"/>
          <w:position w:val="0"/>
        </w:rPr>
        <w:t>日，公司召开第三届董事会第四十次会议，审议通过了《关于公司符合公开发行公司 债券条件的议案》、《关于公开发行公司债券方案的议案》、《关于提请公司股东大会授权董事会全权办 理本次公开发行公司债券相关事项的议案》，认为公司符合面向合格投资者公开发行公司债券条件，同意 公司发行本次债券及相关授权并提交公司股东大会审议。</w:t>
      </w:r>
    </w:p>
    <w:p>
      <w:pPr>
        <w:pStyle w:val="Style31"/>
        <w:keepNext w:val="0"/>
        <w:keepLines w:val="0"/>
        <w:widowControl w:val="0"/>
        <w:numPr>
          <w:ilvl w:val="0"/>
          <w:numId w:val="19"/>
        </w:numPr>
        <w:shd w:val="clear" w:color="auto" w:fill="auto"/>
        <w:tabs>
          <w:tab w:pos="800" w:val="left"/>
        </w:tabs>
        <w:bidi w:val="0"/>
        <w:spacing w:before="0" w:after="80" w:line="474" w:lineRule="exact"/>
        <w:ind w:left="0" w:right="0" w:firstLine="440"/>
        <w:jc w:val="both"/>
      </w:pPr>
      <w:bookmarkStart w:id="574" w:name="bookmark574"/>
      <w:bookmarkEnd w:id="574"/>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07</w:t>
      </w:r>
      <w:r>
        <w:rPr>
          <w:color w:val="000000"/>
          <w:spacing w:val="0"/>
          <w:w w:val="100"/>
          <w:position w:val="0"/>
        </w:rPr>
        <w:t>月</w:t>
      </w:r>
      <w:r>
        <w:rPr>
          <w:color w:val="000000"/>
          <w:spacing w:val="0"/>
          <w:w w:val="100"/>
          <w:position w:val="0"/>
          <w:sz w:val="20"/>
          <w:szCs w:val="20"/>
        </w:rPr>
        <w:t>26</w:t>
      </w:r>
      <w:r>
        <w:rPr>
          <w:color w:val="000000"/>
          <w:spacing w:val="0"/>
          <w:w w:val="100"/>
          <w:position w:val="0"/>
        </w:rPr>
        <w:t>日，公司召开</w:t>
      </w:r>
      <w:r>
        <w:rPr>
          <w:color w:val="000000"/>
          <w:spacing w:val="0"/>
          <w:w w:val="100"/>
          <w:position w:val="0"/>
          <w:sz w:val="20"/>
          <w:szCs w:val="20"/>
        </w:rPr>
        <w:t>2019</w:t>
      </w:r>
      <w:r>
        <w:rPr>
          <w:color w:val="000000"/>
          <w:spacing w:val="0"/>
          <w:w w:val="100"/>
          <w:position w:val="0"/>
        </w:rPr>
        <w:t>年第二次临时股东大会，审议通过了《关于公司符合公开发行公司 债券条件的议案》、《关于公开发行公司债券方案的议案》和《关于提请公司股东大会授权董事会全权办 理本次公开发行公司债券相关事项的议案》，同意公司发行本次债券并授权董事会或董事会授权人士办理 相关事宜。</w:t>
      </w:r>
    </w:p>
    <w:p>
      <w:pPr>
        <w:pStyle w:val="Style31"/>
        <w:keepNext w:val="0"/>
        <w:keepLines w:val="0"/>
        <w:widowControl w:val="0"/>
        <w:numPr>
          <w:ilvl w:val="0"/>
          <w:numId w:val="19"/>
        </w:numPr>
        <w:shd w:val="clear" w:color="auto" w:fill="auto"/>
        <w:tabs>
          <w:tab w:pos="795" w:val="left"/>
        </w:tabs>
        <w:bidi w:val="0"/>
        <w:spacing w:before="0" w:after="180" w:line="475" w:lineRule="exact"/>
        <w:ind w:left="0" w:right="0" w:firstLine="440"/>
        <w:jc w:val="both"/>
      </w:pPr>
      <w:bookmarkStart w:id="575" w:name="bookmark575"/>
      <w:bookmarkEnd w:id="575"/>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08</w:t>
      </w:r>
      <w:r>
        <w:rPr>
          <w:color w:val="000000"/>
          <w:spacing w:val="0"/>
          <w:w w:val="100"/>
          <w:position w:val="0"/>
        </w:rPr>
        <w:t>日，经中国证监会“证监许可</w:t>
      </w:r>
      <w:r>
        <w:rPr>
          <w:color w:val="000000"/>
          <w:spacing w:val="0"/>
          <w:w w:val="100"/>
          <w:position w:val="0"/>
          <w:sz w:val="20"/>
          <w:szCs w:val="20"/>
        </w:rPr>
        <w:t>[2020]3268</w:t>
      </w:r>
      <w:r>
        <w:rPr>
          <w:color w:val="000000"/>
          <w:spacing w:val="0"/>
          <w:w w:val="100"/>
          <w:position w:val="0"/>
        </w:rPr>
        <w:t>号”文核准，公司获准面向合格投资者公 开发行面值总额不超过</w:t>
      </w:r>
      <w:r>
        <w:rPr>
          <w:color w:val="000000"/>
          <w:spacing w:val="0"/>
          <w:w w:val="100"/>
          <w:position w:val="0"/>
          <w:sz w:val="20"/>
          <w:szCs w:val="20"/>
        </w:rPr>
        <w:t>10.00</w:t>
      </w:r>
      <w:r>
        <w:rPr>
          <w:color w:val="000000"/>
          <w:spacing w:val="0"/>
          <w:w w:val="100"/>
          <w:position w:val="0"/>
        </w:rPr>
        <w:t>亿元（含</w:t>
      </w:r>
      <w:r>
        <w:rPr>
          <w:color w:val="000000"/>
          <w:spacing w:val="0"/>
          <w:w w:val="100"/>
          <w:position w:val="0"/>
          <w:sz w:val="20"/>
          <w:szCs w:val="20"/>
        </w:rPr>
        <w:t>10.00</w:t>
      </w:r>
      <w:r>
        <w:rPr>
          <w:color w:val="000000"/>
          <w:spacing w:val="0"/>
          <w:w w:val="100"/>
          <w:position w:val="0"/>
        </w:rPr>
        <w:t>亿元）的公司债券。</w:t>
      </w:r>
    </w:p>
    <w:p>
      <w:pPr>
        <w:pStyle w:val="Style31"/>
        <w:keepNext w:val="0"/>
        <w:keepLines w:val="0"/>
        <w:widowControl w:val="0"/>
        <w:numPr>
          <w:ilvl w:val="0"/>
          <w:numId w:val="19"/>
        </w:numPr>
        <w:shd w:val="clear" w:color="auto" w:fill="auto"/>
        <w:bidi w:val="0"/>
        <w:spacing w:before="0" w:after="0" w:line="456" w:lineRule="exact"/>
        <w:ind w:left="0" w:right="0" w:firstLine="440"/>
        <w:jc w:val="both"/>
      </w:pPr>
      <w:bookmarkStart w:id="576" w:name="bookmark576"/>
      <w:bookmarkEnd w:id="576"/>
      <w:r>
        <w:rPr>
          <w:color w:val="000000"/>
          <w:spacing w:val="0"/>
          <w:w w:val="100"/>
          <w:position w:val="0"/>
        </w:rPr>
        <w:t>公司采用分期发行方式面向合格投资者公开发行公司债券，第一期债券发行总额为</w:t>
      </w:r>
      <w:r>
        <w:rPr>
          <w:color w:val="000000"/>
          <w:spacing w:val="0"/>
          <w:w w:val="100"/>
          <w:position w:val="0"/>
          <w:sz w:val="20"/>
          <w:szCs w:val="20"/>
        </w:rPr>
        <w:t>1.4</w:t>
      </w:r>
      <w:r>
        <w:rPr>
          <w:color w:val="000000"/>
          <w:spacing w:val="0"/>
          <w:w w:val="100"/>
          <w:position w:val="0"/>
        </w:rPr>
        <w:t xml:space="preserve">亿元，面值 </w:t>
      </w:r>
      <w:r>
        <w:rPr>
          <w:color w:val="000000"/>
          <w:spacing w:val="0"/>
          <w:w w:val="100"/>
          <w:position w:val="0"/>
          <w:sz w:val="20"/>
          <w:szCs w:val="20"/>
        </w:rPr>
        <w:t>100</w:t>
      </w:r>
      <w:r>
        <w:rPr>
          <w:color w:val="000000"/>
          <w:spacing w:val="0"/>
          <w:w w:val="100"/>
          <w:position w:val="0"/>
        </w:rPr>
        <w:t>元，票面利率</w:t>
      </w:r>
      <w:r>
        <w:rPr>
          <w:color w:val="000000"/>
          <w:spacing w:val="0"/>
          <w:w w:val="100"/>
          <w:position w:val="0"/>
          <w:sz w:val="20"/>
          <w:szCs w:val="20"/>
        </w:rPr>
        <w:t xml:space="preserve">6. </w:t>
      </w:r>
      <w:r>
        <w:rPr>
          <w:color w:val="000000"/>
          <w:spacing w:val="0"/>
          <w:w w:val="100"/>
          <w:position w:val="0"/>
          <w:sz w:val="20"/>
          <w:szCs w:val="20"/>
        </w:rPr>
        <w:t>50%，</w:t>
      </w:r>
      <w:r>
        <w:rPr>
          <w:color w:val="000000"/>
          <w:spacing w:val="0"/>
          <w:w w:val="100"/>
          <w:position w:val="0"/>
        </w:rPr>
        <w:t>上市日为</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01</w:t>
      </w:r>
      <w:r>
        <w:rPr>
          <w:color w:val="000000"/>
          <w:spacing w:val="0"/>
          <w:w w:val="100"/>
          <w:position w:val="0"/>
        </w:rPr>
        <w:t>月</w:t>
      </w:r>
      <w:r>
        <w:rPr>
          <w:color w:val="000000"/>
          <w:spacing w:val="0"/>
          <w:w w:val="100"/>
          <w:position w:val="0"/>
          <w:sz w:val="20"/>
          <w:szCs w:val="20"/>
        </w:rPr>
        <w:t>07</w:t>
      </w:r>
      <w:r>
        <w:rPr>
          <w:color w:val="000000"/>
          <w:spacing w:val="0"/>
          <w:w w:val="100"/>
          <w:position w:val="0"/>
        </w:rPr>
        <w:t>日。</w:t>
      </w:r>
    </w:p>
    <w:p>
      <w:pPr>
        <w:pStyle w:val="Style24"/>
        <w:keepNext w:val="0"/>
        <w:keepLines w:val="0"/>
        <w:widowControl w:val="0"/>
        <w:shd w:val="clear" w:color="auto" w:fill="auto"/>
        <w:bidi w:val="0"/>
        <w:spacing w:before="0" w:line="456" w:lineRule="exact"/>
        <w:ind w:left="0" w:right="0" w:firstLine="0"/>
        <w:jc w:val="both"/>
      </w:pPr>
      <w:r>
        <w:rPr>
          <w:color w:val="000000"/>
          <w:spacing w:val="0"/>
          <w:w w:val="100"/>
          <w:position w:val="0"/>
        </w:rPr>
        <w:t>注：存续期内利率不同的债券，请分别说明。</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、公司股份总数及股东结构的变动、公司资产和负债结构的变动情况说明</w:t>
      </w:r>
    </w:p>
    <w:p>
      <w:pPr>
        <w:pStyle w:val="Style24"/>
        <w:keepNext w:val="0"/>
        <w:keepLines w:val="0"/>
        <w:widowControl w:val="0"/>
        <w:shd w:val="clear" w:color="auto" w:fill="auto"/>
        <w:bidi w:val="0"/>
        <w:spacing w:before="0" w:after="0" w:line="56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490" w:lineRule="exact"/>
        <w:ind w:left="0" w:right="0" w:firstLine="440"/>
        <w:jc w:val="both"/>
      </w:pPr>
      <w:r>
        <w:rPr>
          <w:color w:val="000000"/>
          <w:spacing w:val="0"/>
          <w:w w:val="100"/>
          <w:position w:val="0"/>
        </w:rPr>
        <w:t>报告期内，公司股份总数为</w:t>
      </w:r>
      <w:r>
        <w:rPr>
          <w:color w:val="000000"/>
          <w:spacing w:val="0"/>
          <w:w w:val="100"/>
          <w:position w:val="0"/>
          <w:sz w:val="20"/>
          <w:szCs w:val="20"/>
        </w:rPr>
        <w:t>1,839, 573,991</w:t>
      </w:r>
      <w:r>
        <w:rPr>
          <w:color w:val="000000"/>
          <w:spacing w:val="0"/>
          <w:w w:val="100"/>
          <w:position w:val="0"/>
        </w:rPr>
        <w:t>股，与</w:t>
      </w:r>
      <w:r>
        <w:rPr>
          <w:color w:val="000000"/>
          <w:spacing w:val="0"/>
          <w:w w:val="100"/>
          <w:position w:val="0"/>
          <w:sz w:val="20"/>
          <w:szCs w:val="20"/>
        </w:rPr>
        <w:t>2019</w:t>
      </w:r>
      <w:r>
        <w:rPr>
          <w:color w:val="000000"/>
          <w:spacing w:val="0"/>
          <w:w w:val="100"/>
          <w:position w:val="0"/>
        </w:rPr>
        <w:t>年相比未发生变化，但股份结构发生了变化。 具体情况如下：</w:t>
      </w:r>
    </w:p>
    <w:p>
      <w:pPr>
        <w:pStyle w:val="Style31"/>
        <w:keepNext w:val="0"/>
        <w:keepLines w:val="0"/>
        <w:widowControl w:val="0"/>
        <w:shd w:val="clear" w:color="auto" w:fill="auto"/>
        <w:tabs>
          <w:tab w:pos="970" w:val="left"/>
        </w:tabs>
        <w:bidi w:val="0"/>
        <w:spacing w:before="0" w:after="120" w:line="451" w:lineRule="exact"/>
        <w:ind w:left="0" w:right="0" w:firstLine="440"/>
        <w:jc w:val="both"/>
      </w:pPr>
      <w:bookmarkStart w:id="577" w:name="bookmark577"/>
      <w:r>
        <w:rPr>
          <w:color w:val="000000"/>
          <w:spacing w:val="0"/>
          <w:w w:val="100"/>
          <w:position w:val="0"/>
          <w:sz w:val="20"/>
          <w:szCs w:val="20"/>
        </w:rPr>
        <w:t>（</w:t>
      </w:r>
      <w:bookmarkEnd w:id="577"/>
      <w:r>
        <w:rPr>
          <w:color w:val="000000"/>
          <w:spacing w:val="0"/>
          <w:w w:val="100"/>
          <w:position w:val="0"/>
          <w:sz w:val="20"/>
          <w:szCs w:val="20"/>
        </w:rPr>
        <w:t>1）</w:t>
        <w:tab/>
      </w:r>
      <w:r>
        <w:rPr>
          <w:color w:val="000000"/>
          <w:spacing w:val="0"/>
          <w:w w:val="100"/>
          <w:position w:val="0"/>
        </w:rPr>
        <w:t>公司董事、监事、高管在任期间每年按所持股份总数的百分之二十五解除限售，高管限售股减 少</w:t>
      </w:r>
      <w:r>
        <w:rPr>
          <w:color w:val="000000"/>
          <w:spacing w:val="0"/>
          <w:w w:val="100"/>
          <w:position w:val="0"/>
          <w:sz w:val="20"/>
          <w:szCs w:val="20"/>
        </w:rPr>
        <w:t>4,198,706</w:t>
      </w:r>
      <w:r>
        <w:rPr>
          <w:color w:val="000000"/>
          <w:spacing w:val="0"/>
          <w:w w:val="100"/>
          <w:position w:val="0"/>
        </w:rPr>
        <w:t>股，无限售流通股增加</w:t>
      </w:r>
      <w:r>
        <w:rPr>
          <w:color w:val="000000"/>
          <w:spacing w:val="0"/>
          <w:w w:val="100"/>
          <w:position w:val="0"/>
          <w:sz w:val="20"/>
          <w:szCs w:val="20"/>
        </w:rPr>
        <w:t>4, 198, 706</w:t>
      </w:r>
      <w:r>
        <w:rPr>
          <w:color w:val="000000"/>
          <w:spacing w:val="0"/>
          <w:w w:val="100"/>
          <w:position w:val="0"/>
        </w:rPr>
        <w:t>股。</w:t>
      </w:r>
    </w:p>
    <w:p>
      <w:pPr>
        <w:pStyle w:val="Style31"/>
        <w:keepNext w:val="0"/>
        <w:keepLines w:val="0"/>
        <w:widowControl w:val="0"/>
        <w:shd w:val="clear" w:color="auto" w:fill="auto"/>
        <w:tabs>
          <w:tab w:pos="970" w:val="left"/>
        </w:tabs>
        <w:bidi w:val="0"/>
        <w:spacing w:before="0" w:after="120" w:line="466" w:lineRule="exact"/>
        <w:ind w:left="0" w:right="0" w:firstLine="440"/>
        <w:jc w:val="both"/>
      </w:pPr>
      <w:bookmarkStart w:id="578" w:name="bookmark578"/>
      <w:r>
        <w:rPr>
          <w:color w:val="000000"/>
          <w:spacing w:val="0"/>
          <w:w w:val="100"/>
          <w:position w:val="0"/>
          <w:sz w:val="20"/>
          <w:szCs w:val="20"/>
        </w:rPr>
        <w:t>（</w:t>
      </w:r>
      <w:bookmarkEnd w:id="578"/>
      <w:r>
        <w:rPr>
          <w:color w:val="000000"/>
          <w:spacing w:val="0"/>
          <w:w w:val="100"/>
          <w:position w:val="0"/>
          <w:sz w:val="20"/>
          <w:szCs w:val="20"/>
        </w:rPr>
        <w:t>2）</w:t>
        <w:tab/>
      </w:r>
      <w:r>
        <w:rPr>
          <w:color w:val="000000"/>
          <w:spacing w:val="0"/>
          <w:w w:val="100"/>
          <w:position w:val="0"/>
        </w:rPr>
        <w:t>报告期内，公司第三期员工持股计划解除限售，有限售条件股份减少</w:t>
      </w:r>
      <w:r>
        <w:rPr>
          <w:color w:val="000000"/>
          <w:spacing w:val="0"/>
          <w:w w:val="100"/>
          <w:position w:val="0"/>
          <w:sz w:val="20"/>
          <w:szCs w:val="20"/>
        </w:rPr>
        <w:t>32,235,188</w:t>
      </w:r>
      <w:r>
        <w:rPr>
          <w:color w:val="000000"/>
          <w:spacing w:val="0"/>
          <w:w w:val="100"/>
          <w:position w:val="0"/>
        </w:rPr>
        <w:t>股，无限售流 通股增加</w:t>
      </w:r>
      <w:r>
        <w:rPr>
          <w:color w:val="000000"/>
          <w:spacing w:val="0"/>
          <w:w w:val="100"/>
          <w:position w:val="0"/>
          <w:sz w:val="20"/>
          <w:szCs w:val="20"/>
        </w:rPr>
        <w:t>32,235,188</w:t>
      </w:r>
      <w:r>
        <w:rPr>
          <w:color w:val="000000"/>
          <w:spacing w:val="0"/>
          <w:w w:val="100"/>
          <w:position w:val="0"/>
        </w:rPr>
        <w:t>股。</w:t>
      </w:r>
    </w:p>
    <w:p>
      <w:pPr>
        <w:pStyle w:val="Style31"/>
        <w:keepNext w:val="0"/>
        <w:keepLines w:val="0"/>
        <w:widowControl w:val="0"/>
        <w:shd w:val="clear" w:color="auto" w:fill="auto"/>
        <w:tabs>
          <w:tab w:pos="970" w:val="left"/>
        </w:tabs>
        <w:bidi w:val="0"/>
        <w:spacing w:before="0" w:after="120" w:line="466" w:lineRule="exact"/>
        <w:ind w:left="0" w:right="0" w:firstLine="440"/>
        <w:jc w:val="both"/>
      </w:pPr>
      <w:bookmarkStart w:id="579" w:name="bookmark579"/>
      <w:r>
        <w:rPr>
          <w:color w:val="000000"/>
          <w:spacing w:val="0"/>
          <w:w w:val="100"/>
          <w:position w:val="0"/>
          <w:sz w:val="20"/>
          <w:szCs w:val="20"/>
        </w:rPr>
        <w:t>（</w:t>
      </w:r>
      <w:bookmarkEnd w:id="579"/>
      <w:r>
        <w:rPr>
          <w:color w:val="000000"/>
          <w:spacing w:val="0"/>
          <w:w w:val="100"/>
          <w:position w:val="0"/>
          <w:sz w:val="20"/>
          <w:szCs w:val="20"/>
        </w:rPr>
        <w:t>3）</w:t>
        <w:tab/>
      </w:r>
      <w:r>
        <w:rPr>
          <w:color w:val="000000"/>
          <w:spacing w:val="0"/>
          <w:w w:val="100"/>
          <w:position w:val="0"/>
        </w:rPr>
        <w:t>报告期内，公司原董事、副总经理曾华辞去董事、副总经理职务，根据《深圳证券交易所上市 公司股东及董事、监事、高级管理人员减持股份实施细则》及《中小企业板上市公司规范运作指引》，离 任后</w:t>
      </w:r>
      <w:r>
        <w:rPr>
          <w:color w:val="000000"/>
          <w:spacing w:val="0"/>
          <w:w w:val="100"/>
          <w:position w:val="0"/>
          <w:sz w:val="20"/>
          <w:szCs w:val="20"/>
        </w:rPr>
        <w:t>6</w:t>
      </w:r>
      <w:r>
        <w:rPr>
          <w:color w:val="000000"/>
          <w:spacing w:val="0"/>
          <w:w w:val="100"/>
          <w:position w:val="0"/>
        </w:rPr>
        <w:t>个月内股份予以锁定。公司原董事、副总经理曾华离任，高管锁定股增加</w:t>
      </w:r>
      <w:r>
        <w:rPr>
          <w:color w:val="000000"/>
          <w:spacing w:val="0"/>
          <w:w w:val="100"/>
          <w:position w:val="0"/>
          <w:sz w:val="20"/>
          <w:szCs w:val="20"/>
        </w:rPr>
        <w:t>3,310,663</w:t>
      </w:r>
      <w:r>
        <w:rPr>
          <w:color w:val="000000"/>
          <w:spacing w:val="0"/>
          <w:w w:val="100"/>
          <w:position w:val="0"/>
        </w:rPr>
        <w:t>股，无限售流通 股减少</w:t>
      </w:r>
      <w:r>
        <w:rPr>
          <w:color w:val="000000"/>
          <w:spacing w:val="0"/>
          <w:w w:val="100"/>
          <w:position w:val="0"/>
          <w:sz w:val="20"/>
          <w:szCs w:val="20"/>
        </w:rPr>
        <w:t>3,310,663</w:t>
      </w:r>
      <w:r>
        <w:rPr>
          <w:color w:val="000000"/>
          <w:spacing w:val="0"/>
          <w:w w:val="100"/>
          <w:position w:val="0"/>
        </w:rPr>
        <w:t>股。</w:t>
      </w:r>
    </w:p>
    <w:p>
      <w:pPr>
        <w:pStyle w:val="Style31"/>
        <w:keepNext w:val="0"/>
        <w:keepLines w:val="0"/>
        <w:widowControl w:val="0"/>
        <w:shd w:val="clear" w:color="auto" w:fill="auto"/>
        <w:tabs>
          <w:tab w:pos="970" w:val="left"/>
        </w:tabs>
        <w:bidi w:val="0"/>
        <w:spacing w:before="0" w:after="120" w:line="466" w:lineRule="exact"/>
        <w:ind w:left="0" w:right="0" w:firstLine="440"/>
        <w:jc w:val="both"/>
      </w:pPr>
      <w:bookmarkStart w:id="580" w:name="bookmark580"/>
      <w:r>
        <w:rPr>
          <w:color w:val="000000"/>
          <w:spacing w:val="0"/>
          <w:w w:val="100"/>
          <w:position w:val="0"/>
          <w:sz w:val="20"/>
          <w:szCs w:val="20"/>
        </w:rPr>
        <w:t>（</w:t>
      </w:r>
      <w:bookmarkEnd w:id="580"/>
      <w:r>
        <w:rPr>
          <w:color w:val="000000"/>
          <w:spacing w:val="0"/>
          <w:w w:val="100"/>
          <w:position w:val="0"/>
          <w:sz w:val="20"/>
          <w:szCs w:val="20"/>
        </w:rPr>
        <w:t>4）</w:t>
        <w:tab/>
      </w:r>
      <w:r>
        <w:rPr>
          <w:color w:val="000000"/>
          <w:spacing w:val="0"/>
          <w:w w:val="100"/>
          <w:position w:val="0"/>
        </w:rPr>
        <w:t>报告期内，公司原董事、副总经理武美辞去董事、副总经理职务，根据《深圳证券交易所上市 公司股东及董事、监事、高级管理人员减持股份实施细则》及《中小企业板上市公司规范运作指引》，董 监高在任期届满前离任的，离任后</w:t>
      </w:r>
      <w:r>
        <w:rPr>
          <w:color w:val="000000"/>
          <w:spacing w:val="0"/>
          <w:w w:val="100"/>
          <w:position w:val="0"/>
          <w:sz w:val="20"/>
          <w:szCs w:val="20"/>
        </w:rPr>
        <w:t>6</w:t>
      </w:r>
      <w:r>
        <w:rPr>
          <w:color w:val="000000"/>
          <w:spacing w:val="0"/>
          <w:w w:val="100"/>
          <w:position w:val="0"/>
        </w:rPr>
        <w:t>个月内股份予以</w:t>
      </w:r>
      <w:r>
        <w:rPr>
          <w:color w:val="000000"/>
          <w:spacing w:val="0"/>
          <w:w w:val="100"/>
          <w:position w:val="0"/>
          <w:sz w:val="20"/>
          <w:szCs w:val="20"/>
        </w:rPr>
        <w:t>100%</w:t>
      </w:r>
      <w:r>
        <w:rPr>
          <w:color w:val="000000"/>
          <w:spacing w:val="0"/>
          <w:w w:val="100"/>
          <w:position w:val="0"/>
        </w:rPr>
        <w:t>锁定，在其就任时确定的任期内和任期届满后六 个月内，每年转让的股份不得超过其所持有本公司股份总数的</w:t>
      </w:r>
      <w:r>
        <w:rPr>
          <w:color w:val="000000"/>
          <w:spacing w:val="0"/>
          <w:w w:val="100"/>
          <w:position w:val="0"/>
          <w:sz w:val="20"/>
          <w:szCs w:val="20"/>
        </w:rPr>
        <w:t>25%</w:t>
      </w:r>
      <w:r>
        <w:rPr>
          <w:color w:val="000000"/>
          <w:spacing w:val="0"/>
          <w:w w:val="100"/>
          <w:position w:val="0"/>
        </w:rPr>
        <w:t>。截至报告期末，公司原董事、副总经 理武美离任已满</w:t>
      </w:r>
      <w:r>
        <w:rPr>
          <w:color w:val="000000"/>
          <w:spacing w:val="0"/>
          <w:w w:val="100"/>
          <w:position w:val="0"/>
          <w:sz w:val="20"/>
          <w:szCs w:val="20"/>
        </w:rPr>
        <w:t>6</w:t>
      </w:r>
      <w:r>
        <w:rPr>
          <w:color w:val="000000"/>
          <w:spacing w:val="0"/>
          <w:w w:val="100"/>
          <w:position w:val="0"/>
        </w:rPr>
        <w:t>个月，高管锁定股减少</w:t>
      </w:r>
      <w:r>
        <w:rPr>
          <w:color w:val="000000"/>
          <w:spacing w:val="0"/>
          <w:w w:val="100"/>
          <w:position w:val="0"/>
          <w:sz w:val="20"/>
          <w:szCs w:val="20"/>
        </w:rPr>
        <w:t>418,550</w:t>
      </w:r>
      <w:r>
        <w:rPr>
          <w:color w:val="000000"/>
          <w:spacing w:val="0"/>
          <w:w w:val="100"/>
          <w:position w:val="0"/>
        </w:rPr>
        <w:t>股，无限售流通股增加</w:t>
      </w:r>
      <w:r>
        <w:rPr>
          <w:color w:val="000000"/>
          <w:spacing w:val="0"/>
          <w:w w:val="100"/>
          <w:position w:val="0"/>
          <w:sz w:val="20"/>
          <w:szCs w:val="20"/>
        </w:rPr>
        <w:t>418, 550</w:t>
      </w:r>
      <w:r>
        <w:rPr>
          <w:color w:val="000000"/>
          <w:spacing w:val="0"/>
          <w:w w:val="100"/>
          <w:position w:val="0"/>
        </w:rPr>
        <w:t>股。</w:t>
      </w:r>
    </w:p>
    <w:p>
      <w:pPr>
        <w:pStyle w:val="Style31"/>
        <w:keepNext w:val="0"/>
        <w:keepLines w:val="0"/>
        <w:widowControl w:val="0"/>
        <w:shd w:val="clear" w:color="auto" w:fill="auto"/>
        <w:tabs>
          <w:tab w:pos="970" w:val="left"/>
        </w:tabs>
        <w:bidi w:val="0"/>
        <w:spacing w:before="0" w:after="120" w:line="470" w:lineRule="exact"/>
        <w:ind w:left="0" w:right="0" w:firstLine="440"/>
        <w:jc w:val="both"/>
      </w:pPr>
      <w:bookmarkStart w:id="581" w:name="bookmark581"/>
      <w:r>
        <w:rPr>
          <w:color w:val="000000"/>
          <w:spacing w:val="0"/>
          <w:w w:val="100"/>
          <w:position w:val="0"/>
          <w:sz w:val="20"/>
          <w:szCs w:val="20"/>
        </w:rPr>
        <w:t>（</w:t>
      </w:r>
      <w:bookmarkEnd w:id="581"/>
      <w:r>
        <w:rPr>
          <w:color w:val="000000"/>
          <w:spacing w:val="0"/>
          <w:w w:val="100"/>
          <w:position w:val="0"/>
          <w:sz w:val="20"/>
          <w:szCs w:val="20"/>
        </w:rPr>
        <w:t>5）</w:t>
        <w:tab/>
      </w:r>
      <w:r>
        <w:rPr>
          <w:color w:val="000000"/>
          <w:spacing w:val="0"/>
          <w:w w:val="100"/>
          <w:position w:val="0"/>
        </w:rPr>
        <w:t>公司原董事孙萌和原监事杨立炜于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6</w:t>
      </w:r>
      <w:r>
        <w:rPr>
          <w:color w:val="000000"/>
          <w:spacing w:val="0"/>
          <w:w w:val="100"/>
          <w:position w:val="0"/>
        </w:rPr>
        <w:t>日任期届满离任，根据《深圳证券交易所上市公 司规范运作指引》</w:t>
      </w:r>
      <w:r>
        <w:rPr>
          <w:i/>
          <w:iCs/>
          <w:color w:val="000000"/>
          <w:spacing w:val="0"/>
          <w:w w:val="100"/>
          <w:position w:val="0"/>
        </w:rPr>
        <w:t>，</w:t>
      </w:r>
      <w:r>
        <w:rPr>
          <w:color w:val="000000"/>
          <w:spacing w:val="0"/>
          <w:w w:val="100"/>
          <w:position w:val="0"/>
        </w:rPr>
        <w:t>离任后</w:t>
      </w:r>
      <w:r>
        <w:rPr>
          <w:color w:val="000000"/>
          <w:spacing w:val="0"/>
          <w:w w:val="100"/>
          <w:position w:val="0"/>
          <w:sz w:val="20"/>
          <w:szCs w:val="20"/>
        </w:rPr>
        <w:t>6</w:t>
      </w:r>
      <w:r>
        <w:rPr>
          <w:color w:val="000000"/>
          <w:spacing w:val="0"/>
          <w:w w:val="100"/>
          <w:position w:val="0"/>
        </w:rPr>
        <w:t>个月内股份予以全部锁定。报告期内，原董事孙萌离任已满</w:t>
      </w:r>
      <w:r>
        <w:rPr>
          <w:color w:val="000000"/>
          <w:spacing w:val="0"/>
          <w:w w:val="100"/>
          <w:position w:val="0"/>
          <w:sz w:val="20"/>
          <w:szCs w:val="20"/>
        </w:rPr>
        <w:t>6</w:t>
      </w:r>
      <w:r>
        <w:rPr>
          <w:color w:val="000000"/>
          <w:spacing w:val="0"/>
          <w:w w:val="100"/>
          <w:position w:val="0"/>
        </w:rPr>
        <w:t>个月，高管锁定 股减少</w:t>
      </w:r>
      <w:r>
        <w:rPr>
          <w:color w:val="000000"/>
          <w:spacing w:val="0"/>
          <w:w w:val="100"/>
          <w:position w:val="0"/>
          <w:sz w:val="20"/>
          <w:szCs w:val="20"/>
        </w:rPr>
        <w:t>600,000</w:t>
      </w:r>
      <w:r>
        <w:rPr>
          <w:color w:val="000000"/>
          <w:spacing w:val="0"/>
          <w:w w:val="100"/>
          <w:position w:val="0"/>
        </w:rPr>
        <w:t>股，无限售流通股增加</w:t>
      </w:r>
      <w:r>
        <w:rPr>
          <w:color w:val="000000"/>
          <w:spacing w:val="0"/>
          <w:w w:val="100"/>
          <w:position w:val="0"/>
          <w:sz w:val="20"/>
          <w:szCs w:val="20"/>
        </w:rPr>
        <w:t>600, 000</w:t>
      </w:r>
      <w:r>
        <w:rPr>
          <w:color w:val="000000"/>
          <w:spacing w:val="0"/>
          <w:w w:val="100"/>
          <w:position w:val="0"/>
        </w:rPr>
        <w:t>股；原监事杨立炜离任已满</w:t>
      </w:r>
      <w:r>
        <w:rPr>
          <w:color w:val="000000"/>
          <w:spacing w:val="0"/>
          <w:w w:val="100"/>
          <w:position w:val="0"/>
          <w:sz w:val="20"/>
          <w:szCs w:val="20"/>
        </w:rPr>
        <w:t>6</w:t>
      </w:r>
      <w:r>
        <w:rPr>
          <w:color w:val="000000"/>
          <w:spacing w:val="0"/>
          <w:w w:val="100"/>
          <w:position w:val="0"/>
        </w:rPr>
        <w:t>个月，高管锁定股减少</w:t>
      </w:r>
      <w:r>
        <w:rPr>
          <w:color w:val="000000"/>
          <w:spacing w:val="0"/>
          <w:w w:val="100"/>
          <w:position w:val="0"/>
          <w:sz w:val="20"/>
          <w:szCs w:val="20"/>
        </w:rPr>
        <w:t xml:space="preserve">96,250 </w:t>
      </w:r>
      <w:r>
        <w:rPr>
          <w:color w:val="000000"/>
          <w:spacing w:val="0"/>
          <w:w w:val="100"/>
          <w:position w:val="0"/>
        </w:rPr>
        <w:t>股，无限售流通股增加</w:t>
      </w:r>
      <w:r>
        <w:rPr>
          <w:color w:val="000000"/>
          <w:spacing w:val="0"/>
          <w:w w:val="100"/>
          <w:position w:val="0"/>
          <w:sz w:val="20"/>
          <w:szCs w:val="20"/>
        </w:rPr>
        <w:t>96,250</w:t>
      </w:r>
      <w:r>
        <w:rPr>
          <w:color w:val="000000"/>
          <w:spacing w:val="0"/>
          <w:w w:val="100"/>
          <w:position w:val="0"/>
        </w:rPr>
        <w:t>股。</w:t>
      </w:r>
    </w:p>
    <w:p>
      <w:pPr>
        <w:pStyle w:val="Style31"/>
        <w:keepNext w:val="0"/>
        <w:keepLines w:val="0"/>
        <w:widowControl w:val="0"/>
        <w:shd w:val="clear" w:color="auto" w:fill="auto"/>
        <w:tabs>
          <w:tab w:pos="970" w:val="left"/>
        </w:tabs>
        <w:bidi w:val="0"/>
        <w:spacing w:before="0" w:after="140" w:line="470" w:lineRule="exact"/>
        <w:ind w:left="0" w:right="0" w:firstLine="440"/>
        <w:jc w:val="both"/>
      </w:pPr>
      <w:bookmarkStart w:id="582" w:name="bookmark582"/>
      <w:r>
        <w:rPr>
          <w:color w:val="000000"/>
          <w:spacing w:val="0"/>
          <w:w w:val="100"/>
          <w:position w:val="0"/>
          <w:sz w:val="20"/>
          <w:szCs w:val="20"/>
        </w:rPr>
        <w:t>（</w:t>
      </w:r>
      <w:bookmarkEnd w:id="582"/>
      <w:r>
        <w:rPr>
          <w:color w:val="000000"/>
          <w:spacing w:val="0"/>
          <w:w w:val="100"/>
          <w:position w:val="0"/>
          <w:sz w:val="20"/>
          <w:szCs w:val="20"/>
        </w:rPr>
        <w:t>6）</w:t>
        <w:tab/>
      </w:r>
      <w:r>
        <w:rPr>
          <w:color w:val="000000"/>
          <w:spacing w:val="0"/>
          <w:w w:val="100"/>
          <w:position w:val="0"/>
        </w:rPr>
        <w:t>公司原董事、副总经理、财务总监、董事会秘书张钜于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8</w:t>
      </w:r>
      <w:r>
        <w:rPr>
          <w:color w:val="000000"/>
          <w:spacing w:val="0"/>
          <w:w w:val="100"/>
          <w:position w:val="0"/>
        </w:rPr>
        <w:t>日辞去公司董事、副总经理、 财务总监、董事会秘书职务；公司原监事会主席邓峰于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25</w:t>
      </w:r>
      <w:r>
        <w:rPr>
          <w:color w:val="000000"/>
          <w:spacing w:val="0"/>
          <w:w w:val="100"/>
          <w:position w:val="0"/>
        </w:rPr>
        <w:t>日辞去公司监事职务，根据《深圳证 券交易所上市公司股东及董事、监事、高级管理人员减持股份实施细则》及《中小企业板上市公司规范运 作指引》，董监高在任期届满前离任的，离任后</w:t>
      </w:r>
      <w:r>
        <w:rPr>
          <w:color w:val="000000"/>
          <w:spacing w:val="0"/>
          <w:w w:val="100"/>
          <w:position w:val="0"/>
          <w:sz w:val="20"/>
          <w:szCs w:val="20"/>
        </w:rPr>
        <w:t>6</w:t>
      </w:r>
      <w:r>
        <w:rPr>
          <w:color w:val="000000"/>
          <w:spacing w:val="0"/>
          <w:w w:val="100"/>
          <w:position w:val="0"/>
        </w:rPr>
        <w:t>个月内股份予以</w:t>
      </w:r>
      <w:r>
        <w:rPr>
          <w:color w:val="000000"/>
          <w:spacing w:val="0"/>
          <w:w w:val="100"/>
          <w:position w:val="0"/>
          <w:sz w:val="20"/>
          <w:szCs w:val="20"/>
        </w:rPr>
        <w:t>100%</w:t>
      </w:r>
      <w:r>
        <w:rPr>
          <w:color w:val="000000"/>
          <w:spacing w:val="0"/>
          <w:w w:val="100"/>
          <w:position w:val="0"/>
        </w:rPr>
        <w:t xml:space="preserve">锁定，在其就任时确定的任期内和 </w:t>
      </w:r>
      <w:r>
        <w:rPr>
          <w:color w:val="000000"/>
          <w:spacing w:val="0"/>
          <w:w w:val="100"/>
          <w:position w:val="0"/>
        </w:rPr>
        <w:t>任期届满后六个月内，每年转让的股份不得超过其所持有本公司股份总数的</w:t>
      </w:r>
      <w:r>
        <w:rPr>
          <w:color w:val="000000"/>
          <w:spacing w:val="0"/>
          <w:w w:val="100"/>
          <w:position w:val="0"/>
          <w:sz w:val="20"/>
          <w:szCs w:val="20"/>
        </w:rPr>
        <w:t>25%</w:t>
      </w:r>
      <w:r>
        <w:rPr>
          <w:color w:val="000000"/>
          <w:spacing w:val="0"/>
          <w:w w:val="100"/>
          <w:position w:val="0"/>
        </w:rPr>
        <w:t>。报告期内，第三届董事 会已届满超过</w:t>
      </w:r>
      <w:r>
        <w:rPr>
          <w:color w:val="000000"/>
          <w:spacing w:val="0"/>
          <w:w w:val="100"/>
          <w:position w:val="0"/>
          <w:sz w:val="20"/>
          <w:szCs w:val="20"/>
        </w:rPr>
        <w:t>6</w:t>
      </w:r>
      <w:r>
        <w:rPr>
          <w:color w:val="000000"/>
          <w:spacing w:val="0"/>
          <w:w w:val="100"/>
          <w:position w:val="0"/>
        </w:rPr>
        <w:t>个月，公司原董事、副总经理、财务总监、董事会秘书张钜所持有的公司股份全部解除锁 定，导致高管限售股减少</w:t>
      </w:r>
      <w:r>
        <w:rPr>
          <w:color w:val="000000"/>
          <w:spacing w:val="0"/>
          <w:w w:val="100"/>
          <w:position w:val="0"/>
          <w:sz w:val="20"/>
          <w:szCs w:val="20"/>
        </w:rPr>
        <w:t>2,619,619</w:t>
      </w:r>
      <w:r>
        <w:rPr>
          <w:color w:val="000000"/>
          <w:spacing w:val="0"/>
          <w:w w:val="100"/>
          <w:position w:val="0"/>
        </w:rPr>
        <w:t>股，无限售流通股增加</w:t>
      </w:r>
      <w:r>
        <w:rPr>
          <w:color w:val="000000"/>
          <w:spacing w:val="0"/>
          <w:w w:val="100"/>
          <w:position w:val="0"/>
          <w:sz w:val="20"/>
          <w:szCs w:val="20"/>
        </w:rPr>
        <w:t>2,619,619</w:t>
      </w:r>
      <w:r>
        <w:rPr>
          <w:color w:val="000000"/>
          <w:spacing w:val="0"/>
          <w:w w:val="100"/>
          <w:position w:val="0"/>
        </w:rPr>
        <w:t>股；原监事会主席邓峰所持有的公司 股份全部解除锁定，导致高管限售股减少</w:t>
      </w:r>
      <w:r>
        <w:rPr>
          <w:color w:val="000000"/>
          <w:spacing w:val="0"/>
          <w:w w:val="100"/>
          <w:position w:val="0"/>
          <w:sz w:val="20"/>
          <w:szCs w:val="20"/>
        </w:rPr>
        <w:t>88,888</w:t>
      </w:r>
      <w:r>
        <w:rPr>
          <w:color w:val="000000"/>
          <w:spacing w:val="0"/>
          <w:w w:val="100"/>
          <w:position w:val="0"/>
        </w:rPr>
        <w:t>股，无限售流通股增加</w:t>
      </w:r>
      <w:r>
        <w:rPr>
          <w:color w:val="000000"/>
          <w:spacing w:val="0"/>
          <w:w w:val="100"/>
          <w:position w:val="0"/>
          <w:sz w:val="20"/>
          <w:szCs w:val="20"/>
        </w:rPr>
        <w:t>88, 888</w:t>
      </w:r>
      <w:r>
        <w:rPr>
          <w:color w:val="000000"/>
          <w:spacing w:val="0"/>
          <w:w w:val="100"/>
          <w:position w:val="0"/>
        </w:rPr>
        <w:t>股。</w:t>
      </w:r>
    </w:p>
    <w:p>
      <w:pPr>
        <w:pStyle w:val="Style31"/>
        <w:keepNext w:val="0"/>
        <w:keepLines w:val="0"/>
        <w:widowControl w:val="0"/>
        <w:shd w:val="clear" w:color="auto" w:fill="auto"/>
        <w:bidi w:val="0"/>
        <w:spacing w:before="0" w:after="480" w:line="468" w:lineRule="exact"/>
        <w:ind w:left="0" w:right="0" w:firstLine="440"/>
        <w:jc w:val="left"/>
      </w:pPr>
      <w:bookmarkStart w:id="583" w:name="bookmark583"/>
      <w:r>
        <w:rPr>
          <w:color w:val="000000"/>
          <w:spacing w:val="0"/>
          <w:w w:val="100"/>
          <w:position w:val="0"/>
          <w:sz w:val="20"/>
          <w:szCs w:val="20"/>
        </w:rPr>
        <w:t>（</w:t>
      </w:r>
      <w:bookmarkEnd w:id="583"/>
      <w:r>
        <w:rPr>
          <w:color w:val="000000"/>
          <w:spacing w:val="0"/>
          <w:w w:val="100"/>
          <w:position w:val="0"/>
          <w:sz w:val="20"/>
          <w:szCs w:val="20"/>
        </w:rPr>
        <w:t>7）2020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日，公司召开了</w:t>
      </w:r>
      <w:r>
        <w:rPr>
          <w:color w:val="000000"/>
          <w:spacing w:val="0"/>
          <w:w w:val="100"/>
          <w:position w:val="0"/>
          <w:sz w:val="20"/>
          <w:szCs w:val="20"/>
        </w:rPr>
        <w:t>2019</w:t>
      </w:r>
      <w:r>
        <w:rPr>
          <w:color w:val="000000"/>
          <w:spacing w:val="0"/>
          <w:w w:val="100"/>
          <w:position w:val="0"/>
        </w:rPr>
        <w:t>年年度股东大会，会上选举孙鹏飞为公司第四届董事会董事， 任职期限自股东大会审议通过之日起至本届董事会届满为止（至</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23</w:t>
      </w:r>
      <w:r>
        <w:rPr>
          <w:color w:val="000000"/>
          <w:spacing w:val="0"/>
          <w:w w:val="100"/>
          <w:position w:val="0"/>
        </w:rPr>
        <w:t>日， 公司召开了</w:t>
      </w:r>
      <w:r>
        <w:rPr>
          <w:color w:val="000000"/>
          <w:spacing w:val="0"/>
          <w:w w:val="100"/>
          <w:position w:val="0"/>
          <w:sz w:val="20"/>
          <w:szCs w:val="20"/>
        </w:rPr>
        <w:t>2020</w:t>
      </w:r>
      <w:r>
        <w:rPr>
          <w:color w:val="000000"/>
          <w:spacing w:val="0"/>
          <w:w w:val="100"/>
          <w:position w:val="0"/>
        </w:rPr>
        <w:t>年第四次临时股东大会，会上选举于平为公司第四届董事会董事，任职期限自股东大会审 议通过之日起至本届董事会届满为止（至</w:t>
      </w:r>
      <w:r>
        <w:rPr>
          <w:color w:val="000000"/>
          <w:spacing w:val="0"/>
          <w:w w:val="100"/>
          <w:position w:val="0"/>
          <w:sz w:val="20"/>
          <w:szCs w:val="20"/>
        </w:rPr>
        <w:t>2022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日止）。根据《公司法》、《中小企业板上市公司 规范运作指引》等相关法律法规规定，公司董事、监事、高管由于在任期间每年按所持股份总数的百分之 七十五予以锁定，导致高管锁定股增加</w:t>
      </w:r>
      <w:r>
        <w:rPr>
          <w:color w:val="000000"/>
          <w:spacing w:val="0"/>
          <w:w w:val="100"/>
          <w:position w:val="0"/>
          <w:sz w:val="20"/>
          <w:szCs w:val="20"/>
        </w:rPr>
        <w:t>2,250</w:t>
      </w:r>
      <w:r>
        <w:rPr>
          <w:color w:val="000000"/>
          <w:spacing w:val="0"/>
          <w:w w:val="100"/>
          <w:position w:val="0"/>
        </w:rPr>
        <w:t>股，无限售流通股减少</w:t>
      </w:r>
      <w:r>
        <w:rPr>
          <w:color w:val="000000"/>
          <w:spacing w:val="0"/>
          <w:w w:val="100"/>
          <w:position w:val="0"/>
          <w:sz w:val="20"/>
          <w:szCs w:val="20"/>
        </w:rPr>
        <w:t>2,250</w:t>
      </w:r>
      <w:r>
        <w:rPr>
          <w:color w:val="000000"/>
          <w:spacing w:val="0"/>
          <w:w w:val="100"/>
          <w:position w:val="0"/>
        </w:rPr>
        <w:t>股。</w:t>
      </w:r>
    </w:p>
    <w:p>
      <w:pPr>
        <w:pStyle w:val="Style28"/>
        <w:keepNext/>
        <w:keepLines/>
        <w:widowControl w:val="0"/>
        <w:shd w:val="clear" w:color="auto" w:fill="auto"/>
        <w:bidi w:val="0"/>
        <w:spacing w:before="0" w:after="140" w:line="48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3</w:t>
      </w:r>
      <w:bookmarkEnd w:id="586"/>
      <w:r>
        <w:rPr>
          <w:color w:val="000000"/>
          <w:spacing w:val="0"/>
          <w:w w:val="100"/>
          <w:position w:val="0"/>
        </w:rPr>
        <w:t>、现存的内部职工股情况</w:t>
      </w:r>
      <w:bookmarkEnd w:id="584"/>
      <w:bookmarkEnd w:id="585"/>
      <w:bookmarkEnd w:id="587"/>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三</w:t>
      </w:r>
      <w:bookmarkEnd w:id="590"/>
      <w:r>
        <w:rPr>
          <w:color w:val="000000"/>
          <w:spacing w:val="0"/>
          <w:w w:val="100"/>
          <w:position w:val="0"/>
          <w:sz w:val="24"/>
          <w:szCs w:val="24"/>
        </w:rPr>
        <w:t>、股东和实际控制人情况</w:t>
      </w:r>
      <w:bookmarkEnd w:id="588"/>
      <w:bookmarkEnd w:id="589"/>
      <w:bookmarkEnd w:id="591"/>
    </w:p>
    <w:p>
      <w:pPr>
        <w:pStyle w:val="Style28"/>
        <w:keepNext/>
        <w:keepLines/>
        <w:widowControl w:val="0"/>
        <w:shd w:val="clear" w:color="auto" w:fill="auto"/>
        <w:bidi w:val="0"/>
        <w:spacing w:before="0" w:after="140" w:line="48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、公司股东数量及持股情况</w:t>
      </w:r>
      <w:bookmarkEnd w:id="592"/>
      <w:bookmarkEnd w:id="593"/>
      <w:bookmarkEnd w:id="59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4"/>
        <w:gridCol w:w="936"/>
        <w:gridCol w:w="480"/>
        <w:gridCol w:w="806"/>
        <w:gridCol w:w="768"/>
        <w:gridCol w:w="346"/>
        <w:gridCol w:w="451"/>
        <w:gridCol w:w="787"/>
        <w:gridCol w:w="221"/>
        <w:gridCol w:w="624"/>
        <w:gridCol w:w="451"/>
        <w:gridCol w:w="893"/>
        <w:gridCol w:w="422"/>
        <w:gridCol w:w="93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报告期末普通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87,401</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394"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报告期末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数量</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948,803,3</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711,602,5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644,254,498</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海能达通信股份 有限公司一第三 期员工持股计划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32,235,18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香港中央结算有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-2,808,81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17,600,00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11,440,000</w:t>
            </w:r>
          </w:p>
        </w:tc>
      </w:tr>
    </w:tbl>
    <w:p>
      <w:pPr>
        <w:spacing w:lineRule="exact" w:line="1"/>
        <w:rPr>
          <w:sz w:val="2"/>
          <w:szCs w:val="2"/>
        </w:rPr>
      </w:pPr>
      <w:r>
        <w:br w:type="page"/>
      </w:r>
    </w:p>
    <w:tbl>
      <w:tblPr>
        <w:tblOverlap w:val="never"/>
        <w:jc w:val="center"/>
        <w:tblLayout w:type="fixed"/>
      </w:tblPr>
      <w:tblGrid>
        <w:gridCol w:w="1474"/>
        <w:gridCol w:w="1416"/>
        <w:gridCol w:w="797"/>
        <w:gridCol w:w="778"/>
        <w:gridCol w:w="792"/>
        <w:gridCol w:w="792"/>
        <w:gridCol w:w="845"/>
        <w:gridCol w:w="1344"/>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13,242,65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中国农业银行股 份有限公司一南 方军工改革灵活 配置混合型证券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12,342,89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12,342,89</w:t>
            </w:r>
          </w:p>
          <w:p>
            <w:pPr>
              <w:pStyle w:val="Style2"/>
              <w:keepNext w:val="0"/>
              <w:keepLines w:val="0"/>
              <w:widowControl w:val="0"/>
              <w:shd w:val="clear" w:color="auto" w:fill="auto"/>
              <w:bidi w:val="0"/>
              <w:spacing w:before="0" w:after="0" w:line="180" w:lineRule="auto"/>
              <w:ind w:left="0" w:right="0" w:firstLine="0"/>
              <w:jc w:val="right"/>
            </w:pPr>
            <w:r>
              <w:rPr>
                <w:rFonts w:ascii="Times New Roman" w:eastAsia="Times New Roman" w:hAnsi="Times New Roman" w:cs="Times New Roman"/>
                <w:color w:val="000000"/>
                <w:spacing w:val="0"/>
                <w:w w:val="100"/>
                <w:position w:val="0"/>
                <w:vertAlign w:val="subscript"/>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姜新祥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10,537,99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10,537,99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招商证券资管一 浦发银行一招商 智远海能达</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号集 合资产管理计划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9,231,526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北京银杏盛鸿投 资管理有限公司 一盛鸿价值基金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w:t>
            </w:r>
          </w:p>
        </w:tc>
      </w:tr>
      <w:tr>
        <w:trPr>
          <w:trHeight w:val="103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上述前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陈清州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海能达通信股份有限公司一第三期员工持股计划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获 得公司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年非公开发行配售股份依次分别为</w:t>
            </w:r>
            <w:r>
              <w:rPr>
                <w:rFonts w:ascii="Times New Roman" w:eastAsia="Times New Roman" w:hAnsi="Times New Roman" w:cs="Times New Roman"/>
                <w:color w:val="000000"/>
                <w:spacing w:val="0"/>
                <w:w w:val="100"/>
                <w:position w:val="0"/>
                <w:sz w:val="18"/>
                <w:szCs w:val="18"/>
              </w:rPr>
              <w:t>34,563,246</w:t>
            </w:r>
            <w:r>
              <w:rPr>
                <w:color w:val="000000"/>
                <w:spacing w:val="0"/>
                <w:w w:val="100"/>
                <w:position w:val="0"/>
                <w:sz w:val="17"/>
                <w:szCs w:val="17"/>
              </w:rPr>
              <w:t>股和</w:t>
            </w:r>
            <w:r>
              <w:rPr>
                <w:rFonts w:ascii="Times New Roman" w:eastAsia="Times New Roman" w:hAnsi="Times New Roman" w:cs="Times New Roman"/>
                <w:color w:val="000000"/>
                <w:spacing w:val="0"/>
                <w:w w:val="100"/>
                <w:position w:val="0"/>
                <w:sz w:val="18"/>
                <w:szCs w:val="18"/>
              </w:rPr>
              <w:t>32235,188</w:t>
            </w:r>
            <w:r>
              <w:rPr>
                <w:color w:val="000000"/>
                <w:spacing w:val="0"/>
                <w:w w:val="100"/>
                <w:position w:val="0"/>
                <w:sz w:val="17"/>
                <w:szCs w:val="17"/>
              </w:rPr>
              <w:t>股。该部 分股份于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日在深圳交易所上市，在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日解除限售。</w:t>
            </w:r>
          </w:p>
        </w:tc>
      </w:tr>
      <w:tr>
        <w:trPr>
          <w:trHeight w:val="133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陈清州、翁丽敏之间是夫妻关系，存在关联关系，是一致行动人，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海能达通信股份 有限公司一第三期员工持股计划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招商证券资管一浦发银行一招商智远海能达</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 集合资产管理计划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是公司员工持股计划。未知其他股东之间是否存在关联关系，也 未知是否属于《上市公司股东持股变动信息披露管理办法》中规定的一致行动人。</w:t>
            </w:r>
          </w:p>
        </w:tc>
      </w:tr>
      <w:tr>
        <w:trPr>
          <w:trHeight w:val="41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94"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陈清州</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237,200,839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237,200,839</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海能达通信股份有限公司一第三期 员工持股计划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both"/>
              <w:rPr>
                <w:sz w:val="18"/>
                <w:szCs w:val="18"/>
              </w:rPr>
            </w:pPr>
            <w:r>
              <w:rPr>
                <w:rFonts w:ascii="Times New Roman" w:eastAsia="Times New Roman" w:hAnsi="Times New Roman" w:cs="Times New Roman"/>
                <w:color w:val="000000"/>
                <w:spacing w:val="0"/>
                <w:w w:val="100"/>
                <w:position w:val="0"/>
                <w:sz w:val="18"/>
                <w:szCs w:val="18"/>
              </w:rPr>
              <w:t>32,235,188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32235,188</w:t>
            </w:r>
          </w:p>
        </w:tc>
      </w:tr>
      <w:tr>
        <w:trPr>
          <w:trHeight w:val="3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both"/>
              <w:rPr>
                <w:sz w:val="18"/>
                <w:szCs w:val="18"/>
              </w:rPr>
            </w:pPr>
            <w:r>
              <w:rPr>
                <w:rFonts w:ascii="Times New Roman" w:eastAsia="Times New Roman" w:hAnsi="Times New Roman" w:cs="Times New Roman"/>
                <w:color w:val="000000"/>
                <w:spacing w:val="0"/>
                <w:w w:val="100"/>
                <w:position w:val="0"/>
                <w:sz w:val="18"/>
                <w:szCs w:val="18"/>
              </w:rPr>
              <w:t>19,003,376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19,003,376</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翁丽敏</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both"/>
              <w:rPr>
                <w:sz w:val="18"/>
                <w:szCs w:val="18"/>
              </w:rPr>
            </w:pPr>
            <w:r>
              <w:rPr>
                <w:rFonts w:ascii="Times New Roman" w:eastAsia="Times New Roman" w:hAnsi="Times New Roman" w:cs="Times New Roman"/>
                <w:color w:val="000000"/>
                <w:spacing w:val="0"/>
                <w:w w:val="100"/>
                <w:position w:val="0"/>
                <w:sz w:val="18"/>
                <w:szCs w:val="18"/>
              </w:rPr>
              <w:t>17,600,000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17,600,000</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中国农业银行股份有限公司一南方 军工改革灵活配置混合型证券投资 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both"/>
              <w:rPr>
                <w:sz w:val="18"/>
                <w:szCs w:val="18"/>
              </w:rPr>
            </w:pPr>
            <w:r>
              <w:rPr>
                <w:rFonts w:ascii="Times New Roman" w:eastAsia="Times New Roman" w:hAnsi="Times New Roman" w:cs="Times New Roman"/>
                <w:color w:val="000000"/>
                <w:spacing w:val="0"/>
                <w:w w:val="100"/>
                <w:position w:val="0"/>
                <w:sz w:val="18"/>
                <w:szCs w:val="18"/>
              </w:rPr>
              <w:t>12,342,898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12,342,898</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姜新祥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both"/>
              <w:rPr>
                <w:sz w:val="18"/>
                <w:szCs w:val="18"/>
              </w:rPr>
            </w:pPr>
            <w:r>
              <w:rPr>
                <w:rFonts w:ascii="Times New Roman" w:eastAsia="Times New Roman" w:hAnsi="Times New Roman" w:cs="Times New Roman"/>
                <w:color w:val="000000"/>
                <w:spacing w:val="0"/>
                <w:w w:val="100"/>
                <w:position w:val="0"/>
                <w:sz w:val="18"/>
                <w:szCs w:val="18"/>
              </w:rPr>
              <w:t>10,537,992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10,537,992</w:t>
            </w:r>
          </w:p>
        </w:tc>
      </w:tr>
      <w:tr>
        <w:trPr>
          <w:trHeight w:val="72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招商证券资管一浦发银行一招商智 远海能达</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号集合资产管理计划</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9,231,526</w:t>
            </w:r>
          </w:p>
        </w:tc>
      </w:tr>
    </w:tbl>
    <w:p>
      <w:pPr>
        <w:spacing w:lineRule="exact" w:line="1"/>
        <w:rPr>
          <w:sz w:val="2"/>
          <w:szCs w:val="2"/>
        </w:rPr>
      </w:pPr>
      <w:r>
        <w:br w:type="page"/>
      </w:r>
    </w:p>
    <w:tbl>
      <w:tblPr>
        <w:tblOverlap w:val="never"/>
        <w:jc w:val="center"/>
        <w:tblLayout w:type="fixed"/>
      </w:tblPr>
      <w:tblGrid>
        <w:gridCol w:w="2890"/>
        <w:gridCol w:w="4003"/>
        <w:gridCol w:w="1344"/>
        <w:gridCol w:w="135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北京银杏盛鸿投资管理有限公司一 盛鸿价值基金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8,644,900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华安基金一工商银行一华融国际信 托一华融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正弘旗胜定增基金权益投 资集合资金信托计划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5,891,192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中国工商银行股份有限公司一国泰 中证全指通信设备交易型开放式指 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4,897,400</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陈清州、翁丽敏之间是夫妻关系，存在关联关系，是一致行动人，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招商证券资管一 浦发银行一招商智远海能达</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号集合资产管理计划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是公司员工持股计划。未知其他 股东之间是否存在关联关系，也未知是否属于《上市公司股东持股变动信息披露管理 办法》中规定的一致行动人。</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姜新祥通过普通证券账户持有公司股份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股，通过客户信用交易担保证券账户持有公 司股份</w:t>
            </w:r>
            <w:r>
              <w:rPr>
                <w:rFonts w:ascii="Times New Roman" w:eastAsia="Times New Roman" w:hAnsi="Times New Roman" w:cs="Times New Roman"/>
                <w:color w:val="000000"/>
                <w:spacing w:val="0"/>
                <w:w w:val="100"/>
                <w:position w:val="0"/>
                <w:sz w:val="18"/>
                <w:szCs w:val="18"/>
              </w:rPr>
              <w:t>10,537,992</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北京银杏盛鸿投资管理有限公司一盛鸿价值基金普通证券账户 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股，通过客户信用交易担保证券账户持有公司股份</w:t>
            </w:r>
            <w:r>
              <w:rPr>
                <w:rFonts w:ascii="Times New Roman" w:eastAsia="Times New Roman" w:hAnsi="Times New Roman" w:cs="Times New Roman"/>
                <w:color w:val="000000"/>
                <w:spacing w:val="0"/>
                <w:w w:val="100"/>
                <w:position w:val="0"/>
                <w:sz w:val="18"/>
                <w:szCs w:val="18"/>
              </w:rPr>
              <w:t>8,644,900</w:t>
            </w:r>
            <w:r>
              <w:rPr>
                <w:color w:val="000000"/>
                <w:spacing w:val="0"/>
                <w:w w:val="100"/>
                <w:position w:val="0"/>
                <w:sz w:val="17"/>
                <w:szCs w:val="17"/>
              </w:rPr>
              <w:t>股。</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42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、公司控股股东情况</w:t>
      </w:r>
      <w:bookmarkEnd w:id="596"/>
      <w:bookmarkEnd w:id="597"/>
      <w:bookmarkEnd w:id="59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32"/>
        <w:gridCol w:w="2309"/>
        <w:gridCol w:w="385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陈清州先生，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月出生，中国国籍，无永久境外居留权。</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sz w:val="17"/>
                <w:szCs w:val="17"/>
              </w:rPr>
              <w:t>年开始 在深圳市好易通科技有限公司（本公司前身）工作，任董事长兼总经理，现 任本公司董事长。</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42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3</w:t>
      </w:r>
      <w:bookmarkEnd w:id="602"/>
      <w:r>
        <w:rPr>
          <w:color w:val="000000"/>
          <w:spacing w:val="0"/>
          <w:w w:val="100"/>
          <w:position w:val="0"/>
        </w:rPr>
        <w:t>、公司实际控制人及其一致行动人</w:t>
      </w:r>
      <w:bookmarkEnd w:id="600"/>
      <w:bookmarkEnd w:id="601"/>
      <w:bookmarkEnd w:id="60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5"/>
        <w:gridCol w:w="2405"/>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bl>
    <w:p>
      <w:pPr>
        <w:spacing w:lineRule="exact" w:line="1"/>
        <w:rPr>
          <w:sz w:val="2"/>
          <w:szCs w:val="2"/>
        </w:rPr>
      </w:pPr>
      <w:r>
        <w:br w:type="page"/>
      </w:r>
    </w:p>
    <w:tbl>
      <w:tblPr>
        <w:tblOverlap w:val="never"/>
        <w:jc w:val="center"/>
        <w:tblLayout w:type="fixed"/>
      </w:tblPr>
      <w:tblGrid>
        <w:gridCol w:w="2400"/>
        <w:gridCol w:w="71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400" w:val="left"/>
                <w:tab w:pos="4790" w:val="left"/>
              </w:tabs>
              <w:bidi w:val="0"/>
              <w:spacing w:before="0" w:after="0" w:line="240" w:lineRule="auto"/>
              <w:ind w:left="0" w:right="0" w:firstLine="0"/>
              <w:jc w:val="left"/>
              <w:rPr>
                <w:sz w:val="17"/>
                <w:szCs w:val="17"/>
              </w:rPr>
            </w:pPr>
            <w:r>
              <w:rPr>
                <w:color w:val="000000"/>
                <w:spacing w:val="0"/>
                <w:w w:val="100"/>
                <w:position w:val="0"/>
                <w:sz w:val="17"/>
                <w:szCs w:val="17"/>
              </w:rPr>
              <w:t>本人</w:t>
              <w:tab/>
              <w:t>中国</w:t>
              <w:tab/>
              <w:t>否</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陈清州先生，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月出生，中国国籍，无永久境外居留权。</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sz w:val="17"/>
                <w:szCs w:val="17"/>
              </w:rPr>
              <w:t>年开始在深圳市好易 通科技有限公司（本公司前身）工作，任董事长兼总经理，现任本公司董事长。</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822575" cy="190817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a:stretch/>
                  </pic:blipFill>
                  <pic:spPr>
                    <a:xfrm>
                      <a:ext cx="2822575" cy="1908175"/>
                    </a:xfrm>
                    <a:prstGeom prst="rect"/>
                  </pic:spPr>
                </pic:pic>
              </a:graphicData>
            </a:graphic>
          </wp:inline>
        </w:drawing>
      </w:r>
    </w:p>
    <w:p>
      <w:pPr>
        <w:widowControl w:val="0"/>
        <w:spacing w:after="2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4</w:t>
      </w:r>
      <w:bookmarkEnd w:id="60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4"/>
      <w:bookmarkEnd w:id="605"/>
      <w:bookmarkEnd w:id="607"/>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5</w:t>
      </w:r>
      <w:bookmarkEnd w:id="610"/>
      <w:r>
        <w:rPr>
          <w:color w:val="000000"/>
          <w:spacing w:val="0"/>
          <w:w w:val="100"/>
          <w:position w:val="0"/>
        </w:rPr>
        <w:t>、</w:t>
        <w:tab/>
        <w:t>控股股东、实际控制人、重组方及其他承诺主体股份限制减持情况</w:t>
      </w:r>
      <w:bookmarkEnd w:id="608"/>
      <w:bookmarkEnd w:id="609"/>
      <w:bookmarkEnd w:id="611"/>
    </w:p>
    <w:p>
      <w:pPr>
        <w:pStyle w:val="Style24"/>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168" w:right="992" w:bottom="1353" w:left="99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9320" cy="247015"/>
                <wp:wrapTopAndBottom/>
                <wp:docPr id="24" name="Shape 24"/>
                <a:graphic xmlns:a="http://schemas.openxmlformats.org/drawingml/2006/main">
                  <a:graphicData uri="http://schemas.microsoft.com/office/word/2010/wordprocessingShape">
                    <wps:wsp>
                      <wps:cNvSpPr txBox="1"/>
                      <wps:spPr>
                        <a:xfrm>
                          <a:ext cx="2179320" cy="247015"/>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12" w:name="bookmark612"/>
                            <w:bookmarkStart w:id="613" w:name="bookmark613"/>
                            <w:bookmarkStart w:id="614" w:name="bookmark614"/>
                            <w:r>
                              <w:rPr>
                                <w:color w:val="000000"/>
                                <w:spacing w:val="0"/>
                                <w:w w:val="100"/>
                                <w:position w:val="0"/>
                              </w:rPr>
                              <w:t>第七节优先股相关情况</w:t>
                            </w:r>
                            <w:bookmarkEnd w:id="612"/>
                            <w:bookmarkEnd w:id="613"/>
                            <w:bookmarkEnd w:id="614"/>
                          </w:p>
                        </w:txbxContent>
                      </wps:txbx>
                      <wps:bodyPr wrap="none" lIns="0" tIns="0" rIns="0" bIns="0">
                        <a:noAutoFit/>
                      </wps:bodyPr>
                    </wps:wsp>
                  </a:graphicData>
                </a:graphic>
              </wp:anchor>
            </w:drawing>
          </mc:Choice>
          <mc:Fallback>
            <w:pict>
              <v:shape id="_x0000_s1050" type="#_x0000_t202" style="position:absolute;margin-left:212.05000000000001pt;margin-top:0;width:171.59999999999999pt;height:19.44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12" w:name="bookmark612"/>
                      <w:bookmarkStart w:id="613" w:name="bookmark613"/>
                      <w:bookmarkStart w:id="614" w:name="bookmark614"/>
                      <w:r>
                        <w:rPr>
                          <w:color w:val="000000"/>
                          <w:spacing w:val="0"/>
                          <w:w w:val="100"/>
                          <w:position w:val="0"/>
                        </w:rPr>
                        <w:t>第七节优先股相关情况</w:t>
                      </w:r>
                      <w:bookmarkEnd w:id="612"/>
                      <w:bookmarkEnd w:id="613"/>
                      <w:bookmarkEnd w:id="614"/>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bookmarkStart w:id="615" w:name="bookmark61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15"/>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98" w:bottom="1933" w:left="1102"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640" w:after="560" w:line="240" w:lineRule="auto"/>
        <w:ind w:left="0" w:right="0" w:firstLine="0"/>
        <w:jc w:val="center"/>
      </w:pPr>
      <w:bookmarkStart w:id="616" w:name="bookmark616"/>
      <w:bookmarkStart w:id="617" w:name="bookmark617"/>
      <w:bookmarkStart w:id="618" w:name="bookmark618"/>
      <w:r>
        <w:rPr>
          <w:color w:val="000000"/>
          <w:spacing w:val="0"/>
          <w:w w:val="100"/>
          <w:position w:val="0"/>
        </w:rPr>
        <w:t>第八节可转换公司债券相关情况</w:t>
      </w:r>
      <w:bookmarkEnd w:id="616"/>
      <w:bookmarkEnd w:id="617"/>
      <w:bookmarkEnd w:id="618"/>
    </w:p>
    <w:p>
      <w:pPr>
        <w:pStyle w:val="Style24"/>
        <w:keepNext w:val="0"/>
        <w:keepLines w:val="0"/>
        <w:widowControl w:val="0"/>
        <w:shd w:val="clear" w:color="auto" w:fill="auto"/>
        <w:bidi w:val="0"/>
        <w:spacing w:before="0" w:line="240" w:lineRule="auto"/>
        <w:ind w:left="0" w:right="0" w:firstLine="0"/>
        <w:jc w:val="left"/>
      </w:pPr>
      <w:bookmarkStart w:id="619" w:name="bookmark61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19"/>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20" w:line="240" w:lineRule="auto"/>
        <w:ind w:left="0" w:right="0" w:firstLine="0"/>
        <w:jc w:val="center"/>
      </w:pPr>
      <w:bookmarkStart w:id="620" w:name="bookmark620"/>
      <w:bookmarkStart w:id="621" w:name="bookmark621"/>
      <w:bookmarkStart w:id="622" w:name="bookmark622"/>
      <w:r>
        <w:rPr>
          <w:color w:val="000000"/>
          <w:spacing w:val="0"/>
          <w:w w:val="100"/>
          <w:position w:val="0"/>
        </w:rPr>
        <w:t>第九节董事、监事、高级管理人员和员工情况</w:t>
      </w:r>
      <w:bookmarkEnd w:id="620"/>
      <w:bookmarkEnd w:id="621"/>
      <w:bookmarkEnd w:id="622"/>
    </w:p>
    <w:p>
      <w:pPr>
        <w:pStyle w:val="Style20"/>
        <w:keepNext/>
        <w:keepLines/>
        <w:widowControl w:val="0"/>
        <w:shd w:val="clear" w:color="auto" w:fill="auto"/>
        <w:bidi w:val="0"/>
        <w:spacing w:before="0" w:after="320" w:line="240" w:lineRule="auto"/>
        <w:ind w:left="0" w:right="0" w:firstLine="0"/>
        <w:jc w:val="left"/>
      </w:pPr>
      <w:bookmarkStart w:id="623" w:name="bookmark623"/>
      <w:bookmarkStart w:id="624" w:name="bookmark624"/>
      <w:bookmarkStart w:id="625" w:name="bookmark625"/>
      <w:bookmarkStart w:id="626" w:name="bookmark626"/>
      <w:bookmarkStart w:id="627" w:name="bookmark627"/>
      <w:r>
        <w:rPr>
          <w:color w:val="000000"/>
          <w:spacing w:val="0"/>
          <w:w w:val="100"/>
          <w:position w:val="0"/>
          <w:sz w:val="24"/>
          <w:szCs w:val="24"/>
        </w:rPr>
        <w:t>一</w:t>
      </w:r>
      <w:bookmarkEnd w:id="626"/>
      <w:r>
        <w:rPr>
          <w:color w:val="000000"/>
          <w:spacing w:val="0"/>
          <w:w w:val="100"/>
          <w:position w:val="0"/>
          <w:sz w:val="24"/>
          <w:szCs w:val="24"/>
        </w:rPr>
        <w:t>、董事、监事和高级管理人员持股变动</w:t>
      </w:r>
      <w:bookmarkEnd w:id="624"/>
      <w:bookmarkEnd w:id="625"/>
      <w:bookmarkEnd w:id="627"/>
      <w:bookmarkEnd w:id="623"/>
    </w:p>
    <w:tbl>
      <w:tblPr>
        <w:tblOverlap w:val="never"/>
        <w:jc w:val="center"/>
        <w:tblLayout w:type="fixed"/>
      </w:tblPr>
      <w:tblGrid>
        <w:gridCol w:w="811"/>
        <w:gridCol w:w="797"/>
        <w:gridCol w:w="792"/>
        <w:gridCol w:w="802"/>
        <w:gridCol w:w="797"/>
        <w:gridCol w:w="802"/>
        <w:gridCol w:w="792"/>
        <w:gridCol w:w="806"/>
        <w:gridCol w:w="792"/>
        <w:gridCol w:w="806"/>
        <w:gridCol w:w="792"/>
        <w:gridCol w:w="816"/>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98" w:lineRule="exact"/>
              <w:ind w:left="0" w:right="0" w:firstLine="0"/>
              <w:jc w:val="both"/>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298"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本期减持</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股份数量</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期末持股 数（股）</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6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蒋叶林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孙鹏飞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253,000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彭剑锋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孔祥云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孔英</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会秘书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田智勇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bl>
    <w:p>
      <w:pPr>
        <w:spacing w:lineRule="exact" w:line="1"/>
        <w:rPr>
          <w:sz w:val="2"/>
          <w:szCs w:val="2"/>
        </w:rPr>
      </w:pPr>
      <w:r>
        <w:br w:type="page"/>
      </w:r>
    </w:p>
    <w:tbl>
      <w:tblPr>
        <w:tblOverlap w:val="never"/>
        <w:jc w:val="center"/>
        <w:tblLayout w:type="fixed"/>
      </w:tblPr>
      <w:tblGrid>
        <w:gridCol w:w="811"/>
        <w:gridCol w:w="797"/>
        <w:gridCol w:w="792"/>
        <w:gridCol w:w="802"/>
        <w:gridCol w:w="797"/>
        <w:gridCol w:w="802"/>
        <w:gridCol w:w="792"/>
        <w:gridCol w:w="806"/>
        <w:gridCol w:w="792"/>
        <w:gridCol w:w="806"/>
        <w:gridCol w:w="792"/>
        <w:gridCol w:w="81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席、证券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事务代表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罗俊平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7,913,250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1,327,300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974,970,9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bl>
    <w:p>
      <w:pPr>
        <w:widowControl w:val="0"/>
        <w:spacing w:after="299" w:line="1" w:lineRule="exact"/>
      </w:pPr>
    </w:p>
    <w:p>
      <w:pPr>
        <w:pStyle w:val="Style20"/>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二</w:t>
      </w:r>
      <w:bookmarkEnd w:id="630"/>
      <w:r>
        <w:rPr>
          <w:color w:val="000000"/>
          <w:spacing w:val="0"/>
          <w:w w:val="100"/>
          <w:position w:val="0"/>
          <w:sz w:val="24"/>
          <w:szCs w:val="24"/>
        </w:rPr>
        <w:t>、公司董事、监事、高级管理人员变动情况</w:t>
      </w:r>
      <w:bookmarkEnd w:id="628"/>
      <w:bookmarkEnd w:id="629"/>
      <w:bookmarkEnd w:id="631"/>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4"/>
        <w:gridCol w:w="1334"/>
        <w:gridCol w:w="1320"/>
        <w:gridCol w:w="426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股东大会选举通过担任公司董事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孙鹏飞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股东大会选举通过担任公司董事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股东大会选举通过担任公司董事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因工作重心发生变化，辞去董事、副总经理的职务， 目前仍在公司任职。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因个人职业规划原因，辞去公司董事职务，目前已不 在公司担任任何职位。</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因个人原因辞去公司董事、副总经理职务，目前已不 在公司担任任何职位。</w:t>
            </w:r>
          </w:p>
        </w:tc>
      </w:tr>
    </w:tbl>
    <w:p>
      <w:pPr>
        <w:widowControl w:val="0"/>
        <w:spacing w:after="299" w:line="1" w:lineRule="exact"/>
      </w:pPr>
    </w:p>
    <w:p>
      <w:pPr>
        <w:pStyle w:val="Style20"/>
        <w:keepNext/>
        <w:keepLines/>
        <w:widowControl w:val="0"/>
        <w:shd w:val="clear" w:color="auto" w:fill="auto"/>
        <w:bidi w:val="0"/>
        <w:spacing w:before="0" w:after="36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三</w:t>
      </w:r>
      <w:bookmarkEnd w:id="634"/>
      <w:r>
        <w:rPr>
          <w:color w:val="000000"/>
          <w:spacing w:val="0"/>
          <w:w w:val="100"/>
          <w:position w:val="0"/>
          <w:sz w:val="24"/>
          <w:szCs w:val="24"/>
        </w:rPr>
        <w:t>、任职情况</w:t>
      </w:r>
      <w:bookmarkEnd w:id="632"/>
      <w:bookmarkEnd w:id="633"/>
      <w:bookmarkEnd w:id="635"/>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100" w:line="470" w:lineRule="exact"/>
        <w:ind w:left="0" w:right="0" w:firstLine="440"/>
        <w:jc w:val="left"/>
      </w:pPr>
      <w:bookmarkStart w:id="636" w:name="bookmark636"/>
      <w:r>
        <w:rPr>
          <w:b/>
          <w:bCs/>
          <w:color w:val="000000"/>
          <w:spacing w:val="0"/>
          <w:w w:val="100"/>
          <w:position w:val="0"/>
        </w:rPr>
        <w:t>1</w:t>
      </w:r>
      <w:bookmarkEnd w:id="636"/>
      <w:r>
        <w:rPr>
          <w:b/>
          <w:bCs/>
          <w:color w:val="000000"/>
          <w:spacing w:val="0"/>
          <w:w w:val="100"/>
          <w:position w:val="0"/>
        </w:rPr>
        <w:t>、董事</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陈清州先生，</w:t>
      </w:r>
      <w:r>
        <w:rPr>
          <w:color w:val="000000"/>
          <w:spacing w:val="0"/>
          <w:w w:val="100"/>
          <w:position w:val="0"/>
          <w:sz w:val="20"/>
          <w:szCs w:val="20"/>
        </w:rPr>
        <w:t>1965</w:t>
      </w:r>
      <w:r>
        <w:rPr>
          <w:color w:val="000000"/>
          <w:spacing w:val="0"/>
          <w:w w:val="100"/>
          <w:position w:val="0"/>
        </w:rPr>
        <w:t>年</w:t>
      </w:r>
      <w:r>
        <w:rPr>
          <w:color w:val="000000"/>
          <w:spacing w:val="0"/>
          <w:w w:val="100"/>
          <w:position w:val="0"/>
          <w:sz w:val="20"/>
          <w:szCs w:val="20"/>
        </w:rPr>
        <w:t>11</w:t>
      </w:r>
      <w:r>
        <w:rPr>
          <w:color w:val="000000"/>
          <w:spacing w:val="0"/>
          <w:w w:val="100"/>
          <w:position w:val="0"/>
        </w:rPr>
        <w:t>月出生，中国国籍，无永久境外居留权。毕业于清华大学深圳研究生院总裁班， 高中学历。</w:t>
      </w:r>
      <w:r>
        <w:rPr>
          <w:color w:val="000000"/>
          <w:spacing w:val="0"/>
          <w:w w:val="100"/>
          <w:position w:val="0"/>
          <w:sz w:val="20"/>
          <w:szCs w:val="20"/>
        </w:rPr>
        <w:t>1984</w:t>
      </w:r>
      <w:r>
        <w:rPr>
          <w:color w:val="000000"/>
          <w:spacing w:val="0"/>
          <w:w w:val="100"/>
          <w:position w:val="0"/>
        </w:rPr>
        <w:t>年至</w:t>
      </w:r>
      <w:r>
        <w:rPr>
          <w:color w:val="000000"/>
          <w:spacing w:val="0"/>
          <w:w w:val="100"/>
          <w:position w:val="0"/>
          <w:sz w:val="20"/>
          <w:szCs w:val="20"/>
        </w:rPr>
        <w:t>1990</w:t>
      </w:r>
      <w:r>
        <w:rPr>
          <w:color w:val="000000"/>
          <w:spacing w:val="0"/>
          <w:w w:val="100"/>
          <w:position w:val="0"/>
        </w:rPr>
        <w:t>年在福建省泉州市红星无线电厂任销售经理。</w:t>
      </w:r>
      <w:r>
        <w:rPr>
          <w:color w:val="000000"/>
          <w:spacing w:val="0"/>
          <w:w w:val="100"/>
          <w:position w:val="0"/>
          <w:sz w:val="20"/>
          <w:szCs w:val="20"/>
        </w:rPr>
        <w:t>199</w:t>
      </w:r>
      <w:r>
        <w:rPr>
          <w:color w:val="000000"/>
          <w:spacing w:val="0"/>
          <w:w w:val="100"/>
          <w:position w:val="0"/>
        </w:rPr>
        <w:t>。年至</w:t>
      </w:r>
      <w:r>
        <w:rPr>
          <w:color w:val="000000"/>
          <w:spacing w:val="0"/>
          <w:w w:val="100"/>
          <w:position w:val="0"/>
          <w:sz w:val="20"/>
          <w:szCs w:val="20"/>
        </w:rPr>
        <w:t>1993</w:t>
      </w:r>
      <w:r>
        <w:rPr>
          <w:color w:val="000000"/>
          <w:spacing w:val="0"/>
          <w:w w:val="100"/>
          <w:position w:val="0"/>
        </w:rPr>
        <w:t>年在福建省威讯电子 有限公司工作，任副总经理。</w:t>
      </w:r>
      <w:r>
        <w:rPr>
          <w:color w:val="000000"/>
          <w:spacing w:val="0"/>
          <w:w w:val="100"/>
          <w:position w:val="0"/>
          <w:sz w:val="20"/>
          <w:szCs w:val="20"/>
        </w:rPr>
        <w:t>1993</w:t>
      </w:r>
      <w:r>
        <w:rPr>
          <w:color w:val="000000"/>
          <w:spacing w:val="0"/>
          <w:w w:val="100"/>
          <w:position w:val="0"/>
        </w:rPr>
        <w:t>年开始在深圳市好易通科技有限公司（本公司前身）工作，任董事长兼 总经理。现任海能达通信股份有限公司董事长。</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蒋叶林先生，</w:t>
      </w:r>
      <w:r>
        <w:rPr>
          <w:color w:val="000000"/>
          <w:spacing w:val="0"/>
          <w:w w:val="100"/>
          <w:position w:val="0"/>
          <w:sz w:val="20"/>
          <w:szCs w:val="20"/>
        </w:rPr>
        <w:t>1972</w:t>
      </w:r>
      <w:r>
        <w:rPr>
          <w:color w:val="000000"/>
          <w:spacing w:val="0"/>
          <w:w w:val="100"/>
          <w:position w:val="0"/>
        </w:rPr>
        <w:t>年</w:t>
      </w:r>
      <w:r>
        <w:rPr>
          <w:color w:val="000000"/>
          <w:spacing w:val="0"/>
          <w:w w:val="100"/>
          <w:position w:val="0"/>
          <w:sz w:val="20"/>
          <w:szCs w:val="20"/>
        </w:rPr>
        <w:t>11</w:t>
      </w:r>
      <w:r>
        <w:rPr>
          <w:color w:val="000000"/>
          <w:spacing w:val="0"/>
          <w:w w:val="100"/>
          <w:position w:val="0"/>
        </w:rPr>
        <w:t>月出生，中国国籍，无永久境外居留权。毕业于上海交通大学安泰管理学院工 商管理专业，硕士学历。</w:t>
      </w:r>
      <w:r>
        <w:rPr>
          <w:color w:val="000000"/>
          <w:spacing w:val="0"/>
          <w:w w:val="100"/>
          <w:position w:val="0"/>
          <w:sz w:val="20"/>
          <w:szCs w:val="20"/>
        </w:rPr>
        <w:t>1994</w:t>
      </w:r>
      <w:r>
        <w:rPr>
          <w:color w:val="000000"/>
          <w:spacing w:val="0"/>
          <w:w w:val="100"/>
          <w:position w:val="0"/>
        </w:rPr>
        <w:t>年至</w:t>
      </w:r>
      <w:r>
        <w:rPr>
          <w:color w:val="000000"/>
          <w:spacing w:val="0"/>
          <w:w w:val="100"/>
          <w:position w:val="0"/>
          <w:sz w:val="20"/>
          <w:szCs w:val="20"/>
        </w:rPr>
        <w:t>2002</w:t>
      </w:r>
      <w:r>
        <w:rPr>
          <w:color w:val="000000"/>
          <w:spacing w:val="0"/>
          <w:w w:val="100"/>
          <w:position w:val="0"/>
        </w:rPr>
        <w:t xml:space="preserve">年，历任上海贝尔阿尔卡特移动通信系统有限公司工程师、总经理。 </w:t>
      </w:r>
      <w:r>
        <w:rPr>
          <w:color w:val="000000"/>
          <w:spacing w:val="0"/>
          <w:w w:val="100"/>
          <w:position w:val="0"/>
          <w:sz w:val="20"/>
          <w:szCs w:val="20"/>
        </w:rPr>
        <w:t>2002</w:t>
      </w:r>
      <w:r>
        <w:rPr>
          <w:color w:val="000000"/>
          <w:spacing w:val="0"/>
          <w:w w:val="100"/>
          <w:position w:val="0"/>
        </w:rPr>
        <w:t>年至</w:t>
      </w:r>
      <w:r>
        <w:rPr>
          <w:color w:val="000000"/>
          <w:spacing w:val="0"/>
          <w:w w:val="100"/>
          <w:position w:val="0"/>
          <w:sz w:val="20"/>
          <w:szCs w:val="20"/>
        </w:rPr>
        <w:t>2009</w:t>
      </w:r>
      <w:r>
        <w:rPr>
          <w:color w:val="000000"/>
          <w:spacing w:val="0"/>
          <w:w w:val="100"/>
          <w:position w:val="0"/>
        </w:rPr>
        <w:t>年，历任上海贝尔有限公司移动核心网业务部总监、移动应用解决方案事业部总经理、核心 网络方案事业部总经理、新产品引入部负责人、公司副总裁。</w:t>
      </w:r>
      <w:r>
        <w:rPr>
          <w:color w:val="000000"/>
          <w:spacing w:val="0"/>
          <w:w w:val="100"/>
          <w:position w:val="0"/>
          <w:sz w:val="20"/>
          <w:szCs w:val="20"/>
        </w:rPr>
        <w:t>2009</w:t>
      </w:r>
      <w:r>
        <w:rPr>
          <w:color w:val="000000"/>
          <w:spacing w:val="0"/>
          <w:w w:val="100"/>
          <w:position w:val="0"/>
        </w:rPr>
        <w:t>年开始加入海能达通信股份有限公司工 作，任系统产品线总经理。现任海能达通信股份有限公司董事、总经理。</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魏东先生，</w:t>
      </w:r>
      <w:r>
        <w:rPr>
          <w:color w:val="000000"/>
          <w:spacing w:val="0"/>
          <w:w w:val="100"/>
          <w:position w:val="0"/>
          <w:sz w:val="20"/>
          <w:szCs w:val="20"/>
        </w:rPr>
        <w:t>1972</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月出生，中国国籍，无永久境外居留权，毕业于南开大学金融学专业，硕士学历。 </w:t>
      </w:r>
      <w:r>
        <w:rPr>
          <w:color w:val="000000"/>
          <w:spacing w:val="0"/>
          <w:w w:val="100"/>
          <w:position w:val="0"/>
          <w:sz w:val="20"/>
          <w:szCs w:val="20"/>
        </w:rPr>
        <w:t>2000</w:t>
      </w:r>
      <w:r>
        <w:rPr>
          <w:color w:val="000000"/>
          <w:spacing w:val="0"/>
          <w:w w:val="100"/>
          <w:position w:val="0"/>
        </w:rPr>
        <w:t>年</w:t>
      </w:r>
      <w:r>
        <w:rPr>
          <w:color w:val="000000"/>
          <w:spacing w:val="0"/>
          <w:w w:val="100"/>
          <w:position w:val="0"/>
          <w:sz w:val="20"/>
          <w:szCs w:val="20"/>
        </w:rPr>
        <w:t>7</w:t>
      </w:r>
      <w:r>
        <w:rPr>
          <w:color w:val="000000"/>
          <w:spacing w:val="0"/>
          <w:w w:val="100"/>
          <w:position w:val="0"/>
        </w:rPr>
        <w:t>月至</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w:t>
      </w:r>
      <w:r>
        <w:rPr>
          <w:color w:val="000000"/>
          <w:spacing w:val="0"/>
          <w:w w:val="100"/>
          <w:position w:val="0"/>
        </w:rPr>
        <w:t>月在华为技术有限公司工作，历任融资经理、融资解决方案部长、海外融资中心总监 等职位</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7</w:t>
      </w:r>
      <w:r>
        <w:rPr>
          <w:color w:val="000000"/>
          <w:spacing w:val="0"/>
          <w:w w:val="100"/>
          <w:position w:val="0"/>
        </w:rPr>
        <w:t>月至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6</w:t>
      </w:r>
      <w:r>
        <w:rPr>
          <w:color w:val="000000"/>
          <w:spacing w:val="0"/>
          <w:w w:val="100"/>
          <w:position w:val="0"/>
        </w:rPr>
        <w:t>月在渣打银行（中国）有限公司工作，历任交易银行部华南销售总监、深圳 分行常务副行长；</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7</w:t>
      </w:r>
      <w:r>
        <w:rPr>
          <w:color w:val="000000"/>
          <w:spacing w:val="0"/>
          <w:w w:val="100"/>
          <w:position w:val="0"/>
        </w:rPr>
        <w:t>月至今，在海能达通信股份有限公司工作。现任海能达通信股份有限公司董事、 财务总监。</w:t>
      </w:r>
    </w:p>
    <w:p>
      <w:pPr>
        <w:pStyle w:val="Style31"/>
        <w:keepNext w:val="0"/>
        <w:keepLines w:val="0"/>
        <w:widowControl w:val="0"/>
        <w:shd w:val="clear" w:color="auto" w:fill="auto"/>
        <w:bidi w:val="0"/>
        <w:spacing w:before="0" w:after="100" w:line="472" w:lineRule="exact"/>
        <w:ind w:left="0" w:right="0" w:firstLine="440"/>
        <w:jc w:val="left"/>
      </w:pPr>
      <w:r>
        <w:rPr>
          <w:color w:val="000000"/>
          <w:spacing w:val="0"/>
          <w:w w:val="100"/>
          <w:position w:val="0"/>
        </w:rPr>
        <w:t>孙鹏飞先生，</w:t>
      </w:r>
      <w:r>
        <w:rPr>
          <w:color w:val="000000"/>
          <w:spacing w:val="0"/>
          <w:w w:val="100"/>
          <w:position w:val="0"/>
          <w:sz w:val="20"/>
          <w:szCs w:val="20"/>
        </w:rPr>
        <w:t>1969</w:t>
      </w:r>
      <w:r>
        <w:rPr>
          <w:color w:val="000000"/>
          <w:spacing w:val="0"/>
          <w:w w:val="100"/>
          <w:position w:val="0"/>
        </w:rPr>
        <w:t>年</w:t>
      </w:r>
      <w:r>
        <w:rPr>
          <w:color w:val="000000"/>
          <w:spacing w:val="0"/>
          <w:w w:val="100"/>
          <w:position w:val="0"/>
          <w:sz w:val="20"/>
          <w:szCs w:val="20"/>
        </w:rPr>
        <w:t>10</w:t>
      </w:r>
      <w:r>
        <w:rPr>
          <w:color w:val="000000"/>
          <w:spacing w:val="0"/>
          <w:w w:val="100"/>
          <w:position w:val="0"/>
        </w:rPr>
        <w:t>月出生，中国国籍，无永久境外居留权，毕业于哈尔滨工业大学通信与电 子系统专业，工学硕士。</w:t>
      </w:r>
      <w:r>
        <w:rPr>
          <w:color w:val="000000"/>
          <w:spacing w:val="0"/>
          <w:w w:val="100"/>
          <w:position w:val="0"/>
          <w:sz w:val="20"/>
          <w:szCs w:val="20"/>
        </w:rPr>
        <w:t>1994</w:t>
      </w:r>
      <w:r>
        <w:rPr>
          <w:color w:val="000000"/>
          <w:spacing w:val="0"/>
          <w:w w:val="100"/>
          <w:position w:val="0"/>
        </w:rPr>
        <w:t>年</w:t>
      </w:r>
      <w:r>
        <w:rPr>
          <w:color w:val="000000"/>
          <w:spacing w:val="0"/>
          <w:w w:val="100"/>
          <w:position w:val="0"/>
          <w:sz w:val="20"/>
          <w:szCs w:val="20"/>
        </w:rPr>
        <w:t>4</w:t>
      </w:r>
      <w:r>
        <w:rPr>
          <w:color w:val="000000"/>
          <w:spacing w:val="0"/>
          <w:w w:val="100"/>
          <w:position w:val="0"/>
        </w:rPr>
        <w:t>月至</w:t>
      </w:r>
      <w:r>
        <w:rPr>
          <w:color w:val="000000"/>
          <w:spacing w:val="0"/>
          <w:w w:val="100"/>
          <w:position w:val="0"/>
          <w:sz w:val="20"/>
          <w:szCs w:val="20"/>
        </w:rPr>
        <w:t>1997</w:t>
      </w:r>
      <w:r>
        <w:rPr>
          <w:color w:val="000000"/>
          <w:spacing w:val="0"/>
          <w:w w:val="100"/>
          <w:position w:val="0"/>
        </w:rPr>
        <w:t>年</w:t>
      </w:r>
      <w:r>
        <w:rPr>
          <w:color w:val="000000"/>
          <w:spacing w:val="0"/>
          <w:w w:val="100"/>
          <w:position w:val="0"/>
          <w:sz w:val="20"/>
          <w:szCs w:val="20"/>
        </w:rPr>
        <w:t>7</w:t>
      </w:r>
      <w:r>
        <w:rPr>
          <w:color w:val="000000"/>
          <w:spacing w:val="0"/>
          <w:w w:val="100"/>
          <w:position w:val="0"/>
        </w:rPr>
        <w:t>月在中侨通信有限公司任技术部经理；</w:t>
      </w:r>
      <w:r>
        <w:rPr>
          <w:color w:val="000000"/>
          <w:spacing w:val="0"/>
          <w:w w:val="100"/>
          <w:position w:val="0"/>
          <w:sz w:val="20"/>
          <w:szCs w:val="20"/>
        </w:rPr>
        <w:t>1997</w:t>
      </w:r>
      <w:r>
        <w:rPr>
          <w:color w:val="000000"/>
          <w:spacing w:val="0"/>
          <w:w w:val="100"/>
          <w:position w:val="0"/>
        </w:rPr>
        <w:t>年</w:t>
      </w:r>
      <w:r>
        <w:rPr>
          <w:color w:val="000000"/>
          <w:spacing w:val="0"/>
          <w:w w:val="100"/>
          <w:position w:val="0"/>
          <w:sz w:val="20"/>
          <w:szCs w:val="20"/>
        </w:rPr>
        <w:t>7</w:t>
      </w:r>
      <w:r>
        <w:rPr>
          <w:color w:val="000000"/>
          <w:spacing w:val="0"/>
          <w:w w:val="100"/>
          <w:position w:val="0"/>
        </w:rPr>
        <w:t>月 至</w:t>
      </w:r>
      <w:r>
        <w:rPr>
          <w:color w:val="000000"/>
          <w:spacing w:val="0"/>
          <w:w w:val="100"/>
          <w:position w:val="0"/>
          <w:sz w:val="20"/>
          <w:szCs w:val="20"/>
        </w:rPr>
        <w:t>2003</w:t>
      </w:r>
      <w:r>
        <w:rPr>
          <w:color w:val="000000"/>
          <w:spacing w:val="0"/>
          <w:w w:val="100"/>
          <w:position w:val="0"/>
        </w:rPr>
        <w:t>年</w:t>
      </w:r>
      <w:r>
        <w:rPr>
          <w:color w:val="000000"/>
          <w:spacing w:val="0"/>
          <w:w w:val="100"/>
          <w:position w:val="0"/>
          <w:sz w:val="20"/>
          <w:szCs w:val="20"/>
        </w:rPr>
        <w:t>9</w:t>
      </w:r>
      <w:r>
        <w:rPr>
          <w:color w:val="000000"/>
          <w:spacing w:val="0"/>
          <w:w w:val="100"/>
          <w:position w:val="0"/>
        </w:rPr>
        <w:t>月在哈尔滨侨航通信设备有限公司任研究所副所长；</w:t>
      </w:r>
      <w:r>
        <w:rPr>
          <w:color w:val="000000"/>
          <w:spacing w:val="0"/>
          <w:w w:val="100"/>
          <w:position w:val="0"/>
          <w:sz w:val="20"/>
          <w:szCs w:val="20"/>
        </w:rPr>
        <w:t>2003</w:t>
      </w:r>
      <w:r>
        <w:rPr>
          <w:color w:val="000000"/>
          <w:spacing w:val="0"/>
          <w:w w:val="100"/>
          <w:position w:val="0"/>
        </w:rPr>
        <w:t>年</w:t>
      </w:r>
      <w:r>
        <w:rPr>
          <w:color w:val="000000"/>
          <w:spacing w:val="0"/>
          <w:w w:val="100"/>
          <w:position w:val="0"/>
          <w:sz w:val="20"/>
          <w:szCs w:val="20"/>
        </w:rPr>
        <w:t>9</w:t>
      </w:r>
      <w:r>
        <w:rPr>
          <w:color w:val="000000"/>
          <w:spacing w:val="0"/>
          <w:w w:val="100"/>
          <w:position w:val="0"/>
        </w:rPr>
        <w:t>月至今，在海能达通信股 份有限公司工作，历任哈尔滨子公司副总经理、总经理、哈尔滨研发中心总经理等职位，兼任我国</w:t>
      </w:r>
      <w:r>
        <w:rPr>
          <w:color w:val="000000"/>
          <w:spacing w:val="0"/>
          <w:w w:val="100"/>
          <w:position w:val="0"/>
          <w:sz w:val="20"/>
          <w:szCs w:val="20"/>
        </w:rPr>
        <w:t>PDT</w:t>
      </w:r>
      <w:r>
        <w:rPr>
          <w:color w:val="000000"/>
          <w:spacing w:val="0"/>
          <w:w w:val="100"/>
          <w:position w:val="0"/>
        </w:rPr>
        <w:t>联 盟首席科学家、公安部通信标准化委员会委员、哈尔滨工业大学副教授。现任海能达通信股份有限公司董 事。</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于平先生，</w:t>
      </w:r>
      <w:r>
        <w:rPr>
          <w:color w:val="000000"/>
          <w:spacing w:val="0"/>
          <w:w w:val="100"/>
          <w:position w:val="0"/>
          <w:sz w:val="20"/>
          <w:szCs w:val="20"/>
        </w:rPr>
        <w:t>1972</w:t>
      </w:r>
      <w:r>
        <w:rPr>
          <w:color w:val="000000"/>
          <w:spacing w:val="0"/>
          <w:w w:val="100"/>
          <w:position w:val="0"/>
        </w:rPr>
        <w:t>年</w:t>
      </w:r>
      <w:r>
        <w:rPr>
          <w:color w:val="000000"/>
          <w:spacing w:val="0"/>
          <w:w w:val="100"/>
          <w:position w:val="0"/>
          <w:sz w:val="20"/>
          <w:szCs w:val="20"/>
        </w:rPr>
        <w:t>5</w:t>
      </w:r>
      <w:r>
        <w:rPr>
          <w:color w:val="000000"/>
          <w:spacing w:val="0"/>
          <w:w w:val="100"/>
          <w:position w:val="0"/>
        </w:rPr>
        <w:t>月出生，中国国籍，毕业于东南大学材料与控制专业，硕士研究生学历。</w:t>
      </w:r>
      <w:r>
        <w:rPr>
          <w:color w:val="000000"/>
          <w:spacing w:val="0"/>
          <w:w w:val="100"/>
          <w:position w:val="0"/>
          <w:sz w:val="20"/>
          <w:szCs w:val="20"/>
        </w:rPr>
        <w:t>1999</w:t>
      </w:r>
      <w:r>
        <w:rPr>
          <w:color w:val="000000"/>
          <w:spacing w:val="0"/>
          <w:w w:val="100"/>
          <w:position w:val="0"/>
        </w:rPr>
        <w:t>年 至</w:t>
      </w:r>
      <w:r>
        <w:rPr>
          <w:color w:val="000000"/>
          <w:spacing w:val="0"/>
          <w:w w:val="100"/>
          <w:position w:val="0"/>
          <w:sz w:val="20"/>
          <w:szCs w:val="20"/>
        </w:rPr>
        <w:t>2018</w:t>
      </w:r>
      <w:r>
        <w:rPr>
          <w:color w:val="000000"/>
          <w:spacing w:val="0"/>
          <w:w w:val="100"/>
          <w:position w:val="0"/>
        </w:rPr>
        <w:t>年期间就职于中兴通讯股份有限公司，历任工程师、部门经理、</w:t>
      </w:r>
      <w:r>
        <w:rPr>
          <w:color w:val="000000"/>
          <w:spacing w:val="0"/>
          <w:w w:val="100"/>
          <w:position w:val="0"/>
          <w:sz w:val="20"/>
          <w:szCs w:val="20"/>
        </w:rPr>
        <w:t>IT</w:t>
      </w:r>
      <w:r>
        <w:rPr>
          <w:color w:val="000000"/>
          <w:spacing w:val="0"/>
          <w:w w:val="100"/>
          <w:position w:val="0"/>
        </w:rPr>
        <w:t>中心主任、架构流程部长、</w:t>
      </w:r>
      <w:r>
        <w:rPr>
          <w:color w:val="000000"/>
          <w:spacing w:val="0"/>
          <w:w w:val="100"/>
          <w:position w:val="0"/>
          <w:sz w:val="20"/>
          <w:szCs w:val="20"/>
        </w:rPr>
        <w:t>IT</w:t>
      </w:r>
      <w:r>
        <w:rPr>
          <w:color w:val="000000"/>
          <w:spacing w:val="0"/>
          <w:w w:val="100"/>
          <w:position w:val="0"/>
        </w:rPr>
        <w:t>产 品线总经理等职务；</w:t>
      </w:r>
      <w:r>
        <w:rPr>
          <w:color w:val="000000"/>
          <w:spacing w:val="0"/>
          <w:w w:val="100"/>
          <w:position w:val="0"/>
          <w:sz w:val="20"/>
          <w:szCs w:val="20"/>
        </w:rPr>
        <w:t>2019</w:t>
      </w:r>
      <w:r>
        <w:rPr>
          <w:color w:val="000000"/>
          <w:spacing w:val="0"/>
          <w:w w:val="100"/>
          <w:position w:val="0"/>
        </w:rPr>
        <w:t>年至今，在海能达通信股份有限公司工作，现任海能达通信股份有限公司董事。</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彭剑锋先生，</w:t>
      </w:r>
      <w:r>
        <w:rPr>
          <w:color w:val="000000"/>
          <w:spacing w:val="0"/>
          <w:w w:val="100"/>
          <w:position w:val="0"/>
          <w:sz w:val="20"/>
          <w:szCs w:val="20"/>
        </w:rPr>
        <w:t>1961</w:t>
      </w:r>
      <w:r>
        <w:rPr>
          <w:color w:val="000000"/>
          <w:spacing w:val="0"/>
          <w:w w:val="100"/>
          <w:position w:val="0"/>
        </w:rPr>
        <w:t>年</w:t>
      </w:r>
      <w:r>
        <w:rPr>
          <w:color w:val="000000"/>
          <w:spacing w:val="0"/>
          <w:w w:val="100"/>
          <w:position w:val="0"/>
          <w:sz w:val="20"/>
          <w:szCs w:val="20"/>
        </w:rPr>
        <w:t>1</w:t>
      </w:r>
      <w:r>
        <w:rPr>
          <w:color w:val="000000"/>
          <w:spacing w:val="0"/>
          <w:w w:val="100"/>
          <w:position w:val="0"/>
        </w:rPr>
        <w:t xml:space="preserve">月出生，中国国籍，无永久境外居留权，毕业于中国人民大学人力资源管理专 业，硕士学历。历任中国人民大学讲师、副教授、教授，中国人民大学劳动人事学院副院长等职务。现任 中国人民大学劳动人事学院教授、博士生导师，北京华夏基石企业管理咨询有限公司董事长，中国人力资 源开发研究会常务副会长兼企业人才分会会长，中国企业联合会管理咨询业委员会副主任委员，兼任海能 </w:t>
      </w:r>
      <w:r>
        <w:rPr>
          <w:color w:val="000000"/>
          <w:spacing w:val="0"/>
          <w:w w:val="100"/>
          <w:position w:val="0"/>
        </w:rPr>
        <w:t>达通信股份有限公司董事。</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孔祥云先生，中共党员，</w:t>
      </w:r>
      <w:r>
        <w:rPr>
          <w:color w:val="000000"/>
          <w:spacing w:val="0"/>
          <w:w w:val="100"/>
          <w:position w:val="0"/>
          <w:sz w:val="20"/>
          <w:szCs w:val="20"/>
        </w:rPr>
        <w:t>1954</w:t>
      </w:r>
      <w:r>
        <w:rPr>
          <w:color w:val="000000"/>
          <w:spacing w:val="0"/>
          <w:w w:val="100"/>
          <w:position w:val="0"/>
        </w:rPr>
        <w:t>年</w:t>
      </w:r>
      <w:r>
        <w:rPr>
          <w:color w:val="000000"/>
          <w:spacing w:val="0"/>
          <w:w w:val="100"/>
          <w:position w:val="0"/>
          <w:sz w:val="20"/>
          <w:szCs w:val="20"/>
        </w:rPr>
        <w:t>10</w:t>
      </w:r>
      <w:r>
        <w:rPr>
          <w:color w:val="000000"/>
          <w:spacing w:val="0"/>
          <w:w w:val="100"/>
          <w:position w:val="0"/>
        </w:rPr>
        <w:t>月出生，中国国籍，无境外居留权，经济学硕士，高级会计师，副 教授，硕士研究生导师，国家公派留学归国人员。历任江西财经大学财会系教研室副主任、审计监察处副 处长、处长，江西华财大厦实业投资公司总经理（法人代表），中国投资银行深圳分行财会部总经理、稽核 部总经理，国家开发银行深圳分行计划财务处、经营管理处、金融合作处等部门处长，平安银行总行公司 业务二部总经理，平安银行深圳分行副行长。社会兼职：江西财经大学客座教授、研究生校外导师，国家 审计署驻深圳特派员办事处特聘外部专家，深圳大学研究生校外导师。现任海能达通信股份有限公司独立 董事、深圳市振业集团股份有限公司独立董事、深圳市长盈精密技术股份有限公司独立董事、华孚时尚股 份有限公司独立董事、深圳达实智能股份有限公司独立董事、平安信托有限责任公司监事。</w:t>
      </w:r>
    </w:p>
    <w:p>
      <w:pPr>
        <w:pStyle w:val="Style31"/>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陈智先生，</w:t>
      </w:r>
      <w:r>
        <w:rPr>
          <w:color w:val="000000"/>
          <w:spacing w:val="0"/>
          <w:w w:val="100"/>
          <w:position w:val="0"/>
          <w:sz w:val="20"/>
          <w:szCs w:val="20"/>
        </w:rPr>
        <w:t>1974</w:t>
      </w:r>
      <w:r>
        <w:rPr>
          <w:color w:val="000000"/>
          <w:spacing w:val="0"/>
          <w:w w:val="100"/>
          <w:position w:val="0"/>
        </w:rPr>
        <w:t>年</w:t>
      </w:r>
      <w:r>
        <w:rPr>
          <w:color w:val="000000"/>
          <w:spacing w:val="0"/>
          <w:w w:val="100"/>
          <w:position w:val="0"/>
          <w:sz w:val="20"/>
          <w:szCs w:val="20"/>
        </w:rPr>
        <w:t>11</w:t>
      </w:r>
      <w:r>
        <w:rPr>
          <w:color w:val="000000"/>
          <w:spacing w:val="0"/>
          <w:w w:val="100"/>
          <w:position w:val="0"/>
        </w:rPr>
        <w:t>月出生，中国国籍，无永久境外居留权，毕业于电子科技大学通信与信息系统专 业，博士学历。</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4</w:t>
      </w:r>
      <w:r>
        <w:rPr>
          <w:color w:val="000000"/>
          <w:spacing w:val="0"/>
          <w:w w:val="100"/>
          <w:position w:val="0"/>
        </w:rPr>
        <w:t>月至</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7</w:t>
      </w:r>
      <w:r>
        <w:rPr>
          <w:color w:val="000000"/>
          <w:spacing w:val="0"/>
          <w:w w:val="100"/>
          <w:position w:val="0"/>
        </w:rPr>
        <w:t>月，在电子科技大学任教；</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8</w:t>
      </w:r>
      <w:r>
        <w:rPr>
          <w:color w:val="000000"/>
          <w:spacing w:val="0"/>
          <w:w w:val="100"/>
          <w:position w:val="0"/>
        </w:rPr>
        <w:t>月至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月，在电子科技大学 任副教授、博士生导师；</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8</w:t>
      </w:r>
      <w:r>
        <w:rPr>
          <w:color w:val="000000"/>
          <w:spacing w:val="0"/>
          <w:w w:val="100"/>
          <w:position w:val="0"/>
        </w:rPr>
        <w:t>月至今，在电子科技大学任教授、博士生导师。现兼任海能达通信股份 有限公司独立董事。</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孔英（英文名</w:t>
      </w:r>
      <w:r>
        <w:rPr>
          <w:color w:val="000000"/>
          <w:spacing w:val="0"/>
          <w:w w:val="100"/>
          <w:position w:val="0"/>
          <w:sz w:val="20"/>
          <w:szCs w:val="20"/>
        </w:rPr>
        <w:t>:</w:t>
      </w:r>
      <w:r>
        <w:rPr>
          <w:color w:val="000000"/>
          <w:spacing w:val="0"/>
          <w:w w:val="100"/>
          <w:position w:val="0"/>
          <w:sz w:val="20"/>
          <w:szCs w:val="20"/>
        </w:rPr>
        <w:t>Ying Kong）</w:t>
      </w:r>
      <w:r>
        <w:rPr>
          <w:color w:val="000000"/>
          <w:spacing w:val="0"/>
          <w:w w:val="100"/>
          <w:position w:val="0"/>
        </w:rPr>
        <w:t>先生，</w:t>
      </w:r>
      <w:r>
        <w:rPr>
          <w:color w:val="000000"/>
          <w:spacing w:val="0"/>
          <w:w w:val="100"/>
          <w:position w:val="0"/>
          <w:sz w:val="20"/>
          <w:szCs w:val="20"/>
        </w:rPr>
        <w:t>1960</w:t>
      </w:r>
      <w:r>
        <w:rPr>
          <w:color w:val="000000"/>
          <w:spacing w:val="0"/>
          <w:w w:val="100"/>
          <w:position w:val="0"/>
        </w:rPr>
        <w:t>年</w:t>
      </w:r>
      <w:r>
        <w:rPr>
          <w:color w:val="000000"/>
          <w:spacing w:val="0"/>
          <w:w w:val="100"/>
          <w:position w:val="0"/>
          <w:sz w:val="20"/>
          <w:szCs w:val="20"/>
        </w:rPr>
        <w:t>8</w:t>
      </w:r>
      <w:r>
        <w:rPr>
          <w:color w:val="000000"/>
          <w:spacing w:val="0"/>
          <w:w w:val="100"/>
          <w:position w:val="0"/>
        </w:rPr>
        <w:t>月出生，加拿大国籍，北京大学物理学学士，加拿大卡尔 顿大学公共管理硕士</w:t>
      </w:r>
      <w:r>
        <w:rPr>
          <w:color w:val="000000"/>
          <w:spacing w:val="0"/>
          <w:w w:val="100"/>
          <w:position w:val="0"/>
          <w:sz w:val="20"/>
          <w:szCs w:val="20"/>
        </w:rPr>
        <w:t>（</w:t>
      </w:r>
      <w:r>
        <w:rPr>
          <w:color w:val="000000"/>
          <w:spacing w:val="0"/>
          <w:w w:val="100"/>
          <w:position w:val="0"/>
          <w:sz w:val="20"/>
          <w:szCs w:val="20"/>
        </w:rPr>
        <w:t>MPA）</w:t>
      </w:r>
      <w:r>
        <w:rPr>
          <w:color w:val="000000"/>
          <w:spacing w:val="0"/>
          <w:w w:val="100"/>
          <w:position w:val="0"/>
        </w:rPr>
        <w:t>，加拿大卡尔顿大学经济学博士。曾任国家教育委员会（现教育部）主任科 员、中共中央办公厅调研室调研组成员、国家科学技术委员会（现科学技术部）</w:t>
      </w:r>
      <w:r>
        <w:rPr>
          <w:color w:val="000000"/>
          <w:spacing w:val="0"/>
          <w:w w:val="100"/>
          <w:position w:val="0"/>
          <w:sz w:val="20"/>
          <w:szCs w:val="20"/>
        </w:rPr>
        <w:t>863</w:t>
      </w:r>
      <w:r>
        <w:rPr>
          <w:color w:val="000000"/>
          <w:spacing w:val="0"/>
          <w:w w:val="100"/>
          <w:position w:val="0"/>
        </w:rPr>
        <w:t>计划领域管理负责人、 北京大学汇丰商学院副院长、教授；现任加拿大约克大学终身教授、清华大学教授、博士生导师、清华大 学深圳国际研究生院社会科学与管理学部主任等职务，兼任海能达通信股份有限公司独立董事、深圳市金 新农科技股份有限公司独立董事、深圳市富安娜家居用品股份有限公司独立董事、招商局蛇口工业区控股 股份有限公司独立董事。</w:t>
      </w:r>
    </w:p>
    <w:p>
      <w:pPr>
        <w:pStyle w:val="Style31"/>
        <w:keepNext w:val="0"/>
        <w:keepLines w:val="0"/>
        <w:widowControl w:val="0"/>
        <w:shd w:val="clear" w:color="auto" w:fill="auto"/>
        <w:bidi w:val="0"/>
        <w:spacing w:before="0" w:after="100" w:line="470" w:lineRule="exact"/>
        <w:ind w:left="0" w:right="0" w:firstLine="440"/>
        <w:jc w:val="both"/>
      </w:pPr>
      <w:bookmarkStart w:id="637" w:name="bookmark637"/>
      <w:r>
        <w:rPr>
          <w:b/>
          <w:bCs/>
          <w:color w:val="000000"/>
          <w:spacing w:val="0"/>
          <w:w w:val="100"/>
          <w:position w:val="0"/>
        </w:rPr>
        <w:t>2</w:t>
      </w:r>
      <w:bookmarkEnd w:id="637"/>
      <w:r>
        <w:rPr>
          <w:b/>
          <w:bCs/>
          <w:color w:val="000000"/>
          <w:spacing w:val="0"/>
          <w:w w:val="100"/>
          <w:position w:val="0"/>
        </w:rPr>
        <w:t>、监事</w:t>
      </w:r>
    </w:p>
    <w:p>
      <w:pPr>
        <w:pStyle w:val="Style31"/>
        <w:keepNext w:val="0"/>
        <w:keepLines w:val="0"/>
        <w:widowControl w:val="0"/>
        <w:shd w:val="clear" w:color="auto" w:fill="auto"/>
        <w:bidi w:val="0"/>
        <w:spacing w:before="0" w:after="100" w:line="478" w:lineRule="exact"/>
        <w:ind w:left="0" w:right="0" w:firstLine="440"/>
        <w:jc w:val="both"/>
      </w:pPr>
      <w:r>
        <w:rPr>
          <w:color w:val="000000"/>
          <w:spacing w:val="0"/>
          <w:w w:val="100"/>
          <w:position w:val="0"/>
        </w:rPr>
        <w:t>田智勇先生，</w:t>
      </w:r>
      <w:r>
        <w:rPr>
          <w:color w:val="000000"/>
          <w:spacing w:val="0"/>
          <w:w w:val="100"/>
          <w:position w:val="0"/>
          <w:sz w:val="20"/>
          <w:szCs w:val="20"/>
        </w:rPr>
        <w:t>1980</w:t>
      </w:r>
      <w:r>
        <w:rPr>
          <w:color w:val="000000"/>
          <w:spacing w:val="0"/>
          <w:w w:val="100"/>
          <w:position w:val="0"/>
        </w:rPr>
        <w:t>年</w:t>
      </w:r>
      <w:r>
        <w:rPr>
          <w:color w:val="000000"/>
          <w:spacing w:val="0"/>
          <w:w w:val="100"/>
          <w:position w:val="0"/>
          <w:sz w:val="20"/>
          <w:szCs w:val="20"/>
        </w:rPr>
        <w:t>12</w:t>
      </w:r>
      <w:r>
        <w:rPr>
          <w:color w:val="000000"/>
          <w:spacing w:val="0"/>
          <w:w w:val="100"/>
          <w:position w:val="0"/>
        </w:rPr>
        <w:t>月出生，中国国籍，无永久境外居留权，毕业于西安电子科技大学企业管 理专业，硕士学历。</w:t>
      </w:r>
      <w:r>
        <w:rPr>
          <w:color w:val="000000"/>
          <w:spacing w:val="0"/>
          <w:w w:val="100"/>
          <w:position w:val="0"/>
          <w:sz w:val="20"/>
          <w:szCs w:val="20"/>
        </w:rPr>
        <w:t>2007</w:t>
      </w:r>
      <w:r>
        <w:rPr>
          <w:color w:val="000000"/>
          <w:spacing w:val="0"/>
          <w:w w:val="100"/>
          <w:position w:val="0"/>
        </w:rPr>
        <w:t>年开始在深圳市好易通科技有限公司工作，历任管理优化工程师、投资专员、 证券事务代表。现任海能达通信股份有限公司监事会主席、证券事务代表。</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王卓女士，</w:t>
      </w:r>
      <w:r>
        <w:rPr>
          <w:color w:val="000000"/>
          <w:spacing w:val="0"/>
          <w:w w:val="100"/>
          <w:position w:val="0"/>
          <w:sz w:val="20"/>
          <w:szCs w:val="20"/>
        </w:rPr>
        <w:t>1981</w:t>
      </w:r>
      <w:r>
        <w:rPr>
          <w:color w:val="000000"/>
          <w:spacing w:val="0"/>
          <w:w w:val="100"/>
          <w:position w:val="0"/>
        </w:rPr>
        <w:t>年</w:t>
      </w:r>
      <w:r>
        <w:rPr>
          <w:color w:val="000000"/>
          <w:spacing w:val="0"/>
          <w:w w:val="100"/>
          <w:position w:val="0"/>
          <w:sz w:val="20"/>
          <w:szCs w:val="20"/>
        </w:rPr>
        <w:t>7</w:t>
      </w:r>
      <w:r>
        <w:rPr>
          <w:color w:val="000000"/>
          <w:spacing w:val="0"/>
          <w:w w:val="100"/>
          <w:position w:val="0"/>
        </w:rPr>
        <w:t>月出生，中国国籍，无永久境外居留权，毕业于吉林大学英语专业，本科学历。</w:t>
      </w:r>
      <w:r>
        <w:rPr>
          <w:color w:val="000000"/>
          <w:spacing w:val="0"/>
          <w:w w:val="100"/>
          <w:position w:val="0"/>
          <w:sz w:val="20"/>
          <w:szCs w:val="20"/>
        </w:rPr>
        <w:t xml:space="preserve">2004 </w:t>
      </w:r>
      <w:r>
        <w:rPr>
          <w:color w:val="000000"/>
          <w:spacing w:val="0"/>
          <w:w w:val="100"/>
          <w:position w:val="0"/>
        </w:rPr>
        <w:t>年起在深圳市好易通科技有限公司（本公司前身）工作，历任总裁秘书、市场部总监。现任海能达通信股 份有限公司监事。</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罗俊平先生，</w:t>
      </w:r>
      <w:r>
        <w:rPr>
          <w:color w:val="000000"/>
          <w:spacing w:val="0"/>
          <w:w w:val="100"/>
          <w:position w:val="0"/>
          <w:sz w:val="20"/>
          <w:szCs w:val="20"/>
        </w:rPr>
        <w:t>1982</w:t>
      </w:r>
      <w:r>
        <w:rPr>
          <w:color w:val="000000"/>
          <w:spacing w:val="0"/>
          <w:w w:val="100"/>
          <w:position w:val="0"/>
        </w:rPr>
        <w:t>年</w:t>
      </w:r>
      <w:r>
        <w:rPr>
          <w:color w:val="000000"/>
          <w:spacing w:val="0"/>
          <w:w w:val="100"/>
          <w:position w:val="0"/>
          <w:sz w:val="20"/>
          <w:szCs w:val="20"/>
        </w:rPr>
        <w:t>10</w:t>
      </w:r>
      <w:r>
        <w:rPr>
          <w:color w:val="000000"/>
          <w:spacing w:val="0"/>
          <w:w w:val="100"/>
          <w:position w:val="0"/>
        </w:rPr>
        <w:t xml:space="preserve">月出生，中国国籍，无永久境外居留权，毕业于西安交通大学通信与信息系统 </w:t>
      </w:r>
      <w:r>
        <w:rPr>
          <w:color w:val="000000"/>
          <w:spacing w:val="0"/>
          <w:w w:val="100"/>
          <w:position w:val="0"/>
        </w:rPr>
        <w:t>专业、深圳大学</w:t>
      </w:r>
      <w:r>
        <w:rPr>
          <w:color w:val="000000"/>
          <w:spacing w:val="0"/>
          <w:w w:val="100"/>
          <w:position w:val="0"/>
          <w:sz w:val="20"/>
          <w:szCs w:val="20"/>
        </w:rPr>
        <w:t>MBA</w:t>
      </w:r>
      <w:r>
        <w:rPr>
          <w:color w:val="000000"/>
          <w:spacing w:val="0"/>
          <w:w w:val="100"/>
          <w:position w:val="0"/>
        </w:rPr>
        <w:t>，硕士学历。</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7</w:t>
      </w:r>
      <w:r>
        <w:rPr>
          <w:color w:val="000000"/>
          <w:spacing w:val="0"/>
          <w:w w:val="100"/>
          <w:position w:val="0"/>
        </w:rPr>
        <w:t>月至</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2</w:t>
      </w:r>
      <w:r>
        <w:rPr>
          <w:color w:val="000000"/>
          <w:spacing w:val="0"/>
          <w:w w:val="100"/>
          <w:position w:val="0"/>
        </w:rPr>
        <w:t>月在海能达通信股份有限公司工作，历任行销工程 师、销售经理、市场部副总监；</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2</w:t>
      </w:r>
      <w:r>
        <w:rPr>
          <w:color w:val="000000"/>
          <w:spacing w:val="0"/>
          <w:w w:val="100"/>
          <w:position w:val="0"/>
        </w:rPr>
        <w:t>月至</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11</w:t>
      </w:r>
      <w:r>
        <w:rPr>
          <w:color w:val="000000"/>
          <w:spacing w:val="0"/>
          <w:w w:val="100"/>
          <w:position w:val="0"/>
        </w:rPr>
        <w:t>月，在深圳市杰和科技发展有限公司担任海外市场 总监；</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11</w:t>
      </w:r>
      <w:r>
        <w:rPr>
          <w:color w:val="000000"/>
          <w:spacing w:val="0"/>
          <w:w w:val="100"/>
          <w:position w:val="0"/>
        </w:rPr>
        <w:t>月至今，在海能达通信股份有限公司工作，历任市场战略副总监、部门总监，技术专利战 略与价格管理部总监。现任海能达通信股份有限公司监事、市场部总监。</w:t>
      </w:r>
    </w:p>
    <w:p>
      <w:pPr>
        <w:pStyle w:val="Style31"/>
        <w:keepNext w:val="0"/>
        <w:keepLines w:val="0"/>
        <w:widowControl w:val="0"/>
        <w:shd w:val="clear" w:color="auto" w:fill="auto"/>
        <w:bidi w:val="0"/>
        <w:spacing w:before="0" w:after="100" w:line="473" w:lineRule="exact"/>
        <w:ind w:left="0" w:right="0" w:firstLine="440"/>
        <w:jc w:val="both"/>
      </w:pPr>
      <w:bookmarkStart w:id="638" w:name="bookmark638"/>
      <w:r>
        <w:rPr>
          <w:b/>
          <w:bCs/>
          <w:color w:val="000000"/>
          <w:spacing w:val="0"/>
          <w:w w:val="100"/>
          <w:position w:val="0"/>
        </w:rPr>
        <w:t>3</w:t>
      </w:r>
      <w:bookmarkEnd w:id="638"/>
      <w:r>
        <w:rPr>
          <w:b/>
          <w:bCs/>
          <w:color w:val="000000"/>
          <w:spacing w:val="0"/>
          <w:w w:val="100"/>
          <w:position w:val="0"/>
        </w:rPr>
        <w:t>、高级管理人员</w:t>
      </w:r>
    </w:p>
    <w:p>
      <w:pPr>
        <w:pStyle w:val="Style31"/>
        <w:keepNext w:val="0"/>
        <w:keepLines w:val="0"/>
        <w:widowControl w:val="0"/>
        <w:shd w:val="clear" w:color="auto" w:fill="auto"/>
        <w:bidi w:val="0"/>
        <w:spacing w:before="0" w:after="220" w:line="474" w:lineRule="exact"/>
        <w:ind w:left="0" w:right="0" w:firstLine="440"/>
        <w:jc w:val="both"/>
      </w:pPr>
      <w:r>
        <w:rPr>
          <w:color w:val="000000"/>
          <w:spacing w:val="0"/>
          <w:w w:val="100"/>
          <w:position w:val="0"/>
        </w:rPr>
        <w:t>周炎先生，</w:t>
      </w:r>
      <w:r>
        <w:rPr>
          <w:color w:val="000000"/>
          <w:spacing w:val="0"/>
          <w:w w:val="100"/>
          <w:position w:val="0"/>
          <w:sz w:val="20"/>
          <w:szCs w:val="20"/>
        </w:rPr>
        <w:t>1983</w:t>
      </w:r>
      <w:r>
        <w:rPr>
          <w:color w:val="000000"/>
          <w:spacing w:val="0"/>
          <w:w w:val="100"/>
          <w:position w:val="0"/>
        </w:rPr>
        <w:t>年</w:t>
      </w:r>
      <w:r>
        <w:rPr>
          <w:color w:val="000000"/>
          <w:spacing w:val="0"/>
          <w:w w:val="100"/>
          <w:position w:val="0"/>
          <w:sz w:val="20"/>
          <w:szCs w:val="20"/>
        </w:rPr>
        <w:t>9</w:t>
      </w:r>
      <w:r>
        <w:rPr>
          <w:color w:val="000000"/>
          <w:spacing w:val="0"/>
          <w:w w:val="100"/>
          <w:position w:val="0"/>
        </w:rPr>
        <w:t>月出生，中国国籍，无永久境外居留权，毕业于西安交通大学，硕士学历。</w:t>
      </w:r>
      <w:r>
        <w:rPr>
          <w:color w:val="000000"/>
          <w:spacing w:val="0"/>
          <w:w w:val="100"/>
          <w:position w:val="0"/>
          <w:sz w:val="20"/>
          <w:szCs w:val="20"/>
        </w:rPr>
        <w:t xml:space="preserve">2008 </w:t>
      </w:r>
      <w:r>
        <w:rPr>
          <w:color w:val="000000"/>
          <w:spacing w:val="0"/>
          <w:w w:val="100"/>
          <w:position w:val="0"/>
        </w:rPr>
        <w:t>年</w:t>
      </w:r>
      <w:r>
        <w:rPr>
          <w:color w:val="000000"/>
          <w:spacing w:val="0"/>
          <w:w w:val="100"/>
          <w:position w:val="0"/>
          <w:sz w:val="20"/>
          <w:szCs w:val="20"/>
        </w:rPr>
        <w:t>6</w:t>
      </w:r>
      <w:r>
        <w:rPr>
          <w:color w:val="000000"/>
          <w:spacing w:val="0"/>
          <w:w w:val="100"/>
          <w:position w:val="0"/>
        </w:rPr>
        <w:t>月至</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6</w:t>
      </w:r>
      <w:r>
        <w:rPr>
          <w:color w:val="000000"/>
          <w:spacing w:val="0"/>
          <w:w w:val="100"/>
          <w:position w:val="0"/>
        </w:rPr>
        <w:t>月在中国移动（深圳）有限公司任产品经理；</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6</w:t>
      </w:r>
      <w:r>
        <w:rPr>
          <w:color w:val="000000"/>
          <w:spacing w:val="0"/>
          <w:w w:val="100"/>
          <w:position w:val="0"/>
        </w:rPr>
        <w:t>月至</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5</w:t>
      </w:r>
      <w:r>
        <w:rPr>
          <w:color w:val="000000"/>
          <w:spacing w:val="0"/>
          <w:w w:val="100"/>
          <w:position w:val="0"/>
        </w:rPr>
        <w:t>月在招商证券股份有限 公司任行业高级分析师、联席首席分析师；</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5</w:t>
      </w:r>
      <w:r>
        <w:rPr>
          <w:color w:val="000000"/>
          <w:spacing w:val="0"/>
          <w:w w:val="100"/>
          <w:position w:val="0"/>
        </w:rPr>
        <w:t>月至今在海能达通信股份有限公司工作。现任海能达 通信股份有限公司副总经理、董事会秘书。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8"/>
        <w:gridCol w:w="3278"/>
        <w:gridCol w:w="1090"/>
        <w:gridCol w:w="1229"/>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在其他单位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在其他单位是否</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领取报酬津贴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深圳市安智捷科技有限公司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哈尔滨海能达科技有限公司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天津市海能达信息技术有限公司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执行董事及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 North AMERICA</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Mobilfunk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东莞海能达通信有限公司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董事及总经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哈尔滨海能达通信设备有限公司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Teltronic SAU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海能达技术（香港）有限公司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8"/>
        <w:gridCol w:w="3278"/>
        <w:gridCol w:w="1090"/>
        <w:gridCol w:w="1229"/>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深圳市鹏鼎创盈金融信息服务股份有限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深圳市海能达天安实业有限公司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深圳广晟数码技术有限公司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蒋叶林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深圳市安智捷科技有限公司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蒋叶林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哈尔滨海能达科技有限公司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深圳市长盈精密技术股份有限公司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华孚时尚股份有限公司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深圳达实智能股份有限公司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深圳市振业集团股份有限公司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平安信托有限责任公司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教授、博士生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深圳市金新农科技股份有限公司独立董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深圳市富安娜家居用品股份有限公司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招商局蛇口工业区控股股份有限公司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在其他单位任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陈清州先生任职企业为公司全资子公司、或者公司参股公司，或者其本人控制或参股的企业。蒋叶林先生 的上述任职均为公司之全资子公司或控股子公司。</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40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四</w:t>
      </w:r>
      <w:bookmarkEnd w:id="641"/>
      <w:r>
        <w:rPr>
          <w:color w:val="000000"/>
          <w:spacing w:val="0"/>
          <w:w w:val="100"/>
          <w:position w:val="0"/>
          <w:sz w:val="24"/>
          <w:szCs w:val="24"/>
        </w:rPr>
        <w:t>、董事、监事、高级管理人员报酬情况</w:t>
      </w:r>
      <w:bookmarkEnd w:id="639"/>
      <w:bookmarkEnd w:id="640"/>
      <w:bookmarkEnd w:id="642"/>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 xml:space="preserve">决策程序：公司薪酬与考核委员会根据考核情况提出薪酬预案，由董事会、股东大会审议批准实施。 </w:t>
      </w:r>
      <w:r>
        <w:rPr>
          <w:color w:val="000000"/>
          <w:spacing w:val="0"/>
          <w:w w:val="100"/>
          <w:position w:val="0"/>
        </w:rPr>
        <w:t>公司第四届董事会第四次会议及</w:t>
      </w:r>
      <w:r>
        <w:rPr>
          <w:color w:val="000000"/>
          <w:spacing w:val="0"/>
          <w:w w:val="100"/>
          <w:position w:val="0"/>
          <w:sz w:val="20"/>
          <w:szCs w:val="20"/>
        </w:rPr>
        <w:t>2019</w:t>
      </w:r>
      <w:r>
        <w:rPr>
          <w:color w:val="000000"/>
          <w:spacing w:val="0"/>
          <w:w w:val="100"/>
          <w:position w:val="0"/>
        </w:rPr>
        <w:t>年年度股东大会审议通过了《关于董事、监事、高级管理人员</w:t>
      </w:r>
      <w:r>
        <w:rPr>
          <w:color w:val="000000"/>
          <w:spacing w:val="0"/>
          <w:w w:val="100"/>
          <w:position w:val="0"/>
          <w:sz w:val="20"/>
          <w:szCs w:val="20"/>
        </w:rPr>
        <w:t>2020</w:t>
      </w:r>
      <w:r>
        <w:rPr>
          <w:color w:val="000000"/>
          <w:spacing w:val="0"/>
          <w:w w:val="100"/>
          <w:position w:val="0"/>
        </w:rPr>
        <w:t>年 薪酬的预案》。</w:t>
      </w:r>
    </w:p>
    <w:p>
      <w:pPr>
        <w:pStyle w:val="Style31"/>
        <w:keepNext w:val="0"/>
        <w:keepLines w:val="0"/>
        <w:widowControl w:val="0"/>
        <w:shd w:val="clear" w:color="auto" w:fill="auto"/>
        <w:bidi w:val="0"/>
        <w:spacing w:before="0" w:after="120" w:line="474" w:lineRule="exact"/>
        <w:ind w:left="0" w:right="0" w:firstLine="440"/>
        <w:jc w:val="both"/>
      </w:pPr>
      <w:r>
        <w:rPr>
          <w:color w:val="000000"/>
          <w:spacing w:val="0"/>
          <w:w w:val="100"/>
          <w:position w:val="0"/>
        </w:rPr>
        <w:t>确定依据：公司独立董事按照第四届董事会第四次会议及</w:t>
      </w:r>
      <w:r>
        <w:rPr>
          <w:color w:val="000000"/>
          <w:spacing w:val="0"/>
          <w:w w:val="100"/>
          <w:position w:val="0"/>
          <w:sz w:val="20"/>
          <w:szCs w:val="20"/>
        </w:rPr>
        <w:t>2019</w:t>
      </w:r>
      <w:r>
        <w:rPr>
          <w:color w:val="000000"/>
          <w:spacing w:val="0"/>
          <w:w w:val="100"/>
          <w:position w:val="0"/>
        </w:rPr>
        <w:t>年年度股东大会审议通过了《关于董事、 监事、高级管理人员</w:t>
      </w:r>
      <w:r>
        <w:rPr>
          <w:color w:val="000000"/>
          <w:spacing w:val="0"/>
          <w:w w:val="100"/>
          <w:position w:val="0"/>
          <w:sz w:val="20"/>
          <w:szCs w:val="20"/>
        </w:rPr>
        <w:t>2020</w:t>
      </w:r>
      <w:r>
        <w:rPr>
          <w:color w:val="000000"/>
          <w:spacing w:val="0"/>
          <w:w w:val="100"/>
          <w:position w:val="0"/>
        </w:rPr>
        <w:t>年薪酬的预案》确定薪酬，其他人员主要根据职责、重要性以及其他同行企业相 关岗位的薪酬水平确定报酬方案，包括固定工资和绩效奖金两部分，绩效奖金与公司年度经营指标完成情 况以及个人绩效评价相挂钩，其实际支付金额会有所浮动。</w:t>
      </w:r>
    </w:p>
    <w:p>
      <w:pPr>
        <w:pStyle w:val="Style31"/>
        <w:keepNext w:val="0"/>
        <w:keepLines w:val="0"/>
        <w:widowControl w:val="0"/>
        <w:shd w:val="clear" w:color="auto" w:fill="auto"/>
        <w:bidi w:val="0"/>
        <w:spacing w:before="0" w:after="0" w:line="427" w:lineRule="exact"/>
        <w:ind w:left="0" w:right="0" w:firstLine="440"/>
        <w:jc w:val="both"/>
      </w:pPr>
      <w:r>
        <w:rPr>
          <w:color w:val="000000"/>
          <w:spacing w:val="0"/>
          <w:w w:val="100"/>
          <w:position w:val="0"/>
          <w:shd w:val="clear" w:color="auto" w:fill="FFFFFF"/>
        </w:rPr>
        <w:t>实际支付情况：公司独立董事的津贴按月支付。其他人员的固定工资按月支付，绩效奖金按年支付。</w:t>
      </w:r>
    </w:p>
    <w:p>
      <w:pPr>
        <w:pStyle w:val="Style24"/>
        <w:keepNext w:val="0"/>
        <w:keepLines w:val="0"/>
        <w:widowControl w:val="0"/>
        <w:shd w:val="clear" w:color="auto" w:fill="auto"/>
        <w:bidi w:val="0"/>
        <w:spacing w:before="0" w:line="427" w:lineRule="exact"/>
        <w:ind w:left="0" w:right="0" w:firstLine="0"/>
        <w:jc w:val="both"/>
      </w:pPr>
      <w:r>
        <w:rPr>
          <w:color w:val="000000"/>
          <w:spacing w:val="0"/>
          <w:w w:val="100"/>
          <w:position w:val="0"/>
        </w:rPr>
        <w:t>公司报告期内董事、监事和高级管理人员报酬情况</w:t>
      </w:r>
    </w:p>
    <w:p>
      <w:pPr>
        <w:pStyle w:val="Style42"/>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378"/>
        <w:gridCol w:w="1368"/>
        <w:gridCol w:w="1373"/>
        <w:gridCol w:w="1368"/>
        <w:gridCol w:w="1368"/>
        <w:gridCol w:w="1373"/>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蒋叶林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孙鹏飞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彭剑锋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副总经理、董事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田智勇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监事会主席、证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券事务代表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罗俊平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五</w:t>
      </w:r>
      <w:bookmarkEnd w:id="645"/>
      <w:r>
        <w:rPr>
          <w:color w:val="000000"/>
          <w:spacing w:val="0"/>
          <w:w w:val="100"/>
          <w:position w:val="0"/>
          <w:sz w:val="24"/>
          <w:szCs w:val="24"/>
        </w:rPr>
        <w:t>、公司员工情况</w:t>
      </w:r>
      <w:bookmarkEnd w:id="643"/>
      <w:bookmarkEnd w:id="644"/>
      <w:bookmarkEnd w:id="646"/>
    </w:p>
    <w:p>
      <w:pPr>
        <w:pStyle w:val="Style28"/>
        <w:keepNext/>
        <w:keepLines/>
        <w:widowControl w:val="0"/>
        <w:shd w:val="clear" w:color="auto" w:fill="auto"/>
        <w:bidi w:val="0"/>
        <w:spacing w:before="0" w:after="32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bookmarkEnd w:id="649"/>
      <w:r>
        <w:rPr>
          <w:color w:val="000000"/>
          <w:spacing w:val="0"/>
          <w:w w:val="100"/>
          <w:position w:val="0"/>
        </w:rPr>
        <w:t>、员工数量、专业构成及教育程度</w:t>
      </w:r>
      <w:bookmarkEnd w:id="647"/>
      <w:bookmarkEnd w:id="648"/>
      <w:bookmarkEnd w:id="650"/>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6,863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2,847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6,863</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2,703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2,306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6,863</w:t>
            </w:r>
          </w:p>
        </w:tc>
      </w:tr>
    </w:tbl>
    <w:p>
      <w:pPr>
        <w:widowControl w:val="0"/>
        <w:spacing w:after="319" w:line="1" w:lineRule="exact"/>
      </w:pPr>
    </w:p>
    <w:p>
      <w:pPr>
        <w:pStyle w:val="Style28"/>
        <w:keepNext/>
        <w:keepLines/>
        <w:widowControl w:val="0"/>
        <w:shd w:val="clear" w:color="auto" w:fill="auto"/>
        <w:bidi w:val="0"/>
        <w:spacing w:before="0" w:after="18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2</w:t>
      </w:r>
      <w:bookmarkEnd w:id="653"/>
      <w:r>
        <w:rPr>
          <w:color w:val="000000"/>
          <w:spacing w:val="0"/>
          <w:w w:val="100"/>
          <w:position w:val="0"/>
        </w:rPr>
        <w:t>、薪酬政策</w:t>
      </w:r>
      <w:bookmarkEnd w:id="651"/>
      <w:bookmarkEnd w:id="652"/>
      <w:bookmarkEnd w:id="654"/>
    </w:p>
    <w:p>
      <w:pPr>
        <w:pStyle w:val="Style31"/>
        <w:keepNext w:val="0"/>
        <w:keepLines w:val="0"/>
        <w:widowControl w:val="0"/>
        <w:shd w:val="clear" w:color="auto" w:fill="auto"/>
        <w:bidi w:val="0"/>
        <w:spacing w:before="0" w:after="100" w:line="478" w:lineRule="exact"/>
        <w:ind w:left="0" w:right="0" w:firstLine="440"/>
        <w:jc w:val="left"/>
      </w:pPr>
      <w:r>
        <w:rPr>
          <w:color w:val="000000"/>
          <w:spacing w:val="0"/>
          <w:w w:val="100"/>
          <w:position w:val="0"/>
          <w:sz w:val="20"/>
          <w:szCs w:val="20"/>
        </w:rPr>
        <w:t>2020</w:t>
      </w:r>
      <w:r>
        <w:rPr>
          <w:color w:val="000000"/>
          <w:spacing w:val="0"/>
          <w:w w:val="100"/>
          <w:position w:val="0"/>
        </w:rPr>
        <w:t>年公司加强核心人才的中长期激励，引入了员工持股投资平台，给予公司经营团队和核心骨干对 全资子公司的优先投资机会；实施了新一期股票期权激励计划，覆盖公司各级管理干部及业务核心骨干， 激发员工主人翁意识和工作积极性。</w:t>
      </w:r>
    </w:p>
    <w:p>
      <w:pPr>
        <w:pStyle w:val="Style31"/>
        <w:keepNext w:val="0"/>
        <w:keepLines w:val="0"/>
        <w:widowControl w:val="0"/>
        <w:shd w:val="clear" w:color="auto" w:fill="auto"/>
        <w:bidi w:val="0"/>
        <w:spacing w:before="0" w:after="320" w:line="470" w:lineRule="exact"/>
        <w:ind w:left="0" w:right="0" w:firstLine="440"/>
        <w:jc w:val="left"/>
      </w:pPr>
      <w:r>
        <w:rPr>
          <w:color w:val="000000"/>
          <w:spacing w:val="0"/>
          <w:w w:val="100"/>
          <w:position w:val="0"/>
        </w:rPr>
        <w:t>坚持以绩效为导向，激励高绩效员工，进一步稳定员工队伍，提升员工综合回报。研发体系强化按绩 效产出分配，继续推进产品线浮动激励改革工作；营销体系坚持业绩导向，高贡献高回报；全年加强集团 整体薪酬预算与管理，有效管控人力成本，提升人力效率。</w:t>
      </w:r>
    </w:p>
    <w:p>
      <w:pPr>
        <w:pStyle w:val="Style28"/>
        <w:keepNext/>
        <w:keepLines/>
        <w:widowControl w:val="0"/>
        <w:shd w:val="clear" w:color="auto" w:fill="auto"/>
        <w:bidi w:val="0"/>
        <w:spacing w:before="0" w:after="180" w:line="240" w:lineRule="auto"/>
        <w:ind w:left="0" w:right="0" w:firstLine="0"/>
        <w:jc w:val="both"/>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3</w:t>
      </w:r>
      <w:bookmarkEnd w:id="657"/>
      <w:r>
        <w:rPr>
          <w:color w:val="000000"/>
          <w:spacing w:val="0"/>
          <w:w w:val="100"/>
          <w:position w:val="0"/>
        </w:rPr>
        <w:t>、培训计划</w:t>
      </w:r>
      <w:bookmarkEnd w:id="655"/>
      <w:bookmarkEnd w:id="656"/>
      <w:bookmarkEnd w:id="658"/>
    </w:p>
    <w:p>
      <w:pPr>
        <w:pStyle w:val="Style31"/>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海能达学院秉承助推企业经营战略、助推企业全球化发展的使命，通过建设企业文化、培养精英干部、 构建人才梯队、赋能合作伙伴，根植全员终身学习和专业匠心的精进精神，为公司持续培养全球专用通信 行业的优秀人才和提升专业硬核实力，全力以赴支持公司愿景实现。</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海能达学院每年职工教育经费投入平均约为</w:t>
      </w:r>
      <w:r>
        <w:rPr>
          <w:color w:val="000000"/>
          <w:spacing w:val="0"/>
          <w:w w:val="100"/>
          <w:position w:val="0"/>
          <w:sz w:val="20"/>
          <w:szCs w:val="20"/>
        </w:rPr>
        <w:t>400</w:t>
      </w:r>
      <w:r>
        <w:rPr>
          <w:color w:val="000000"/>
          <w:spacing w:val="0"/>
          <w:w w:val="100"/>
          <w:position w:val="0"/>
        </w:rPr>
        <w:t>万元，通过构建商业思维，历练专业内功，铸就海能 达变革时期的核心力量。截止到</w:t>
      </w:r>
      <w:r>
        <w:rPr>
          <w:color w:val="000000"/>
          <w:spacing w:val="0"/>
          <w:w w:val="100"/>
          <w:position w:val="0"/>
          <w:sz w:val="20"/>
          <w:szCs w:val="20"/>
        </w:rPr>
        <w:t>2020</w:t>
      </w:r>
      <w:r>
        <w:rPr>
          <w:color w:val="000000"/>
          <w:spacing w:val="0"/>
          <w:w w:val="100"/>
          <w:position w:val="0"/>
        </w:rPr>
        <w:t>年底，海能达学院认证课程</w:t>
      </w:r>
      <w:r>
        <w:rPr>
          <w:color w:val="000000"/>
          <w:spacing w:val="0"/>
          <w:w w:val="100"/>
          <w:position w:val="0"/>
          <w:sz w:val="20"/>
          <w:szCs w:val="20"/>
        </w:rPr>
        <w:t>289</w:t>
      </w:r>
      <w:r>
        <w:rPr>
          <w:color w:val="000000"/>
          <w:spacing w:val="0"/>
          <w:w w:val="100"/>
          <w:position w:val="0"/>
        </w:rPr>
        <w:t>门，内部兼职讲师</w:t>
      </w:r>
      <w:r>
        <w:rPr>
          <w:color w:val="000000"/>
          <w:spacing w:val="0"/>
          <w:w w:val="100"/>
          <w:position w:val="0"/>
          <w:sz w:val="20"/>
          <w:szCs w:val="20"/>
        </w:rPr>
        <w:t>326</w:t>
      </w:r>
      <w:r>
        <w:rPr>
          <w:color w:val="000000"/>
          <w:spacing w:val="0"/>
          <w:w w:val="100"/>
          <w:position w:val="0"/>
        </w:rPr>
        <w:t>位，</w:t>
      </w:r>
      <w:r>
        <w:rPr>
          <w:color w:val="000000"/>
          <w:spacing w:val="0"/>
          <w:w w:val="100"/>
          <w:position w:val="0"/>
          <w:sz w:val="20"/>
          <w:szCs w:val="20"/>
        </w:rPr>
        <w:t>25</w:t>
      </w:r>
      <w:r>
        <w:rPr>
          <w:color w:val="000000"/>
          <w:spacing w:val="0"/>
          <w:w w:val="100"/>
          <w:position w:val="0"/>
        </w:rPr>
        <w:t>个精品人 才发展项目滚动开展，每周开课量</w:t>
      </w:r>
      <w:r>
        <w:rPr>
          <w:color w:val="000000"/>
          <w:spacing w:val="0"/>
          <w:w w:val="100"/>
          <w:position w:val="0"/>
          <w:sz w:val="20"/>
          <w:szCs w:val="20"/>
        </w:rPr>
        <w:t>10</w:t>
      </w:r>
      <w:r>
        <w:rPr>
          <w:color w:val="000000"/>
          <w:spacing w:val="0"/>
          <w:w w:val="100"/>
          <w:position w:val="0"/>
        </w:rPr>
        <w:t>门以上，全年培训覆盖</w:t>
      </w:r>
      <w:r>
        <w:rPr>
          <w:color w:val="000000"/>
          <w:spacing w:val="0"/>
          <w:w w:val="100"/>
          <w:position w:val="0"/>
          <w:sz w:val="20"/>
          <w:szCs w:val="20"/>
        </w:rPr>
        <w:t>4352</w:t>
      </w:r>
      <w:r>
        <w:rPr>
          <w:color w:val="000000"/>
          <w:spacing w:val="0"/>
          <w:w w:val="100"/>
          <w:position w:val="0"/>
        </w:rPr>
        <w:t>人次，平均满意度</w:t>
      </w:r>
      <w:r>
        <w:rPr>
          <w:color w:val="000000"/>
          <w:spacing w:val="0"/>
          <w:w w:val="100"/>
          <w:position w:val="0"/>
          <w:sz w:val="20"/>
          <w:szCs w:val="20"/>
        </w:rPr>
        <w:t>96.2</w:t>
      </w:r>
      <w:r>
        <w:rPr>
          <w:color w:val="000000"/>
          <w:spacing w:val="0"/>
          <w:w w:val="100"/>
          <w:position w:val="0"/>
        </w:rPr>
        <w:t xml:space="preserve">分，人均参训学时 </w:t>
      </w:r>
      <w:r>
        <w:rPr>
          <w:color w:val="000000"/>
          <w:spacing w:val="0"/>
          <w:w w:val="100"/>
          <w:position w:val="0"/>
          <w:sz w:val="20"/>
          <w:szCs w:val="20"/>
        </w:rPr>
        <w:t>26</w:t>
      </w:r>
      <w:r>
        <w:rPr>
          <w:color w:val="000000"/>
          <w:spacing w:val="0"/>
          <w:w w:val="100"/>
          <w:position w:val="0"/>
        </w:rPr>
        <w:t>小时。</w:t>
      </w:r>
      <w:r>
        <w:rPr>
          <w:color w:val="000000"/>
          <w:spacing w:val="0"/>
          <w:w w:val="100"/>
          <w:position w:val="0"/>
          <w:sz w:val="20"/>
          <w:szCs w:val="20"/>
        </w:rPr>
        <w:t>2020</w:t>
      </w:r>
      <w:r>
        <w:rPr>
          <w:color w:val="000000"/>
          <w:spacing w:val="0"/>
          <w:w w:val="100"/>
          <w:position w:val="0"/>
        </w:rPr>
        <w:t>年，海能达学院原创自制线上课程《国际商务礼仪》斩获中国培训杂志评选的</w:t>
      </w:r>
      <w:r>
        <w:rPr>
          <w:color w:val="000000"/>
          <w:spacing w:val="0"/>
          <w:w w:val="100"/>
          <w:position w:val="0"/>
          <w:sz w:val="20"/>
          <w:szCs w:val="20"/>
        </w:rPr>
        <w:t>2020</w:t>
      </w:r>
      <w:r>
        <w:rPr>
          <w:color w:val="000000"/>
          <w:spacing w:val="0"/>
          <w:w w:val="100"/>
          <w:position w:val="0"/>
        </w:rPr>
        <w:t>年度中国 最佳视频微课大奖；以持续高质量学习项目及体系建设蝉联上海交通大学评选的“中国最佳企业大学”。</w:t>
      </w:r>
    </w:p>
    <w:p>
      <w:pPr>
        <w:pStyle w:val="Style31"/>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未来，海能达学院将继续以历史沉淀经验为镜，以创新坚韧为剑，持续筑牢体系建设之基，强健文化 精神之躯，把稳学习思想之舵，乘势而上，奋力奔跑，蓄势勃发，创新引领人才，传承企业文化，打造核 心价值，助力公司成为全球专用通信领域基业长青的头部企业。</w:t>
      </w:r>
    </w:p>
    <w:p>
      <w:pPr>
        <w:pStyle w:val="Style28"/>
        <w:keepNext/>
        <w:keepLines/>
        <w:widowControl w:val="0"/>
        <w:shd w:val="clear" w:color="auto" w:fill="auto"/>
        <w:bidi w:val="0"/>
        <w:spacing w:before="0" w:after="180" w:line="480" w:lineRule="auto"/>
        <w:ind w:left="0" w:right="0" w:firstLine="0"/>
        <w:jc w:val="both"/>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4</w:t>
      </w:r>
      <w:bookmarkEnd w:id="661"/>
      <w:r>
        <w:rPr>
          <w:color w:val="000000"/>
          <w:spacing w:val="0"/>
          <w:w w:val="100"/>
          <w:position w:val="0"/>
        </w:rPr>
        <w:t>、劳务外包情况</w:t>
      </w:r>
      <w:bookmarkEnd w:id="659"/>
      <w:bookmarkEnd w:id="660"/>
      <w:bookmarkEnd w:id="662"/>
    </w:p>
    <w:p>
      <w:pPr>
        <w:pStyle w:val="Style24"/>
        <w:keepNext w:val="0"/>
        <w:keepLines w:val="0"/>
        <w:widowControl w:val="0"/>
        <w:shd w:val="clear" w:color="auto" w:fill="auto"/>
        <w:bidi w:val="0"/>
        <w:spacing w:before="0" w:after="180" w:line="240" w:lineRule="auto"/>
        <w:ind w:left="0" w:right="0" w:firstLine="0"/>
        <w:jc w:val="both"/>
        <w:sectPr>
          <w:footnotePr>
            <w:pos w:val="pageBottom"/>
            <w:numFmt w:val="decimal"/>
            <w:numRestart w:val="continuous"/>
          </w:footnotePr>
          <w:pgSz w:w="11900" w:h="16840"/>
          <w:pgMar w:top="1299" w:right="1035" w:bottom="1558"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600" w:line="240" w:lineRule="auto"/>
        <w:ind w:left="0" w:right="0" w:firstLine="0"/>
        <w:jc w:val="center"/>
      </w:pPr>
      <w:bookmarkStart w:id="663" w:name="bookmark663"/>
      <w:bookmarkStart w:id="664" w:name="bookmark664"/>
      <w:bookmarkStart w:id="665" w:name="bookmark665"/>
      <w:r>
        <w:rPr>
          <w:color w:val="000000"/>
          <w:spacing w:val="0"/>
          <w:w w:val="100"/>
          <w:position w:val="0"/>
        </w:rPr>
        <w:t>第十节公司治理</w:t>
      </w:r>
      <w:bookmarkEnd w:id="663"/>
      <w:bookmarkEnd w:id="664"/>
      <w:bookmarkEnd w:id="665"/>
    </w:p>
    <w:p>
      <w:pPr>
        <w:pStyle w:val="Style20"/>
        <w:keepNext/>
        <w:keepLines/>
        <w:widowControl w:val="0"/>
        <w:shd w:val="clear" w:color="auto" w:fill="auto"/>
        <w:bidi w:val="0"/>
        <w:spacing w:before="0" w:after="180" w:line="240" w:lineRule="auto"/>
        <w:ind w:left="0" w:right="0" w:firstLine="0"/>
        <w:jc w:val="both"/>
      </w:pPr>
      <w:bookmarkStart w:id="666" w:name="bookmark666"/>
      <w:bookmarkStart w:id="667" w:name="bookmark667"/>
      <w:bookmarkStart w:id="668" w:name="bookmark668"/>
      <w:bookmarkStart w:id="669" w:name="bookmark669"/>
      <w:bookmarkStart w:id="670" w:name="bookmark670"/>
      <w:r>
        <w:rPr>
          <w:color w:val="000000"/>
          <w:spacing w:val="0"/>
          <w:w w:val="100"/>
          <w:position w:val="0"/>
          <w:sz w:val="24"/>
          <w:szCs w:val="24"/>
        </w:rPr>
        <w:t>一</w:t>
      </w:r>
      <w:bookmarkEnd w:id="669"/>
      <w:r>
        <w:rPr>
          <w:color w:val="000000"/>
          <w:spacing w:val="0"/>
          <w:w w:val="100"/>
          <w:position w:val="0"/>
          <w:sz w:val="24"/>
          <w:szCs w:val="24"/>
        </w:rPr>
        <w:t>、公司治理的基本状况</w:t>
      </w:r>
      <w:bookmarkEnd w:id="667"/>
      <w:bookmarkEnd w:id="668"/>
      <w:bookmarkEnd w:id="670"/>
      <w:bookmarkEnd w:id="666"/>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自上市以来，公司严格按照《公司法》、《证券法》、《上市公司治理准则》、《深圳证券交易所股 票上市规则》、《深圳证券交易所中小企业板上市公司规范运作指引》和中国证监会有关规章制度的要求， 不断完善治理结构、规范公司运作，建立了涵盖重大投资决策、关联交易决策、财务管理等各个方面较为 完善、健全、有效的内部控制制度体系，各项制度建立之后得到了有效执行。报告期内，公司进一步健全 内控体系，规范公司运作，提高公司治理水平。截至报告期末，公司治理的实际状况基本符合中国证监会 发布的有关上市公司治理的规范性文件要求。</w:t>
      </w:r>
    </w:p>
    <w:p>
      <w:pPr>
        <w:pStyle w:val="Style31"/>
        <w:keepNext w:val="0"/>
        <w:keepLines w:val="0"/>
        <w:widowControl w:val="0"/>
        <w:shd w:val="clear" w:color="auto" w:fill="auto"/>
        <w:tabs>
          <w:tab w:pos="970" w:val="left"/>
        </w:tabs>
        <w:bidi w:val="0"/>
        <w:spacing w:before="0" w:after="100" w:line="469" w:lineRule="exact"/>
        <w:ind w:left="0" w:right="0" w:firstLine="440"/>
        <w:jc w:val="both"/>
      </w:pPr>
      <w:bookmarkStart w:id="671" w:name="bookmark671"/>
      <w:r>
        <w:rPr>
          <w:color w:val="000000"/>
          <w:spacing w:val="0"/>
          <w:w w:val="100"/>
          <w:position w:val="0"/>
        </w:rPr>
        <w:t>（</w:t>
      </w:r>
      <w:bookmarkEnd w:id="671"/>
      <w:r>
        <w:rPr>
          <w:color w:val="000000"/>
          <w:spacing w:val="0"/>
          <w:w w:val="100"/>
          <w:position w:val="0"/>
        </w:rPr>
        <w:t>一）</w:t>
        <w:tab/>
        <w:t>关于股东与股东大会</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公司严格按照公司《章程》、《股东大会议事规则》的规定和要求，规范股东大会的召集、召开、表 决程序，平等对待所有股东，确保股东特别是中小股东能充分行使其权利。报告期内，董事会勤勉尽责地 审议并安排股东大会审议事项，并严格执行股东大会的决议事项。公司历次股东大会的召集、召开程序符 合相关规定；股东大会的通知时间、授权委托符合相关规定；股东大会提案审议符合法定程序；股东大会 会议记录完整、保存完好，会议决议得以充分及时披露。报告期内，公司未发生单独或合并持有公司有表 决权股份总数</w:t>
      </w:r>
      <w:r>
        <w:rPr>
          <w:color w:val="000000"/>
          <w:spacing w:val="0"/>
          <w:w w:val="100"/>
          <w:position w:val="0"/>
          <w:sz w:val="20"/>
          <w:szCs w:val="20"/>
        </w:rPr>
        <w:t>10%</w:t>
      </w:r>
      <w:r>
        <w:rPr>
          <w:color w:val="000000"/>
          <w:spacing w:val="0"/>
          <w:w w:val="100"/>
          <w:position w:val="0"/>
        </w:rPr>
        <w:t>以上的股东请求召开临时股东大会的情形，也无应监事会提议召开的股东大会的情形。</w:t>
      </w:r>
    </w:p>
    <w:p>
      <w:pPr>
        <w:pStyle w:val="Style31"/>
        <w:keepNext w:val="0"/>
        <w:keepLines w:val="0"/>
        <w:widowControl w:val="0"/>
        <w:shd w:val="clear" w:color="auto" w:fill="auto"/>
        <w:tabs>
          <w:tab w:pos="970" w:val="left"/>
        </w:tabs>
        <w:bidi w:val="0"/>
        <w:spacing w:before="0" w:after="100" w:line="469" w:lineRule="exact"/>
        <w:ind w:left="0" w:right="0" w:firstLine="440"/>
        <w:jc w:val="both"/>
      </w:pPr>
      <w:bookmarkStart w:id="672" w:name="bookmark672"/>
      <w:r>
        <w:rPr>
          <w:color w:val="000000"/>
          <w:spacing w:val="0"/>
          <w:w w:val="100"/>
          <w:position w:val="0"/>
        </w:rPr>
        <w:t>（</w:t>
      </w:r>
      <w:bookmarkEnd w:id="672"/>
      <w:r>
        <w:rPr>
          <w:color w:val="000000"/>
          <w:spacing w:val="0"/>
          <w:w w:val="100"/>
          <w:position w:val="0"/>
        </w:rPr>
        <w:t>二）</w:t>
        <w:tab/>
        <w:t>关于控股股东与上市公司的关系</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公司具有完整独立的业务、自主的经营能力和完备的运营体系，业务、人员、资产、机构、财务完全 独立，公司董事会、监事会和内部机构能够独立运作。公司关联交易公平合理，决策程序符合规定，不存 在控股股东占用公司资金的现象，公司亦无为控股股东提供担保的情形。控股股东陈清州先生以公司总经 理身份参与公司内部的各项决策，但公司内部各项决策均按照相应制度履行审核程序，不受制于大股东。</w:t>
      </w:r>
    </w:p>
    <w:p>
      <w:pPr>
        <w:pStyle w:val="Style31"/>
        <w:keepNext w:val="0"/>
        <w:keepLines w:val="0"/>
        <w:widowControl w:val="0"/>
        <w:shd w:val="clear" w:color="auto" w:fill="auto"/>
        <w:tabs>
          <w:tab w:pos="970" w:val="left"/>
        </w:tabs>
        <w:bidi w:val="0"/>
        <w:spacing w:before="0" w:after="100" w:line="469" w:lineRule="exact"/>
        <w:ind w:left="0" w:right="0" w:firstLine="440"/>
        <w:jc w:val="both"/>
      </w:pPr>
      <w:bookmarkStart w:id="673" w:name="bookmark673"/>
      <w:r>
        <w:rPr>
          <w:color w:val="000000"/>
          <w:spacing w:val="0"/>
          <w:w w:val="100"/>
          <w:position w:val="0"/>
        </w:rPr>
        <w:t>（</w:t>
      </w:r>
      <w:bookmarkEnd w:id="673"/>
      <w:r>
        <w:rPr>
          <w:color w:val="000000"/>
          <w:spacing w:val="0"/>
          <w:w w:val="100"/>
          <w:position w:val="0"/>
        </w:rPr>
        <w:t>三）</w:t>
        <w:tab/>
        <w:t>关于董事和董事会</w:t>
      </w:r>
    </w:p>
    <w:p>
      <w:pPr>
        <w:pStyle w:val="Style31"/>
        <w:keepNext w:val="0"/>
        <w:keepLines w:val="0"/>
        <w:widowControl w:val="0"/>
        <w:shd w:val="clear" w:color="auto" w:fill="auto"/>
        <w:bidi w:val="0"/>
        <w:spacing w:before="0" w:after="120" w:line="473" w:lineRule="exact"/>
        <w:ind w:left="0" w:right="0" w:firstLine="440"/>
        <w:jc w:val="both"/>
      </w:pPr>
      <w:r>
        <w:rPr>
          <w:color w:val="000000"/>
          <w:spacing w:val="0"/>
          <w:w w:val="100"/>
          <w:position w:val="0"/>
        </w:rPr>
        <w:t>公司目前董事会成员</w:t>
      </w:r>
      <w:r>
        <w:rPr>
          <w:color w:val="000000"/>
          <w:spacing w:val="0"/>
          <w:w w:val="100"/>
          <w:position w:val="0"/>
          <w:sz w:val="20"/>
          <w:szCs w:val="20"/>
        </w:rPr>
        <w:t>9</w:t>
      </w:r>
      <w:r>
        <w:rPr>
          <w:color w:val="000000"/>
          <w:spacing w:val="0"/>
          <w:w w:val="100"/>
          <w:position w:val="0"/>
        </w:rPr>
        <w:t>人，其中独立董事</w:t>
      </w:r>
      <w:r>
        <w:rPr>
          <w:color w:val="000000"/>
          <w:spacing w:val="0"/>
          <w:w w:val="100"/>
          <w:position w:val="0"/>
          <w:sz w:val="20"/>
          <w:szCs w:val="20"/>
        </w:rPr>
        <w:t>3</w:t>
      </w:r>
      <w:r>
        <w:rPr>
          <w:color w:val="000000"/>
          <w:spacing w:val="0"/>
          <w:w w:val="100"/>
          <w:position w:val="0"/>
        </w:rPr>
        <w:t xml:space="preserve">名，董事会下设战略委员会、审计委员会、提名委员会、薪 酬与考核委员会四个专门委员会，专门委员会成员全部由公司董事组成，除战略委员会外，其余委员会均 由独立董事担任召集人，且独立董事人数大于非独立董事人数。公司董事会严格按照《公司法》和公司《章 程》、《董事会议事规则》的规定，规范董事会的召集、召开和表决，公司全体董事能够忠实、勤勉、尽 责地履行董事义务和职责，切实执行股东大会决议，审慎行使职权，认真出席会议，积极参加相关知识的 </w:t>
      </w:r>
      <w:r>
        <w:rPr>
          <w:color w:val="000000"/>
          <w:spacing w:val="0"/>
          <w:w w:val="100"/>
          <w:position w:val="0"/>
        </w:rPr>
        <w:t>培训和学习，熟悉有关法律法规。</w:t>
      </w:r>
    </w:p>
    <w:p>
      <w:pPr>
        <w:pStyle w:val="Style31"/>
        <w:keepNext w:val="0"/>
        <w:keepLines w:val="0"/>
        <w:widowControl w:val="0"/>
        <w:shd w:val="clear" w:color="auto" w:fill="auto"/>
        <w:tabs>
          <w:tab w:pos="988" w:val="left"/>
        </w:tabs>
        <w:bidi w:val="0"/>
        <w:spacing w:before="0" w:after="120" w:line="467" w:lineRule="exact"/>
        <w:ind w:left="0" w:right="0" w:firstLine="440"/>
        <w:jc w:val="both"/>
      </w:pPr>
      <w:bookmarkStart w:id="674" w:name="bookmark674"/>
      <w:r>
        <w:rPr>
          <w:color w:val="000000"/>
          <w:spacing w:val="0"/>
          <w:w w:val="100"/>
          <w:position w:val="0"/>
        </w:rPr>
        <w:t>（</w:t>
      </w:r>
      <w:bookmarkEnd w:id="674"/>
      <w:r>
        <w:rPr>
          <w:color w:val="000000"/>
          <w:spacing w:val="0"/>
          <w:w w:val="100"/>
          <w:position w:val="0"/>
        </w:rPr>
        <w:t>四）</w:t>
        <w:tab/>
        <w:t>关于监事和监事会</w:t>
      </w:r>
    </w:p>
    <w:p>
      <w:pPr>
        <w:pStyle w:val="Style31"/>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公司目前监事会由</w:t>
      </w:r>
      <w:r>
        <w:rPr>
          <w:color w:val="000000"/>
          <w:spacing w:val="0"/>
          <w:w w:val="100"/>
          <w:position w:val="0"/>
          <w:sz w:val="20"/>
          <w:szCs w:val="20"/>
        </w:rPr>
        <w:t>3</w:t>
      </w:r>
      <w:r>
        <w:rPr>
          <w:color w:val="000000"/>
          <w:spacing w:val="0"/>
          <w:w w:val="100"/>
          <w:position w:val="0"/>
        </w:rPr>
        <w:t>名监事组成，其中</w:t>
      </w:r>
      <w:r>
        <w:rPr>
          <w:color w:val="000000"/>
          <w:spacing w:val="0"/>
          <w:w w:val="100"/>
          <w:position w:val="0"/>
          <w:sz w:val="20"/>
          <w:szCs w:val="20"/>
        </w:rPr>
        <w:t>1</w:t>
      </w:r>
      <w:r>
        <w:rPr>
          <w:color w:val="000000"/>
          <w:spacing w:val="0"/>
          <w:w w:val="100"/>
          <w:position w:val="0"/>
        </w:rPr>
        <w:t>名为职工代表监事，监事会的组成符合法律、法规的要求。公 司监事会严格按照《公司法》和公司《章程》、《监事会议事规则》的规定，规范监事会的召集、召开和 表决，公司监事认真履行职责，诚信、勤勉、尽责地对公司财务以及董事、总经理及其他高级管理人员履 行职责的合法、合规性进行监督，维护公司及股东的合法权益。</w:t>
      </w:r>
    </w:p>
    <w:p>
      <w:pPr>
        <w:pStyle w:val="Style31"/>
        <w:keepNext w:val="0"/>
        <w:keepLines w:val="0"/>
        <w:widowControl w:val="0"/>
        <w:shd w:val="clear" w:color="auto" w:fill="auto"/>
        <w:tabs>
          <w:tab w:pos="988" w:val="left"/>
        </w:tabs>
        <w:bidi w:val="0"/>
        <w:spacing w:before="0" w:after="120" w:line="467" w:lineRule="exact"/>
        <w:ind w:left="0" w:right="0" w:firstLine="440"/>
        <w:jc w:val="both"/>
      </w:pPr>
      <w:bookmarkStart w:id="675" w:name="bookmark675"/>
      <w:r>
        <w:rPr>
          <w:color w:val="000000"/>
          <w:spacing w:val="0"/>
          <w:w w:val="100"/>
          <w:position w:val="0"/>
        </w:rPr>
        <w:t>（</w:t>
      </w:r>
      <w:bookmarkEnd w:id="675"/>
      <w:r>
        <w:rPr>
          <w:color w:val="000000"/>
          <w:spacing w:val="0"/>
          <w:w w:val="100"/>
          <w:position w:val="0"/>
        </w:rPr>
        <w:t>五）</w:t>
        <w:tab/>
        <w:t>关于绩效评价与激励约束机制</w:t>
      </w:r>
    </w:p>
    <w:p>
      <w:pPr>
        <w:pStyle w:val="Style31"/>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公司董事、监事和高级管理人员的聘任公开、透明且符合有关法律、法规和公司内部规章制度的规定。 公司建立了较为完善的高级管理人员绩效考评体系，通过季度审视、半年度述职和年度述职等形式加大对 公司高级管理人员的激励考核，强化责任目标约束。报告期内，公司董事会以年度为周期，以年度</w:t>
      </w:r>
      <w:r>
        <w:rPr>
          <w:color w:val="000000"/>
          <w:spacing w:val="0"/>
          <w:w w:val="100"/>
          <w:position w:val="0"/>
          <w:sz w:val="20"/>
          <w:szCs w:val="20"/>
        </w:rPr>
        <w:t>KPI</w:t>
      </w:r>
      <w:r>
        <w:rPr>
          <w:color w:val="000000"/>
          <w:spacing w:val="0"/>
          <w:w w:val="100"/>
          <w:position w:val="0"/>
        </w:rPr>
        <w:t>和 重点工作的完成情况为主要依据，对公司高级管理人员的工作业绩进行了考评。董事会负责对总经理的任 职能力和工作业绩进行考评；总经理负责对公司其它高级管理人员进行考评，从绩效、领导力素质、品德 三个方面进行综合考量，其中绩效又分为关键绩效要素的达成情况、重点工作任务的完成情况、团队合作 情况等三个方面，考评结果直接与高级管理人员的干部任免、薪酬调整和奖金分配等挂钩，充分发挥和调 动了高级管理人员的工作积极性和创造性，更好的提高了企业的营运能力和经济效益，进一步加强了公司 的管理水平。</w:t>
      </w:r>
    </w:p>
    <w:p>
      <w:pPr>
        <w:pStyle w:val="Style31"/>
        <w:keepNext w:val="0"/>
        <w:keepLines w:val="0"/>
        <w:widowControl w:val="0"/>
        <w:shd w:val="clear" w:color="auto" w:fill="auto"/>
        <w:tabs>
          <w:tab w:pos="988" w:val="left"/>
        </w:tabs>
        <w:bidi w:val="0"/>
        <w:spacing w:before="0" w:after="120" w:line="467" w:lineRule="exact"/>
        <w:ind w:left="0" w:right="0" w:firstLine="440"/>
        <w:jc w:val="both"/>
      </w:pPr>
      <w:bookmarkStart w:id="676" w:name="bookmark676"/>
      <w:r>
        <w:rPr>
          <w:color w:val="000000"/>
          <w:spacing w:val="0"/>
          <w:w w:val="100"/>
          <w:position w:val="0"/>
        </w:rPr>
        <w:t>（</w:t>
      </w:r>
      <w:bookmarkEnd w:id="676"/>
      <w:r>
        <w:rPr>
          <w:color w:val="000000"/>
          <w:spacing w:val="0"/>
          <w:w w:val="100"/>
          <w:position w:val="0"/>
        </w:rPr>
        <w:t>六）</w:t>
        <w:tab/>
        <w:t>关于相关利益者</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公司在保持快速发展、实现股东利益最大化的同时，重视社会责任，充分尊重和维护职工、债权人等 利益相关者的合法权利，加强与各方的沟通和合作，实现股东、员工、社会等各方利益的均衡，推动公司 持续、稳定、健康地发展。</w:t>
      </w:r>
    </w:p>
    <w:p>
      <w:pPr>
        <w:pStyle w:val="Style31"/>
        <w:keepNext w:val="0"/>
        <w:keepLines w:val="0"/>
        <w:widowControl w:val="0"/>
        <w:shd w:val="clear" w:color="auto" w:fill="auto"/>
        <w:tabs>
          <w:tab w:pos="988" w:val="left"/>
        </w:tabs>
        <w:bidi w:val="0"/>
        <w:spacing w:before="0" w:after="120" w:line="467" w:lineRule="exact"/>
        <w:ind w:left="0" w:right="0" w:firstLine="440"/>
        <w:jc w:val="both"/>
      </w:pPr>
      <w:bookmarkStart w:id="677" w:name="bookmark677"/>
      <w:r>
        <w:rPr>
          <w:color w:val="000000"/>
          <w:spacing w:val="0"/>
          <w:w w:val="100"/>
          <w:position w:val="0"/>
        </w:rPr>
        <w:t>（</w:t>
      </w:r>
      <w:bookmarkEnd w:id="677"/>
      <w:r>
        <w:rPr>
          <w:color w:val="000000"/>
          <w:spacing w:val="0"/>
          <w:w w:val="100"/>
          <w:position w:val="0"/>
        </w:rPr>
        <w:t>七）</w:t>
        <w:tab/>
        <w:t>关于信息披露与透明度</w:t>
      </w:r>
    </w:p>
    <w:p>
      <w:pPr>
        <w:pStyle w:val="Style31"/>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公司严格按照有关法律法规和公司《信息披露管理制度》、《投资者关系管理制度》的要求，指定公 司董事会秘书负责信息披露工作、接待投资者来访和咨询，并严格按照有关规定在指定信息披露媒体上真 实、准确、完整、及时地披露有关信息，确保公司所有股东平等地获得公司经营管理信息。公司不存在向 大股东、实际控制人提供未公开信息等治理非规范情况。</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0"/>
        <w:keepNext/>
        <w:keepLines/>
        <w:widowControl w:val="0"/>
        <w:shd w:val="clear" w:color="auto" w:fill="auto"/>
        <w:tabs>
          <w:tab w:pos="517" w:val="left"/>
        </w:tabs>
        <w:bidi w:val="0"/>
        <w:spacing w:before="0" w:after="20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sz w:val="24"/>
          <w:szCs w:val="24"/>
        </w:rPr>
        <w:t>二</w:t>
      </w:r>
      <w:bookmarkEnd w:id="680"/>
      <w:r>
        <w:rPr>
          <w:color w:val="000000"/>
          <w:spacing w:val="0"/>
          <w:w w:val="100"/>
          <w:position w:val="0"/>
          <w:sz w:val="24"/>
          <w:szCs w:val="24"/>
        </w:rPr>
        <w:t>、</w:t>
        <w:tab/>
        <w:t>公司相对于控股股东在业务、人员、资产、机构、财务等方面的独立情况</w:t>
      </w:r>
      <w:bookmarkEnd w:id="678"/>
      <w:bookmarkEnd w:id="679"/>
      <w:bookmarkEnd w:id="681"/>
    </w:p>
    <w:p>
      <w:pPr>
        <w:pStyle w:val="Style31"/>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公司与控股股东在业务、人员、资产、机构、财务等方面完全分开，具有独立完整的业务及自主经营 能力。</w:t>
      </w:r>
    </w:p>
    <w:p>
      <w:pPr>
        <w:pStyle w:val="Style31"/>
        <w:keepNext w:val="0"/>
        <w:keepLines w:val="0"/>
        <w:widowControl w:val="0"/>
        <w:shd w:val="clear" w:color="auto" w:fill="auto"/>
        <w:tabs>
          <w:tab w:pos="795" w:val="left"/>
        </w:tabs>
        <w:bidi w:val="0"/>
        <w:spacing w:before="0" w:after="100" w:line="473" w:lineRule="exact"/>
        <w:ind w:left="0" w:right="0" w:firstLine="440"/>
        <w:jc w:val="both"/>
      </w:pPr>
      <w:bookmarkStart w:id="682" w:name="bookmark682"/>
      <w:r>
        <w:rPr>
          <w:color w:val="000000"/>
          <w:spacing w:val="0"/>
          <w:w w:val="100"/>
          <w:position w:val="0"/>
          <w:sz w:val="20"/>
          <w:szCs w:val="20"/>
        </w:rPr>
        <w:t>1</w:t>
      </w:r>
      <w:bookmarkEnd w:id="682"/>
      <w:r>
        <w:rPr>
          <w:color w:val="000000"/>
          <w:spacing w:val="0"/>
          <w:w w:val="100"/>
          <w:position w:val="0"/>
        </w:rPr>
        <w:t>、</w:t>
        <w:tab/>
        <w:t>业务：公司业务结构完整，自主独立经营，不依赖于股东或其它任何关联方，与控股股东、实际 控制人及其控制的其他企业间不存在同业竞争或者显失公平的关联交易，控股股东陈清州先生作为公司董 事长兼总经理参与公司的日常经营管理。</w:t>
      </w:r>
    </w:p>
    <w:p>
      <w:pPr>
        <w:pStyle w:val="Style31"/>
        <w:keepNext w:val="0"/>
        <w:keepLines w:val="0"/>
        <w:widowControl w:val="0"/>
        <w:shd w:val="clear" w:color="auto" w:fill="auto"/>
        <w:tabs>
          <w:tab w:pos="795" w:val="left"/>
        </w:tabs>
        <w:bidi w:val="0"/>
        <w:spacing w:before="0" w:after="100" w:line="475" w:lineRule="exact"/>
        <w:ind w:left="0" w:right="0" w:firstLine="440"/>
        <w:jc w:val="both"/>
      </w:pPr>
      <w:bookmarkStart w:id="683" w:name="bookmark683"/>
      <w:r>
        <w:rPr>
          <w:color w:val="000000"/>
          <w:spacing w:val="0"/>
          <w:w w:val="100"/>
          <w:position w:val="0"/>
          <w:sz w:val="20"/>
          <w:szCs w:val="20"/>
        </w:rPr>
        <w:t>2</w:t>
      </w:r>
      <w:bookmarkEnd w:id="683"/>
      <w:r>
        <w:rPr>
          <w:color w:val="000000"/>
          <w:spacing w:val="0"/>
          <w:w w:val="100"/>
          <w:position w:val="0"/>
        </w:rPr>
        <w:t>、</w:t>
        <w:tab/>
        <w:t>人员：公司在劳动、人事及工资等方面均完全独立于控股股东。公司总经理、副总经理、董事会 秘书、财务负责人等高级管理人员均在公司领取薪酬，未在控股股东或其下属企业担任任何职务。</w:t>
      </w:r>
    </w:p>
    <w:p>
      <w:pPr>
        <w:pStyle w:val="Style31"/>
        <w:keepNext w:val="0"/>
        <w:keepLines w:val="0"/>
        <w:widowControl w:val="0"/>
        <w:shd w:val="clear" w:color="auto" w:fill="auto"/>
        <w:tabs>
          <w:tab w:pos="800" w:val="left"/>
        </w:tabs>
        <w:bidi w:val="0"/>
        <w:spacing w:before="0" w:after="100" w:line="474" w:lineRule="exact"/>
        <w:ind w:left="0" w:right="0" w:firstLine="440"/>
        <w:jc w:val="both"/>
      </w:pPr>
      <w:bookmarkStart w:id="684" w:name="bookmark684"/>
      <w:r>
        <w:rPr>
          <w:color w:val="000000"/>
          <w:spacing w:val="0"/>
          <w:w w:val="100"/>
          <w:position w:val="0"/>
          <w:sz w:val="20"/>
          <w:szCs w:val="20"/>
        </w:rPr>
        <w:t>3</w:t>
      </w:r>
      <w:bookmarkEnd w:id="684"/>
      <w:r>
        <w:rPr>
          <w:color w:val="000000"/>
          <w:spacing w:val="0"/>
          <w:w w:val="100"/>
          <w:position w:val="0"/>
        </w:rPr>
        <w:t>、</w:t>
        <w:tab/>
        <w:t>资产：公司拥有独立于控股股东的生产经营场所，拥有独立完整的资产结构，拥有独立的生产系 统、辅助生产系统和配套设施、土地使用权、房屋所有权等资产，拥有独立的采购和销售系统，对所有资 产拥有完全的控制支配权，不存在资产、资金被控股股东、实际控制人及其控制的其他企业违规占用而损 害公司利益的情况。</w:t>
      </w:r>
    </w:p>
    <w:p>
      <w:pPr>
        <w:pStyle w:val="Style31"/>
        <w:keepNext w:val="0"/>
        <w:keepLines w:val="0"/>
        <w:widowControl w:val="0"/>
        <w:shd w:val="clear" w:color="auto" w:fill="auto"/>
        <w:tabs>
          <w:tab w:pos="790" w:val="left"/>
        </w:tabs>
        <w:bidi w:val="0"/>
        <w:spacing w:before="0" w:after="100" w:line="480" w:lineRule="exact"/>
        <w:ind w:left="0" w:right="0" w:firstLine="440"/>
        <w:jc w:val="both"/>
      </w:pPr>
      <w:bookmarkStart w:id="685" w:name="bookmark685"/>
      <w:r>
        <w:rPr>
          <w:color w:val="000000"/>
          <w:spacing w:val="0"/>
          <w:w w:val="100"/>
          <w:position w:val="0"/>
          <w:sz w:val="20"/>
          <w:szCs w:val="20"/>
        </w:rPr>
        <w:t>4</w:t>
      </w:r>
      <w:bookmarkEnd w:id="685"/>
      <w:r>
        <w:rPr>
          <w:color w:val="000000"/>
          <w:spacing w:val="0"/>
          <w:w w:val="100"/>
          <w:position w:val="0"/>
        </w:rPr>
        <w:t>、</w:t>
        <w:tab/>
        <w:t>机构：公司设立了健全的组织机构体系，独立运作，不存在与控股股东或其职能部门之间的从属 关系。</w:t>
      </w:r>
    </w:p>
    <w:p>
      <w:pPr>
        <w:pStyle w:val="Style31"/>
        <w:keepNext w:val="0"/>
        <w:keepLines w:val="0"/>
        <w:widowControl w:val="0"/>
        <w:shd w:val="clear" w:color="auto" w:fill="auto"/>
        <w:tabs>
          <w:tab w:pos="795" w:val="left"/>
        </w:tabs>
        <w:bidi w:val="0"/>
        <w:spacing w:before="0" w:after="440" w:line="461" w:lineRule="exact"/>
        <w:ind w:left="0" w:right="0" w:firstLine="440"/>
        <w:jc w:val="both"/>
      </w:pPr>
      <w:bookmarkStart w:id="686" w:name="bookmark686"/>
      <w:r>
        <w:rPr>
          <w:color w:val="000000"/>
          <w:spacing w:val="0"/>
          <w:w w:val="100"/>
          <w:position w:val="0"/>
          <w:sz w:val="20"/>
          <w:szCs w:val="20"/>
        </w:rPr>
        <w:t>5</w:t>
      </w:r>
      <w:bookmarkEnd w:id="686"/>
      <w:r>
        <w:rPr>
          <w:color w:val="000000"/>
          <w:spacing w:val="0"/>
          <w:w w:val="100"/>
          <w:position w:val="0"/>
        </w:rPr>
        <w:t>、</w:t>
        <w:tab/>
        <w:t>财务：公司设有独立的财务部门，配备独立的财务会计人员，建立了独立的会计核算体系和财务 管理制度，独立进行财务决策。公司独立开设银行账户，独立纳税。</w:t>
      </w:r>
    </w:p>
    <w:p>
      <w:pPr>
        <w:pStyle w:val="Style20"/>
        <w:keepNext/>
        <w:keepLines/>
        <w:widowControl w:val="0"/>
        <w:shd w:val="clear" w:color="auto" w:fill="auto"/>
        <w:tabs>
          <w:tab w:pos="517" w:val="left"/>
        </w:tabs>
        <w:bidi w:val="0"/>
        <w:spacing w:before="0" w:after="36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sz w:val="24"/>
          <w:szCs w:val="24"/>
        </w:rPr>
        <w:t>三</w:t>
      </w:r>
      <w:bookmarkEnd w:id="689"/>
      <w:r>
        <w:rPr>
          <w:color w:val="000000"/>
          <w:spacing w:val="0"/>
          <w:w w:val="100"/>
          <w:position w:val="0"/>
          <w:sz w:val="24"/>
          <w:szCs w:val="24"/>
        </w:rPr>
        <w:t>、</w:t>
        <w:tab/>
        <w:t>同业竞争情况</w:t>
      </w:r>
      <w:bookmarkEnd w:id="687"/>
      <w:bookmarkEnd w:id="688"/>
      <w:bookmarkEnd w:id="69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sz w:val="24"/>
          <w:szCs w:val="24"/>
        </w:rPr>
        <w:t>四</w:t>
      </w:r>
      <w:bookmarkEnd w:id="693"/>
      <w:r>
        <w:rPr>
          <w:color w:val="000000"/>
          <w:spacing w:val="0"/>
          <w:w w:val="100"/>
          <w:position w:val="0"/>
          <w:sz w:val="24"/>
          <w:szCs w:val="24"/>
        </w:rPr>
        <w:t>、报告期内召开的年度股东大会和临时股东大会的有关情况</w:t>
      </w:r>
      <w:bookmarkEnd w:id="691"/>
      <w:bookmarkEnd w:id="692"/>
      <w:bookmarkEnd w:id="694"/>
    </w:p>
    <w:p>
      <w:pPr>
        <w:pStyle w:val="Style28"/>
        <w:keepNext/>
        <w:keepLines/>
        <w:widowControl w:val="0"/>
        <w:shd w:val="clear" w:color="auto" w:fill="auto"/>
        <w:bidi w:val="0"/>
        <w:spacing w:before="0" w:after="3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color w:val="000000"/>
          <w:spacing w:val="0"/>
          <w:w w:val="100"/>
          <w:position w:val="0"/>
        </w:rPr>
        <w:t>、本报告期股东大会情况</w:t>
      </w:r>
      <w:bookmarkEnd w:id="695"/>
      <w:bookmarkEnd w:id="696"/>
      <w:bookmarkEnd w:id="698"/>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披露索引</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 时股东大会决议公 告》刊登于《证券时 报》、《上海证券报》、</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《证券日报》及巨潮 资讯网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 om.</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7"/>
                <w:szCs w:val="17"/>
              </w:rPr>
              <w:t>)，</w:t>
            </w:r>
            <w:r>
              <w:rPr>
                <w:color w:val="000000"/>
                <w:spacing w:val="0"/>
                <w:w w:val="100"/>
                <w:position w:val="0"/>
                <w:sz w:val="17"/>
                <w:szCs w:val="17"/>
              </w:rPr>
              <w:t>公告编号：</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2020-031</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 大会决议公告》刊 登于《证券时报》、</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《上海证券报》、《证 券日报》及巨潮资讯 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 om.</w:t>
            </w:r>
          </w:p>
          <w:p>
            <w:pPr>
              <w:pStyle w:val="Style2"/>
              <w:keepNext w:val="0"/>
              <w:keepLines w:val="0"/>
              <w:widowControl w:val="0"/>
              <w:shd w:val="clear" w:color="auto" w:fill="auto"/>
              <w:bidi w:val="0"/>
              <w:spacing w:before="0" w:after="10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7"/>
                <w:szCs w:val="17"/>
              </w:rPr>
              <w:t>)，</w:t>
            </w:r>
            <w:r>
              <w:rPr>
                <w:color w:val="000000"/>
                <w:spacing w:val="0"/>
                <w:w w:val="100"/>
                <w:position w:val="0"/>
                <w:sz w:val="17"/>
                <w:szCs w:val="17"/>
              </w:rPr>
              <w:t>公告编号：</w:t>
            </w:r>
          </w:p>
          <w:p>
            <w:pPr>
              <w:pStyle w:val="Style2"/>
              <w:keepNext w:val="0"/>
              <w:keepLines w:val="0"/>
              <w:widowControl w:val="0"/>
              <w:shd w:val="clear" w:color="auto" w:fill="auto"/>
              <w:bidi w:val="0"/>
              <w:spacing w:before="0" w:after="6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2020-057</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年第二次临 时股东大会决议公 告》刊登于《证券 时报》、《上海证券 报》、《证券日报》及 巨潮资讯网</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2020-072</w:t>
            </w:r>
          </w:p>
        </w:tc>
      </w:tr>
      <w:tr>
        <w:trPr>
          <w:trHeight w:val="3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年第三次临 时股东大会决议公 告》刊登于《证券 时报》、《上海证券 报》、《证券日报》、</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《中国证券报》及巨 潮资讯网</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 om.</w:t>
            </w:r>
          </w:p>
          <w:p>
            <w:pPr>
              <w:pStyle w:val="Style2"/>
              <w:keepNext w:val="0"/>
              <w:keepLines w:val="0"/>
              <w:widowControl w:val="0"/>
              <w:shd w:val="clear" w:color="auto" w:fill="auto"/>
              <w:bidi w:val="0"/>
              <w:spacing w:before="0" w:after="12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7"/>
                <w:szCs w:val="17"/>
              </w:rPr>
              <w:t>),</w:t>
            </w:r>
            <w:r>
              <w:rPr>
                <w:color w:val="000000"/>
                <w:spacing w:val="0"/>
                <w:w w:val="100"/>
                <w:position w:val="0"/>
                <w:sz w:val="17"/>
                <w:szCs w:val="17"/>
              </w:rPr>
              <w:t>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2020-087</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年第四次临 时股东大会决议公 告》刊登于《证券 时报》、《上海证券 报》、《证券日报》、</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《中国证券报》及巨 潮资讯网</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 om.</w:t>
            </w:r>
          </w:p>
          <w:p>
            <w:pPr>
              <w:pStyle w:val="Style2"/>
              <w:keepNext w:val="0"/>
              <w:keepLines w:val="0"/>
              <w:widowControl w:val="0"/>
              <w:shd w:val="clear" w:color="auto" w:fill="auto"/>
              <w:bidi w:val="0"/>
              <w:spacing w:before="0" w:after="10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7"/>
                <w:szCs w:val="17"/>
              </w:rPr>
              <w:t>)，</w:t>
            </w:r>
            <w:r>
              <w:rPr>
                <w:color w:val="000000"/>
                <w:spacing w:val="0"/>
                <w:w w:val="100"/>
                <w:position w:val="0"/>
                <w:sz w:val="17"/>
                <w:szCs w:val="17"/>
              </w:rPr>
              <w:t>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、表决权恢复的优先股股东请求召开临时股东大会</w:t>
      </w:r>
      <w:bookmarkEnd w:id="699"/>
      <w:bookmarkEnd w:id="700"/>
      <w:bookmarkEnd w:id="70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sz w:val="24"/>
          <w:szCs w:val="24"/>
        </w:rPr>
        <w:t>五</w:t>
      </w:r>
      <w:bookmarkEnd w:id="705"/>
      <w:r>
        <w:rPr>
          <w:color w:val="000000"/>
          <w:spacing w:val="0"/>
          <w:w w:val="100"/>
          <w:position w:val="0"/>
          <w:sz w:val="24"/>
          <w:szCs w:val="24"/>
        </w:rPr>
        <w:t>、报告期内独立董事履行职责的情况</w:t>
      </w:r>
      <w:bookmarkEnd w:id="703"/>
      <w:bookmarkEnd w:id="704"/>
      <w:bookmarkEnd w:id="706"/>
    </w:p>
    <w:p>
      <w:pPr>
        <w:pStyle w:val="Style42"/>
        <w:keepNext w:val="0"/>
        <w:keepLines w:val="0"/>
        <w:widowControl w:val="0"/>
        <w:shd w:val="clear" w:color="auto" w:fill="auto"/>
        <w:bidi w:val="0"/>
        <w:spacing w:before="0" w:after="0" w:line="240" w:lineRule="auto"/>
        <w:ind w:left="0" w:right="0" w:firstLine="0"/>
        <w:jc w:val="left"/>
        <w:rPr>
          <w:sz w:val="20"/>
          <w:szCs w:val="20"/>
        </w:rPr>
      </w:pPr>
      <w:bookmarkStart w:id="707" w:name="bookmark70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、独立董事出席董事会及股东大会的情况</w:t>
      </w:r>
      <w:bookmarkEnd w:id="707"/>
    </w:p>
    <w:tbl>
      <w:tblPr>
        <w:tblOverlap w:val="never"/>
        <w:jc w:val="center"/>
        <w:tblLayout w:type="fixed"/>
      </w:tblPr>
      <w:tblGrid>
        <w:gridCol w:w="1440"/>
        <w:gridCol w:w="1162"/>
        <w:gridCol w:w="1166"/>
        <w:gridCol w:w="1166"/>
        <w:gridCol w:w="1162"/>
        <w:gridCol w:w="1166"/>
        <w:gridCol w:w="1166"/>
        <w:gridCol w:w="1176"/>
      </w:tblGrid>
      <w:tr>
        <w:trPr>
          <w:trHeight w:val="41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42"/>
        <w:keepNext w:val="0"/>
        <w:keepLines w:val="0"/>
        <w:widowControl w:val="0"/>
        <w:shd w:val="clear" w:color="auto" w:fill="auto"/>
        <w:bidi w:val="0"/>
        <w:spacing w:before="0" w:after="0" w:line="240" w:lineRule="auto"/>
        <w:ind w:left="0" w:right="0" w:firstLine="0"/>
        <w:jc w:val="center"/>
        <w:rPr>
          <w:sz w:val="20"/>
          <w:szCs w:val="20"/>
        </w:rPr>
      </w:pPr>
      <w:bookmarkStart w:id="708" w:name="bookmark70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、独立董事对公司有关事项提出异议的情况</w:t>
      </w:r>
      <w:bookmarkEnd w:id="708"/>
    </w:p>
    <w:p>
      <w:pPr>
        <w:widowControl w:val="0"/>
        <w:spacing w:after="3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28"/>
        <w:keepNext/>
        <w:keepLines/>
        <w:widowControl w:val="0"/>
        <w:shd w:val="clear" w:color="auto" w:fill="auto"/>
        <w:bidi w:val="0"/>
        <w:spacing w:before="0" w:after="140" w:line="492"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3</w:t>
      </w:r>
      <w:bookmarkEnd w:id="711"/>
      <w:r>
        <w:rPr>
          <w:color w:val="000000"/>
          <w:spacing w:val="0"/>
          <w:w w:val="100"/>
          <w:position w:val="0"/>
        </w:rPr>
        <w:t>、独立董事履行职责的其他说明</w:t>
      </w:r>
      <w:bookmarkEnd w:id="709"/>
      <w:bookmarkEnd w:id="710"/>
      <w:bookmarkEnd w:id="71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报告期内，公司独立董事勤勉尽责，利用参加现场会议或者视频会议的机会，不定期来公司进行现场 考察，通过查阅资料、听取管理层汇报、与公司其他董事、监事、高级管理人员、内审部门工作人员及年 审注册会计师沟通等方式，从多角度了解公司的战略方向、经营情况。同时，独立董事充分凭借自身的专 业知识和各自的专业特长积极进言献策，为公司决策提供了许多宝贵的专业性建议。</w:t>
      </w:r>
    </w:p>
    <w:p>
      <w:pPr>
        <w:pStyle w:val="Style20"/>
        <w:keepNext/>
        <w:keepLines/>
        <w:widowControl w:val="0"/>
        <w:shd w:val="clear" w:color="auto" w:fill="auto"/>
        <w:bidi w:val="0"/>
        <w:spacing w:before="0" w:after="18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sz w:val="24"/>
          <w:szCs w:val="24"/>
        </w:rPr>
        <w:t>六</w:t>
      </w:r>
      <w:bookmarkEnd w:id="715"/>
      <w:r>
        <w:rPr>
          <w:color w:val="000000"/>
          <w:spacing w:val="0"/>
          <w:w w:val="100"/>
          <w:position w:val="0"/>
          <w:sz w:val="24"/>
          <w:szCs w:val="24"/>
        </w:rPr>
        <w:t>、董事会下设专门委员会在报告期内履行职责情况</w:t>
      </w:r>
      <w:bookmarkEnd w:id="713"/>
      <w:bookmarkEnd w:id="714"/>
      <w:bookmarkEnd w:id="716"/>
    </w:p>
    <w:p>
      <w:pPr>
        <w:pStyle w:val="Style31"/>
        <w:keepNext w:val="0"/>
        <w:keepLines w:val="0"/>
        <w:widowControl w:val="0"/>
        <w:shd w:val="clear" w:color="auto" w:fill="auto"/>
        <w:bidi w:val="0"/>
        <w:spacing w:before="0" w:after="140" w:line="472" w:lineRule="exact"/>
        <w:ind w:left="0" w:right="0" w:firstLine="440"/>
        <w:jc w:val="both"/>
      </w:pPr>
      <w:bookmarkStart w:id="717" w:name="bookmark717"/>
      <w:r>
        <w:rPr>
          <w:color w:val="000000"/>
          <w:spacing w:val="0"/>
          <w:w w:val="100"/>
          <w:position w:val="0"/>
          <w:sz w:val="20"/>
          <w:szCs w:val="20"/>
        </w:rPr>
        <w:t>1</w:t>
      </w:r>
      <w:bookmarkEnd w:id="717"/>
      <w:r>
        <w:rPr>
          <w:color w:val="000000"/>
          <w:spacing w:val="0"/>
          <w:w w:val="100"/>
          <w:position w:val="0"/>
        </w:rPr>
        <w:t>、董事会审计委员会</w:t>
      </w:r>
    </w:p>
    <w:p>
      <w:pPr>
        <w:pStyle w:val="Style31"/>
        <w:keepNext w:val="0"/>
        <w:keepLines w:val="0"/>
        <w:widowControl w:val="0"/>
        <w:shd w:val="clear" w:color="auto" w:fill="auto"/>
        <w:bidi w:val="0"/>
        <w:spacing w:before="0" w:after="140" w:line="472" w:lineRule="exact"/>
        <w:ind w:left="0" w:right="0" w:firstLine="440"/>
        <w:jc w:val="both"/>
      </w:pPr>
      <w:r>
        <w:rPr>
          <w:color w:val="000000"/>
          <w:spacing w:val="0"/>
          <w:w w:val="100"/>
          <w:position w:val="0"/>
        </w:rPr>
        <w:t>公司审计委员会由</w:t>
      </w:r>
      <w:r>
        <w:rPr>
          <w:color w:val="000000"/>
          <w:spacing w:val="0"/>
          <w:w w:val="100"/>
          <w:position w:val="0"/>
          <w:sz w:val="20"/>
          <w:szCs w:val="20"/>
        </w:rPr>
        <w:t>3</w:t>
      </w:r>
      <w:r>
        <w:rPr>
          <w:color w:val="000000"/>
          <w:spacing w:val="0"/>
          <w:w w:val="100"/>
          <w:position w:val="0"/>
        </w:rPr>
        <w:t>名董事组成，其中独立董事</w:t>
      </w:r>
      <w:r>
        <w:rPr>
          <w:color w:val="000000"/>
          <w:spacing w:val="0"/>
          <w:w w:val="100"/>
          <w:position w:val="0"/>
          <w:sz w:val="20"/>
          <w:szCs w:val="20"/>
        </w:rPr>
        <w:t>2</w:t>
      </w:r>
      <w:r>
        <w:rPr>
          <w:color w:val="000000"/>
          <w:spacing w:val="0"/>
          <w:w w:val="100"/>
          <w:position w:val="0"/>
        </w:rPr>
        <w:t>名。审计委员会严格按照相关工作规则的规定和董事 会的要求，规范运作，勤勉尽责，报告期内共召开审计委员会</w:t>
      </w:r>
      <w:r>
        <w:rPr>
          <w:color w:val="000000"/>
          <w:spacing w:val="0"/>
          <w:w w:val="100"/>
          <w:position w:val="0"/>
          <w:sz w:val="20"/>
          <w:szCs w:val="20"/>
        </w:rPr>
        <w:t>5</w:t>
      </w:r>
      <w:r>
        <w:rPr>
          <w:color w:val="000000"/>
          <w:spacing w:val="0"/>
          <w:w w:val="100"/>
          <w:position w:val="0"/>
        </w:rPr>
        <w:t>次，审议了公司审计部提交的各项内部审 计报告，听取了审计部年度工作总结和工作计划安排;对审计部工作开展给予了一定的指导；对年度审计、 外部审计机构的聘任等事项给予了合理的建议；对财务报告、募集资金使用、信息披露、内部控制等情况 进行了审核，并向董事会提交了年度工作总结。</w:t>
      </w:r>
    </w:p>
    <w:p>
      <w:pPr>
        <w:pStyle w:val="Style31"/>
        <w:keepNext w:val="0"/>
        <w:keepLines w:val="0"/>
        <w:widowControl w:val="0"/>
        <w:shd w:val="clear" w:color="auto" w:fill="auto"/>
        <w:tabs>
          <w:tab w:pos="813" w:val="left"/>
        </w:tabs>
        <w:bidi w:val="0"/>
        <w:spacing w:before="0" w:after="120" w:line="468" w:lineRule="exact"/>
        <w:ind w:left="0" w:right="0" w:firstLine="440"/>
        <w:jc w:val="both"/>
      </w:pPr>
      <w:bookmarkStart w:id="718" w:name="bookmark718"/>
      <w:r>
        <w:rPr>
          <w:color w:val="000000"/>
          <w:spacing w:val="0"/>
          <w:w w:val="100"/>
          <w:position w:val="0"/>
          <w:sz w:val="20"/>
          <w:szCs w:val="20"/>
        </w:rPr>
        <w:t>2</w:t>
      </w:r>
      <w:bookmarkEnd w:id="718"/>
      <w:r>
        <w:rPr>
          <w:color w:val="000000"/>
          <w:spacing w:val="0"/>
          <w:w w:val="100"/>
          <w:position w:val="0"/>
        </w:rPr>
        <w:t>、</w:t>
        <w:tab/>
        <w:t>董事会战略委员会</w:t>
      </w:r>
    </w:p>
    <w:p>
      <w:pPr>
        <w:pStyle w:val="Style31"/>
        <w:keepNext w:val="0"/>
        <w:keepLines w:val="0"/>
        <w:widowControl w:val="0"/>
        <w:shd w:val="clear" w:color="auto" w:fill="auto"/>
        <w:bidi w:val="0"/>
        <w:spacing w:before="0" w:after="120" w:line="480" w:lineRule="exact"/>
        <w:ind w:left="0" w:right="0" w:firstLine="440"/>
        <w:jc w:val="both"/>
      </w:pPr>
      <w:r>
        <w:rPr>
          <w:color w:val="000000"/>
          <w:spacing w:val="0"/>
          <w:w w:val="100"/>
          <w:position w:val="0"/>
        </w:rPr>
        <w:t>公司战略委员会由</w:t>
      </w:r>
      <w:r>
        <w:rPr>
          <w:color w:val="000000"/>
          <w:spacing w:val="0"/>
          <w:w w:val="100"/>
          <w:position w:val="0"/>
          <w:sz w:val="20"/>
          <w:szCs w:val="20"/>
        </w:rPr>
        <w:t>3</w:t>
      </w:r>
      <w:r>
        <w:rPr>
          <w:color w:val="000000"/>
          <w:spacing w:val="0"/>
          <w:w w:val="100"/>
          <w:position w:val="0"/>
        </w:rPr>
        <w:t>名董事组成，由董事长担任召集人，负责研究公司长期发展战略和重大投资决策。 公司董事会战略委员会根据《公司章程》、《董事会战略委员会议事规则》等相关规定履行职责。</w:t>
      </w:r>
    </w:p>
    <w:p>
      <w:pPr>
        <w:pStyle w:val="Style31"/>
        <w:keepNext w:val="0"/>
        <w:keepLines w:val="0"/>
        <w:widowControl w:val="0"/>
        <w:shd w:val="clear" w:color="auto" w:fill="auto"/>
        <w:tabs>
          <w:tab w:pos="813" w:val="left"/>
        </w:tabs>
        <w:bidi w:val="0"/>
        <w:spacing w:before="0" w:after="120" w:line="468" w:lineRule="exact"/>
        <w:ind w:left="0" w:right="0" w:firstLine="440"/>
        <w:jc w:val="both"/>
      </w:pPr>
      <w:bookmarkStart w:id="719" w:name="bookmark719"/>
      <w:r>
        <w:rPr>
          <w:color w:val="000000"/>
          <w:spacing w:val="0"/>
          <w:w w:val="100"/>
          <w:position w:val="0"/>
          <w:sz w:val="20"/>
          <w:szCs w:val="20"/>
        </w:rPr>
        <w:t>3</w:t>
      </w:r>
      <w:bookmarkEnd w:id="719"/>
      <w:r>
        <w:rPr>
          <w:color w:val="000000"/>
          <w:spacing w:val="0"/>
          <w:w w:val="100"/>
          <w:position w:val="0"/>
        </w:rPr>
        <w:t>、</w:t>
        <w:tab/>
        <w:t>董事会薪酬与考核委员会</w:t>
      </w:r>
    </w:p>
    <w:p>
      <w:pPr>
        <w:pStyle w:val="Style31"/>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公司薪酬与考核委员会由</w:t>
      </w:r>
      <w:r>
        <w:rPr>
          <w:color w:val="000000"/>
          <w:spacing w:val="0"/>
          <w:w w:val="100"/>
          <w:position w:val="0"/>
          <w:sz w:val="20"/>
          <w:szCs w:val="20"/>
        </w:rPr>
        <w:t>3</w:t>
      </w:r>
      <w:r>
        <w:rPr>
          <w:color w:val="000000"/>
          <w:spacing w:val="0"/>
          <w:w w:val="100"/>
          <w:position w:val="0"/>
        </w:rPr>
        <w:t>名董事组成，其中独立董事</w:t>
      </w:r>
      <w:r>
        <w:rPr>
          <w:color w:val="000000"/>
          <w:spacing w:val="0"/>
          <w:w w:val="100"/>
          <w:position w:val="0"/>
          <w:sz w:val="20"/>
          <w:szCs w:val="20"/>
        </w:rPr>
        <w:t>2</w:t>
      </w:r>
      <w:r>
        <w:rPr>
          <w:color w:val="000000"/>
          <w:spacing w:val="0"/>
          <w:w w:val="100"/>
          <w:position w:val="0"/>
        </w:rPr>
        <w:t>名。公司薪酬与考核委员会根据《公司章程》、 《董事会薪酬与考核委员会议事规则》等相关规定履行职责，报告期内共召开薪酬与考核委员会</w:t>
      </w:r>
      <w:r>
        <w:rPr>
          <w:color w:val="000000"/>
          <w:spacing w:val="0"/>
          <w:w w:val="100"/>
          <w:position w:val="0"/>
          <w:sz w:val="20"/>
          <w:szCs w:val="20"/>
        </w:rPr>
        <w:t>1</w:t>
      </w:r>
      <w:r>
        <w:rPr>
          <w:color w:val="000000"/>
          <w:spacing w:val="0"/>
          <w:w w:val="100"/>
          <w:position w:val="0"/>
        </w:rPr>
        <w:t>次，对 公司董事、监事、高级管理人员</w:t>
      </w:r>
      <w:r>
        <w:rPr>
          <w:color w:val="000000"/>
          <w:spacing w:val="0"/>
          <w:w w:val="100"/>
          <w:position w:val="0"/>
          <w:sz w:val="20"/>
          <w:szCs w:val="20"/>
        </w:rPr>
        <w:t>2019</w:t>
      </w:r>
      <w:r>
        <w:rPr>
          <w:color w:val="000000"/>
          <w:spacing w:val="0"/>
          <w:w w:val="100"/>
          <w:position w:val="0"/>
        </w:rPr>
        <w:t>年度薪酬和</w:t>
      </w:r>
      <w:r>
        <w:rPr>
          <w:color w:val="000000"/>
          <w:spacing w:val="0"/>
          <w:w w:val="100"/>
          <w:position w:val="0"/>
          <w:sz w:val="20"/>
          <w:szCs w:val="20"/>
        </w:rPr>
        <w:t>2020</w:t>
      </w:r>
      <w:r>
        <w:rPr>
          <w:color w:val="000000"/>
          <w:spacing w:val="0"/>
          <w:w w:val="100"/>
          <w:position w:val="0"/>
        </w:rPr>
        <w:t>年度薪酬预案等相关事项进行了审议。</w:t>
      </w:r>
    </w:p>
    <w:p>
      <w:pPr>
        <w:pStyle w:val="Style31"/>
        <w:keepNext w:val="0"/>
        <w:keepLines w:val="0"/>
        <w:widowControl w:val="0"/>
        <w:shd w:val="clear" w:color="auto" w:fill="auto"/>
        <w:tabs>
          <w:tab w:pos="813" w:val="left"/>
        </w:tabs>
        <w:bidi w:val="0"/>
        <w:spacing w:before="0" w:after="120" w:line="468" w:lineRule="exact"/>
        <w:ind w:left="0" w:right="0" w:firstLine="440"/>
        <w:jc w:val="both"/>
      </w:pPr>
      <w:bookmarkStart w:id="720" w:name="bookmark720"/>
      <w:r>
        <w:rPr>
          <w:color w:val="000000"/>
          <w:spacing w:val="0"/>
          <w:w w:val="100"/>
          <w:position w:val="0"/>
          <w:sz w:val="20"/>
          <w:szCs w:val="20"/>
        </w:rPr>
        <w:t>4</w:t>
      </w:r>
      <w:bookmarkEnd w:id="720"/>
      <w:r>
        <w:rPr>
          <w:color w:val="000000"/>
          <w:spacing w:val="0"/>
          <w:w w:val="100"/>
          <w:position w:val="0"/>
        </w:rPr>
        <w:t>、</w:t>
        <w:tab/>
        <w:t>董事会提名委员会</w:t>
      </w:r>
    </w:p>
    <w:p>
      <w:pPr>
        <w:pStyle w:val="Style31"/>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公司提名委员会由</w:t>
      </w:r>
      <w:r>
        <w:rPr>
          <w:color w:val="000000"/>
          <w:spacing w:val="0"/>
          <w:w w:val="100"/>
          <w:position w:val="0"/>
          <w:sz w:val="20"/>
          <w:szCs w:val="20"/>
        </w:rPr>
        <w:t>3</w:t>
      </w:r>
      <w:r>
        <w:rPr>
          <w:color w:val="000000"/>
          <w:spacing w:val="0"/>
          <w:w w:val="100"/>
          <w:position w:val="0"/>
        </w:rPr>
        <w:t>名董事组成，其中独立董事</w:t>
      </w:r>
      <w:r>
        <w:rPr>
          <w:color w:val="000000"/>
          <w:spacing w:val="0"/>
          <w:w w:val="100"/>
          <w:position w:val="0"/>
          <w:sz w:val="20"/>
          <w:szCs w:val="20"/>
        </w:rPr>
        <w:t>2</w:t>
      </w:r>
      <w:r>
        <w:rPr>
          <w:color w:val="000000"/>
          <w:spacing w:val="0"/>
          <w:w w:val="100"/>
          <w:position w:val="0"/>
        </w:rPr>
        <w:t>名。公司提名委员会根据《公司章程》、《董事会提 名委员会议事规则》等相关规定履行职责。报告期内共召开提名委员会</w:t>
      </w:r>
      <w:r>
        <w:rPr>
          <w:color w:val="000000"/>
          <w:spacing w:val="0"/>
          <w:w w:val="100"/>
          <w:position w:val="0"/>
          <w:sz w:val="20"/>
          <w:szCs w:val="20"/>
        </w:rPr>
        <w:t>2</w:t>
      </w:r>
      <w:r>
        <w:rPr>
          <w:color w:val="000000"/>
          <w:spacing w:val="0"/>
          <w:w w:val="100"/>
          <w:position w:val="0"/>
        </w:rPr>
        <w:t>次，对公司更换董事、补选非独 立董事候选人等事项进行了审议。</w:t>
      </w:r>
    </w:p>
    <w:p>
      <w:pPr>
        <w:pStyle w:val="Style20"/>
        <w:keepNext/>
        <w:keepLines/>
        <w:widowControl w:val="0"/>
        <w:shd w:val="clear" w:color="auto" w:fill="auto"/>
        <w:tabs>
          <w:tab w:pos="522" w:val="left"/>
        </w:tabs>
        <w:bidi w:val="0"/>
        <w:spacing w:before="0" w:after="40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4"/>
          <w:szCs w:val="24"/>
        </w:rPr>
        <w:t>七</w:t>
      </w:r>
      <w:bookmarkEnd w:id="723"/>
      <w:r>
        <w:rPr>
          <w:color w:val="000000"/>
          <w:spacing w:val="0"/>
          <w:w w:val="100"/>
          <w:position w:val="0"/>
          <w:sz w:val="24"/>
          <w:szCs w:val="24"/>
        </w:rPr>
        <w:t>、</w:t>
        <w:tab/>
        <w:t>监事会工作情况</w:t>
      </w:r>
      <w:bookmarkEnd w:id="721"/>
      <w:bookmarkEnd w:id="722"/>
      <w:bookmarkEnd w:id="724"/>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tabs>
          <w:tab w:pos="522" w:val="left"/>
        </w:tabs>
        <w:bidi w:val="0"/>
        <w:spacing w:before="0" w:after="18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sz w:val="24"/>
          <w:szCs w:val="24"/>
        </w:rPr>
        <w:t>八</w:t>
      </w:r>
      <w:bookmarkEnd w:id="727"/>
      <w:r>
        <w:rPr>
          <w:color w:val="000000"/>
          <w:spacing w:val="0"/>
          <w:w w:val="100"/>
          <w:position w:val="0"/>
          <w:sz w:val="24"/>
          <w:szCs w:val="24"/>
        </w:rPr>
        <w:t>、</w:t>
        <w:tab/>
        <w:t>高级管理人员的考评及激励情况</w:t>
      </w:r>
      <w:bookmarkEnd w:id="725"/>
      <w:bookmarkEnd w:id="726"/>
      <w:bookmarkEnd w:id="728"/>
    </w:p>
    <w:p>
      <w:pPr>
        <w:pStyle w:val="Style3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公司建立了公正、合理、有效的高级管理人员绩效考核评价体系，将公司年度经营目标分解落实，明 确责任，量化考核，根据高级管理人员的绩效进行考核及实施对应的奖惩。</w:t>
      </w:r>
    </w:p>
    <w:p>
      <w:pPr>
        <w:pStyle w:val="Style20"/>
        <w:keepNext/>
        <w:keepLines/>
        <w:widowControl w:val="0"/>
        <w:shd w:val="clear" w:color="auto" w:fill="auto"/>
        <w:tabs>
          <w:tab w:pos="522" w:val="left"/>
        </w:tabs>
        <w:bidi w:val="0"/>
        <w:spacing w:before="0" w:after="12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sz w:val="24"/>
          <w:szCs w:val="24"/>
        </w:rPr>
        <w:t>九</w:t>
      </w:r>
      <w:bookmarkEnd w:id="731"/>
      <w:r>
        <w:rPr>
          <w:color w:val="000000"/>
          <w:spacing w:val="0"/>
          <w:w w:val="100"/>
          <w:position w:val="0"/>
          <w:sz w:val="24"/>
          <w:szCs w:val="24"/>
        </w:rPr>
        <w:t>、</w:t>
        <w:tab/>
        <w:t>内部控制评价报告</w:t>
      </w:r>
      <w:bookmarkEnd w:id="729"/>
      <w:bookmarkEnd w:id="730"/>
      <w:bookmarkEnd w:id="732"/>
    </w:p>
    <w:p>
      <w:pPr>
        <w:pStyle w:val="Style28"/>
        <w:keepNext/>
        <w:keepLines/>
        <w:widowControl w:val="0"/>
        <w:shd w:val="clear" w:color="auto" w:fill="auto"/>
        <w:tabs>
          <w:tab w:pos="358" w:val="left"/>
        </w:tabs>
        <w:bidi w:val="0"/>
        <w:spacing w:before="0" w:after="400" w:line="468" w:lineRule="exact"/>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color w:val="000000"/>
          <w:spacing w:val="0"/>
          <w:w w:val="100"/>
          <w:position w:val="0"/>
        </w:rPr>
        <w:t>、</w:t>
        <w:tab/>
        <w:t>报告期内发现的内部控制重大缺陷的具体情况</w:t>
      </w:r>
      <w:bookmarkEnd w:id="733"/>
      <w:bookmarkEnd w:id="734"/>
      <w:bookmarkEnd w:id="736"/>
    </w:p>
    <w:p>
      <w:pPr>
        <w:pStyle w:val="Style2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口</w:t>
      </w:r>
      <w:r>
        <w:rPr>
          <w:color w:val="000000"/>
          <w:spacing w:val="0"/>
          <w:w w:val="100"/>
          <w:position w:val="0"/>
          <w:sz w:val="17"/>
          <w:szCs w:val="17"/>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否</w:t>
      </w:r>
    </w:p>
    <w:p>
      <w:pPr>
        <w:pStyle w:val="Style28"/>
        <w:keepNext/>
        <w:keepLines/>
        <w:widowControl w:val="0"/>
        <w:shd w:val="clear" w:color="auto" w:fill="auto"/>
        <w:tabs>
          <w:tab w:pos="368" w:val="left"/>
        </w:tabs>
        <w:bidi w:val="0"/>
        <w:spacing w:before="0" w:after="340" w:line="468" w:lineRule="exact"/>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2</w:t>
      </w:r>
      <w:bookmarkEnd w:id="739"/>
      <w:r>
        <w:rPr>
          <w:color w:val="000000"/>
          <w:spacing w:val="0"/>
          <w:w w:val="100"/>
          <w:position w:val="0"/>
        </w:rPr>
        <w:t>、</w:t>
        <w:tab/>
        <w:t>内控自我评价报告</w:t>
      </w:r>
      <w:bookmarkEnd w:id="737"/>
      <w:bookmarkEnd w:id="738"/>
      <w:bookmarkEnd w:id="740"/>
    </w:p>
    <w:tbl>
      <w:tblPr>
        <w:tblOverlap w:val="never"/>
        <w:jc w:val="center"/>
        <w:tblLayout w:type="fixed"/>
      </w:tblPr>
      <w:tblGrid>
        <w:gridCol w:w="3202"/>
        <w:gridCol w:w="638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83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重大缺陷：</w:t>
            </w:r>
          </w:p>
          <w:p>
            <w:pPr>
              <w:pStyle w:val="Style2"/>
              <w:keepNext w:val="0"/>
              <w:keepLines w:val="0"/>
              <w:widowControl w:val="0"/>
              <w:numPr>
                <w:ilvl w:val="0"/>
                <w:numId w:val="21"/>
              </w:numPr>
              <w:shd w:val="clear" w:color="auto" w:fill="auto"/>
              <w:tabs>
                <w:tab w:pos="192" w:val="left"/>
              </w:tabs>
              <w:bidi w:val="0"/>
              <w:spacing w:before="0" w:after="0" w:line="326" w:lineRule="exact"/>
              <w:ind w:left="0" w:right="0" w:firstLine="0"/>
              <w:jc w:val="both"/>
              <w:rPr>
                <w:sz w:val="17"/>
                <w:szCs w:val="17"/>
              </w:rPr>
            </w:pPr>
            <w:r>
              <w:rPr>
                <w:color w:val="000000"/>
                <w:spacing w:val="0"/>
                <w:w w:val="100"/>
                <w:position w:val="0"/>
                <w:sz w:val="17"/>
                <w:szCs w:val="17"/>
              </w:rPr>
              <w:t>公司董事、监事和高级管理人员的舞弊 行为；</w:t>
            </w:r>
          </w:p>
          <w:p>
            <w:pPr>
              <w:pStyle w:val="Style2"/>
              <w:keepNext w:val="0"/>
              <w:keepLines w:val="0"/>
              <w:widowControl w:val="0"/>
              <w:numPr>
                <w:ilvl w:val="0"/>
                <w:numId w:val="21"/>
              </w:numPr>
              <w:shd w:val="clear" w:color="auto" w:fill="auto"/>
              <w:tabs>
                <w:tab w:pos="202" w:val="left"/>
              </w:tabs>
              <w:bidi w:val="0"/>
              <w:spacing w:before="0" w:after="0" w:line="320" w:lineRule="exact"/>
              <w:ind w:left="0" w:right="0" w:firstLine="0"/>
              <w:jc w:val="both"/>
              <w:rPr>
                <w:sz w:val="17"/>
                <w:szCs w:val="17"/>
              </w:rPr>
            </w:pPr>
            <w:r>
              <w:rPr>
                <w:color w:val="000000"/>
                <w:spacing w:val="0"/>
                <w:w w:val="100"/>
                <w:position w:val="0"/>
                <w:sz w:val="17"/>
                <w:szCs w:val="17"/>
              </w:rPr>
              <w:t>当期财务报告存在重大错报，而对应的 控制活动未能识别该错报，或需要公司更 正已公布的财务报告；</w:t>
            </w:r>
          </w:p>
          <w:p>
            <w:pPr>
              <w:pStyle w:val="Style2"/>
              <w:keepNext w:val="0"/>
              <w:keepLines w:val="0"/>
              <w:widowControl w:val="0"/>
              <w:numPr>
                <w:ilvl w:val="0"/>
                <w:numId w:val="21"/>
              </w:numPr>
              <w:shd w:val="clear" w:color="auto" w:fill="auto"/>
              <w:tabs>
                <w:tab w:pos="187" w:val="left"/>
              </w:tabs>
              <w:bidi w:val="0"/>
              <w:spacing w:before="0" w:after="0" w:line="320" w:lineRule="exact"/>
              <w:ind w:left="0" w:right="0" w:firstLine="0"/>
              <w:jc w:val="both"/>
              <w:rPr>
                <w:sz w:val="17"/>
                <w:szCs w:val="17"/>
              </w:rPr>
            </w:pPr>
            <w:r>
              <w:rPr>
                <w:color w:val="000000"/>
                <w:spacing w:val="0"/>
                <w:w w:val="100"/>
                <w:position w:val="0"/>
                <w:sz w:val="17"/>
                <w:szCs w:val="17"/>
              </w:rPr>
              <w:t>注册会计师发现的却未被公司内部控制 识别的当期财务报告中的重大错报；</w:t>
            </w:r>
          </w:p>
          <w:p>
            <w:pPr>
              <w:pStyle w:val="Style2"/>
              <w:keepNext w:val="0"/>
              <w:keepLines w:val="0"/>
              <w:widowControl w:val="0"/>
              <w:numPr>
                <w:ilvl w:val="0"/>
                <w:numId w:val="21"/>
              </w:numPr>
              <w:shd w:val="clear" w:color="auto" w:fill="auto"/>
              <w:tabs>
                <w:tab w:pos="192" w:val="left"/>
              </w:tabs>
              <w:bidi w:val="0"/>
              <w:spacing w:before="0" w:after="0" w:line="320" w:lineRule="exact"/>
              <w:ind w:left="0" w:right="0" w:firstLine="0"/>
              <w:jc w:val="both"/>
              <w:rPr>
                <w:sz w:val="17"/>
                <w:szCs w:val="17"/>
              </w:rPr>
            </w:pPr>
            <w:r>
              <w:rPr>
                <w:color w:val="000000"/>
                <w:spacing w:val="0"/>
                <w:w w:val="100"/>
                <w:position w:val="0"/>
                <w:sz w:val="17"/>
                <w:szCs w:val="17"/>
              </w:rPr>
              <w:t>审计委员会和审计部对公司的对外财务 报告和财务报告内部控制监督无效；</w:t>
            </w:r>
          </w:p>
          <w:p>
            <w:pPr>
              <w:pStyle w:val="Style2"/>
              <w:keepNext w:val="0"/>
              <w:keepLines w:val="0"/>
              <w:widowControl w:val="0"/>
              <w:shd w:val="clear" w:color="auto" w:fill="auto"/>
              <w:tabs>
                <w:tab w:pos="274" w:val="left"/>
              </w:tabs>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重要缺陷：</w:t>
            </w:r>
          </w:p>
          <w:p>
            <w:pPr>
              <w:pStyle w:val="Style2"/>
              <w:keepNext w:val="0"/>
              <w:keepLines w:val="0"/>
              <w:widowControl w:val="0"/>
              <w:numPr>
                <w:ilvl w:val="0"/>
                <w:numId w:val="23"/>
              </w:numPr>
              <w:shd w:val="clear" w:color="auto" w:fill="auto"/>
              <w:tabs>
                <w:tab w:pos="192" w:val="left"/>
              </w:tabs>
              <w:bidi w:val="0"/>
              <w:spacing w:before="0" w:after="0" w:line="323" w:lineRule="exact"/>
              <w:ind w:left="0" w:right="0" w:firstLine="0"/>
              <w:jc w:val="both"/>
              <w:rPr>
                <w:sz w:val="17"/>
                <w:szCs w:val="17"/>
              </w:rPr>
            </w:pPr>
            <w:r>
              <w:rPr>
                <w:color w:val="000000"/>
                <w:spacing w:val="0"/>
                <w:w w:val="100"/>
                <w:position w:val="0"/>
                <w:sz w:val="17"/>
                <w:szCs w:val="17"/>
              </w:rPr>
              <w:t>公司主要会计政策、会计估计变更或会</w:t>
            </w:r>
          </w:p>
          <w:p>
            <w:pPr>
              <w:pStyle w:val="Style2"/>
              <w:keepNext w:val="0"/>
              <w:keepLines w:val="0"/>
              <w:widowControl w:val="0"/>
              <w:shd w:val="clear" w:color="auto" w:fill="auto"/>
              <w:bidi w:val="0"/>
              <w:spacing w:before="0" w:after="0" w:line="323" w:lineRule="exact"/>
              <w:ind w:left="0" w:right="0" w:firstLine="0"/>
              <w:jc w:val="both"/>
              <w:rPr>
                <w:sz w:val="17"/>
                <w:szCs w:val="17"/>
              </w:rPr>
            </w:pPr>
            <w:r>
              <w:rPr>
                <w:color w:val="000000"/>
                <w:spacing w:val="0"/>
                <w:w w:val="100"/>
                <w:position w:val="0"/>
                <w:sz w:val="17"/>
                <w:szCs w:val="17"/>
              </w:rPr>
              <w:t>计差错更正事项未按规定披露的；</w:t>
            </w:r>
          </w:p>
          <w:p>
            <w:pPr>
              <w:pStyle w:val="Style2"/>
              <w:keepNext w:val="0"/>
              <w:keepLines w:val="0"/>
              <w:widowControl w:val="0"/>
              <w:numPr>
                <w:ilvl w:val="0"/>
                <w:numId w:val="23"/>
              </w:numPr>
              <w:shd w:val="clear" w:color="auto" w:fill="auto"/>
              <w:tabs>
                <w:tab w:pos="192" w:val="left"/>
              </w:tabs>
              <w:bidi w:val="0"/>
              <w:spacing w:before="0" w:after="0" w:line="323" w:lineRule="exact"/>
              <w:ind w:left="0" w:right="0" w:firstLine="0"/>
              <w:jc w:val="both"/>
              <w:rPr>
                <w:sz w:val="17"/>
                <w:szCs w:val="17"/>
              </w:rPr>
            </w:pPr>
            <w:r>
              <w:rPr>
                <w:color w:val="000000"/>
                <w:spacing w:val="0"/>
                <w:w w:val="100"/>
                <w:position w:val="0"/>
                <w:sz w:val="17"/>
                <w:szCs w:val="17"/>
              </w:rPr>
              <w:t>未建立反舞弊程序和控制措施；</w:t>
            </w:r>
          </w:p>
          <w:p>
            <w:pPr>
              <w:pStyle w:val="Style2"/>
              <w:keepNext w:val="0"/>
              <w:keepLines w:val="0"/>
              <w:widowControl w:val="0"/>
              <w:numPr>
                <w:ilvl w:val="0"/>
                <w:numId w:val="23"/>
              </w:numPr>
              <w:shd w:val="clear" w:color="auto" w:fill="auto"/>
              <w:tabs>
                <w:tab w:pos="187" w:val="left"/>
              </w:tabs>
              <w:bidi w:val="0"/>
              <w:spacing w:before="0" w:after="0" w:line="323" w:lineRule="exact"/>
              <w:ind w:left="0" w:right="0" w:firstLine="0"/>
              <w:jc w:val="both"/>
              <w:rPr>
                <w:sz w:val="17"/>
                <w:szCs w:val="17"/>
              </w:rPr>
            </w:pPr>
            <w:r>
              <w:rPr>
                <w:color w:val="000000"/>
                <w:spacing w:val="0"/>
                <w:w w:val="100"/>
                <w:position w:val="0"/>
                <w:sz w:val="17"/>
                <w:szCs w:val="17"/>
              </w:rPr>
              <w:t>关联方及关联交易未按规定披露的；</w:t>
            </w:r>
          </w:p>
          <w:p>
            <w:pPr>
              <w:pStyle w:val="Style2"/>
              <w:keepNext w:val="0"/>
              <w:keepLines w:val="0"/>
              <w:widowControl w:val="0"/>
              <w:numPr>
                <w:ilvl w:val="0"/>
                <w:numId w:val="23"/>
              </w:numPr>
              <w:shd w:val="clear" w:color="auto" w:fill="auto"/>
              <w:tabs>
                <w:tab w:pos="182" w:val="left"/>
              </w:tabs>
              <w:bidi w:val="0"/>
              <w:spacing w:before="0" w:after="0" w:line="323" w:lineRule="exact"/>
              <w:ind w:left="0" w:right="0" w:firstLine="0"/>
              <w:jc w:val="both"/>
              <w:rPr>
                <w:sz w:val="17"/>
                <w:szCs w:val="17"/>
              </w:rPr>
            </w:pPr>
            <w:r>
              <w:rPr>
                <w:color w:val="000000"/>
                <w:spacing w:val="0"/>
                <w:w w:val="100"/>
                <w:position w:val="0"/>
                <w:sz w:val="17"/>
                <w:szCs w:val="17"/>
              </w:rPr>
              <w:t>对于期末财务报告过程的控制存在一项 或多项缺陷且不能合理保证编制的财务报 表达到真实、完整的目标；</w:t>
            </w:r>
          </w:p>
          <w:p>
            <w:pPr>
              <w:pStyle w:val="Style2"/>
              <w:keepNext w:val="0"/>
              <w:keepLines w:val="0"/>
              <w:widowControl w:val="0"/>
              <w:shd w:val="clear" w:color="auto" w:fill="auto"/>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一般缺陷：是指除上述重大缺陷、重要 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2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重大缺陷：</w:t>
            </w:r>
          </w:p>
          <w:p>
            <w:pPr>
              <w:pStyle w:val="Style2"/>
              <w:keepNext w:val="0"/>
              <w:keepLines w:val="0"/>
              <w:widowControl w:val="0"/>
              <w:numPr>
                <w:ilvl w:val="0"/>
                <w:numId w:val="25"/>
              </w:numPr>
              <w:shd w:val="clear" w:color="auto" w:fill="auto"/>
              <w:tabs>
                <w:tab w:pos="187" w:val="left"/>
              </w:tabs>
              <w:bidi w:val="0"/>
              <w:spacing w:before="0" w:after="0" w:line="329" w:lineRule="exact"/>
              <w:ind w:left="0" w:right="0" w:firstLine="0"/>
              <w:jc w:val="left"/>
              <w:rPr>
                <w:sz w:val="17"/>
                <w:szCs w:val="17"/>
              </w:rPr>
            </w:pPr>
            <w:r>
              <w:rPr>
                <w:color w:val="000000"/>
                <w:spacing w:val="0"/>
                <w:w w:val="100"/>
                <w:position w:val="0"/>
                <w:sz w:val="17"/>
                <w:szCs w:val="17"/>
              </w:rPr>
              <w:t>公司经营活动严重违反国家相关法 律法规；</w:t>
            </w:r>
          </w:p>
          <w:p>
            <w:pPr>
              <w:pStyle w:val="Style2"/>
              <w:keepNext w:val="0"/>
              <w:keepLines w:val="0"/>
              <w:widowControl w:val="0"/>
              <w:numPr>
                <w:ilvl w:val="0"/>
                <w:numId w:val="25"/>
              </w:numPr>
              <w:shd w:val="clear" w:color="auto" w:fill="auto"/>
              <w:tabs>
                <w:tab w:pos="182" w:val="left"/>
              </w:tabs>
              <w:bidi w:val="0"/>
              <w:spacing w:before="0" w:after="0" w:line="329" w:lineRule="exact"/>
              <w:ind w:left="0" w:right="0" w:firstLine="0"/>
              <w:jc w:val="left"/>
              <w:rPr>
                <w:sz w:val="17"/>
                <w:szCs w:val="17"/>
              </w:rPr>
            </w:pPr>
            <w:r>
              <w:rPr>
                <w:color w:val="000000"/>
                <w:spacing w:val="0"/>
                <w:w w:val="100"/>
                <w:position w:val="0"/>
                <w:sz w:val="17"/>
                <w:szCs w:val="17"/>
              </w:rPr>
              <w:t>重大经营决策未按公司政策执行，导 致决策失误，产生重大经济损失；</w:t>
            </w:r>
          </w:p>
          <w:p>
            <w:pPr>
              <w:pStyle w:val="Style2"/>
              <w:keepNext w:val="0"/>
              <w:keepLines w:val="0"/>
              <w:widowControl w:val="0"/>
              <w:numPr>
                <w:ilvl w:val="0"/>
                <w:numId w:val="25"/>
              </w:numPr>
              <w:shd w:val="clear" w:color="auto" w:fill="auto"/>
              <w:tabs>
                <w:tab w:pos="187" w:val="left"/>
              </w:tabs>
              <w:bidi w:val="0"/>
              <w:spacing w:before="0" w:after="0" w:line="320" w:lineRule="exact"/>
              <w:ind w:left="0" w:right="0" w:firstLine="0"/>
              <w:jc w:val="left"/>
              <w:rPr>
                <w:sz w:val="17"/>
                <w:szCs w:val="17"/>
              </w:rPr>
            </w:pPr>
            <w:r>
              <w:rPr>
                <w:color w:val="000000"/>
                <w:spacing w:val="0"/>
                <w:w w:val="100"/>
                <w:position w:val="0"/>
                <w:sz w:val="17"/>
                <w:szCs w:val="17"/>
              </w:rPr>
              <w:t>公司重要技术资料、机密内幕信息泄 密导致公司重大损失或不良社会影响；</w:t>
            </w:r>
          </w:p>
          <w:p>
            <w:pPr>
              <w:pStyle w:val="Style2"/>
              <w:keepNext w:val="0"/>
              <w:keepLines w:val="0"/>
              <w:widowControl w:val="0"/>
              <w:numPr>
                <w:ilvl w:val="0"/>
                <w:numId w:val="25"/>
              </w:numPr>
              <w:shd w:val="clear" w:color="auto" w:fill="auto"/>
              <w:tabs>
                <w:tab w:pos="187" w:val="left"/>
              </w:tabs>
              <w:bidi w:val="0"/>
              <w:spacing w:before="0" w:after="0" w:line="320" w:lineRule="exact"/>
              <w:ind w:left="0" w:right="0" w:firstLine="0"/>
              <w:jc w:val="left"/>
              <w:rPr>
                <w:sz w:val="17"/>
                <w:szCs w:val="17"/>
              </w:rPr>
            </w:pPr>
            <w:r>
              <w:rPr>
                <w:color w:val="000000"/>
                <w:spacing w:val="0"/>
                <w:w w:val="100"/>
                <w:position w:val="0"/>
                <w:sz w:val="17"/>
                <w:szCs w:val="17"/>
              </w:rPr>
              <w:t>资产保管存在重大缺失，导致资产被 遗失、贪污、挪用，损失金额巨大；</w:t>
            </w:r>
          </w:p>
          <w:p>
            <w:pPr>
              <w:pStyle w:val="Style2"/>
              <w:keepNext w:val="0"/>
              <w:keepLines w:val="0"/>
              <w:widowControl w:val="0"/>
              <w:numPr>
                <w:ilvl w:val="0"/>
                <w:numId w:val="25"/>
              </w:numPr>
              <w:shd w:val="clear" w:color="auto" w:fill="auto"/>
              <w:tabs>
                <w:tab w:pos="182" w:val="left"/>
              </w:tabs>
              <w:bidi w:val="0"/>
              <w:spacing w:before="0" w:after="0" w:line="320" w:lineRule="exact"/>
              <w:ind w:left="0" w:right="0" w:firstLine="0"/>
              <w:jc w:val="left"/>
              <w:rPr>
                <w:sz w:val="17"/>
                <w:szCs w:val="17"/>
              </w:rPr>
            </w:pPr>
            <w:r>
              <w:rPr>
                <w:color w:val="000000"/>
                <w:spacing w:val="0"/>
                <w:w w:val="100"/>
                <w:position w:val="0"/>
                <w:sz w:val="17"/>
                <w:szCs w:val="17"/>
              </w:rPr>
              <w:t>重要业务缺乏制度控制或制度系统 性失效，以及内部控制评价的结果为重 大缺陷未得到整改；</w:t>
            </w:r>
          </w:p>
          <w:p>
            <w:pPr>
              <w:pStyle w:val="Style2"/>
              <w:keepNext w:val="0"/>
              <w:keepLines w:val="0"/>
              <w:widowControl w:val="0"/>
              <w:shd w:val="clear" w:color="auto" w:fill="auto"/>
              <w:tabs>
                <w:tab w:pos="274"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重要缺陷：</w:t>
            </w:r>
          </w:p>
          <w:p>
            <w:pPr>
              <w:pStyle w:val="Style2"/>
              <w:keepNext w:val="0"/>
              <w:keepLines w:val="0"/>
              <w:widowControl w:val="0"/>
              <w:numPr>
                <w:ilvl w:val="0"/>
                <w:numId w:val="27"/>
              </w:numPr>
              <w:shd w:val="clear" w:color="auto" w:fill="auto"/>
              <w:tabs>
                <w:tab w:pos="187" w:val="left"/>
              </w:tabs>
              <w:bidi w:val="0"/>
              <w:spacing w:before="0" w:after="0" w:line="326" w:lineRule="exact"/>
              <w:ind w:left="0" w:right="0" w:firstLine="0"/>
              <w:jc w:val="left"/>
              <w:rPr>
                <w:sz w:val="17"/>
                <w:szCs w:val="17"/>
              </w:rPr>
            </w:pPr>
            <w:r>
              <w:rPr>
                <w:color w:val="000000"/>
                <w:spacing w:val="0"/>
                <w:w w:val="100"/>
                <w:position w:val="0"/>
                <w:sz w:val="17"/>
                <w:szCs w:val="17"/>
              </w:rPr>
              <w:t>公司经营活动监管不全面存在违反 国家相关法律法规的可能；</w:t>
            </w:r>
          </w:p>
          <w:p>
            <w:pPr>
              <w:pStyle w:val="Style2"/>
              <w:keepNext w:val="0"/>
              <w:keepLines w:val="0"/>
              <w:widowControl w:val="0"/>
              <w:numPr>
                <w:ilvl w:val="0"/>
                <w:numId w:val="27"/>
              </w:numPr>
              <w:shd w:val="clear" w:color="auto" w:fill="auto"/>
              <w:tabs>
                <w:tab w:pos="182" w:val="left"/>
              </w:tabs>
              <w:bidi w:val="0"/>
              <w:spacing w:before="0" w:after="0" w:line="326" w:lineRule="exact"/>
              <w:ind w:left="0" w:right="0" w:firstLine="0"/>
              <w:jc w:val="left"/>
              <w:rPr>
                <w:sz w:val="17"/>
                <w:szCs w:val="17"/>
              </w:rPr>
            </w:pPr>
            <w:r>
              <w:rPr>
                <w:color w:val="000000"/>
                <w:spacing w:val="0"/>
                <w:w w:val="100"/>
                <w:position w:val="0"/>
                <w:sz w:val="17"/>
                <w:szCs w:val="17"/>
              </w:rPr>
              <w:t>经营决策未按公司政策执行，导致决 策失误，产生较大经济损失；</w:t>
            </w:r>
          </w:p>
          <w:p>
            <w:pPr>
              <w:pStyle w:val="Style2"/>
              <w:keepNext w:val="0"/>
              <w:keepLines w:val="0"/>
              <w:widowControl w:val="0"/>
              <w:numPr>
                <w:ilvl w:val="0"/>
                <w:numId w:val="27"/>
              </w:numPr>
              <w:shd w:val="clear" w:color="auto" w:fill="auto"/>
              <w:tabs>
                <w:tab w:pos="187" w:val="left"/>
              </w:tabs>
              <w:bidi w:val="0"/>
              <w:spacing w:before="0" w:after="0" w:line="328" w:lineRule="exact"/>
              <w:ind w:left="0" w:right="0" w:firstLine="0"/>
              <w:jc w:val="left"/>
              <w:rPr>
                <w:sz w:val="17"/>
                <w:szCs w:val="17"/>
              </w:rPr>
            </w:pPr>
            <w:r>
              <w:rPr>
                <w:color w:val="000000"/>
                <w:spacing w:val="0"/>
                <w:w w:val="100"/>
                <w:position w:val="0"/>
                <w:sz w:val="17"/>
                <w:szCs w:val="17"/>
              </w:rPr>
              <w:t>公司重要技术资料保管不善丢失、及 关键岗位技术人员流动较大；</w:t>
            </w:r>
          </w:p>
          <w:p>
            <w:pPr>
              <w:pStyle w:val="Style2"/>
              <w:keepNext w:val="0"/>
              <w:keepLines w:val="0"/>
              <w:widowControl w:val="0"/>
              <w:numPr>
                <w:ilvl w:val="0"/>
                <w:numId w:val="27"/>
              </w:numPr>
              <w:shd w:val="clear" w:color="auto" w:fill="auto"/>
              <w:tabs>
                <w:tab w:pos="187" w:val="left"/>
              </w:tabs>
              <w:bidi w:val="0"/>
              <w:spacing w:before="0" w:after="0" w:line="328" w:lineRule="exact"/>
              <w:ind w:left="0" w:right="0" w:firstLine="0"/>
              <w:jc w:val="left"/>
              <w:rPr>
                <w:sz w:val="17"/>
                <w:szCs w:val="17"/>
              </w:rPr>
            </w:pPr>
            <w:r>
              <w:rPr>
                <w:color w:val="000000"/>
                <w:spacing w:val="0"/>
                <w:w w:val="100"/>
                <w:position w:val="0"/>
                <w:sz w:val="17"/>
                <w:szCs w:val="17"/>
              </w:rPr>
              <w:t>资产保管存在缺失，导致资产被遗 失、贪污、挪用，损失金额较大；</w:t>
            </w:r>
          </w:p>
          <w:p>
            <w:pPr>
              <w:pStyle w:val="Style2"/>
              <w:keepNext w:val="0"/>
              <w:keepLines w:val="0"/>
              <w:widowControl w:val="0"/>
              <w:numPr>
                <w:ilvl w:val="0"/>
                <w:numId w:val="27"/>
              </w:numPr>
              <w:shd w:val="clear" w:color="auto" w:fill="auto"/>
              <w:tabs>
                <w:tab w:pos="182" w:val="left"/>
              </w:tabs>
              <w:bidi w:val="0"/>
              <w:spacing w:before="0" w:after="0" w:line="328" w:lineRule="exact"/>
              <w:ind w:left="0" w:right="0" w:firstLine="0"/>
              <w:jc w:val="left"/>
              <w:rPr>
                <w:sz w:val="17"/>
                <w:szCs w:val="17"/>
              </w:rPr>
            </w:pPr>
            <w:r>
              <w:rPr>
                <w:color w:val="000000"/>
                <w:spacing w:val="0"/>
                <w:w w:val="100"/>
                <w:position w:val="0"/>
                <w:sz w:val="17"/>
                <w:szCs w:val="17"/>
              </w:rPr>
              <w:t>重要业务缺乏制度控制，以及内部控 制评价的结果为较大缺陷未得到整改；</w:t>
            </w:r>
          </w:p>
          <w:p>
            <w:pPr>
              <w:pStyle w:val="Style2"/>
              <w:keepNext w:val="0"/>
              <w:keepLines w:val="0"/>
              <w:widowControl w:val="0"/>
              <w:shd w:val="clear" w:color="auto" w:fill="auto"/>
              <w:tabs>
                <w:tab w:pos="264" w:val="left"/>
              </w:tabs>
              <w:bidi w:val="0"/>
              <w:spacing w:before="0" w:after="0" w:line="32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一般缺陷：是指除上述重大缺陷、 重要缺陷之外的其他控制缺陷。</w:t>
            </w:r>
          </w:p>
        </w:tc>
      </w:tr>
      <w:tr>
        <w:trPr>
          <w:trHeight w:val="235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rPr>
                <w:sz w:val="17"/>
                <w:szCs w:val="17"/>
              </w:rPr>
            </w:pPr>
            <w:r>
              <w:rPr>
                <w:color w:val="000000"/>
                <w:spacing w:val="0"/>
                <w:w w:val="100"/>
                <w:position w:val="0"/>
                <w:sz w:val="17"/>
                <w:szCs w:val="17"/>
              </w:rPr>
              <w:t>重大缺陷：税前利润的</w:t>
            </w:r>
            <w:r>
              <w:rPr>
                <w:rFonts w:ascii="Times New Roman" w:eastAsia="Times New Roman" w:hAnsi="Times New Roman" w:cs="Times New Roman"/>
                <w:color w:val="000000"/>
                <w:spacing w:val="0"/>
                <w:w w:val="100"/>
                <w:position w:val="0"/>
                <w:sz w:val="18"/>
                <w:szCs w:val="18"/>
              </w:rPr>
              <w:t>5%W</w:t>
            </w:r>
            <w:r>
              <w:rPr>
                <w:color w:val="000000"/>
                <w:spacing w:val="0"/>
                <w:w w:val="100"/>
                <w:position w:val="0"/>
                <w:sz w:val="17"/>
                <w:szCs w:val="17"/>
              </w:rPr>
              <w:t>错报；资产总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错报</w:t>
            </w:r>
          </w:p>
          <w:p>
            <w:pPr>
              <w:pStyle w:val="Style2"/>
              <w:keepNext w:val="0"/>
              <w:keepLines w:val="0"/>
              <w:widowControl w:val="0"/>
              <w:shd w:val="clear" w:color="auto" w:fill="auto"/>
              <w:tabs>
                <w:tab w:pos="758" w:val="left"/>
              </w:tabs>
              <w:bidi w:val="0"/>
              <w:spacing w:before="0" w:after="0" w:line="298" w:lineRule="exact"/>
              <w:ind w:left="0" w:right="0" w:firstLine="0"/>
              <w:jc w:val="both"/>
              <w:rPr>
                <w:sz w:val="17"/>
                <w:szCs w:val="17"/>
              </w:rPr>
            </w:pPr>
            <w:r>
              <w:rPr>
                <w:color w:val="000000"/>
                <w:spacing w:val="0"/>
                <w:w w:val="100"/>
                <w:position w:val="0"/>
                <w:sz w:val="17"/>
                <w:szCs w:val="17"/>
              </w:rPr>
              <w:t>重要缺陷：税前利润的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sz w:val="17"/>
                <w:szCs w:val="17"/>
              </w:rPr>
              <w:t>错报</w:t>
            </w:r>
            <w:r>
              <w:rPr>
                <w:color w:val="000000"/>
                <w:spacing w:val="0"/>
                <w:w w:val="100"/>
                <w:position w:val="0"/>
                <w:sz w:val="18"/>
                <w:szCs w:val="18"/>
              </w:rPr>
              <w:t>〈</w:t>
            </w:r>
            <w:r>
              <w:rPr>
                <w:color w:val="000000"/>
                <w:spacing w:val="0"/>
                <w:w w:val="100"/>
                <w:position w:val="0"/>
                <w:sz w:val="17"/>
                <w:szCs w:val="17"/>
              </w:rPr>
              <w:t>税前利 润的</w:t>
            </w:r>
            <w:r>
              <w:rPr>
                <w:rFonts w:ascii="Times New Roman" w:eastAsia="Times New Roman" w:hAnsi="Times New Roman" w:cs="Times New Roman"/>
                <w:color w:val="000000"/>
                <w:spacing w:val="0"/>
                <w:w w:val="100"/>
                <w:position w:val="0"/>
                <w:sz w:val="18"/>
                <w:szCs w:val="18"/>
              </w:rPr>
              <w:t>5%</w:t>
              <w:tab/>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^报</w:t>
            </w:r>
            <w:r>
              <w:rPr>
                <w:color w:val="000000"/>
                <w:spacing w:val="0"/>
                <w:w w:val="100"/>
                <w:position w:val="0"/>
                <w:sz w:val="18"/>
                <w:szCs w:val="18"/>
              </w:rPr>
              <w:t>〈</w:t>
            </w:r>
            <w:r>
              <w:rPr>
                <w:color w:val="000000"/>
                <w:spacing w:val="0"/>
                <w:w w:val="100"/>
                <w:position w:val="0"/>
                <w:sz w:val="17"/>
                <w:szCs w:val="17"/>
              </w:rPr>
              <w:t>资产总</w:t>
            </w:r>
          </w:p>
          <w:p>
            <w:pPr>
              <w:pStyle w:val="Style2"/>
              <w:keepNext w:val="0"/>
              <w:keepLines w:val="0"/>
              <w:widowControl w:val="0"/>
              <w:shd w:val="clear" w:color="auto" w:fill="auto"/>
              <w:bidi w:val="0"/>
              <w:spacing w:before="0" w:after="40" w:line="326" w:lineRule="exact"/>
              <w:ind w:left="0" w:right="0" w:firstLine="0"/>
              <w:jc w:val="both"/>
              <w:rPr>
                <w:sz w:val="18"/>
                <w:szCs w:val="18"/>
              </w:rPr>
            </w:pPr>
            <w:r>
              <w:rPr>
                <w:color w:val="000000"/>
                <w:spacing w:val="0"/>
                <w:w w:val="100"/>
                <w:position w:val="0"/>
                <w:sz w:val="17"/>
                <w:szCs w:val="17"/>
              </w:rPr>
              <w:t>额的</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40" w:line="326" w:lineRule="exact"/>
              <w:ind w:left="0" w:right="0" w:firstLine="0"/>
              <w:jc w:val="both"/>
              <w:rPr>
                <w:sz w:val="18"/>
                <w:szCs w:val="18"/>
              </w:rPr>
            </w:pPr>
            <w:r>
              <w:rPr>
                <w:color w:val="000000"/>
                <w:spacing w:val="0"/>
                <w:w w:val="100"/>
                <w:position w:val="0"/>
                <w:sz w:val="17"/>
                <w:szCs w:val="17"/>
              </w:rPr>
              <w:t>一般缺陷：错报</w:t>
            </w:r>
            <w:r>
              <w:rPr>
                <w:color w:val="000000"/>
                <w:spacing w:val="0"/>
                <w:w w:val="100"/>
                <w:position w:val="0"/>
                <w:sz w:val="18"/>
                <w:szCs w:val="18"/>
              </w:rPr>
              <w:t>〈</w:t>
            </w:r>
            <w:r>
              <w:rPr>
                <w:color w:val="000000"/>
                <w:spacing w:val="0"/>
                <w:w w:val="100"/>
                <w:position w:val="0"/>
                <w:sz w:val="17"/>
                <w:szCs w:val="17"/>
              </w:rPr>
              <w:t>税前利润的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；错报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重大缺陷：税前利润的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错报；资产 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错报</w:t>
            </w:r>
          </w:p>
          <w:p>
            <w:pPr>
              <w:pStyle w:val="Style2"/>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7"/>
                <w:szCs w:val="17"/>
              </w:rPr>
              <w:t>重要缺陷：税前利润的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错报</w:t>
            </w:r>
            <w:r>
              <w:rPr>
                <w:color w:val="000000"/>
                <w:spacing w:val="0"/>
                <w:w w:val="100"/>
                <w:position w:val="0"/>
                <w:sz w:val="18"/>
                <w:szCs w:val="18"/>
              </w:rPr>
              <w:t>〈</w:t>
            </w:r>
            <w:r>
              <w:rPr>
                <w:color w:val="000000"/>
                <w:spacing w:val="0"/>
                <w:w w:val="100"/>
                <w:position w:val="0"/>
                <w:sz w:val="17"/>
                <w:szCs w:val="17"/>
              </w:rPr>
              <w:t>税前 利润的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错报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7"/>
                <w:szCs w:val="17"/>
              </w:rPr>
              <w:t>一般缺陷：错报</w:t>
            </w:r>
            <w:r>
              <w:rPr>
                <w:color w:val="000000"/>
                <w:spacing w:val="0"/>
                <w:w w:val="100"/>
                <w:position w:val="0"/>
                <w:sz w:val="18"/>
                <w:szCs w:val="18"/>
              </w:rPr>
              <w:t>〈</w:t>
            </w:r>
            <w:r>
              <w:rPr>
                <w:color w:val="000000"/>
                <w:spacing w:val="0"/>
                <w:w w:val="100"/>
                <w:position w:val="0"/>
                <w:sz w:val="17"/>
                <w:szCs w:val="17"/>
              </w:rPr>
              <w:t>税前利润的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；错 报</w:t>
            </w:r>
            <w:r>
              <w:rPr>
                <w:color w:val="000000"/>
                <w:spacing w:val="0"/>
                <w:w w:val="100"/>
                <w:position w:val="0"/>
                <w:sz w:val="18"/>
                <w:szCs w:val="18"/>
              </w:rPr>
              <w:t>〈</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0"/>
        <w:keepNext/>
        <w:keepLines/>
        <w:widowControl w:val="0"/>
        <w:shd w:val="clear" w:color="auto" w:fill="auto"/>
        <w:bidi w:val="0"/>
        <w:spacing w:before="0" w:after="360" w:line="240" w:lineRule="auto"/>
        <w:ind w:left="0" w:right="0" w:firstLine="0"/>
        <w:jc w:val="left"/>
      </w:pPr>
      <w:bookmarkStart w:id="741" w:name="bookmark741"/>
      <w:bookmarkStart w:id="742" w:name="bookmark742"/>
      <w:bookmarkStart w:id="743" w:name="bookmark743"/>
      <w:r>
        <w:rPr>
          <w:color w:val="000000"/>
          <w:spacing w:val="0"/>
          <w:w w:val="100"/>
          <w:position w:val="0"/>
          <w:sz w:val="24"/>
          <w:szCs w:val="24"/>
        </w:rPr>
        <w:t>十、内部控制审计报告或鉴证报告</w:t>
      </w:r>
      <w:bookmarkEnd w:id="741"/>
      <w:bookmarkEnd w:id="742"/>
      <w:bookmarkEnd w:id="743"/>
    </w:p>
    <w:p>
      <w:pPr>
        <w:pStyle w:val="Style42"/>
        <w:keepNext w:val="0"/>
        <w:keepLines w:val="0"/>
        <w:widowControl w:val="0"/>
        <w:shd w:val="clear" w:color="auto" w:fill="auto"/>
        <w:bidi w:val="0"/>
        <w:spacing w:before="0" w:after="0" w:line="240" w:lineRule="auto"/>
        <w:ind w:left="14" w:right="0" w:firstLine="0"/>
        <w:jc w:val="left"/>
      </w:pPr>
      <w:r>
        <w:rPr>
          <w:color w:val="000000"/>
          <w:spacing w:val="0"/>
          <w:w w:val="100"/>
          <w:position w:val="0"/>
        </w:rPr>
        <w:t>内部控制鉴证报告</w:t>
      </w:r>
    </w:p>
    <w:tbl>
      <w:tblPr>
        <w:tblOverlap w:val="never"/>
        <w:jc w:val="center"/>
        <w:tblLayout w:type="fixed"/>
      </w:tblPr>
      <w:tblGrid>
        <w:gridCol w:w="2674"/>
        <w:gridCol w:w="6917"/>
      </w:tblGrid>
      <w:tr>
        <w:trPr>
          <w:trHeight w:val="41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我们认为，海能达公司于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日在所有重大方面保持了按照财政部颁布的《内部会计控制规范</w:t>
            </w:r>
            <w:r>
              <w:rPr>
                <w:color w:val="000000"/>
                <w:spacing w:val="0"/>
                <w:w w:val="100"/>
                <w:position w:val="0"/>
                <w:sz w:val="18"/>
                <w:szCs w:val="18"/>
              </w:rPr>
              <w:t>一</w:t>
            </w:r>
            <w:r>
              <w:rPr>
                <w:color w:val="000000"/>
                <w:spacing w:val="0"/>
                <w:w w:val="100"/>
                <w:position w:val="0"/>
                <w:sz w:val="17"/>
                <w:szCs w:val="17"/>
              </w:rPr>
              <w:t>基本规范（试 行）》的有关规范标准中与财务报表相关的有效的内部控制。</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20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p>
      <w:pPr>
        <w:pStyle w:val="Style12"/>
        <w:keepNext/>
        <w:keepLines/>
        <w:widowControl w:val="0"/>
        <w:shd w:val="clear" w:color="auto" w:fill="auto"/>
        <w:bidi w:val="0"/>
        <w:spacing w:before="0" w:after="600" w:line="240" w:lineRule="auto"/>
        <w:ind w:left="0" w:right="0" w:firstLine="0"/>
        <w:jc w:val="center"/>
      </w:pPr>
      <w:bookmarkStart w:id="744" w:name="bookmark744"/>
      <w:bookmarkStart w:id="745" w:name="bookmark745"/>
      <w:bookmarkStart w:id="746" w:name="bookmark746"/>
      <w:r>
        <w:rPr>
          <w:color w:val="000000"/>
          <w:spacing w:val="0"/>
          <w:w w:val="100"/>
          <w:position w:val="0"/>
        </w:rPr>
        <w:t>第十一节公司债券相关情况</w:t>
      </w:r>
      <w:bookmarkEnd w:id="744"/>
      <w:bookmarkEnd w:id="745"/>
      <w:bookmarkEnd w:id="746"/>
    </w:p>
    <w:p>
      <w:pPr>
        <w:pStyle w:val="Style24"/>
        <w:keepNext w:val="0"/>
        <w:keepLines w:val="0"/>
        <w:widowControl w:val="0"/>
        <w:shd w:val="clear" w:color="auto" w:fill="auto"/>
        <w:bidi w:val="0"/>
        <w:spacing w:before="0" w:after="140" w:line="240" w:lineRule="auto"/>
        <w:ind w:left="0" w:right="0" w:firstLine="0"/>
        <w:jc w:val="left"/>
      </w:pPr>
      <w:bookmarkStart w:id="747" w:name="bookmark747"/>
      <w:r>
        <w:rPr>
          <w:color w:val="000000"/>
          <w:spacing w:val="0"/>
          <w:w w:val="100"/>
          <w:position w:val="0"/>
        </w:rPr>
        <w:t>公司是否存在公开发行并在证券交易所上市，且在年度报告批准报出日未到期或到期未能全额兑付的公司债券</w:t>
      </w:r>
      <w:bookmarkEnd w:id="747"/>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20"/>
        <w:keepNext/>
        <w:keepLines/>
        <w:widowControl w:val="0"/>
        <w:shd w:val="clear" w:color="auto" w:fill="auto"/>
        <w:bidi w:val="0"/>
        <w:spacing w:before="0" w:after="32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sz w:val="24"/>
          <w:szCs w:val="24"/>
        </w:rPr>
        <w:t>一</w:t>
      </w:r>
      <w:bookmarkEnd w:id="750"/>
      <w:r>
        <w:rPr>
          <w:color w:val="000000"/>
          <w:spacing w:val="0"/>
          <w:w w:val="100"/>
          <w:position w:val="0"/>
          <w:sz w:val="24"/>
          <w:szCs w:val="24"/>
        </w:rPr>
        <w:t>、公司债券基本信息</w:t>
      </w:r>
      <w:bookmarkEnd w:id="748"/>
      <w:bookmarkEnd w:id="749"/>
      <w:bookmarkEnd w:id="751"/>
    </w:p>
    <w:tbl>
      <w:tblPr>
        <w:tblOverlap w:val="never"/>
        <w:jc w:val="center"/>
        <w:tblLayout w:type="fixed"/>
      </w:tblPr>
      <w:tblGrid>
        <w:gridCol w:w="1210"/>
        <w:gridCol w:w="1190"/>
        <w:gridCol w:w="1200"/>
        <w:gridCol w:w="1200"/>
        <w:gridCol w:w="1190"/>
        <w:gridCol w:w="1200"/>
        <w:gridCol w:w="1200"/>
        <w:gridCol w:w="12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债券简称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发行日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债券余额（万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还本付息方式</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 xml:space="preserve">海能达通信股 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年面向 专业投资者公 开发行公司债 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海能</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单利按年计 息，不计复利, 利息每年支付 一次，到期一 次还本，最后 一期利息随本 金一起支付。</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公司债券上市或转让的交易 场所</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165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投资者适当性安排</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年面向专业投资者公开发行公司债券（第一期）：网下发行 的对象为持有中国证券登记结算有限责任公司深圳分公司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股证券账户的并且符合《公司 债券发行与交易管理办法》、《证券期货投资者适当性管理办法》和《深圳证券交易所债券市 场投资者适当性管理办法》及相关法律法规规定的可以参与公司债券认购和转让的，具备相 应风险识别和承担能力的专业投资者（法律、法规禁止购买者除外）。</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报告期内公司债券的付息兑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报告期内，本期债券未到首个付息日。</w:t>
            </w:r>
          </w:p>
        </w:tc>
      </w:tr>
      <w:tr>
        <w:trPr>
          <w:trHeight w:val="133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海能</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期限为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年，附第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年末发行人调整票面利率选择权及投资者回售选择权。截 至报告期末，公司调整票面利率选择权和投资者回售选择权行使时间尚未到。</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sz w:val="24"/>
          <w:szCs w:val="24"/>
        </w:rPr>
        <w:t>二</w:t>
      </w:r>
      <w:bookmarkEnd w:id="754"/>
      <w:r>
        <w:rPr>
          <w:color w:val="000000"/>
          <w:spacing w:val="0"/>
          <w:w w:val="100"/>
          <w:position w:val="0"/>
          <w:sz w:val="24"/>
          <w:szCs w:val="24"/>
        </w:rPr>
        <w:t>、债券受托管理人和资信评级机构信息</w:t>
      </w:r>
      <w:bookmarkEnd w:id="752"/>
      <w:bookmarkEnd w:id="753"/>
      <w:bookmarkEnd w:id="755"/>
    </w:p>
    <w:tbl>
      <w:tblPr>
        <w:tblOverlap w:val="never"/>
        <w:jc w:val="center"/>
        <w:tblLayout w:type="fixed"/>
      </w:tblPr>
      <w:tblGrid>
        <w:gridCol w:w="1210"/>
        <w:gridCol w:w="1210"/>
        <w:gridCol w:w="1190"/>
        <w:gridCol w:w="1200"/>
        <w:gridCol w:w="1190"/>
        <w:gridCol w:w="1200"/>
        <w:gridCol w:w="1190"/>
        <w:gridCol w:w="1214"/>
      </w:tblGrid>
      <w:tr>
        <w:trPr>
          <w:trHeight w:val="41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债券受托管理人：</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中信证券股份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广东省深圳市 福田区中心三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号中信证 券大厦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宋禹熹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联系人电话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0755-23835225</w:t>
            </w:r>
          </w:p>
        </w:tc>
      </w:tr>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报告期内对公司债券进行跟踪评级的资信评级机构：</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名称</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中诚信国际信用评级有限责任公司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北京市东城区南竹杆胡同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60101</w:t>
            </w:r>
          </w:p>
        </w:tc>
      </w:tr>
    </w:tbl>
    <w:tbl>
      <w:tblPr>
        <w:tblOverlap w:val="never"/>
        <w:jc w:val="center"/>
        <w:tblLayout w:type="fixed"/>
      </w:tblPr>
      <w:tblGrid>
        <w:gridCol w:w="3202"/>
        <w:gridCol w:w="6403"/>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报告期内公司聘请的债券受托管理人、 资信评级机构发生变更的，变更的原因、 履行的程序、对投资者利益的影响等（如 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sz w:val="24"/>
          <w:szCs w:val="24"/>
        </w:rPr>
        <w:t>三</w:t>
      </w:r>
      <w:bookmarkEnd w:id="758"/>
      <w:r>
        <w:rPr>
          <w:color w:val="000000"/>
          <w:spacing w:val="0"/>
          <w:w w:val="100"/>
          <w:position w:val="0"/>
          <w:sz w:val="24"/>
          <w:szCs w:val="24"/>
        </w:rPr>
        <w:t>、公司债券募集资金使用情况</w:t>
      </w:r>
      <w:bookmarkEnd w:id="756"/>
      <w:bookmarkEnd w:id="757"/>
      <w:bookmarkEnd w:id="759"/>
    </w:p>
    <w:tbl>
      <w:tblPr>
        <w:tblOverlap w:val="never"/>
        <w:jc w:val="center"/>
        <w:tblLayout w:type="fixed"/>
      </w:tblPr>
      <w:tblGrid>
        <w:gridCol w:w="3202"/>
        <w:gridCol w:w="6389"/>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公司债券募集资金使用情况及履行的程 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海能</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：本期债券于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 xml:space="preserve">日发行，募集资金扣除承销费用后为 </w:t>
            </w:r>
            <w:r>
              <w:rPr>
                <w:rFonts w:ascii="Times New Roman" w:eastAsia="Times New Roman" w:hAnsi="Times New Roman" w:cs="Times New Roman"/>
                <w:color w:val="000000"/>
                <w:spacing w:val="0"/>
                <w:w w:val="100"/>
                <w:position w:val="0"/>
                <w:sz w:val="18"/>
                <w:szCs w:val="18"/>
              </w:rPr>
              <w:t>13916</w:t>
            </w:r>
            <w:r>
              <w:rPr>
                <w:color w:val="000000"/>
                <w:spacing w:val="0"/>
                <w:w w:val="100"/>
                <w:position w:val="0"/>
                <w:sz w:val="17"/>
                <w:szCs w:val="17"/>
              </w:rPr>
              <w:t>万元，其中</w:t>
            </w:r>
            <w:r>
              <w:rPr>
                <w:rFonts w:ascii="Times New Roman" w:eastAsia="Times New Roman" w:hAnsi="Times New Roman" w:cs="Times New Roman"/>
                <w:color w:val="000000"/>
                <w:spacing w:val="0"/>
                <w:w w:val="100"/>
                <w:position w:val="0"/>
                <w:sz w:val="18"/>
                <w:szCs w:val="18"/>
              </w:rPr>
              <w:t>13916</w:t>
            </w:r>
            <w:r>
              <w:rPr>
                <w:color w:val="000000"/>
                <w:spacing w:val="0"/>
                <w:w w:val="100"/>
                <w:position w:val="0"/>
                <w:sz w:val="17"/>
                <w:szCs w:val="17"/>
              </w:rPr>
              <w:t>万元用于置换</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海能</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的本金及利息。以上募集资金 的用途与募集说明书承诺的用途、使用计划及其他约定一致。其使用也严格履行 相应的审批程序，严格按照公司资金管理及审批权限使用。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年末余额（万元）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9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募集资金专项账户运作情况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公司根据相关法律法规的规定指定募集资金专项账户，用于本次公司债券募集资 金的接收、存储、划转与本息偿付。本次募集资金专项账户的开户信息为户名： 海能达通信股份有限公司，开户行：长沙银行广州分行，公司已经与募集资金开 户行及受托管理人签署了三方协议。截至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日，募集资金</w:t>
            </w:r>
            <w:r>
              <w:rPr>
                <w:rFonts w:ascii="Times New Roman" w:eastAsia="Times New Roman" w:hAnsi="Times New Roman" w:cs="Times New Roman"/>
                <w:color w:val="000000"/>
                <w:spacing w:val="0"/>
                <w:w w:val="100"/>
                <w:position w:val="0"/>
                <w:sz w:val="18"/>
                <w:szCs w:val="18"/>
              </w:rPr>
              <w:t xml:space="preserve">13916 </w:t>
            </w:r>
            <w:r>
              <w:rPr>
                <w:color w:val="000000"/>
                <w:spacing w:val="0"/>
                <w:w w:val="100"/>
                <w:position w:val="0"/>
                <w:sz w:val="17"/>
                <w:szCs w:val="17"/>
              </w:rPr>
              <w:t>万元已提取完毕，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日募集资金结息取得利息收入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海能</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公司债券募集资金专项账户运作规范、正常。</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after="299" w:line="1" w:lineRule="exact"/>
      </w:pPr>
    </w:p>
    <w:p>
      <w:pPr>
        <w:pStyle w:val="Style20"/>
        <w:keepNext/>
        <w:keepLines/>
        <w:widowControl w:val="0"/>
        <w:shd w:val="clear" w:color="auto" w:fill="auto"/>
        <w:bidi w:val="0"/>
        <w:spacing w:before="0" w:after="16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sz w:val="24"/>
          <w:szCs w:val="24"/>
        </w:rPr>
        <w:t>四</w:t>
      </w:r>
      <w:bookmarkEnd w:id="762"/>
      <w:r>
        <w:rPr>
          <w:color w:val="000000"/>
          <w:spacing w:val="0"/>
          <w:w w:val="100"/>
          <w:position w:val="0"/>
          <w:sz w:val="24"/>
          <w:szCs w:val="24"/>
        </w:rPr>
        <w:t>、公司债券信息评级情况</w:t>
      </w:r>
      <w:bookmarkEnd w:id="760"/>
      <w:bookmarkEnd w:id="761"/>
      <w:bookmarkEnd w:id="763"/>
    </w:p>
    <w:p>
      <w:pPr>
        <w:pStyle w:val="Style31"/>
        <w:keepNext w:val="0"/>
        <w:keepLines w:val="0"/>
        <w:widowControl w:val="0"/>
        <w:shd w:val="clear" w:color="auto" w:fill="auto"/>
        <w:bidi w:val="0"/>
        <w:spacing w:before="0" w:after="80" w:line="475" w:lineRule="exact"/>
        <w:ind w:left="0" w:right="0" w:firstLine="44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20</w:t>
      </w:r>
      <w:r>
        <w:rPr>
          <w:color w:val="000000"/>
          <w:spacing w:val="0"/>
          <w:w w:val="100"/>
          <w:position w:val="0"/>
        </w:rPr>
        <w:t>日，中诚信国际信用评级有限责任公司出具了《海能达通信股份有限公司</w:t>
      </w:r>
      <w:r>
        <w:rPr>
          <w:color w:val="000000"/>
          <w:spacing w:val="0"/>
          <w:w w:val="100"/>
          <w:position w:val="0"/>
          <w:sz w:val="20"/>
          <w:szCs w:val="20"/>
        </w:rPr>
        <w:t>2020</w:t>
      </w:r>
      <w:r>
        <w:rPr>
          <w:color w:val="000000"/>
          <w:spacing w:val="0"/>
          <w:w w:val="100"/>
          <w:position w:val="0"/>
        </w:rPr>
        <w:t>年面向 专业投资者公开发行公司债券信用评级报告》（信评委函字</w:t>
      </w:r>
      <w:r>
        <w:rPr>
          <w:color w:val="000000"/>
          <w:spacing w:val="0"/>
          <w:w w:val="100"/>
          <w:position w:val="0"/>
          <w:sz w:val="20"/>
          <w:szCs w:val="20"/>
        </w:rPr>
        <w:t>[2020]3358D</w:t>
      </w:r>
      <w:r>
        <w:rPr>
          <w:color w:val="000000"/>
          <w:spacing w:val="0"/>
          <w:w w:val="100"/>
          <w:position w:val="0"/>
        </w:rPr>
        <w:t>号），中诚信国际评定公司的主 体信用等级为</w:t>
      </w:r>
      <w:r>
        <w:rPr>
          <w:color w:val="000000"/>
          <w:spacing w:val="0"/>
          <w:w w:val="100"/>
          <w:position w:val="0"/>
          <w:sz w:val="20"/>
          <w:szCs w:val="20"/>
        </w:rPr>
        <w:t>AA,</w:t>
      </w:r>
      <w:r>
        <w:rPr>
          <w:color w:val="000000"/>
          <w:spacing w:val="0"/>
          <w:w w:val="100"/>
          <w:position w:val="0"/>
        </w:rPr>
        <w:t>评级展望为负面，本期债券信用等级为</w:t>
      </w:r>
      <w:r>
        <w:rPr>
          <w:color w:val="000000"/>
          <w:spacing w:val="0"/>
          <w:w w:val="100"/>
          <w:position w:val="0"/>
          <w:sz w:val="20"/>
          <w:szCs w:val="20"/>
        </w:rPr>
        <w:t>AAA</w:t>
      </w:r>
      <w:r>
        <w:rPr>
          <w:color w:val="000000"/>
          <w:spacing w:val="0"/>
          <w:w w:val="100"/>
          <w:position w:val="0"/>
        </w:rPr>
        <w:t>。</w:t>
      </w:r>
    </w:p>
    <w:p>
      <w:pPr>
        <w:pStyle w:val="Style31"/>
        <w:keepNext w:val="0"/>
        <w:keepLines w:val="0"/>
        <w:widowControl w:val="0"/>
        <w:shd w:val="clear" w:color="auto" w:fill="auto"/>
        <w:bidi w:val="0"/>
        <w:spacing w:before="0" w:after="440" w:line="490" w:lineRule="exact"/>
        <w:ind w:left="0" w:right="0" w:firstLine="440"/>
        <w:jc w:val="left"/>
      </w:pPr>
      <w:r>
        <w:rPr>
          <w:color w:val="000000"/>
          <w:spacing w:val="0"/>
          <w:w w:val="100"/>
          <w:position w:val="0"/>
        </w:rPr>
        <w:t>中诚信国际信用评级有限责任公司将于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日前出具</w:t>
      </w:r>
      <w:r>
        <w:rPr>
          <w:color w:val="000000"/>
          <w:spacing w:val="0"/>
          <w:w w:val="100"/>
          <w:position w:val="0"/>
          <w:sz w:val="20"/>
          <w:szCs w:val="20"/>
        </w:rPr>
        <w:t>“20</w:t>
      </w:r>
      <w:r>
        <w:rPr>
          <w:color w:val="000000"/>
          <w:spacing w:val="0"/>
          <w:w w:val="100"/>
          <w:position w:val="0"/>
        </w:rPr>
        <w:t>海能</w:t>
      </w:r>
      <w:r>
        <w:rPr>
          <w:color w:val="000000"/>
          <w:spacing w:val="0"/>
          <w:w w:val="100"/>
          <w:position w:val="0"/>
          <w:sz w:val="20"/>
          <w:szCs w:val="20"/>
        </w:rPr>
        <w:t>01” 2021</w:t>
      </w:r>
      <w:r>
        <w:rPr>
          <w:color w:val="000000"/>
          <w:spacing w:val="0"/>
          <w:w w:val="100"/>
          <w:position w:val="0"/>
        </w:rPr>
        <w:t>年跟踪评级报告，请 广大投资者关注巨潮资讯网的相关公告。</w:t>
      </w:r>
    </w:p>
    <w:p>
      <w:pPr>
        <w:pStyle w:val="Style20"/>
        <w:keepNext/>
        <w:keepLines/>
        <w:widowControl w:val="0"/>
        <w:shd w:val="clear" w:color="auto" w:fill="auto"/>
        <w:bidi w:val="0"/>
        <w:spacing w:before="0" w:after="16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sz w:val="24"/>
          <w:szCs w:val="24"/>
        </w:rPr>
        <w:t>五</w:t>
      </w:r>
      <w:bookmarkEnd w:id="766"/>
      <w:r>
        <w:rPr>
          <w:color w:val="000000"/>
          <w:spacing w:val="0"/>
          <w:w w:val="100"/>
          <w:position w:val="0"/>
          <w:sz w:val="24"/>
          <w:szCs w:val="24"/>
        </w:rPr>
        <w:t>、公司债券增信机制、偿债计划及其他偿债保障措施</w:t>
      </w:r>
      <w:bookmarkEnd w:id="764"/>
      <w:bookmarkEnd w:id="765"/>
      <w:bookmarkEnd w:id="767"/>
    </w:p>
    <w:p>
      <w:pPr>
        <w:pStyle w:val="Style31"/>
        <w:keepNext w:val="0"/>
        <w:keepLines w:val="0"/>
        <w:widowControl w:val="0"/>
        <w:shd w:val="clear" w:color="auto" w:fill="auto"/>
        <w:bidi w:val="0"/>
        <w:spacing w:before="0" w:after="80" w:line="473" w:lineRule="exact"/>
        <w:ind w:left="0" w:right="0" w:firstLine="440"/>
        <w:jc w:val="left"/>
      </w:pPr>
      <w:r>
        <w:rPr>
          <w:color w:val="000000"/>
          <w:spacing w:val="0"/>
          <w:w w:val="100"/>
          <w:position w:val="0"/>
          <w:sz w:val="20"/>
          <w:szCs w:val="20"/>
        </w:rPr>
        <w:t>“20</w:t>
      </w:r>
      <w:r>
        <w:rPr>
          <w:color w:val="000000"/>
          <w:spacing w:val="0"/>
          <w:w w:val="100"/>
          <w:position w:val="0"/>
        </w:rPr>
        <w:t>海能</w:t>
      </w:r>
      <w:r>
        <w:rPr>
          <w:color w:val="000000"/>
          <w:spacing w:val="0"/>
          <w:w w:val="100"/>
          <w:position w:val="0"/>
          <w:sz w:val="20"/>
          <w:szCs w:val="20"/>
        </w:rPr>
        <w:t>01”</w:t>
      </w:r>
      <w:r>
        <w:rPr>
          <w:color w:val="000000"/>
          <w:spacing w:val="0"/>
          <w:w w:val="100"/>
          <w:position w:val="0"/>
        </w:rPr>
        <w:t>公司债券的增信机制、偿债计划和偿债保障措施未发生变更。</w:t>
      </w:r>
      <w:r>
        <w:rPr>
          <w:color w:val="000000"/>
          <w:spacing w:val="0"/>
          <w:w w:val="100"/>
          <w:position w:val="0"/>
          <w:sz w:val="20"/>
          <w:szCs w:val="20"/>
        </w:rPr>
        <w:t>“20</w:t>
      </w:r>
      <w:r>
        <w:rPr>
          <w:color w:val="000000"/>
          <w:spacing w:val="0"/>
          <w:w w:val="100"/>
          <w:position w:val="0"/>
        </w:rPr>
        <w:t>海能</w:t>
      </w:r>
      <w:r>
        <w:rPr>
          <w:color w:val="000000"/>
          <w:spacing w:val="0"/>
          <w:w w:val="100"/>
          <w:position w:val="0"/>
          <w:sz w:val="20"/>
          <w:szCs w:val="20"/>
        </w:rPr>
        <w:t xml:space="preserve">01 </w:t>
      </w:r>
      <w:r>
        <w:rPr>
          <w:color w:val="000000"/>
          <w:spacing w:val="0"/>
          <w:w w:val="100"/>
          <w:position w:val="0"/>
        </w:rPr>
        <w:t>”公司债券 由深圳市高新投融资担保有限公司提供连带责任保证担保，担保范围包括本次发行的票面金额人民币</w:t>
      </w:r>
      <w:r>
        <w:rPr>
          <w:color w:val="000000"/>
          <w:spacing w:val="0"/>
          <w:w w:val="100"/>
          <w:position w:val="0"/>
          <w:sz w:val="20"/>
          <w:szCs w:val="20"/>
        </w:rPr>
        <w:t xml:space="preserve">1.4 </w:t>
      </w:r>
      <w:r>
        <w:rPr>
          <w:color w:val="000000"/>
          <w:spacing w:val="0"/>
          <w:w w:val="100"/>
          <w:position w:val="0"/>
        </w:rPr>
        <w:t>亿元的公司债券的本金、利息以及实现债权的合理费用。</w:t>
      </w:r>
    </w:p>
    <w:p>
      <w:pPr>
        <w:pStyle w:val="Style31"/>
        <w:keepNext w:val="0"/>
        <w:keepLines w:val="0"/>
        <w:widowControl w:val="0"/>
        <w:shd w:val="clear" w:color="auto" w:fill="auto"/>
        <w:bidi w:val="0"/>
        <w:spacing w:before="0" w:after="240" w:line="490" w:lineRule="exact"/>
        <w:ind w:left="0" w:right="0" w:firstLine="440"/>
        <w:jc w:val="left"/>
      </w:pPr>
      <w:r>
        <w:rPr>
          <w:color w:val="000000"/>
          <w:spacing w:val="0"/>
          <w:w w:val="100"/>
          <w:position w:val="0"/>
        </w:rPr>
        <w:t>报告期内，公司严格按照披露的</w:t>
      </w:r>
      <w:r>
        <w:rPr>
          <w:color w:val="000000"/>
          <w:spacing w:val="0"/>
          <w:w w:val="100"/>
          <w:position w:val="0"/>
          <w:sz w:val="20"/>
          <w:szCs w:val="20"/>
        </w:rPr>
        <w:t>“20</w:t>
      </w:r>
      <w:r>
        <w:rPr>
          <w:color w:val="000000"/>
          <w:spacing w:val="0"/>
          <w:w w:val="100"/>
          <w:position w:val="0"/>
        </w:rPr>
        <w:t>海能</w:t>
      </w:r>
      <w:r>
        <w:rPr>
          <w:color w:val="000000"/>
          <w:spacing w:val="0"/>
          <w:w w:val="100"/>
          <w:position w:val="0"/>
          <w:sz w:val="20"/>
          <w:szCs w:val="20"/>
        </w:rPr>
        <w:t>01”</w:t>
      </w:r>
      <w:r>
        <w:rPr>
          <w:color w:val="000000"/>
          <w:spacing w:val="0"/>
          <w:w w:val="100"/>
          <w:position w:val="0"/>
        </w:rPr>
        <w:t>公司债券的相关偿债计划和偿债保障措施执行，与募集 说明书的相关承诺一致。</w:t>
      </w:r>
    </w:p>
    <w:p>
      <w:pPr>
        <w:pStyle w:val="Style20"/>
        <w:keepNext/>
        <w:keepLines/>
        <w:widowControl w:val="0"/>
        <w:shd w:val="clear" w:color="auto" w:fill="auto"/>
        <w:tabs>
          <w:tab w:pos="506" w:val="left"/>
        </w:tabs>
        <w:bidi w:val="0"/>
        <w:spacing w:before="0" w:after="18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sz w:val="24"/>
          <w:szCs w:val="24"/>
        </w:rPr>
        <w:t>六</w:t>
      </w:r>
      <w:bookmarkEnd w:id="770"/>
      <w:r>
        <w:rPr>
          <w:color w:val="000000"/>
          <w:spacing w:val="0"/>
          <w:w w:val="100"/>
          <w:position w:val="0"/>
          <w:sz w:val="24"/>
          <w:szCs w:val="24"/>
        </w:rPr>
        <w:t>、</w:t>
        <w:tab/>
        <w:t>报告期内债券持有人会议的召开情况</w:t>
      </w:r>
      <w:bookmarkEnd w:id="768"/>
      <w:bookmarkEnd w:id="769"/>
      <w:bookmarkEnd w:id="771"/>
    </w:p>
    <w:p>
      <w:pPr>
        <w:pStyle w:val="Style31"/>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报告期内，公司未召开债券持有人会议。</w:t>
      </w:r>
    </w:p>
    <w:p>
      <w:pPr>
        <w:pStyle w:val="Style20"/>
        <w:keepNext/>
        <w:keepLines/>
        <w:widowControl w:val="0"/>
        <w:shd w:val="clear" w:color="auto" w:fill="auto"/>
        <w:tabs>
          <w:tab w:pos="511" w:val="left"/>
        </w:tabs>
        <w:bidi w:val="0"/>
        <w:spacing w:before="0" w:after="18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sz w:val="24"/>
          <w:szCs w:val="24"/>
        </w:rPr>
        <w:t>七</w:t>
      </w:r>
      <w:bookmarkEnd w:id="774"/>
      <w:r>
        <w:rPr>
          <w:color w:val="000000"/>
          <w:spacing w:val="0"/>
          <w:w w:val="100"/>
          <w:position w:val="0"/>
          <w:sz w:val="24"/>
          <w:szCs w:val="24"/>
        </w:rPr>
        <w:t>、</w:t>
        <w:tab/>
        <w:t>报告期内债券受托管理人履行职责的情况</w:t>
      </w:r>
      <w:bookmarkEnd w:id="772"/>
      <w:bookmarkEnd w:id="773"/>
      <w:bookmarkEnd w:id="775"/>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公司债券受托管理人为中信证券股份有限公司。报告期内，中信证券对公司和保证人的资信状况、偿 债能力等进行了持续关注。同时严格按照相关法律、法规的规定以及《债券受托管理协议》的约定积极履 行受托管理人相关职责。已于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19</w:t>
      </w:r>
      <w:r>
        <w:rPr>
          <w:color w:val="000000"/>
          <w:spacing w:val="0"/>
          <w:w w:val="100"/>
          <w:position w:val="0"/>
        </w:rPr>
        <w:t>日在深圳证券交易所披露临时受托管理事务报告。在报告期内， 受托管理人与发行人不存在履行债券受托管理职责时可能存在的利益冲突情形。</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针对可能存在的利益冲突，中信证券股份有限公司已根据监管要求建立完善的内部信息隔离和防火墙 制度，保证：</w:t>
      </w:r>
      <w:r>
        <w:rPr>
          <w:color w:val="000000"/>
          <w:spacing w:val="0"/>
          <w:w w:val="100"/>
          <w:position w:val="0"/>
          <w:sz w:val="20"/>
          <w:szCs w:val="20"/>
        </w:rPr>
        <w:t>1）</w:t>
      </w:r>
      <w:r>
        <w:rPr>
          <w:color w:val="000000"/>
          <w:spacing w:val="0"/>
          <w:w w:val="100"/>
          <w:position w:val="0"/>
        </w:rPr>
        <w:t>债券受托管理人承担《债券受托管理协议》职责的雇员不受冲突利益的影响；</w:t>
      </w:r>
      <w:r>
        <w:rPr>
          <w:color w:val="000000"/>
          <w:spacing w:val="0"/>
          <w:w w:val="100"/>
          <w:position w:val="0"/>
          <w:sz w:val="20"/>
          <w:szCs w:val="20"/>
        </w:rPr>
        <w:t>2）</w:t>
      </w:r>
      <w:r>
        <w:rPr>
          <w:color w:val="000000"/>
          <w:spacing w:val="0"/>
          <w:w w:val="100"/>
          <w:position w:val="0"/>
        </w:rPr>
        <w:t>债券受 托管理人承担《债券受托管理协议》职责的雇员持有的保密信息不会披露给与《债券受托管理协议》无关 的任何其他人；</w:t>
      </w:r>
      <w:r>
        <w:rPr>
          <w:color w:val="000000"/>
          <w:spacing w:val="0"/>
          <w:w w:val="100"/>
          <w:position w:val="0"/>
          <w:sz w:val="20"/>
          <w:szCs w:val="20"/>
        </w:rPr>
        <w:t>3）</w:t>
      </w:r>
      <w:r>
        <w:rPr>
          <w:color w:val="000000"/>
          <w:spacing w:val="0"/>
          <w:w w:val="100"/>
          <w:position w:val="0"/>
        </w:rPr>
        <w:t>相关保密信息不被债券受托管理人用于《债券受托管理协议》之外的其他目的；</w:t>
      </w:r>
      <w:r>
        <w:rPr>
          <w:color w:val="000000"/>
          <w:spacing w:val="0"/>
          <w:w w:val="100"/>
          <w:position w:val="0"/>
          <w:sz w:val="20"/>
          <w:szCs w:val="20"/>
        </w:rPr>
        <w:t>4）</w:t>
      </w:r>
      <w:r>
        <w:rPr>
          <w:color w:val="000000"/>
          <w:spacing w:val="0"/>
          <w:w w:val="100"/>
          <w:position w:val="0"/>
        </w:rPr>
        <w:t>防 止与《债券受托管理协议》有关的敏感信息不适当流动，对潜在的利益冲突进行有效管理。</w:t>
      </w:r>
    </w:p>
    <w:p>
      <w:pPr>
        <w:pStyle w:val="Style31"/>
        <w:keepNext w:val="0"/>
        <w:keepLines w:val="0"/>
        <w:widowControl w:val="0"/>
        <w:shd w:val="clear" w:color="auto" w:fill="auto"/>
        <w:bidi w:val="0"/>
        <w:spacing w:before="0" w:after="440" w:line="470" w:lineRule="exact"/>
        <w:ind w:left="0" w:right="0" w:firstLine="540"/>
        <w:jc w:val="both"/>
      </w:pPr>
      <w:r>
        <w:rPr>
          <w:color w:val="000000"/>
          <w:spacing w:val="0"/>
          <w:w w:val="100"/>
          <w:position w:val="0"/>
          <w:sz w:val="20"/>
          <w:szCs w:val="20"/>
        </w:rPr>
        <w:t>“20</w:t>
      </w:r>
      <w:r>
        <w:rPr>
          <w:color w:val="000000"/>
          <w:spacing w:val="0"/>
          <w:w w:val="100"/>
          <w:position w:val="0"/>
        </w:rPr>
        <w:t>海能</w:t>
      </w:r>
      <w:r>
        <w:rPr>
          <w:color w:val="000000"/>
          <w:spacing w:val="0"/>
          <w:w w:val="100"/>
          <w:position w:val="0"/>
          <w:sz w:val="20"/>
          <w:szCs w:val="20"/>
        </w:rPr>
        <w:t>01” 2020</w:t>
      </w:r>
      <w:r>
        <w:rPr>
          <w:color w:val="000000"/>
          <w:spacing w:val="0"/>
          <w:w w:val="100"/>
          <w:position w:val="0"/>
        </w:rPr>
        <w:t>年度受托管理事务报告预计将在</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前在公司指定信息披露网站巨潮资 讯网</w:t>
      </w:r>
      <w:r>
        <w:rPr>
          <w:color w:val="000000"/>
          <w:spacing w:val="0"/>
          <w:w w:val="100"/>
          <w:position w:val="0"/>
          <w:sz w:val="20"/>
          <w:szCs w:val="20"/>
        </w:rPr>
        <w:t>（www.cninfo.com.cn）</w:t>
      </w:r>
      <w:r>
        <w:rPr>
          <w:color w:val="000000"/>
          <w:spacing w:val="0"/>
          <w:w w:val="100"/>
          <w:position w:val="0"/>
        </w:rPr>
        <w:t>披露，敬请投资者关注。</w:t>
      </w:r>
    </w:p>
    <w:p>
      <w:pPr>
        <w:pStyle w:val="Style20"/>
        <w:keepNext/>
        <w:keepLines/>
        <w:widowControl w:val="0"/>
        <w:shd w:val="clear" w:color="auto" w:fill="auto"/>
        <w:tabs>
          <w:tab w:pos="511" w:val="left"/>
        </w:tabs>
        <w:bidi w:val="0"/>
        <w:spacing w:before="0" w:after="360" w:line="240" w:lineRule="auto"/>
        <w:ind w:left="0" w:right="0" w:firstLine="0"/>
        <w:jc w:val="left"/>
      </w:pPr>
      <w:bookmarkStart w:id="776" w:name="bookmark776"/>
      <w:bookmarkStart w:id="777" w:name="bookmark777"/>
      <w:bookmarkStart w:id="778" w:name="bookmark778"/>
      <w:bookmarkStart w:id="779" w:name="bookmark779"/>
      <w:r>
        <w:rPr>
          <w:color w:val="000000"/>
          <w:spacing w:val="0"/>
          <w:w w:val="100"/>
          <w:position w:val="0"/>
          <w:sz w:val="24"/>
          <w:szCs w:val="24"/>
        </w:rPr>
        <w:t>八</w:t>
      </w:r>
      <w:bookmarkEnd w:id="778"/>
      <w:r>
        <w:rPr>
          <w:color w:val="000000"/>
          <w:spacing w:val="0"/>
          <w:w w:val="100"/>
          <w:position w:val="0"/>
          <w:sz w:val="24"/>
          <w:szCs w:val="24"/>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776"/>
      <w:bookmarkEnd w:id="777"/>
      <w:bookmarkEnd w:id="779"/>
    </w:p>
    <w:p>
      <w:pPr>
        <w:pStyle w:val="Style42"/>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2400"/>
        <w:gridCol w:w="240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同期变动率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息税折旧摊销前利润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利息偿付率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同期变动率</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息税折旧摊销前利润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88,523.05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76,146.73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16.25%</w:t>
            </w:r>
          </w:p>
        </w:tc>
      </w:tr>
    </w:tbl>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0"/>
        <w:keepNext/>
        <w:keepLines/>
        <w:widowControl w:val="0"/>
        <w:shd w:val="clear" w:color="auto" w:fill="auto"/>
        <w:bidi w:val="0"/>
        <w:spacing w:before="0" w:after="14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sz w:val="24"/>
          <w:szCs w:val="24"/>
        </w:rPr>
        <w:t>九</w:t>
      </w:r>
      <w:bookmarkEnd w:id="782"/>
      <w:r>
        <w:rPr>
          <w:color w:val="000000"/>
          <w:spacing w:val="0"/>
          <w:w w:val="100"/>
          <w:position w:val="0"/>
          <w:sz w:val="24"/>
          <w:szCs w:val="24"/>
        </w:rPr>
        <w:t>、报告期内对其他债券和债务融资工具的付息兑付情况</w:t>
      </w:r>
      <w:bookmarkEnd w:id="780"/>
      <w:bookmarkEnd w:id="781"/>
      <w:bookmarkEnd w:id="783"/>
    </w:p>
    <w:p>
      <w:pPr>
        <w:pStyle w:val="Style31"/>
        <w:keepNext w:val="0"/>
        <w:keepLines w:val="0"/>
        <w:widowControl w:val="0"/>
        <w:shd w:val="clear" w:color="auto" w:fill="auto"/>
        <w:bidi w:val="0"/>
        <w:spacing w:before="0" w:after="420" w:line="490" w:lineRule="exact"/>
        <w:ind w:left="0" w:right="0" w:firstLine="440"/>
        <w:jc w:val="left"/>
      </w:pPr>
      <w:r>
        <w:rPr>
          <w:color w:val="000000"/>
          <w:spacing w:val="0"/>
          <w:w w:val="100"/>
          <w:position w:val="0"/>
        </w:rPr>
        <w:t>除</w:t>
      </w:r>
      <w:r>
        <w:rPr>
          <w:color w:val="000000"/>
          <w:spacing w:val="0"/>
          <w:w w:val="100"/>
          <w:position w:val="0"/>
          <w:sz w:val="20"/>
          <w:szCs w:val="20"/>
        </w:rPr>
        <w:t>“20</w:t>
      </w:r>
      <w:r>
        <w:rPr>
          <w:color w:val="000000"/>
          <w:spacing w:val="0"/>
          <w:w w:val="100"/>
          <w:position w:val="0"/>
        </w:rPr>
        <w:t>海能</w:t>
      </w:r>
      <w:r>
        <w:rPr>
          <w:color w:val="000000"/>
          <w:spacing w:val="0"/>
          <w:w w:val="100"/>
          <w:position w:val="0"/>
          <w:sz w:val="20"/>
          <w:szCs w:val="20"/>
        </w:rPr>
        <w:t>01”</w:t>
      </w:r>
      <w:r>
        <w:rPr>
          <w:color w:val="000000"/>
          <w:spacing w:val="0"/>
          <w:w w:val="100"/>
          <w:position w:val="0"/>
        </w:rPr>
        <w:t xml:space="preserve">夕卜，本公司在报告期内按期兑付了 </w:t>
      </w:r>
      <w:r>
        <w:rPr>
          <w:color w:val="000000"/>
          <w:spacing w:val="0"/>
          <w:w w:val="100"/>
          <w:position w:val="0"/>
          <w:sz w:val="20"/>
          <w:szCs w:val="20"/>
        </w:rPr>
        <w:t>“18</w:t>
      </w:r>
      <w:r>
        <w:rPr>
          <w:color w:val="000000"/>
          <w:spacing w:val="0"/>
          <w:w w:val="100"/>
          <w:position w:val="0"/>
        </w:rPr>
        <w:t>海能</w:t>
      </w:r>
      <w:r>
        <w:rPr>
          <w:color w:val="000000"/>
          <w:spacing w:val="0"/>
          <w:w w:val="100"/>
          <w:position w:val="0"/>
          <w:sz w:val="20"/>
          <w:szCs w:val="20"/>
        </w:rPr>
        <w:t>01”</w:t>
      </w:r>
      <w:r>
        <w:rPr>
          <w:color w:val="000000"/>
          <w:spacing w:val="0"/>
          <w:w w:val="100"/>
          <w:position w:val="0"/>
        </w:rPr>
        <w:t>及</w:t>
      </w:r>
      <w:r>
        <w:rPr>
          <w:color w:val="000000"/>
          <w:spacing w:val="0"/>
          <w:w w:val="100"/>
          <w:position w:val="0"/>
          <w:sz w:val="20"/>
          <w:szCs w:val="20"/>
        </w:rPr>
        <w:t>“18</w:t>
      </w:r>
      <w:r>
        <w:rPr>
          <w:color w:val="000000"/>
          <w:spacing w:val="0"/>
          <w:w w:val="100"/>
          <w:position w:val="0"/>
        </w:rPr>
        <w:t>海能</w:t>
      </w:r>
      <w:r>
        <w:rPr>
          <w:color w:val="000000"/>
          <w:spacing w:val="0"/>
          <w:w w:val="100"/>
          <w:position w:val="0"/>
          <w:sz w:val="20"/>
          <w:szCs w:val="20"/>
        </w:rPr>
        <w:t>02”</w:t>
      </w:r>
      <w:r>
        <w:rPr>
          <w:color w:val="000000"/>
          <w:spacing w:val="0"/>
          <w:w w:val="100"/>
          <w:position w:val="0"/>
        </w:rPr>
        <w:t>两只债券，未发生逾 期违约的情况。本公司除公司债券外，未发行其他债务融资工具。</w:t>
      </w:r>
    </w:p>
    <w:p>
      <w:pPr>
        <w:pStyle w:val="Style20"/>
        <w:keepNext/>
        <w:keepLines/>
        <w:widowControl w:val="0"/>
        <w:shd w:val="clear" w:color="auto" w:fill="auto"/>
        <w:bidi w:val="0"/>
        <w:spacing w:before="0" w:after="140" w:line="240" w:lineRule="auto"/>
        <w:ind w:left="0" w:right="0" w:firstLine="0"/>
        <w:jc w:val="left"/>
      </w:pPr>
      <w:bookmarkStart w:id="784" w:name="bookmark784"/>
      <w:bookmarkStart w:id="785" w:name="bookmark785"/>
      <w:bookmarkStart w:id="786" w:name="bookmark786"/>
      <w:r>
        <w:rPr>
          <w:color w:val="000000"/>
          <w:spacing w:val="0"/>
          <w:w w:val="100"/>
          <w:position w:val="0"/>
          <w:sz w:val="24"/>
          <w:szCs w:val="24"/>
        </w:rPr>
        <w:t>十、报告期内获得的银行授信情况、使用情况以及偿还银行贷款的情况</w:t>
      </w:r>
      <w:bookmarkEnd w:id="784"/>
      <w:bookmarkEnd w:id="785"/>
      <w:bookmarkEnd w:id="786"/>
    </w:p>
    <w:p>
      <w:pPr>
        <w:pStyle w:val="Style31"/>
        <w:keepNext w:val="0"/>
        <w:keepLines w:val="0"/>
        <w:widowControl w:val="0"/>
        <w:shd w:val="clear" w:color="auto" w:fill="auto"/>
        <w:bidi w:val="0"/>
        <w:spacing w:before="0" w:after="420" w:line="485" w:lineRule="exact"/>
        <w:ind w:left="0" w:right="0" w:firstLine="440"/>
        <w:jc w:val="left"/>
      </w:pPr>
      <w:r>
        <w:rPr>
          <w:color w:val="000000"/>
          <w:spacing w:val="0"/>
          <w:w w:val="100"/>
          <w:position w:val="0"/>
        </w:rPr>
        <w:t>截至</w:t>
      </w:r>
      <w:r>
        <w:rPr>
          <w:color w:val="000000"/>
          <w:spacing w:val="0"/>
          <w:w w:val="100"/>
          <w:position w:val="0"/>
          <w:sz w:val="20"/>
          <w:szCs w:val="20"/>
        </w:rPr>
        <w:t>202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日，公司银行授信总额</w:t>
      </w:r>
      <w:r>
        <w:rPr>
          <w:color w:val="000000"/>
          <w:spacing w:val="0"/>
          <w:w w:val="100"/>
          <w:position w:val="0"/>
          <w:sz w:val="20"/>
          <w:szCs w:val="20"/>
        </w:rPr>
        <w:t>43.0</w:t>
      </w:r>
      <w:r>
        <w:rPr>
          <w:color w:val="000000"/>
          <w:spacing w:val="0"/>
          <w:w w:val="100"/>
          <w:position w:val="0"/>
          <w:sz w:val="20"/>
          <w:szCs w:val="20"/>
        </w:rPr>
        <w:t>0</w:t>
      </w:r>
      <w:r>
        <w:rPr>
          <w:color w:val="000000"/>
          <w:spacing w:val="0"/>
          <w:w w:val="100"/>
          <w:position w:val="0"/>
        </w:rPr>
        <w:t>亿元，已使用</w:t>
      </w:r>
      <w:r>
        <w:rPr>
          <w:color w:val="000000"/>
          <w:spacing w:val="0"/>
          <w:w w:val="100"/>
          <w:position w:val="0"/>
          <w:sz w:val="20"/>
          <w:szCs w:val="20"/>
        </w:rPr>
        <w:t>25.49</w:t>
      </w:r>
      <w:r>
        <w:rPr>
          <w:color w:val="000000"/>
          <w:spacing w:val="0"/>
          <w:w w:val="100"/>
          <w:position w:val="0"/>
        </w:rPr>
        <w:t>亿元，未使用银行授信余额为</w:t>
      </w:r>
      <w:r>
        <w:rPr>
          <w:color w:val="000000"/>
          <w:spacing w:val="0"/>
          <w:w w:val="100"/>
          <w:position w:val="0"/>
          <w:sz w:val="20"/>
          <w:szCs w:val="20"/>
        </w:rPr>
        <w:t xml:space="preserve">14.51 </w:t>
      </w:r>
      <w:r>
        <w:rPr>
          <w:color w:val="000000"/>
          <w:spacing w:val="0"/>
          <w:w w:val="100"/>
          <w:position w:val="0"/>
        </w:rPr>
        <w:t>亿元。</w:t>
      </w:r>
    </w:p>
    <w:p>
      <w:pPr>
        <w:pStyle w:val="Style20"/>
        <w:keepNext/>
        <w:keepLines/>
        <w:widowControl w:val="0"/>
        <w:shd w:val="clear" w:color="auto" w:fill="auto"/>
        <w:bidi w:val="0"/>
        <w:spacing w:before="0" w:after="200" w:line="240" w:lineRule="auto"/>
        <w:ind w:left="0" w:right="0" w:firstLine="0"/>
        <w:jc w:val="left"/>
      </w:pPr>
      <w:bookmarkStart w:id="787" w:name="bookmark787"/>
      <w:bookmarkStart w:id="788" w:name="bookmark788"/>
      <w:bookmarkStart w:id="789" w:name="bookmark789"/>
      <w:r>
        <w:rPr>
          <w:color w:val="000000"/>
          <w:spacing w:val="0"/>
          <w:w w:val="100"/>
          <w:position w:val="0"/>
          <w:sz w:val="24"/>
          <w:szCs w:val="24"/>
        </w:rPr>
        <w:t>十一、报告期内执行公司债券募集说明书相关约定或承诺的情况</w:t>
      </w:r>
      <w:bookmarkEnd w:id="787"/>
      <w:bookmarkEnd w:id="788"/>
      <w:bookmarkEnd w:id="789"/>
    </w:p>
    <w:p>
      <w:pPr>
        <w:pStyle w:val="Style31"/>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报告期内，公司严格执行公司债券募集说明书的各项约定和承诺，并按照募集说明书的约定使用募集 资金，未发生因执行公司债券募集说明书相关约定或承诺不力而影响债券投资者利益的情况。</w:t>
      </w:r>
    </w:p>
    <w:p>
      <w:pPr>
        <w:pStyle w:val="Style20"/>
        <w:keepNext/>
        <w:keepLines/>
        <w:widowControl w:val="0"/>
        <w:shd w:val="clear" w:color="auto" w:fill="auto"/>
        <w:bidi w:val="0"/>
        <w:spacing w:before="0" w:after="200" w:line="240" w:lineRule="auto"/>
        <w:ind w:left="0" w:right="0" w:firstLine="0"/>
        <w:jc w:val="left"/>
      </w:pPr>
      <w:bookmarkStart w:id="790" w:name="bookmark790"/>
      <w:bookmarkStart w:id="791" w:name="bookmark791"/>
      <w:bookmarkStart w:id="792" w:name="bookmark792"/>
      <w:r>
        <w:rPr>
          <w:color w:val="000000"/>
          <w:spacing w:val="0"/>
          <w:w w:val="100"/>
          <w:position w:val="0"/>
          <w:sz w:val="24"/>
          <w:szCs w:val="24"/>
        </w:rPr>
        <w:t>十二、报告期内发生的重大事项</w:t>
      </w:r>
      <w:bookmarkEnd w:id="790"/>
      <w:bookmarkEnd w:id="791"/>
      <w:bookmarkEnd w:id="792"/>
    </w:p>
    <w:p>
      <w:pPr>
        <w:pStyle w:val="Style31"/>
        <w:keepNext w:val="0"/>
        <w:keepLines w:val="0"/>
        <w:widowControl w:val="0"/>
        <w:shd w:val="clear" w:color="auto" w:fill="auto"/>
        <w:bidi w:val="0"/>
        <w:spacing w:before="0" w:after="140" w:line="475" w:lineRule="exact"/>
        <w:ind w:left="0" w:right="0" w:firstLine="440"/>
        <w:jc w:val="left"/>
      </w:pPr>
      <w:r>
        <w:rPr>
          <w:color w:val="000000"/>
          <w:spacing w:val="0"/>
          <w:w w:val="100"/>
          <w:position w:val="0"/>
        </w:rPr>
        <w:t>报告期内，公司发行的</w:t>
      </w:r>
      <w:r>
        <w:rPr>
          <w:color w:val="000000"/>
          <w:spacing w:val="0"/>
          <w:w w:val="100"/>
          <w:position w:val="0"/>
          <w:sz w:val="20"/>
          <w:szCs w:val="20"/>
        </w:rPr>
        <w:t>“18</w:t>
      </w:r>
      <w:r>
        <w:rPr>
          <w:color w:val="000000"/>
          <w:spacing w:val="0"/>
          <w:w w:val="100"/>
          <w:position w:val="0"/>
        </w:rPr>
        <w:t>海能</w:t>
      </w:r>
      <w:r>
        <w:rPr>
          <w:color w:val="000000"/>
          <w:spacing w:val="0"/>
          <w:w w:val="100"/>
          <w:position w:val="0"/>
          <w:sz w:val="20"/>
          <w:szCs w:val="20"/>
        </w:rPr>
        <w:t>02”</w:t>
      </w:r>
      <w:r>
        <w:rPr>
          <w:color w:val="000000"/>
          <w:spacing w:val="0"/>
          <w:w w:val="100"/>
          <w:position w:val="0"/>
        </w:rPr>
        <w:t>公司债券担保人名称发生变更，内容详见</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30</w:t>
      </w:r>
      <w:r>
        <w:rPr>
          <w:color w:val="000000"/>
          <w:spacing w:val="0"/>
          <w:w w:val="100"/>
          <w:position w:val="0"/>
        </w:rPr>
        <w:t>日刊登在 巨潮资讯网</w:t>
      </w:r>
      <w:r>
        <w:rPr>
          <w:color w:val="000000"/>
          <w:spacing w:val="0"/>
          <w:w w:val="100"/>
          <w:position w:val="0"/>
          <w:sz w:val="20"/>
          <w:szCs w:val="20"/>
        </w:rPr>
        <w:t>(www.cninfo.com.cn)</w:t>
      </w:r>
      <w:r>
        <w:rPr>
          <w:color w:val="000000"/>
          <w:spacing w:val="0"/>
          <w:w w:val="100"/>
          <w:position w:val="0"/>
        </w:rPr>
        <w:t>的《海能达通信股份有限公司</w:t>
      </w:r>
      <w:r>
        <w:rPr>
          <w:color w:val="000000"/>
          <w:spacing w:val="0"/>
          <w:w w:val="100"/>
          <w:position w:val="0"/>
          <w:sz w:val="20"/>
          <w:szCs w:val="20"/>
        </w:rPr>
        <w:t>2018</w:t>
      </w:r>
      <w:r>
        <w:rPr>
          <w:color w:val="000000"/>
          <w:spacing w:val="0"/>
          <w:w w:val="100"/>
          <w:position w:val="0"/>
        </w:rPr>
        <w:t>年</w:t>
      </w:r>
      <w:r>
        <w:rPr>
          <w:color w:val="000000"/>
          <w:spacing w:val="0"/>
          <w:w w:val="100"/>
          <w:position w:val="0"/>
        </w:rPr>
        <w:t>面向合格投资者公开发行公司债 券(第二期)担保人名称变更的公告》。</w:t>
      </w:r>
    </w:p>
    <w:p>
      <w:pPr>
        <w:pStyle w:val="Style31"/>
        <w:keepNext w:val="0"/>
        <w:keepLines w:val="0"/>
        <w:widowControl w:val="0"/>
        <w:shd w:val="clear" w:color="auto" w:fill="auto"/>
        <w:bidi w:val="0"/>
        <w:spacing w:before="0" w:after="280" w:line="463" w:lineRule="exact"/>
        <w:ind w:left="0" w:right="0" w:firstLine="440"/>
        <w:jc w:val="left"/>
      </w:pPr>
      <w:r>
        <w:rPr>
          <w:color w:val="000000"/>
          <w:spacing w:val="0"/>
          <w:w w:val="100"/>
          <w:position w:val="0"/>
        </w:rPr>
        <w:t>报告期内，公司与摩托罗拉、摩托罗拉马来西亚公司之间的商业秘密及版权侵权诉讼案件取得最新进 展，内容详见</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17</w:t>
      </w:r>
      <w:r>
        <w:rPr>
          <w:color w:val="000000"/>
          <w:spacing w:val="0"/>
          <w:w w:val="100"/>
          <w:position w:val="0"/>
        </w:rPr>
        <w:t>日、</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8</w:t>
      </w:r>
      <w:r>
        <w:rPr>
          <w:color w:val="000000"/>
          <w:spacing w:val="0"/>
          <w:w w:val="100"/>
          <w:position w:val="0"/>
        </w:rPr>
        <w:t>日、</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20</w:t>
      </w:r>
      <w:r>
        <w:rPr>
          <w:color w:val="000000"/>
          <w:spacing w:val="0"/>
          <w:w w:val="100"/>
          <w:position w:val="0"/>
        </w:rPr>
        <w:t>日及</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12</w:t>
      </w:r>
      <w:r>
        <w:rPr>
          <w:color w:val="000000"/>
          <w:spacing w:val="0"/>
          <w:w w:val="100"/>
          <w:position w:val="0"/>
        </w:rPr>
        <w:t xml:space="preserve">日刊登在巨潮资讯网 </w:t>
      </w:r>
      <w:r>
        <w:rPr>
          <w:color w:val="000000"/>
          <w:spacing w:val="0"/>
          <w:w w:val="100"/>
          <w:position w:val="0"/>
          <w:sz w:val="20"/>
          <w:szCs w:val="20"/>
        </w:rPr>
        <w:t>(</w:t>
      </w:r>
      <w:r>
        <w:fldChar w:fldCharType="begin"/>
      </w:r>
      <w:r>
        <w:rPr/>
        <w:instrText> HYPERLINK "http://www.cninfo" </w:instrText>
      </w:r>
      <w:r>
        <w:fldChar w:fldCharType="separate"/>
      </w:r>
      <w:r>
        <w:rPr>
          <w:color w:val="000000"/>
          <w:spacing w:val="0"/>
          <w:w w:val="100"/>
          <w:position w:val="0"/>
          <w:sz w:val="20"/>
          <w:szCs w:val="20"/>
        </w:rPr>
        <w:t>www.cninfo</w:t>
      </w:r>
      <w:r>
        <w:fldChar w:fldCharType="end"/>
      </w:r>
      <w:r>
        <w:rPr>
          <w:color w:val="000000"/>
          <w:spacing w:val="0"/>
          <w:w w:val="100"/>
          <w:position w:val="0"/>
          <w:sz w:val="20"/>
          <w:szCs w:val="20"/>
        </w:rPr>
        <w:t>. com. cn)</w:t>
      </w:r>
      <w:r>
        <w:rPr>
          <w:color w:val="000000"/>
          <w:spacing w:val="0"/>
          <w:w w:val="100"/>
          <w:position w:val="0"/>
        </w:rPr>
        <w:t>的《海能达通信股份有限公司关于重大诉讼的进展公告》。</w:t>
      </w:r>
    </w:p>
    <w:p>
      <w:pPr>
        <w:pStyle w:val="Style31"/>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报告期内，公司主体评级评级展望由稳定调整为负面，内容详见</w:t>
      </w:r>
      <w:r>
        <w:rPr>
          <w:color w:val="000000"/>
          <w:spacing w:val="0"/>
          <w:w w:val="100"/>
          <w:position w:val="0"/>
          <w:sz w:val="20"/>
          <w:szCs w:val="20"/>
        </w:rPr>
        <w:t>202</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11</w:t>
      </w:r>
      <w:r>
        <w:rPr>
          <w:color w:val="000000"/>
          <w:spacing w:val="0"/>
          <w:w w:val="100"/>
          <w:position w:val="0"/>
        </w:rPr>
        <w:t xml:space="preserve">日刊登在巨潮资讯网 </w:t>
      </w:r>
      <w:r>
        <w:rPr>
          <w:color w:val="000000"/>
          <w:spacing w:val="0"/>
          <w:w w:val="100"/>
          <w:position w:val="0"/>
          <w:sz w:val="20"/>
          <w:szCs w:val="20"/>
        </w:rPr>
        <w:t>(</w:t>
      </w:r>
      <w:r>
        <w:fldChar w:fldCharType="begin"/>
      </w:r>
      <w:r>
        <w:rPr/>
        <w:instrText> HYPERLINK "http://www.cninfo" </w:instrText>
      </w:r>
      <w:r>
        <w:fldChar w:fldCharType="separate"/>
      </w:r>
      <w:r>
        <w:rPr>
          <w:color w:val="000000"/>
          <w:spacing w:val="0"/>
          <w:w w:val="100"/>
          <w:position w:val="0"/>
          <w:sz w:val="20"/>
          <w:szCs w:val="20"/>
        </w:rPr>
        <w:t>www.cninfo</w:t>
      </w:r>
      <w:r>
        <w:fldChar w:fldCharType="end"/>
      </w:r>
      <w:r>
        <w:rPr>
          <w:color w:val="000000"/>
          <w:spacing w:val="0"/>
          <w:w w:val="100"/>
          <w:position w:val="0"/>
          <w:sz w:val="20"/>
          <w:szCs w:val="20"/>
        </w:rPr>
        <w:t>. com. cn)</w:t>
      </w:r>
      <w:r>
        <w:rPr>
          <w:color w:val="000000"/>
          <w:spacing w:val="0"/>
          <w:w w:val="100"/>
          <w:position w:val="0"/>
        </w:rPr>
        <w:t>的《海能达通信股份有限公司关于公司主体评级展望发生变化的公告》。</w:t>
      </w:r>
    </w:p>
    <w:p>
      <w:pPr>
        <w:pStyle w:val="Style31"/>
        <w:keepNext w:val="0"/>
        <w:keepLines w:val="0"/>
        <w:widowControl w:val="0"/>
        <w:shd w:val="clear" w:color="auto" w:fill="auto"/>
        <w:bidi w:val="0"/>
        <w:spacing w:before="0" w:after="120" w:line="472" w:lineRule="exact"/>
        <w:ind w:left="0" w:right="0" w:firstLine="440"/>
        <w:jc w:val="both"/>
      </w:pPr>
      <w:r>
        <w:rPr>
          <w:color w:val="000000"/>
          <w:spacing w:val="0"/>
          <w:w w:val="100"/>
          <w:position w:val="0"/>
        </w:rPr>
        <w:t>报告期内，公司将子公司海科达</w:t>
      </w:r>
      <w:r>
        <w:rPr>
          <w:color w:val="000000"/>
          <w:spacing w:val="0"/>
          <w:w w:val="100"/>
          <w:position w:val="0"/>
          <w:sz w:val="20"/>
          <w:szCs w:val="20"/>
        </w:rPr>
        <w:t>100%</w:t>
      </w:r>
      <w:r>
        <w:rPr>
          <w:color w:val="000000"/>
          <w:spacing w:val="0"/>
          <w:w w:val="100"/>
          <w:position w:val="0"/>
        </w:rPr>
        <w:t>股权转让给深圳市特区建设发展集团有限公司，内容详见</w:t>
      </w:r>
      <w:r>
        <w:rPr>
          <w:color w:val="000000"/>
          <w:spacing w:val="0"/>
          <w:w w:val="100"/>
          <w:position w:val="0"/>
          <w:sz w:val="20"/>
          <w:szCs w:val="20"/>
        </w:rPr>
        <w:t>202</w:t>
      </w:r>
      <w:r>
        <w:rPr>
          <w:color w:val="000000"/>
          <w:spacing w:val="0"/>
          <w:w w:val="100"/>
          <w:position w:val="0"/>
        </w:rPr>
        <w:t xml:space="preserve">。年 </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11</w:t>
      </w:r>
      <w:r>
        <w:rPr>
          <w:color w:val="000000"/>
          <w:spacing w:val="0"/>
          <w:w w:val="100"/>
          <w:position w:val="0"/>
        </w:rPr>
        <w:t>日、</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28</w:t>
      </w:r>
      <w:r>
        <w:rPr>
          <w:color w:val="000000"/>
          <w:spacing w:val="0"/>
          <w:w w:val="100"/>
          <w:position w:val="0"/>
        </w:rPr>
        <w:t>日及</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26</w:t>
      </w:r>
      <w:r>
        <w:rPr>
          <w:color w:val="000000"/>
          <w:spacing w:val="0"/>
          <w:w w:val="100"/>
          <w:position w:val="0"/>
        </w:rPr>
        <w:t>日刊登在巨潮资讯网</w:t>
      </w:r>
      <w:r>
        <w:rPr>
          <w:color w:val="000000"/>
          <w:spacing w:val="0"/>
          <w:w w:val="100"/>
          <w:position w:val="0"/>
          <w:sz w:val="20"/>
          <w:szCs w:val="20"/>
        </w:rPr>
        <w:t>(www.cninfo.com.cn)</w:t>
      </w:r>
      <w:r>
        <w:rPr>
          <w:color w:val="000000"/>
          <w:spacing w:val="0"/>
          <w:w w:val="100"/>
          <w:position w:val="0"/>
        </w:rPr>
        <w:t>的《海能达通信股份 有限公司关于出售、转让资产的公告》、《海能达通信股份有限公司关于对转让海科达</w:t>
      </w:r>
      <w:r>
        <w:rPr>
          <w:color w:val="000000"/>
          <w:spacing w:val="0"/>
          <w:w w:val="100"/>
          <w:position w:val="0"/>
          <w:sz w:val="20"/>
          <w:szCs w:val="20"/>
        </w:rPr>
        <w:t>100%</w:t>
      </w:r>
      <w:r>
        <w:rPr>
          <w:color w:val="000000"/>
          <w:spacing w:val="0"/>
          <w:w w:val="100"/>
          <w:position w:val="0"/>
        </w:rPr>
        <w:t>股权的交易方 式进行调整的公告》及《海能达通信股份有限公司关于向全资子公司增资并转让其</w:t>
      </w:r>
      <w:r>
        <w:rPr>
          <w:color w:val="000000"/>
          <w:spacing w:val="0"/>
          <w:w w:val="100"/>
          <w:position w:val="0"/>
          <w:sz w:val="20"/>
          <w:szCs w:val="20"/>
        </w:rPr>
        <w:t>100%</w:t>
      </w:r>
      <w:r>
        <w:rPr>
          <w:color w:val="000000"/>
          <w:spacing w:val="0"/>
          <w:w w:val="100"/>
          <w:position w:val="0"/>
        </w:rPr>
        <w:t>股权的进展公告》。</w:t>
      </w:r>
    </w:p>
    <w:p>
      <w:pPr>
        <w:pStyle w:val="Style31"/>
        <w:keepNext w:val="0"/>
        <w:keepLines w:val="0"/>
        <w:widowControl w:val="0"/>
        <w:shd w:val="clear" w:color="auto" w:fill="auto"/>
        <w:bidi w:val="0"/>
        <w:spacing w:before="0" w:after="420" w:line="485" w:lineRule="exact"/>
        <w:ind w:left="0" w:right="0" w:firstLine="440"/>
        <w:jc w:val="both"/>
      </w:pPr>
      <w:r>
        <w:rPr>
          <w:color w:val="000000"/>
          <w:spacing w:val="0"/>
          <w:w w:val="100"/>
          <w:position w:val="0"/>
        </w:rPr>
        <w:t>报告期内，公司经营范围发生变化，内容详见</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28</w:t>
      </w:r>
      <w:r>
        <w:rPr>
          <w:color w:val="000000"/>
          <w:spacing w:val="0"/>
          <w:w w:val="100"/>
          <w:position w:val="0"/>
        </w:rPr>
        <w:t>日刊登在巨潮资讯网</w:t>
      </w:r>
      <w:r>
        <w:rPr>
          <w:color w:val="000000"/>
          <w:spacing w:val="0"/>
          <w:w w:val="100"/>
          <w:position w:val="0"/>
          <w:sz w:val="20"/>
          <w:szCs w:val="20"/>
        </w:rPr>
        <w:t xml:space="preserve">(www. </w:t>
      </w:r>
      <w:r>
        <w:rPr>
          <w:color w:val="000000"/>
          <w:spacing w:val="0"/>
          <w:w w:val="100"/>
          <w:position w:val="0"/>
          <w:sz w:val="20"/>
          <w:szCs w:val="20"/>
        </w:rPr>
        <w:t>cninfo.com.cn</w:t>
      </w:r>
      <w:r>
        <w:rPr>
          <w:color w:val="000000"/>
          <w:spacing w:val="0"/>
          <w:w w:val="100"/>
          <w:position w:val="0"/>
          <w:sz w:val="20"/>
          <w:szCs w:val="20"/>
        </w:rPr>
        <w:t xml:space="preserve">) </w:t>
      </w:r>
      <w:r>
        <w:rPr>
          <w:color w:val="000000"/>
          <w:spacing w:val="0"/>
          <w:w w:val="100"/>
          <w:position w:val="0"/>
        </w:rPr>
        <w:t>的《海能达通信股份有限公司关于经营范围变更已完成工商登记的公告》。</w:t>
      </w:r>
    </w:p>
    <w:p>
      <w:pPr>
        <w:pStyle w:val="Style20"/>
        <w:keepNext/>
        <w:keepLines/>
        <w:widowControl w:val="0"/>
        <w:shd w:val="clear" w:color="auto" w:fill="auto"/>
        <w:bidi w:val="0"/>
        <w:spacing w:before="0" w:after="380" w:line="240" w:lineRule="auto"/>
        <w:ind w:left="0" w:right="0" w:firstLine="0"/>
        <w:jc w:val="left"/>
      </w:pPr>
      <w:bookmarkStart w:id="793" w:name="bookmark793"/>
      <w:bookmarkStart w:id="794" w:name="bookmark794"/>
      <w:bookmarkStart w:id="795" w:name="bookmark795"/>
      <w:r>
        <w:rPr>
          <w:color w:val="000000"/>
          <w:spacing w:val="0"/>
          <w:w w:val="100"/>
          <w:position w:val="0"/>
          <w:sz w:val="24"/>
          <w:szCs w:val="24"/>
        </w:rPr>
        <w:t>十三、公司债券是否存在保证人</w:t>
      </w:r>
      <w:bookmarkEnd w:id="793"/>
      <w:bookmarkEnd w:id="794"/>
      <w:bookmarkEnd w:id="795"/>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公司债券的保证人是否为法人或其他组织</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是否在每个会计年度结束之日起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个月内单独披露保证人报告期财务报表，包括资产负债表、利润表、现金流量表、所有者</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权益(股东权益)变动表和财务报表附注</w:t>
      </w:r>
    </w:p>
    <w:p>
      <w:pPr>
        <w:pStyle w:val="Style24"/>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18" w:right="1063" w:bottom="1438" w:left="105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2"/>
        <w:keepNext/>
        <w:keepLines/>
        <w:widowControl w:val="0"/>
        <w:shd w:val="clear" w:color="auto" w:fill="auto"/>
        <w:bidi w:val="0"/>
        <w:spacing w:before="700" w:after="500" w:line="240" w:lineRule="auto"/>
        <w:ind w:left="0" w:right="0" w:firstLine="0"/>
        <w:jc w:val="center"/>
      </w:pPr>
      <w:bookmarkStart w:id="796" w:name="bookmark796"/>
      <w:bookmarkStart w:id="797" w:name="bookmark797"/>
      <w:bookmarkStart w:id="798" w:name="bookmark798"/>
      <w:r>
        <w:rPr>
          <w:color w:val="000000"/>
          <w:spacing w:val="0"/>
          <w:w w:val="100"/>
          <w:position w:val="0"/>
        </w:rPr>
        <w:t>第十二节财务报告</w:t>
      </w:r>
      <w:bookmarkEnd w:id="796"/>
      <w:bookmarkEnd w:id="797"/>
      <w:bookmarkEnd w:id="798"/>
    </w:p>
    <w:p>
      <w:pPr>
        <w:pStyle w:val="Style42"/>
        <w:keepNext w:val="0"/>
        <w:keepLines w:val="0"/>
        <w:widowControl w:val="0"/>
        <w:shd w:val="clear" w:color="auto" w:fill="auto"/>
        <w:bidi w:val="0"/>
        <w:spacing w:before="0" w:after="0" w:line="240" w:lineRule="auto"/>
        <w:ind w:left="0" w:right="0" w:firstLine="0"/>
        <w:jc w:val="left"/>
        <w:rPr>
          <w:sz w:val="24"/>
          <w:szCs w:val="24"/>
        </w:rPr>
      </w:pPr>
      <w:bookmarkStart w:id="799" w:name="bookmark799"/>
      <w:bookmarkStart w:id="800" w:name="bookmark800"/>
      <w:r>
        <w:rPr>
          <w:b/>
          <w:bCs/>
          <w:color w:val="000000"/>
          <w:spacing w:val="0"/>
          <w:w w:val="100"/>
          <w:position w:val="0"/>
          <w:sz w:val="24"/>
          <w:szCs w:val="24"/>
        </w:rPr>
        <w:t>一、审计报告</w:t>
      </w:r>
      <w:bookmarkEnd w:id="800"/>
      <w:bookmarkEnd w:id="799"/>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441A011583</w:t>
            </w:r>
            <w:r>
              <w:rPr>
                <w:color w:val="000000"/>
                <w:spacing w:val="0"/>
                <w:w w:val="100"/>
                <w:position w:val="0"/>
                <w:sz w:val="17"/>
                <w:szCs w:val="17"/>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李萍、刘亚仕</w:t>
            </w:r>
          </w:p>
        </w:tc>
      </w:tr>
    </w:tbl>
    <w:p>
      <w:pPr>
        <w:pStyle w:val="Style42"/>
        <w:keepNext w:val="0"/>
        <w:keepLines w:val="0"/>
        <w:widowControl w:val="0"/>
        <w:shd w:val="clear" w:color="auto" w:fill="auto"/>
        <w:bidi w:val="0"/>
        <w:spacing w:before="0" w:after="0" w:line="240" w:lineRule="auto"/>
        <w:ind w:left="0" w:right="0" w:firstLine="0"/>
        <w:jc w:val="left"/>
        <w:rPr>
          <w:sz w:val="24"/>
          <w:szCs w:val="24"/>
        </w:rPr>
      </w:pPr>
      <w:bookmarkStart w:id="801" w:name="bookmark801"/>
      <w:r>
        <w:rPr>
          <w:b/>
          <w:bCs/>
          <w:color w:val="000000"/>
          <w:spacing w:val="0"/>
          <w:w w:val="100"/>
          <w:position w:val="0"/>
          <w:sz w:val="24"/>
          <w:szCs w:val="24"/>
        </w:rPr>
        <w:t>海能达通信股份有限公司全体股东:</w:t>
      </w:r>
      <w:bookmarkEnd w:id="801"/>
    </w:p>
    <w:p>
      <w:pPr>
        <w:widowControl w:val="0"/>
        <w:spacing w:after="119" w:line="1" w:lineRule="exact"/>
      </w:pPr>
    </w:p>
    <w:p>
      <w:pPr>
        <w:pStyle w:val="Style12"/>
        <w:keepNext/>
        <w:keepLines/>
        <w:widowControl w:val="0"/>
        <w:shd w:val="clear" w:color="auto" w:fill="auto"/>
        <w:tabs>
          <w:tab w:pos="998" w:val="left"/>
        </w:tabs>
        <w:bidi w:val="0"/>
        <w:spacing w:before="0" w:after="120" w:line="474" w:lineRule="exact"/>
        <w:ind w:left="0" w:right="0" w:firstLine="500"/>
        <w:jc w:val="both"/>
        <w:rPr>
          <w:sz w:val="24"/>
          <w:szCs w:val="24"/>
        </w:rPr>
      </w:pPr>
      <w:bookmarkStart w:id="802" w:name="bookmark802"/>
      <w:bookmarkStart w:id="803" w:name="bookmark803"/>
      <w:bookmarkStart w:id="804" w:name="bookmark804"/>
      <w:bookmarkStart w:id="805" w:name="bookmark805"/>
      <w:r>
        <w:rPr>
          <w:color w:val="000000"/>
          <w:spacing w:val="0"/>
          <w:w w:val="100"/>
          <w:position w:val="0"/>
          <w:sz w:val="24"/>
          <w:szCs w:val="24"/>
        </w:rPr>
        <w:t>一</w:t>
      </w:r>
      <w:bookmarkEnd w:id="804"/>
      <w:r>
        <w:rPr>
          <w:color w:val="000000"/>
          <w:spacing w:val="0"/>
          <w:w w:val="100"/>
          <w:position w:val="0"/>
          <w:sz w:val="24"/>
          <w:szCs w:val="24"/>
        </w:rPr>
        <w:t>、</w:t>
        <w:tab/>
        <w:t>审计意见</w:t>
      </w:r>
      <w:bookmarkEnd w:id="802"/>
      <w:bookmarkEnd w:id="803"/>
      <w:bookmarkEnd w:id="805"/>
    </w:p>
    <w:p>
      <w:pPr>
        <w:pStyle w:val="Style69"/>
        <w:keepNext w:val="0"/>
        <w:keepLines w:val="0"/>
        <w:widowControl w:val="0"/>
        <w:shd w:val="clear" w:color="auto" w:fill="auto"/>
        <w:bidi w:val="0"/>
        <w:spacing w:before="0" w:line="478" w:lineRule="exact"/>
        <w:ind w:left="0" w:right="0"/>
        <w:jc w:val="both"/>
      </w:pPr>
      <w:r>
        <w:rPr>
          <w:color w:val="000000"/>
          <w:spacing w:val="0"/>
          <w:w w:val="100"/>
          <w:position w:val="0"/>
          <w:sz w:val="24"/>
          <w:szCs w:val="24"/>
        </w:rPr>
        <w:t>我们审计了海能达通信股份有限公司（以下简称海能达公司）财务报表，包括</w:t>
      </w:r>
      <w:r>
        <w:rPr>
          <w:b/>
          <w:bCs/>
          <w:color w:val="000000"/>
          <w:spacing w:val="0"/>
          <w:w w:val="100"/>
          <w:position w:val="0"/>
          <w:sz w:val="24"/>
          <w:szCs w:val="24"/>
        </w:rPr>
        <w:t>2020</w:t>
      </w:r>
      <w:r>
        <w:rPr>
          <w:color w:val="000000"/>
          <w:spacing w:val="0"/>
          <w:w w:val="100"/>
          <w:position w:val="0"/>
          <w:sz w:val="24"/>
          <w:szCs w:val="24"/>
        </w:rPr>
        <w:t>年</w:t>
      </w:r>
      <w:r>
        <w:rPr>
          <w:b/>
          <w:bCs/>
          <w:color w:val="000000"/>
          <w:spacing w:val="0"/>
          <w:w w:val="100"/>
          <w:position w:val="0"/>
          <w:sz w:val="24"/>
          <w:szCs w:val="24"/>
        </w:rPr>
        <w:t xml:space="preserve">12 </w:t>
      </w:r>
      <w:r>
        <w:rPr>
          <w:color w:val="000000"/>
          <w:spacing w:val="0"/>
          <w:w w:val="100"/>
          <w:position w:val="0"/>
          <w:sz w:val="24"/>
          <w:szCs w:val="24"/>
        </w:rPr>
        <w:t>月</w:t>
      </w:r>
      <w:r>
        <w:rPr>
          <w:b/>
          <w:bCs/>
          <w:color w:val="000000"/>
          <w:spacing w:val="0"/>
          <w:w w:val="100"/>
          <w:position w:val="0"/>
          <w:sz w:val="24"/>
          <w:szCs w:val="24"/>
        </w:rPr>
        <w:t>31</w:t>
      </w:r>
      <w:r>
        <w:rPr>
          <w:color w:val="000000"/>
          <w:spacing w:val="0"/>
          <w:w w:val="100"/>
          <w:position w:val="0"/>
          <w:sz w:val="24"/>
          <w:szCs w:val="24"/>
        </w:rPr>
        <w:t>日的合并及公司资产负债表，</w:t>
      </w:r>
      <w:r>
        <w:rPr>
          <w:b/>
          <w:bCs/>
          <w:color w:val="000000"/>
          <w:spacing w:val="0"/>
          <w:w w:val="100"/>
          <w:position w:val="0"/>
          <w:sz w:val="24"/>
          <w:szCs w:val="24"/>
        </w:rPr>
        <w:t>2020</w:t>
      </w:r>
      <w:r>
        <w:rPr>
          <w:color w:val="000000"/>
          <w:spacing w:val="0"/>
          <w:w w:val="100"/>
          <w:position w:val="0"/>
          <w:sz w:val="24"/>
          <w:szCs w:val="24"/>
        </w:rPr>
        <w:t>年度的合并及公司利润表、合并及公司现金流量表、 合并及公司股东权益变动表以及相关财务报表附注。</w:t>
      </w:r>
    </w:p>
    <w:p>
      <w:pPr>
        <w:pStyle w:val="Style69"/>
        <w:keepNext w:val="0"/>
        <w:keepLines w:val="0"/>
        <w:widowControl w:val="0"/>
        <w:shd w:val="clear" w:color="auto" w:fill="auto"/>
        <w:bidi w:val="0"/>
        <w:spacing w:before="0"/>
        <w:ind w:left="0" w:right="0"/>
        <w:jc w:val="both"/>
      </w:pPr>
      <w:r>
        <w:rPr>
          <w:color w:val="000000"/>
          <w:spacing w:val="0"/>
          <w:w w:val="100"/>
          <w:position w:val="0"/>
          <w:sz w:val="24"/>
          <w:szCs w:val="24"/>
        </w:rPr>
        <w:t>我们认为，后附的财务报表在所有重大方面按照企业会计准则的规定编制，公允反映了 海能达公司</w:t>
      </w:r>
      <w:r>
        <w:rPr>
          <w:b/>
          <w:bCs/>
          <w:color w:val="000000"/>
          <w:spacing w:val="0"/>
          <w:w w:val="100"/>
          <w:position w:val="0"/>
          <w:sz w:val="24"/>
          <w:szCs w:val="24"/>
        </w:rPr>
        <w:t>2020</w:t>
      </w:r>
      <w:r>
        <w:rPr>
          <w:color w:val="000000"/>
          <w:spacing w:val="0"/>
          <w:w w:val="100"/>
          <w:position w:val="0"/>
          <w:sz w:val="24"/>
          <w:szCs w:val="24"/>
        </w:rPr>
        <w:t>年</w:t>
      </w:r>
      <w:r>
        <w:rPr>
          <w:b/>
          <w:bCs/>
          <w:color w:val="000000"/>
          <w:spacing w:val="0"/>
          <w:w w:val="100"/>
          <w:position w:val="0"/>
          <w:sz w:val="24"/>
          <w:szCs w:val="24"/>
        </w:rPr>
        <w:t>12</w:t>
      </w:r>
      <w:r>
        <w:rPr>
          <w:color w:val="000000"/>
          <w:spacing w:val="0"/>
          <w:w w:val="100"/>
          <w:position w:val="0"/>
          <w:sz w:val="24"/>
          <w:szCs w:val="24"/>
        </w:rPr>
        <w:t>月</w:t>
      </w:r>
      <w:r>
        <w:rPr>
          <w:b/>
          <w:bCs/>
          <w:color w:val="000000"/>
          <w:spacing w:val="0"/>
          <w:w w:val="100"/>
          <w:position w:val="0"/>
          <w:sz w:val="24"/>
          <w:szCs w:val="24"/>
        </w:rPr>
        <w:t>31</w:t>
      </w:r>
      <w:r>
        <w:rPr>
          <w:color w:val="000000"/>
          <w:spacing w:val="0"/>
          <w:w w:val="100"/>
          <w:position w:val="0"/>
          <w:sz w:val="24"/>
          <w:szCs w:val="24"/>
        </w:rPr>
        <w:t>日的合并及公司财务状况以及</w:t>
      </w:r>
      <w:r>
        <w:rPr>
          <w:b/>
          <w:bCs/>
          <w:color w:val="000000"/>
          <w:spacing w:val="0"/>
          <w:w w:val="100"/>
          <w:position w:val="0"/>
          <w:sz w:val="24"/>
          <w:szCs w:val="24"/>
        </w:rPr>
        <w:t>2020</w:t>
      </w:r>
      <w:r>
        <w:rPr>
          <w:color w:val="000000"/>
          <w:spacing w:val="0"/>
          <w:w w:val="100"/>
          <w:position w:val="0"/>
          <w:sz w:val="24"/>
          <w:szCs w:val="24"/>
        </w:rPr>
        <w:t>年度的合并及公司经营成果和 现金流量。</w:t>
      </w:r>
    </w:p>
    <w:p>
      <w:pPr>
        <w:pStyle w:val="Style12"/>
        <w:keepNext/>
        <w:keepLines/>
        <w:widowControl w:val="0"/>
        <w:shd w:val="clear" w:color="auto" w:fill="auto"/>
        <w:tabs>
          <w:tab w:pos="998" w:val="left"/>
        </w:tabs>
        <w:bidi w:val="0"/>
        <w:spacing w:before="0" w:after="120" w:line="474" w:lineRule="exact"/>
        <w:ind w:left="0" w:right="0" w:firstLine="500"/>
        <w:jc w:val="both"/>
        <w:rPr>
          <w:sz w:val="24"/>
          <w:szCs w:val="24"/>
        </w:rPr>
      </w:pPr>
      <w:bookmarkStart w:id="806" w:name="bookmark806"/>
      <w:bookmarkStart w:id="807" w:name="bookmark807"/>
      <w:bookmarkStart w:id="808" w:name="bookmark808"/>
      <w:bookmarkStart w:id="809" w:name="bookmark809"/>
      <w:r>
        <w:rPr>
          <w:color w:val="000000"/>
          <w:spacing w:val="0"/>
          <w:w w:val="100"/>
          <w:position w:val="0"/>
          <w:sz w:val="24"/>
          <w:szCs w:val="24"/>
        </w:rPr>
        <w:t>二</w:t>
      </w:r>
      <w:bookmarkEnd w:id="808"/>
      <w:r>
        <w:rPr>
          <w:color w:val="000000"/>
          <w:spacing w:val="0"/>
          <w:w w:val="100"/>
          <w:position w:val="0"/>
          <w:sz w:val="24"/>
          <w:szCs w:val="24"/>
        </w:rPr>
        <w:t>、</w:t>
        <w:tab/>
        <w:t>形成审计意见的基础</w:t>
      </w:r>
      <w:bookmarkEnd w:id="806"/>
      <w:bookmarkEnd w:id="807"/>
      <w:bookmarkEnd w:id="809"/>
    </w:p>
    <w:p>
      <w:pPr>
        <w:pStyle w:val="Style69"/>
        <w:keepNext w:val="0"/>
        <w:keepLines w:val="0"/>
        <w:widowControl w:val="0"/>
        <w:shd w:val="clear" w:color="auto" w:fill="auto"/>
        <w:bidi w:val="0"/>
        <w:spacing w:before="0" w:line="467" w:lineRule="exact"/>
        <w:ind w:left="0" w:right="0"/>
        <w:jc w:val="both"/>
      </w:pPr>
      <w:r>
        <w:rPr>
          <w:color w:val="000000"/>
          <w:spacing w:val="0"/>
          <w:w w:val="100"/>
          <w:position w:val="0"/>
          <w:sz w:val="24"/>
          <w:szCs w:val="24"/>
        </w:rPr>
        <w:t>我们按照中国注册会计师审计准则的规定执行了审计工作。审计报告的“注册会计师对 财务报表审计的责任”部分进一步阐述了我们在这些准则下的责任。按照中国注册会计师职 业道德守则，我们独立于海能达公司，并履行了职业道德方面的其他责任。我们相信，我们 获取的审计证据是充分、适当的，为发表审计意见提供了基础。</w:t>
      </w:r>
    </w:p>
    <w:p>
      <w:pPr>
        <w:pStyle w:val="Style12"/>
        <w:keepNext/>
        <w:keepLines/>
        <w:widowControl w:val="0"/>
        <w:shd w:val="clear" w:color="auto" w:fill="auto"/>
        <w:tabs>
          <w:tab w:pos="998" w:val="left"/>
        </w:tabs>
        <w:bidi w:val="0"/>
        <w:spacing w:before="0" w:after="120" w:line="474" w:lineRule="exact"/>
        <w:ind w:left="0" w:right="0" w:firstLine="500"/>
        <w:jc w:val="both"/>
        <w:rPr>
          <w:sz w:val="24"/>
          <w:szCs w:val="24"/>
        </w:rPr>
      </w:pPr>
      <w:bookmarkStart w:id="810" w:name="bookmark810"/>
      <w:bookmarkStart w:id="811" w:name="bookmark811"/>
      <w:bookmarkStart w:id="812" w:name="bookmark812"/>
      <w:bookmarkStart w:id="813" w:name="bookmark813"/>
      <w:r>
        <w:rPr>
          <w:color w:val="000000"/>
          <w:spacing w:val="0"/>
          <w:w w:val="100"/>
          <w:position w:val="0"/>
          <w:sz w:val="24"/>
          <w:szCs w:val="24"/>
        </w:rPr>
        <w:t>三</w:t>
      </w:r>
      <w:bookmarkEnd w:id="812"/>
      <w:r>
        <w:rPr>
          <w:color w:val="000000"/>
          <w:spacing w:val="0"/>
          <w:w w:val="100"/>
          <w:position w:val="0"/>
          <w:sz w:val="24"/>
          <w:szCs w:val="24"/>
        </w:rPr>
        <w:t>、</w:t>
        <w:tab/>
        <w:t>关键审计事项</w:t>
      </w:r>
      <w:bookmarkEnd w:id="810"/>
      <w:bookmarkEnd w:id="811"/>
      <w:bookmarkEnd w:id="813"/>
    </w:p>
    <w:p>
      <w:pPr>
        <w:pStyle w:val="Style69"/>
        <w:keepNext w:val="0"/>
        <w:keepLines w:val="0"/>
        <w:widowControl w:val="0"/>
        <w:shd w:val="clear" w:color="auto" w:fill="auto"/>
        <w:bidi w:val="0"/>
        <w:spacing w:before="0" w:after="340" w:line="470" w:lineRule="exact"/>
        <w:ind w:left="0" w:right="0"/>
        <w:jc w:val="both"/>
      </w:pPr>
      <w:r>
        <w:rPr>
          <w:color w:val="000000"/>
          <w:spacing w:val="0"/>
          <w:w w:val="100"/>
          <w:position w:val="0"/>
          <w:sz w:val="24"/>
          <w:szCs w:val="24"/>
        </w:rPr>
        <w:t>关键审计事项是我们根据职业判断，认为对本期财务报表审计最为重要的事项。这些 事项的应对以对财务报表整体进行审计并形成审计意见为背景，我们不对这些事项单独发 表意见。</w:t>
      </w:r>
    </w:p>
    <w:p>
      <w:pPr>
        <w:pStyle w:val="Style69"/>
        <w:keepNext w:val="0"/>
        <w:keepLines w:val="0"/>
        <w:widowControl w:val="0"/>
        <w:shd w:val="clear" w:color="auto" w:fill="auto"/>
        <w:bidi w:val="0"/>
        <w:spacing w:before="0" w:line="240" w:lineRule="auto"/>
        <w:ind w:left="0" w:right="0" w:firstLine="620"/>
        <w:jc w:val="both"/>
      </w:pPr>
      <w:bookmarkStart w:id="814" w:name="bookmark814"/>
      <w:r>
        <w:rPr>
          <w:color w:val="000000"/>
          <w:spacing w:val="0"/>
          <w:w w:val="100"/>
          <w:position w:val="0"/>
          <w:sz w:val="24"/>
          <w:szCs w:val="24"/>
        </w:rPr>
        <w:t>（</w:t>
      </w:r>
      <w:bookmarkEnd w:id="814"/>
      <w:r>
        <w:rPr>
          <w:color w:val="000000"/>
          <w:spacing w:val="0"/>
          <w:w w:val="100"/>
          <w:position w:val="0"/>
          <w:sz w:val="24"/>
          <w:szCs w:val="24"/>
        </w:rPr>
        <w:t>一）与摩托罗拉商业秘密及版权侵权诉讼</w:t>
      </w:r>
    </w:p>
    <w:p>
      <w:pPr>
        <w:pStyle w:val="Style69"/>
        <w:keepNext w:val="0"/>
        <w:keepLines w:val="0"/>
        <w:widowControl w:val="0"/>
        <w:shd w:val="clear" w:color="auto" w:fill="auto"/>
        <w:bidi w:val="0"/>
        <w:spacing w:before="0" w:line="240" w:lineRule="auto"/>
        <w:ind w:left="0" w:right="0" w:firstLine="520"/>
        <w:jc w:val="both"/>
      </w:pPr>
      <w:r>
        <w:rPr>
          <w:b/>
          <w:bCs/>
          <w:color w:val="000000"/>
          <w:spacing w:val="0"/>
          <w:w w:val="100"/>
          <w:position w:val="0"/>
          <w:sz w:val="24"/>
          <w:szCs w:val="24"/>
        </w:rPr>
        <w:t>1</w:t>
      </w:r>
      <w:r>
        <w:rPr>
          <w:color w:val="000000"/>
          <w:spacing w:val="0"/>
          <w:w w:val="100"/>
          <w:position w:val="0"/>
          <w:sz w:val="24"/>
          <w:szCs w:val="24"/>
        </w:rPr>
        <w:t>、事项描述</w:t>
      </w:r>
    </w:p>
    <w:p>
      <w:pPr>
        <w:pStyle w:val="Style69"/>
        <w:keepNext w:val="0"/>
        <w:keepLines w:val="0"/>
        <w:widowControl w:val="0"/>
        <w:shd w:val="clear" w:color="auto" w:fill="auto"/>
        <w:bidi w:val="0"/>
        <w:spacing w:before="0" w:line="478" w:lineRule="exact"/>
        <w:ind w:left="0" w:right="0" w:firstLine="520"/>
        <w:jc w:val="both"/>
      </w:pPr>
      <w:r>
        <w:rPr>
          <w:color w:val="000000"/>
          <w:spacing w:val="0"/>
          <w:w w:val="100"/>
          <w:position w:val="0"/>
          <w:sz w:val="24"/>
          <w:szCs w:val="24"/>
        </w:rPr>
        <w:t>相关信息披露详见财务报表附注十二、</w:t>
      </w:r>
      <w:r>
        <w:rPr>
          <w:b/>
          <w:bCs/>
          <w:color w:val="000000"/>
          <w:spacing w:val="0"/>
          <w:w w:val="100"/>
          <w:position w:val="0"/>
          <w:sz w:val="24"/>
          <w:szCs w:val="24"/>
        </w:rPr>
        <w:t>2</w:t>
      </w:r>
      <w:r>
        <w:rPr>
          <w:color w:val="000000"/>
          <w:spacing w:val="0"/>
          <w:w w:val="100"/>
          <w:position w:val="0"/>
          <w:sz w:val="24"/>
          <w:szCs w:val="24"/>
        </w:rPr>
        <w:t>(</w:t>
      </w:r>
      <w:r>
        <w:rPr>
          <w:b/>
          <w:bCs/>
          <w:color w:val="000000"/>
          <w:spacing w:val="0"/>
          <w:w w:val="100"/>
          <w:position w:val="0"/>
          <w:sz w:val="24"/>
          <w:szCs w:val="24"/>
        </w:rPr>
        <w:t>1</w:t>
      </w:r>
      <w:r>
        <w:rPr>
          <w:color w:val="000000"/>
          <w:spacing w:val="0"/>
          <w:w w:val="100"/>
          <w:position w:val="0"/>
          <w:sz w:val="24"/>
          <w:szCs w:val="24"/>
        </w:rPr>
        <w:t>)。</w:t>
      </w:r>
    </w:p>
    <w:p>
      <w:pPr>
        <w:pStyle w:val="Style69"/>
        <w:keepNext w:val="0"/>
        <w:keepLines w:val="0"/>
        <w:widowControl w:val="0"/>
        <w:shd w:val="clear" w:color="auto" w:fill="auto"/>
        <w:bidi w:val="0"/>
        <w:spacing w:before="0" w:line="471" w:lineRule="exact"/>
        <w:ind w:left="0" w:right="0" w:firstLine="520"/>
        <w:jc w:val="both"/>
      </w:pPr>
      <w:r>
        <w:rPr>
          <w:color w:val="000000"/>
          <w:spacing w:val="0"/>
          <w:w w:val="100"/>
          <w:position w:val="0"/>
          <w:sz w:val="24"/>
          <w:szCs w:val="24"/>
        </w:rPr>
        <w:t>海能达公司及两家全资子公司</w:t>
      </w:r>
      <w:r>
        <w:rPr>
          <w:b/>
          <w:bCs/>
          <w:color w:val="000000"/>
          <w:spacing w:val="0"/>
          <w:w w:val="100"/>
          <w:position w:val="0"/>
          <w:sz w:val="24"/>
          <w:szCs w:val="24"/>
        </w:rPr>
        <w:t>HYTERA AMERICA,INC.</w:t>
      </w:r>
      <w:r>
        <w:rPr>
          <w:color w:val="000000"/>
          <w:spacing w:val="0"/>
          <w:w w:val="100"/>
          <w:position w:val="0"/>
          <w:sz w:val="24"/>
          <w:szCs w:val="24"/>
        </w:rPr>
        <w:t>和</w:t>
      </w:r>
      <w:r>
        <w:rPr>
          <w:b/>
          <w:bCs/>
          <w:color w:val="000000"/>
          <w:spacing w:val="0"/>
          <w:w w:val="100"/>
          <w:position w:val="0"/>
          <w:sz w:val="24"/>
          <w:szCs w:val="24"/>
        </w:rPr>
        <w:t>HYTERA COMMUNICATIONS AM ERICA(WEST),INC.</w:t>
      </w:r>
      <w:r>
        <w:rPr>
          <w:color w:val="000000"/>
          <w:spacing w:val="0"/>
          <w:w w:val="100"/>
          <w:position w:val="0"/>
          <w:sz w:val="24"/>
          <w:szCs w:val="24"/>
        </w:rPr>
        <w:t>与摩托罗拉及摩托罗拉马来西亚公司之间的商业秘密及版权侵权诉讼 于</w:t>
      </w:r>
      <w:r>
        <w:rPr>
          <w:b/>
          <w:bCs/>
          <w:color w:val="000000"/>
          <w:spacing w:val="0"/>
          <w:w w:val="100"/>
          <w:position w:val="0"/>
          <w:sz w:val="24"/>
          <w:szCs w:val="24"/>
        </w:rPr>
        <w:t>2019</w:t>
      </w:r>
      <w:r>
        <w:rPr>
          <w:color w:val="000000"/>
          <w:spacing w:val="0"/>
          <w:w w:val="100"/>
          <w:position w:val="0"/>
          <w:sz w:val="24"/>
          <w:szCs w:val="24"/>
        </w:rPr>
        <w:t>年</w:t>
      </w:r>
      <w:r>
        <w:rPr>
          <w:b/>
          <w:bCs/>
          <w:color w:val="000000"/>
          <w:spacing w:val="0"/>
          <w:w w:val="100"/>
          <w:position w:val="0"/>
          <w:sz w:val="24"/>
          <w:szCs w:val="24"/>
        </w:rPr>
        <w:t>11</w:t>
      </w:r>
      <w:r>
        <w:rPr>
          <w:color w:val="000000"/>
          <w:spacing w:val="0"/>
          <w:w w:val="100"/>
          <w:position w:val="0"/>
          <w:sz w:val="24"/>
          <w:szCs w:val="24"/>
        </w:rPr>
        <w:t>月</w:t>
      </w:r>
      <w:r>
        <w:rPr>
          <w:b/>
          <w:bCs/>
          <w:color w:val="000000"/>
          <w:spacing w:val="0"/>
          <w:w w:val="100"/>
          <w:position w:val="0"/>
          <w:sz w:val="24"/>
          <w:szCs w:val="24"/>
        </w:rPr>
        <w:t>6</w:t>
      </w:r>
      <w:r>
        <w:rPr>
          <w:color w:val="000000"/>
          <w:spacing w:val="0"/>
          <w:w w:val="100"/>
          <w:position w:val="0"/>
          <w:sz w:val="24"/>
          <w:szCs w:val="24"/>
        </w:rPr>
        <w:t>日在美国伊利诺伊州法院开庭，伊利诺伊州法院</w:t>
      </w:r>
      <w:r>
        <w:rPr>
          <w:b/>
          <w:bCs/>
          <w:color w:val="000000"/>
          <w:spacing w:val="0"/>
          <w:w w:val="100"/>
          <w:position w:val="0"/>
          <w:sz w:val="24"/>
          <w:szCs w:val="24"/>
        </w:rPr>
        <w:t>2020</w:t>
      </w:r>
      <w:r>
        <w:rPr>
          <w:color w:val="000000"/>
          <w:spacing w:val="0"/>
          <w:w w:val="100"/>
          <w:position w:val="0"/>
          <w:sz w:val="24"/>
          <w:szCs w:val="24"/>
        </w:rPr>
        <w:t>年</w:t>
      </w:r>
      <w:r>
        <w:rPr>
          <w:b/>
          <w:bCs/>
          <w:color w:val="000000"/>
          <w:spacing w:val="0"/>
          <w:w w:val="100"/>
          <w:position w:val="0"/>
          <w:sz w:val="24"/>
          <w:szCs w:val="24"/>
        </w:rPr>
        <w:t>3</w:t>
      </w:r>
      <w:r>
        <w:rPr>
          <w:color w:val="000000"/>
          <w:spacing w:val="0"/>
          <w:w w:val="100"/>
          <w:position w:val="0"/>
          <w:sz w:val="24"/>
          <w:szCs w:val="24"/>
        </w:rPr>
        <w:t>月</w:t>
      </w:r>
      <w:r>
        <w:rPr>
          <w:b/>
          <w:bCs/>
          <w:color w:val="000000"/>
          <w:spacing w:val="0"/>
          <w:w w:val="100"/>
          <w:position w:val="0"/>
          <w:sz w:val="24"/>
          <w:szCs w:val="24"/>
        </w:rPr>
        <w:t>5</w:t>
      </w:r>
      <w:r>
        <w:rPr>
          <w:color w:val="000000"/>
          <w:spacing w:val="0"/>
          <w:w w:val="100"/>
          <w:position w:val="0"/>
          <w:sz w:val="24"/>
          <w:szCs w:val="24"/>
        </w:rPr>
        <w:t>日作出一 审判决，</w:t>
      </w:r>
      <w:r>
        <w:rPr>
          <w:b/>
          <w:bCs/>
          <w:color w:val="000000"/>
          <w:spacing w:val="0"/>
          <w:w w:val="100"/>
          <w:position w:val="0"/>
          <w:sz w:val="24"/>
          <w:szCs w:val="24"/>
        </w:rPr>
        <w:t>2020</w:t>
      </w:r>
      <w:r>
        <w:rPr>
          <w:color w:val="000000"/>
          <w:spacing w:val="0"/>
          <w:w w:val="100"/>
          <w:position w:val="0"/>
          <w:sz w:val="24"/>
          <w:szCs w:val="24"/>
        </w:rPr>
        <w:t>年</w:t>
      </w:r>
      <w:r>
        <w:rPr>
          <w:b/>
          <w:bCs/>
          <w:color w:val="000000"/>
          <w:spacing w:val="0"/>
          <w:w w:val="100"/>
          <w:position w:val="0"/>
          <w:sz w:val="24"/>
          <w:szCs w:val="24"/>
        </w:rPr>
        <w:t>4</w:t>
      </w:r>
      <w:r>
        <w:rPr>
          <w:color w:val="000000"/>
          <w:spacing w:val="0"/>
          <w:w w:val="100"/>
          <w:position w:val="0"/>
          <w:sz w:val="24"/>
          <w:szCs w:val="24"/>
        </w:rPr>
        <w:t>月</w:t>
      </w:r>
      <w:r>
        <w:rPr>
          <w:b/>
          <w:bCs/>
          <w:color w:val="000000"/>
          <w:spacing w:val="0"/>
          <w:w w:val="100"/>
          <w:position w:val="0"/>
          <w:sz w:val="24"/>
          <w:szCs w:val="24"/>
        </w:rPr>
        <w:t>2</w:t>
      </w:r>
      <w:r>
        <w:rPr>
          <w:color w:val="000000"/>
          <w:spacing w:val="0"/>
          <w:w w:val="100"/>
          <w:position w:val="0"/>
          <w:sz w:val="24"/>
          <w:szCs w:val="24"/>
        </w:rPr>
        <w:t>日双方针对一审判决结果向伊利诺伊州法院提出了相关动议。</w:t>
      </w:r>
      <w:r>
        <w:rPr>
          <w:b/>
          <w:bCs/>
          <w:color w:val="000000"/>
          <w:spacing w:val="0"/>
          <w:w w:val="100"/>
          <w:position w:val="0"/>
          <w:sz w:val="24"/>
          <w:szCs w:val="24"/>
        </w:rPr>
        <w:t xml:space="preserve">2020 </w:t>
      </w:r>
      <w:r>
        <w:rPr>
          <w:color w:val="000000"/>
          <w:spacing w:val="0"/>
          <w:w w:val="100"/>
          <w:position w:val="0"/>
          <w:sz w:val="24"/>
          <w:szCs w:val="24"/>
        </w:rPr>
        <w:t>年</w:t>
      </w:r>
      <w:r>
        <w:rPr>
          <w:b/>
          <w:bCs/>
          <w:color w:val="000000"/>
          <w:spacing w:val="0"/>
          <w:w w:val="100"/>
          <w:position w:val="0"/>
          <w:sz w:val="24"/>
          <w:szCs w:val="24"/>
        </w:rPr>
        <w:t>12</w:t>
      </w:r>
      <w:r>
        <w:rPr>
          <w:color w:val="000000"/>
          <w:spacing w:val="0"/>
          <w:w w:val="100"/>
          <w:position w:val="0"/>
          <w:sz w:val="24"/>
          <w:szCs w:val="24"/>
        </w:rPr>
        <w:t>月</w:t>
      </w:r>
      <w:r>
        <w:rPr>
          <w:b/>
          <w:bCs/>
          <w:color w:val="000000"/>
          <w:spacing w:val="0"/>
          <w:w w:val="100"/>
          <w:position w:val="0"/>
          <w:sz w:val="24"/>
          <w:szCs w:val="24"/>
        </w:rPr>
        <w:t>18</w:t>
      </w:r>
      <w:r>
        <w:rPr>
          <w:color w:val="000000"/>
          <w:spacing w:val="0"/>
          <w:w w:val="100"/>
          <w:position w:val="0"/>
          <w:sz w:val="24"/>
          <w:szCs w:val="24"/>
        </w:rPr>
        <w:t>日、</w:t>
      </w:r>
      <w:r>
        <w:rPr>
          <w:b/>
          <w:bCs/>
          <w:color w:val="000000"/>
          <w:spacing w:val="0"/>
          <w:w w:val="100"/>
          <w:position w:val="0"/>
          <w:sz w:val="24"/>
          <w:szCs w:val="24"/>
        </w:rPr>
        <w:t>2021</w:t>
      </w:r>
      <w:r>
        <w:rPr>
          <w:color w:val="000000"/>
          <w:spacing w:val="0"/>
          <w:w w:val="100"/>
          <w:position w:val="0"/>
          <w:sz w:val="24"/>
          <w:szCs w:val="24"/>
        </w:rPr>
        <w:t>年</w:t>
      </w:r>
      <w:r>
        <w:rPr>
          <w:b/>
          <w:bCs/>
          <w:color w:val="000000"/>
          <w:spacing w:val="0"/>
          <w:w w:val="100"/>
          <w:position w:val="0"/>
          <w:sz w:val="24"/>
          <w:szCs w:val="24"/>
        </w:rPr>
        <w:t>1</w:t>
      </w:r>
      <w:r>
        <w:rPr>
          <w:color w:val="000000"/>
          <w:spacing w:val="0"/>
          <w:w w:val="100"/>
          <w:position w:val="0"/>
          <w:sz w:val="24"/>
          <w:szCs w:val="24"/>
        </w:rPr>
        <w:t>月</w:t>
      </w:r>
      <w:r>
        <w:rPr>
          <w:b/>
          <w:bCs/>
          <w:color w:val="000000"/>
          <w:spacing w:val="0"/>
          <w:w w:val="100"/>
          <w:position w:val="0"/>
          <w:sz w:val="24"/>
          <w:szCs w:val="24"/>
        </w:rPr>
        <w:t>11</w:t>
      </w:r>
      <w:r>
        <w:rPr>
          <w:color w:val="000000"/>
          <w:spacing w:val="0"/>
          <w:w w:val="100"/>
          <w:position w:val="0"/>
          <w:sz w:val="24"/>
          <w:szCs w:val="24"/>
        </w:rPr>
        <w:t>日、</w:t>
      </w:r>
      <w:r>
        <w:rPr>
          <w:b/>
          <w:bCs/>
          <w:color w:val="000000"/>
          <w:spacing w:val="0"/>
          <w:w w:val="100"/>
          <w:position w:val="0"/>
          <w:sz w:val="24"/>
          <w:szCs w:val="24"/>
        </w:rPr>
        <w:t>2021</w:t>
      </w:r>
      <w:r>
        <w:rPr>
          <w:color w:val="000000"/>
          <w:spacing w:val="0"/>
          <w:w w:val="100"/>
          <w:position w:val="0"/>
          <w:sz w:val="24"/>
          <w:szCs w:val="24"/>
        </w:rPr>
        <w:t>年</w:t>
      </w:r>
      <w:r>
        <w:rPr>
          <w:b/>
          <w:bCs/>
          <w:color w:val="000000"/>
          <w:spacing w:val="0"/>
          <w:w w:val="100"/>
          <w:position w:val="0"/>
          <w:sz w:val="24"/>
          <w:szCs w:val="24"/>
        </w:rPr>
        <w:t>3</w:t>
      </w:r>
      <w:r>
        <w:rPr>
          <w:color w:val="000000"/>
          <w:spacing w:val="0"/>
          <w:w w:val="100"/>
          <w:position w:val="0"/>
          <w:sz w:val="24"/>
          <w:szCs w:val="24"/>
        </w:rPr>
        <w:t>月</w:t>
      </w:r>
      <w:r>
        <w:rPr>
          <w:b/>
          <w:bCs/>
          <w:color w:val="000000"/>
          <w:spacing w:val="0"/>
          <w:w w:val="100"/>
          <w:position w:val="0"/>
          <w:sz w:val="24"/>
          <w:szCs w:val="24"/>
        </w:rPr>
        <w:t>11</w:t>
      </w:r>
      <w:r>
        <w:rPr>
          <w:color w:val="000000"/>
          <w:spacing w:val="0"/>
          <w:w w:val="100"/>
          <w:position w:val="0"/>
          <w:sz w:val="24"/>
          <w:szCs w:val="24"/>
        </w:rPr>
        <w:t>日美国伊利诺伊州法院对部分动议做出 了决定，但上述商业秘密及版权案仍处于审后程序阶段，双方提交的未决动议仍在法院审 理过程中。</w:t>
      </w:r>
    </w:p>
    <w:p>
      <w:pPr>
        <w:pStyle w:val="Style69"/>
        <w:keepNext w:val="0"/>
        <w:keepLines w:val="0"/>
        <w:widowControl w:val="0"/>
        <w:shd w:val="clear" w:color="auto" w:fill="auto"/>
        <w:bidi w:val="0"/>
        <w:spacing w:before="0" w:line="478" w:lineRule="exact"/>
        <w:ind w:left="0" w:right="0" w:firstLine="520"/>
        <w:jc w:val="both"/>
      </w:pPr>
      <w:r>
        <w:rPr>
          <w:color w:val="000000"/>
          <w:spacing w:val="0"/>
          <w:w w:val="100"/>
          <w:position w:val="0"/>
          <w:sz w:val="24"/>
          <w:szCs w:val="24"/>
        </w:rPr>
        <w:t>由于该诉讼尚未完全结束，赔偿金额存在较大不确定性，对财务报表的影响需要海能 达公司管理层作出重大专业判断，因此我们将与摩托罗拉商业秘密及版权侵权诉讼识别为 关键审计事项。</w:t>
      </w:r>
    </w:p>
    <w:p>
      <w:pPr>
        <w:pStyle w:val="Style69"/>
        <w:keepNext w:val="0"/>
        <w:keepLines w:val="0"/>
        <w:widowControl w:val="0"/>
        <w:shd w:val="clear" w:color="auto" w:fill="auto"/>
        <w:bidi w:val="0"/>
        <w:spacing w:before="0" w:line="478" w:lineRule="exact"/>
        <w:ind w:left="0" w:right="0" w:firstLine="520"/>
        <w:jc w:val="both"/>
      </w:pPr>
      <w:r>
        <w:rPr>
          <w:b/>
          <w:bCs/>
          <w:color w:val="000000"/>
          <w:spacing w:val="0"/>
          <w:w w:val="100"/>
          <w:position w:val="0"/>
          <w:sz w:val="24"/>
          <w:szCs w:val="24"/>
        </w:rPr>
        <w:t>2</w:t>
      </w:r>
      <w:r>
        <w:rPr>
          <w:color w:val="000000"/>
          <w:spacing w:val="0"/>
          <w:w w:val="100"/>
          <w:position w:val="0"/>
          <w:sz w:val="24"/>
          <w:szCs w:val="24"/>
        </w:rPr>
        <w:t>、审计应对</w:t>
      </w:r>
    </w:p>
    <w:p>
      <w:pPr>
        <w:pStyle w:val="Style69"/>
        <w:keepNext w:val="0"/>
        <w:keepLines w:val="0"/>
        <w:widowControl w:val="0"/>
        <w:shd w:val="clear" w:color="auto" w:fill="auto"/>
        <w:bidi w:val="0"/>
        <w:spacing w:before="0" w:line="478" w:lineRule="exact"/>
        <w:ind w:left="0" w:right="0" w:firstLine="520"/>
        <w:jc w:val="both"/>
      </w:pPr>
      <w:r>
        <w:rPr>
          <w:color w:val="000000"/>
          <w:spacing w:val="0"/>
          <w:w w:val="100"/>
          <w:position w:val="0"/>
          <w:sz w:val="24"/>
          <w:szCs w:val="24"/>
        </w:rPr>
        <w:t>针对与摩托罗拉商业秘密及版权侵权诉讼，我们主要实施了以下审计程序：</w:t>
      </w:r>
    </w:p>
    <w:p>
      <w:pPr>
        <w:pStyle w:val="Style69"/>
        <w:keepNext w:val="0"/>
        <w:keepLines w:val="0"/>
        <w:widowControl w:val="0"/>
        <w:numPr>
          <w:ilvl w:val="0"/>
          <w:numId w:val="29"/>
        </w:numPr>
        <w:shd w:val="clear" w:color="auto" w:fill="auto"/>
        <w:tabs>
          <w:tab w:pos="1080" w:val="left"/>
        </w:tabs>
        <w:bidi w:val="0"/>
        <w:spacing w:before="0" w:line="478" w:lineRule="exact"/>
        <w:ind w:left="0" w:right="0" w:firstLine="520"/>
        <w:jc w:val="both"/>
      </w:pPr>
      <w:bookmarkStart w:id="815" w:name="bookmark815"/>
      <w:bookmarkEnd w:id="815"/>
      <w:r>
        <w:rPr>
          <w:color w:val="000000"/>
          <w:spacing w:val="0"/>
          <w:w w:val="100"/>
          <w:position w:val="0"/>
          <w:sz w:val="24"/>
          <w:szCs w:val="24"/>
        </w:rPr>
        <w:t>了解、评估并测试与未决诉讼等或有事项相关的内部控制流程；</w:t>
      </w:r>
    </w:p>
    <w:p>
      <w:pPr>
        <w:pStyle w:val="Style69"/>
        <w:keepNext w:val="0"/>
        <w:keepLines w:val="0"/>
        <w:widowControl w:val="0"/>
        <w:numPr>
          <w:ilvl w:val="0"/>
          <w:numId w:val="29"/>
        </w:numPr>
        <w:shd w:val="clear" w:color="auto" w:fill="auto"/>
        <w:tabs>
          <w:tab w:pos="1160" w:val="left"/>
        </w:tabs>
        <w:bidi w:val="0"/>
        <w:spacing w:before="0" w:line="504" w:lineRule="exact"/>
        <w:ind w:left="0" w:right="0" w:firstLine="520"/>
        <w:jc w:val="both"/>
      </w:pPr>
      <w:bookmarkStart w:id="816" w:name="bookmark816"/>
      <w:bookmarkEnd w:id="816"/>
      <w:r>
        <w:rPr>
          <w:color w:val="000000"/>
          <w:spacing w:val="0"/>
          <w:w w:val="100"/>
          <w:position w:val="0"/>
          <w:sz w:val="24"/>
          <w:szCs w:val="24"/>
        </w:rPr>
        <w:t>取得并审阅与该诉讼相关的资料，向海能达公司管理层了解该诉讼的进程、最 新进展、应对措施、发生损失的可能性及估计金额；</w:t>
      </w:r>
    </w:p>
    <w:p>
      <w:pPr>
        <w:pStyle w:val="Style69"/>
        <w:keepNext w:val="0"/>
        <w:keepLines w:val="0"/>
        <w:widowControl w:val="0"/>
        <w:numPr>
          <w:ilvl w:val="0"/>
          <w:numId w:val="29"/>
        </w:numPr>
        <w:shd w:val="clear" w:color="auto" w:fill="auto"/>
        <w:tabs>
          <w:tab w:pos="1080" w:val="left"/>
        </w:tabs>
        <w:bidi w:val="0"/>
        <w:spacing w:before="0" w:line="478" w:lineRule="exact"/>
        <w:ind w:left="0" w:right="0" w:firstLine="520"/>
        <w:jc w:val="both"/>
      </w:pPr>
      <w:bookmarkStart w:id="817" w:name="bookmark817"/>
      <w:bookmarkEnd w:id="817"/>
      <w:r>
        <w:rPr>
          <w:color w:val="000000"/>
          <w:spacing w:val="0"/>
          <w:w w:val="100"/>
          <w:position w:val="0"/>
          <w:sz w:val="24"/>
          <w:szCs w:val="24"/>
        </w:rPr>
        <w:t>查询摩托罗拉公司官网发布的诉讼进展情况及相关资料；</w:t>
      </w:r>
    </w:p>
    <w:p>
      <w:pPr>
        <w:pStyle w:val="Style69"/>
        <w:keepNext w:val="0"/>
        <w:keepLines w:val="0"/>
        <w:widowControl w:val="0"/>
        <w:numPr>
          <w:ilvl w:val="0"/>
          <w:numId w:val="29"/>
        </w:numPr>
        <w:shd w:val="clear" w:color="auto" w:fill="auto"/>
        <w:tabs>
          <w:tab w:pos="1141" w:val="left"/>
        </w:tabs>
        <w:bidi w:val="0"/>
        <w:spacing w:before="0" w:line="494" w:lineRule="exact"/>
        <w:ind w:left="0" w:right="0" w:firstLine="520"/>
        <w:jc w:val="both"/>
      </w:pPr>
      <w:bookmarkStart w:id="818" w:name="bookmark818"/>
      <w:bookmarkEnd w:id="818"/>
      <w:r>
        <w:rPr>
          <w:color w:val="000000"/>
          <w:spacing w:val="0"/>
          <w:w w:val="100"/>
          <w:position w:val="0"/>
          <w:sz w:val="24"/>
          <w:szCs w:val="24"/>
        </w:rPr>
        <w:t>取得海能达公司聘请律师的代理合同，向负责该诉讼的境外律师发送律师询证 函，了解诉讼的事实经过与目前的进程、发生损失的可能性；</w:t>
      </w:r>
    </w:p>
    <w:p>
      <w:pPr>
        <w:pStyle w:val="Style69"/>
        <w:keepNext w:val="0"/>
        <w:keepLines w:val="0"/>
        <w:widowControl w:val="0"/>
        <w:numPr>
          <w:ilvl w:val="0"/>
          <w:numId w:val="29"/>
        </w:numPr>
        <w:shd w:val="clear" w:color="auto" w:fill="auto"/>
        <w:tabs>
          <w:tab w:pos="1136" w:val="left"/>
        </w:tabs>
        <w:bidi w:val="0"/>
        <w:spacing w:before="0" w:line="494" w:lineRule="exact"/>
        <w:ind w:left="0" w:right="0" w:firstLine="520"/>
        <w:jc w:val="both"/>
      </w:pPr>
      <w:bookmarkStart w:id="819" w:name="bookmark819"/>
      <w:bookmarkEnd w:id="819"/>
      <w:r>
        <w:rPr>
          <w:color w:val="000000"/>
          <w:spacing w:val="0"/>
          <w:w w:val="100"/>
          <w:position w:val="0"/>
          <w:sz w:val="24"/>
          <w:szCs w:val="24"/>
        </w:rPr>
        <w:t>向海能达公司的常年法律顾问发送律师询证函，了解美国法院的判决或裁定在 中国的执行程序；</w:t>
      </w:r>
    </w:p>
    <w:p>
      <w:pPr>
        <w:pStyle w:val="Style69"/>
        <w:keepNext w:val="0"/>
        <w:keepLines w:val="0"/>
        <w:widowControl w:val="0"/>
        <w:numPr>
          <w:ilvl w:val="0"/>
          <w:numId w:val="29"/>
        </w:numPr>
        <w:shd w:val="clear" w:color="auto" w:fill="auto"/>
        <w:tabs>
          <w:tab w:pos="1080" w:val="left"/>
        </w:tabs>
        <w:bidi w:val="0"/>
        <w:spacing w:before="0" w:line="478" w:lineRule="exact"/>
        <w:ind w:left="0" w:right="0" w:firstLine="520"/>
        <w:jc w:val="both"/>
      </w:pPr>
      <w:bookmarkStart w:id="820" w:name="bookmark820"/>
      <w:bookmarkEnd w:id="820"/>
      <w:r>
        <w:rPr>
          <w:color w:val="000000"/>
          <w:spacing w:val="0"/>
          <w:w w:val="100"/>
          <w:position w:val="0"/>
          <w:sz w:val="24"/>
          <w:szCs w:val="24"/>
        </w:rPr>
        <w:t>结合获取的资料以及执行的审计程序，评估管理层作出的重大判断是否恰当；</w:t>
      </w:r>
    </w:p>
    <w:p>
      <w:pPr>
        <w:pStyle w:val="Style69"/>
        <w:keepNext w:val="0"/>
        <w:keepLines w:val="0"/>
        <w:widowControl w:val="0"/>
        <w:numPr>
          <w:ilvl w:val="0"/>
          <w:numId w:val="29"/>
        </w:numPr>
        <w:shd w:val="clear" w:color="auto" w:fill="auto"/>
        <w:tabs>
          <w:tab w:pos="1080" w:val="left"/>
        </w:tabs>
        <w:bidi w:val="0"/>
        <w:spacing w:before="0" w:line="478" w:lineRule="exact"/>
        <w:ind w:left="0" w:right="0" w:firstLine="520"/>
        <w:jc w:val="both"/>
      </w:pPr>
      <w:bookmarkStart w:id="821" w:name="bookmark821"/>
      <w:bookmarkEnd w:id="821"/>
      <w:r>
        <w:rPr>
          <w:color w:val="000000"/>
          <w:spacing w:val="0"/>
          <w:w w:val="100"/>
          <w:position w:val="0"/>
          <w:sz w:val="24"/>
          <w:szCs w:val="24"/>
        </w:rPr>
        <w:t>就该未决诉讼与治理层沟通；</w:t>
      </w:r>
    </w:p>
    <w:p>
      <w:pPr>
        <w:pStyle w:val="Style69"/>
        <w:keepNext w:val="0"/>
        <w:keepLines w:val="0"/>
        <w:widowControl w:val="0"/>
        <w:numPr>
          <w:ilvl w:val="0"/>
          <w:numId w:val="29"/>
        </w:numPr>
        <w:shd w:val="clear" w:color="auto" w:fill="auto"/>
        <w:tabs>
          <w:tab w:pos="1080" w:val="left"/>
        </w:tabs>
        <w:bidi w:val="0"/>
        <w:spacing w:before="0" w:line="478" w:lineRule="exact"/>
        <w:ind w:left="0" w:right="0" w:firstLine="520"/>
        <w:jc w:val="both"/>
      </w:pPr>
      <w:bookmarkStart w:id="822" w:name="bookmark822"/>
      <w:bookmarkEnd w:id="822"/>
      <w:r>
        <w:rPr>
          <w:color w:val="000000"/>
          <w:spacing w:val="0"/>
          <w:w w:val="100"/>
          <w:position w:val="0"/>
          <w:sz w:val="24"/>
          <w:szCs w:val="24"/>
        </w:rPr>
        <w:t>检查该诉讼相关信息在财务报表中的披露。</w:t>
      </w:r>
    </w:p>
    <w:p>
      <w:pPr>
        <w:pStyle w:val="Style69"/>
        <w:keepNext w:val="0"/>
        <w:keepLines w:val="0"/>
        <w:widowControl w:val="0"/>
        <w:numPr>
          <w:ilvl w:val="0"/>
          <w:numId w:val="31"/>
        </w:numPr>
        <w:shd w:val="clear" w:color="auto" w:fill="auto"/>
        <w:bidi w:val="0"/>
        <w:spacing w:before="0" w:after="140" w:line="240" w:lineRule="auto"/>
        <w:ind w:left="0" w:right="0" w:firstLine="620"/>
        <w:jc w:val="both"/>
      </w:pPr>
      <w:bookmarkStart w:id="823" w:name="bookmark823"/>
      <w:bookmarkEnd w:id="823"/>
      <w:r>
        <w:rPr>
          <w:color w:val="000000"/>
          <w:spacing w:val="0"/>
          <w:w w:val="100"/>
          <w:position w:val="0"/>
          <w:sz w:val="24"/>
          <w:szCs w:val="24"/>
        </w:rPr>
        <w:t>收入确认</w:t>
      </w:r>
    </w:p>
    <w:p>
      <w:pPr>
        <w:pStyle w:val="Style69"/>
        <w:keepNext w:val="0"/>
        <w:keepLines w:val="0"/>
        <w:widowControl w:val="0"/>
        <w:shd w:val="clear" w:color="auto" w:fill="auto"/>
        <w:bidi w:val="0"/>
        <w:spacing w:before="0" w:after="140"/>
        <w:ind w:left="0" w:right="0" w:firstLine="480"/>
        <w:jc w:val="both"/>
      </w:pPr>
      <w:r>
        <w:rPr>
          <w:color w:val="000000"/>
          <w:spacing w:val="0"/>
          <w:w w:val="100"/>
          <w:position w:val="0"/>
          <w:sz w:val="24"/>
          <w:szCs w:val="24"/>
        </w:rPr>
        <w:t>相关信息披露详见财务报表附注三、</w:t>
      </w:r>
      <w:r>
        <w:rPr>
          <w:b/>
          <w:bCs/>
          <w:color w:val="000000"/>
          <w:spacing w:val="0"/>
          <w:w w:val="100"/>
          <w:position w:val="0"/>
          <w:sz w:val="24"/>
          <w:szCs w:val="24"/>
        </w:rPr>
        <w:t>24</w:t>
      </w:r>
      <w:r>
        <w:rPr>
          <w:color w:val="000000"/>
          <w:spacing w:val="0"/>
          <w:w w:val="100"/>
          <w:position w:val="0"/>
          <w:sz w:val="24"/>
          <w:szCs w:val="24"/>
        </w:rPr>
        <w:t>及附注五、</w:t>
      </w:r>
      <w:r>
        <w:rPr>
          <w:b/>
          <w:bCs/>
          <w:color w:val="000000"/>
          <w:spacing w:val="0"/>
          <w:w w:val="100"/>
          <w:position w:val="0"/>
          <w:sz w:val="24"/>
          <w:szCs w:val="24"/>
        </w:rPr>
        <w:t>44</w:t>
      </w:r>
      <w:r>
        <w:rPr>
          <w:color w:val="000000"/>
          <w:spacing w:val="0"/>
          <w:w w:val="100"/>
          <w:position w:val="0"/>
          <w:sz w:val="24"/>
          <w:szCs w:val="24"/>
        </w:rPr>
        <w:t>。</w:t>
      </w:r>
    </w:p>
    <w:p>
      <w:pPr>
        <w:pStyle w:val="Style69"/>
        <w:keepNext w:val="0"/>
        <w:keepLines w:val="0"/>
        <w:widowControl w:val="0"/>
        <w:shd w:val="clear" w:color="auto" w:fill="auto"/>
        <w:tabs>
          <w:tab w:pos="847" w:val="left"/>
        </w:tabs>
        <w:bidi w:val="0"/>
        <w:spacing w:before="0" w:after="140"/>
        <w:ind w:left="0" w:right="0" w:firstLine="480"/>
        <w:jc w:val="both"/>
      </w:pPr>
      <w:bookmarkStart w:id="824" w:name="bookmark824"/>
      <w:r>
        <w:rPr>
          <w:b/>
          <w:bCs/>
          <w:color w:val="000000"/>
          <w:spacing w:val="0"/>
          <w:w w:val="100"/>
          <w:position w:val="0"/>
          <w:sz w:val="24"/>
          <w:szCs w:val="24"/>
        </w:rPr>
        <w:t>1</w:t>
      </w:r>
      <w:bookmarkEnd w:id="824"/>
      <w:r>
        <w:rPr>
          <w:color w:val="000000"/>
          <w:spacing w:val="0"/>
          <w:w w:val="100"/>
          <w:position w:val="0"/>
          <w:sz w:val="24"/>
          <w:szCs w:val="24"/>
        </w:rPr>
        <w:t>、</w:t>
        <w:tab/>
        <w:t>事项描述</w:t>
      </w:r>
    </w:p>
    <w:p>
      <w:pPr>
        <w:pStyle w:val="Style69"/>
        <w:keepNext w:val="0"/>
        <w:keepLines w:val="0"/>
        <w:widowControl w:val="0"/>
        <w:shd w:val="clear" w:color="auto" w:fill="auto"/>
        <w:bidi w:val="0"/>
        <w:spacing w:before="0" w:after="100" w:line="474" w:lineRule="exact"/>
        <w:ind w:left="0" w:right="0"/>
        <w:jc w:val="both"/>
      </w:pPr>
      <w:r>
        <w:rPr>
          <w:color w:val="000000"/>
          <w:spacing w:val="0"/>
          <w:w w:val="100"/>
          <w:position w:val="0"/>
          <w:sz w:val="24"/>
          <w:szCs w:val="24"/>
        </w:rPr>
        <w:t>海能达公司主要从事对讲机终端、集群系统及调度系统等专业无线通信设备及软件的 研发、生产、销售和服务，并提供整体解决方案。海能达公司</w:t>
      </w:r>
      <w:r>
        <w:rPr>
          <w:b/>
          <w:bCs/>
          <w:color w:val="000000"/>
          <w:spacing w:val="0"/>
          <w:w w:val="100"/>
          <w:position w:val="0"/>
          <w:sz w:val="24"/>
          <w:szCs w:val="24"/>
        </w:rPr>
        <w:t>2020</w:t>
      </w:r>
      <w:r>
        <w:rPr>
          <w:color w:val="000000"/>
          <w:spacing w:val="0"/>
          <w:w w:val="100"/>
          <w:position w:val="0"/>
          <w:sz w:val="24"/>
          <w:szCs w:val="24"/>
        </w:rPr>
        <w:t>年度营业收入</w:t>
      </w:r>
      <w:r>
        <w:rPr>
          <w:b/>
          <w:bCs/>
          <w:color w:val="000000"/>
          <w:spacing w:val="0"/>
          <w:w w:val="100"/>
          <w:position w:val="0"/>
          <w:sz w:val="24"/>
          <w:szCs w:val="24"/>
        </w:rPr>
        <w:t xml:space="preserve">610,922.09 </w:t>
      </w:r>
      <w:r>
        <w:rPr>
          <w:color w:val="000000"/>
          <w:spacing w:val="0"/>
          <w:w w:val="100"/>
          <w:position w:val="0"/>
          <w:sz w:val="24"/>
          <w:szCs w:val="24"/>
        </w:rPr>
        <w:t>万元。由于营业收入是海能达公司的关键业绩指标之一，存在管理层为了达到特定目标或 期望而操纵收入确认的固有风险，因此，我们将收入确认识别为关键审计事项。</w:t>
      </w:r>
    </w:p>
    <w:p>
      <w:pPr>
        <w:pStyle w:val="Style69"/>
        <w:keepNext w:val="0"/>
        <w:keepLines w:val="0"/>
        <w:widowControl w:val="0"/>
        <w:shd w:val="clear" w:color="auto" w:fill="auto"/>
        <w:tabs>
          <w:tab w:pos="853" w:val="left"/>
        </w:tabs>
        <w:bidi w:val="0"/>
        <w:spacing w:before="0" w:after="140"/>
        <w:ind w:left="0" w:right="0" w:firstLine="480"/>
        <w:jc w:val="both"/>
      </w:pPr>
      <w:bookmarkStart w:id="825" w:name="bookmark825"/>
      <w:r>
        <w:rPr>
          <w:b/>
          <w:bCs/>
          <w:color w:val="000000"/>
          <w:spacing w:val="0"/>
          <w:w w:val="100"/>
          <w:position w:val="0"/>
          <w:sz w:val="24"/>
          <w:szCs w:val="24"/>
        </w:rPr>
        <w:t>2</w:t>
      </w:r>
      <w:bookmarkEnd w:id="825"/>
      <w:r>
        <w:rPr>
          <w:color w:val="000000"/>
          <w:spacing w:val="0"/>
          <w:w w:val="100"/>
          <w:position w:val="0"/>
          <w:sz w:val="24"/>
          <w:szCs w:val="24"/>
        </w:rPr>
        <w:t>、</w:t>
        <w:tab/>
        <w:t>审计应对</w:t>
      </w:r>
    </w:p>
    <w:p>
      <w:pPr>
        <w:pStyle w:val="Style69"/>
        <w:keepNext w:val="0"/>
        <w:keepLines w:val="0"/>
        <w:widowControl w:val="0"/>
        <w:shd w:val="clear" w:color="auto" w:fill="auto"/>
        <w:bidi w:val="0"/>
        <w:spacing w:before="0" w:after="140"/>
        <w:ind w:left="0" w:right="0" w:firstLine="480"/>
        <w:jc w:val="both"/>
      </w:pPr>
      <w:r>
        <w:rPr>
          <w:color w:val="000000"/>
          <w:spacing w:val="0"/>
          <w:w w:val="100"/>
          <w:position w:val="0"/>
          <w:sz w:val="24"/>
          <w:szCs w:val="24"/>
        </w:rPr>
        <w:t>针对收入确认，我们主要实施了以下审计程序：</w:t>
      </w:r>
    </w:p>
    <w:p>
      <w:pPr>
        <w:pStyle w:val="Style69"/>
        <w:keepNext w:val="0"/>
        <w:keepLines w:val="0"/>
        <w:widowControl w:val="0"/>
        <w:numPr>
          <w:ilvl w:val="0"/>
          <w:numId w:val="33"/>
        </w:numPr>
        <w:shd w:val="clear" w:color="auto" w:fill="auto"/>
        <w:tabs>
          <w:tab w:pos="1165" w:val="left"/>
        </w:tabs>
        <w:bidi w:val="0"/>
        <w:spacing w:before="0" w:after="100"/>
        <w:ind w:left="0" w:right="0"/>
        <w:jc w:val="both"/>
      </w:pPr>
      <w:bookmarkStart w:id="826" w:name="bookmark826"/>
      <w:bookmarkEnd w:id="826"/>
      <w:r>
        <w:rPr>
          <w:color w:val="000000"/>
          <w:spacing w:val="0"/>
          <w:w w:val="100"/>
          <w:position w:val="0"/>
          <w:sz w:val="24"/>
          <w:szCs w:val="24"/>
        </w:rPr>
        <w:t>了解和评价与收入确认相关的关键内部控制的设计有效性，并测试关键控制运 行的有效性；</w:t>
      </w:r>
    </w:p>
    <w:p>
      <w:pPr>
        <w:pStyle w:val="Style69"/>
        <w:keepNext w:val="0"/>
        <w:keepLines w:val="0"/>
        <w:widowControl w:val="0"/>
        <w:numPr>
          <w:ilvl w:val="0"/>
          <w:numId w:val="33"/>
        </w:numPr>
        <w:shd w:val="clear" w:color="auto" w:fill="auto"/>
        <w:tabs>
          <w:tab w:pos="1155" w:val="left"/>
        </w:tabs>
        <w:bidi w:val="0"/>
        <w:spacing w:before="0" w:after="100" w:line="504" w:lineRule="exact"/>
        <w:ind w:left="0" w:right="0"/>
        <w:jc w:val="both"/>
      </w:pPr>
      <w:bookmarkStart w:id="827" w:name="bookmark827"/>
      <w:bookmarkEnd w:id="827"/>
      <w:r>
        <w:rPr>
          <w:color w:val="000000"/>
          <w:spacing w:val="0"/>
          <w:w w:val="100"/>
          <w:position w:val="0"/>
          <w:sz w:val="24"/>
          <w:szCs w:val="24"/>
        </w:rPr>
        <w:t>获取并了解与收入相关的会计政策，复核并评估与商品销售收入确认有关的控 制权转移时点、特殊交易会计处理等是否符合企业会计准则的要求；</w:t>
      </w:r>
    </w:p>
    <w:p>
      <w:pPr>
        <w:pStyle w:val="Style69"/>
        <w:keepNext w:val="0"/>
        <w:keepLines w:val="0"/>
        <w:widowControl w:val="0"/>
        <w:numPr>
          <w:ilvl w:val="0"/>
          <w:numId w:val="33"/>
        </w:numPr>
        <w:shd w:val="clear" w:color="auto" w:fill="auto"/>
        <w:tabs>
          <w:tab w:pos="1126" w:val="left"/>
        </w:tabs>
        <w:bidi w:val="0"/>
        <w:spacing w:before="0" w:after="100" w:line="499" w:lineRule="exact"/>
        <w:ind w:left="0" w:right="0"/>
        <w:jc w:val="both"/>
      </w:pPr>
      <w:bookmarkStart w:id="828" w:name="bookmark828"/>
      <w:bookmarkEnd w:id="828"/>
      <w:r>
        <w:rPr>
          <w:color w:val="000000"/>
          <w:spacing w:val="0"/>
          <w:w w:val="100"/>
          <w:position w:val="0"/>
          <w:sz w:val="24"/>
          <w:szCs w:val="24"/>
        </w:rPr>
        <w:t>实施分析程序，分析收入及毛利率变动的合理性，并与同行业可比公司进行对 比分析；</w:t>
      </w:r>
    </w:p>
    <w:p>
      <w:pPr>
        <w:pStyle w:val="Style69"/>
        <w:keepNext w:val="0"/>
        <w:keepLines w:val="0"/>
        <w:widowControl w:val="0"/>
        <w:numPr>
          <w:ilvl w:val="0"/>
          <w:numId w:val="33"/>
        </w:numPr>
        <w:shd w:val="clear" w:color="auto" w:fill="auto"/>
        <w:tabs>
          <w:tab w:pos="1155" w:val="left"/>
        </w:tabs>
        <w:bidi w:val="0"/>
        <w:spacing w:before="0" w:after="100" w:line="504" w:lineRule="exact"/>
        <w:ind w:left="0" w:right="0"/>
        <w:jc w:val="both"/>
      </w:pPr>
      <w:bookmarkStart w:id="829" w:name="bookmark829"/>
      <w:bookmarkEnd w:id="829"/>
      <w:r>
        <w:rPr>
          <w:color w:val="000000"/>
          <w:spacing w:val="0"/>
          <w:w w:val="100"/>
          <w:position w:val="0"/>
          <w:sz w:val="24"/>
          <w:szCs w:val="24"/>
        </w:rPr>
        <w:t>抽取本期确认的销售商品收入，检查相关的销售合同、发票、签收单或者报关 单、初验报告、银行进账单及其他支持性文件，以评价相关收入确认的真实性；</w:t>
      </w:r>
    </w:p>
    <w:p>
      <w:pPr>
        <w:pStyle w:val="Style69"/>
        <w:keepNext w:val="0"/>
        <w:keepLines w:val="0"/>
        <w:widowControl w:val="0"/>
        <w:numPr>
          <w:ilvl w:val="0"/>
          <w:numId w:val="33"/>
        </w:numPr>
        <w:shd w:val="clear" w:color="auto" w:fill="auto"/>
        <w:tabs>
          <w:tab w:pos="1165" w:val="left"/>
        </w:tabs>
        <w:bidi w:val="0"/>
        <w:spacing w:before="0" w:after="140" w:line="473" w:lineRule="exact"/>
        <w:ind w:left="0" w:right="0"/>
        <w:jc w:val="both"/>
      </w:pPr>
      <w:bookmarkStart w:id="830" w:name="bookmark830"/>
      <w:bookmarkEnd w:id="830"/>
      <w:r>
        <w:rPr>
          <w:color w:val="000000"/>
          <w:spacing w:val="0"/>
          <w:w w:val="100"/>
          <w:position w:val="0"/>
          <w:sz w:val="24"/>
          <w:szCs w:val="24"/>
        </w:rPr>
        <w:t>通过抽样对重要客户的销售执行实地走访程序以及函证程序，并就未回函的客 户，通过检查销售合同、发票、签收单或者报关单、初验报告、银行进账单等执行替代程 序；</w:t>
      </w:r>
    </w:p>
    <w:p>
      <w:pPr>
        <w:pStyle w:val="Style69"/>
        <w:keepNext w:val="0"/>
        <w:keepLines w:val="0"/>
        <w:widowControl w:val="0"/>
        <w:numPr>
          <w:ilvl w:val="0"/>
          <w:numId w:val="33"/>
        </w:numPr>
        <w:shd w:val="clear" w:color="auto" w:fill="auto"/>
        <w:tabs>
          <w:tab w:pos="1150" w:val="left"/>
        </w:tabs>
        <w:bidi w:val="0"/>
        <w:spacing w:before="0" w:after="100"/>
        <w:ind w:left="0" w:right="0"/>
        <w:jc w:val="both"/>
      </w:pPr>
      <w:bookmarkStart w:id="831" w:name="bookmark831"/>
      <w:bookmarkEnd w:id="831"/>
      <w:r>
        <w:rPr>
          <w:color w:val="000000"/>
          <w:spacing w:val="0"/>
          <w:w w:val="100"/>
          <w:position w:val="0"/>
          <w:sz w:val="24"/>
          <w:szCs w:val="24"/>
        </w:rPr>
        <w:t>通过公开网站查询核实海能达公司以招投标方式获取的重大项目，并对重要客 户进行工商登记信息查询，进一步核实收入确认的真实性；</w:t>
      </w:r>
    </w:p>
    <w:p>
      <w:pPr>
        <w:pStyle w:val="Style69"/>
        <w:keepNext w:val="0"/>
        <w:keepLines w:val="0"/>
        <w:widowControl w:val="0"/>
        <w:numPr>
          <w:ilvl w:val="0"/>
          <w:numId w:val="33"/>
        </w:numPr>
        <w:shd w:val="clear" w:color="auto" w:fill="auto"/>
        <w:tabs>
          <w:tab w:pos="1165" w:val="left"/>
        </w:tabs>
        <w:bidi w:val="0"/>
        <w:spacing w:before="0" w:after="100" w:line="499" w:lineRule="exact"/>
        <w:ind w:left="0" w:right="0"/>
        <w:jc w:val="both"/>
      </w:pPr>
      <w:bookmarkStart w:id="832" w:name="bookmark832"/>
      <w:bookmarkEnd w:id="832"/>
      <w:r>
        <w:rPr>
          <w:color w:val="000000"/>
          <w:spacing w:val="0"/>
          <w:w w:val="100"/>
          <w:position w:val="0"/>
          <w:sz w:val="24"/>
          <w:szCs w:val="24"/>
        </w:rPr>
        <w:t>针对外销终端收入，取得海关电子口岸信息以核实与佐证收入的真实性，并检 查收入是否在恰当的期间确认；</w:t>
      </w:r>
    </w:p>
    <w:p>
      <w:pPr>
        <w:pStyle w:val="Style69"/>
        <w:keepNext w:val="0"/>
        <w:keepLines w:val="0"/>
        <w:widowControl w:val="0"/>
        <w:numPr>
          <w:ilvl w:val="0"/>
          <w:numId w:val="33"/>
        </w:numPr>
        <w:shd w:val="clear" w:color="auto" w:fill="auto"/>
        <w:tabs>
          <w:tab w:pos="590" w:val="left"/>
        </w:tabs>
        <w:bidi w:val="0"/>
        <w:spacing w:before="0"/>
        <w:ind w:left="0" w:right="0"/>
        <w:jc w:val="both"/>
      </w:pPr>
      <w:bookmarkStart w:id="833" w:name="bookmark833"/>
      <w:bookmarkEnd w:id="833"/>
      <w:r>
        <w:rPr>
          <w:color w:val="000000"/>
          <w:spacing w:val="0"/>
          <w:w w:val="100"/>
          <w:position w:val="0"/>
          <w:sz w:val="24"/>
          <w:szCs w:val="24"/>
        </w:rPr>
        <w:t xml:space="preserve">针对临近资产负债表日前后确认的销售收入，核对客户签收单或报关单、初验报告、 </w:t>
      </w:r>
      <w:r>
        <w:rPr>
          <w:color w:val="000000"/>
          <w:spacing w:val="0"/>
          <w:w w:val="100"/>
          <w:position w:val="0"/>
          <w:sz w:val="24"/>
          <w:szCs w:val="24"/>
        </w:rPr>
        <w:t>发票及其他支持性文件，以评估销售收入是否在恰当的期间确认；</w:t>
      </w:r>
    </w:p>
    <w:p>
      <w:pPr>
        <w:pStyle w:val="Style69"/>
        <w:keepNext w:val="0"/>
        <w:keepLines w:val="0"/>
        <w:widowControl w:val="0"/>
        <w:numPr>
          <w:ilvl w:val="0"/>
          <w:numId w:val="33"/>
        </w:numPr>
        <w:shd w:val="clear" w:color="auto" w:fill="auto"/>
        <w:bidi w:val="0"/>
        <w:spacing w:before="0" w:line="499" w:lineRule="exact"/>
        <w:ind w:left="0" w:right="0"/>
        <w:jc w:val="both"/>
      </w:pPr>
      <w:bookmarkStart w:id="834" w:name="bookmark834"/>
      <w:bookmarkEnd w:id="834"/>
      <w:r>
        <w:rPr>
          <w:color w:val="000000"/>
          <w:spacing w:val="0"/>
          <w:w w:val="100"/>
          <w:position w:val="0"/>
          <w:sz w:val="24"/>
          <w:szCs w:val="24"/>
        </w:rPr>
        <w:t>检查期后收款情况以及是否存在销售退回，与财务记录进行了核对，以核实销 售的真实性。</w:t>
      </w:r>
    </w:p>
    <w:p>
      <w:pPr>
        <w:pStyle w:val="Style69"/>
        <w:keepNext w:val="0"/>
        <w:keepLines w:val="0"/>
        <w:widowControl w:val="0"/>
        <w:numPr>
          <w:ilvl w:val="0"/>
          <w:numId w:val="31"/>
        </w:numPr>
        <w:shd w:val="clear" w:color="auto" w:fill="auto"/>
        <w:tabs>
          <w:tab w:pos="1190" w:val="left"/>
        </w:tabs>
        <w:bidi w:val="0"/>
        <w:spacing w:before="0" w:line="490" w:lineRule="exact"/>
        <w:ind w:left="0" w:right="0"/>
        <w:jc w:val="both"/>
      </w:pPr>
      <w:bookmarkStart w:id="835" w:name="bookmark835"/>
      <w:bookmarkEnd w:id="835"/>
      <w:r>
        <w:rPr>
          <w:color w:val="000000"/>
          <w:spacing w:val="0"/>
          <w:w w:val="100"/>
          <w:position w:val="0"/>
          <w:sz w:val="24"/>
          <w:szCs w:val="24"/>
        </w:rPr>
        <w:t>资产处置收益的确认</w:t>
      </w:r>
    </w:p>
    <w:p>
      <w:pPr>
        <w:pStyle w:val="Style69"/>
        <w:keepNext w:val="0"/>
        <w:keepLines w:val="0"/>
        <w:widowControl w:val="0"/>
        <w:shd w:val="clear" w:color="auto" w:fill="auto"/>
        <w:bidi w:val="0"/>
        <w:spacing w:before="0" w:line="490" w:lineRule="exact"/>
        <w:ind w:left="0" w:right="0"/>
        <w:jc w:val="both"/>
      </w:pPr>
      <w:r>
        <w:rPr>
          <w:color w:val="000000"/>
          <w:spacing w:val="0"/>
          <w:w w:val="100"/>
          <w:position w:val="0"/>
          <w:sz w:val="24"/>
          <w:szCs w:val="24"/>
        </w:rPr>
        <w:t>相关信息披露详见财务报表附注六、</w:t>
      </w:r>
      <w:r>
        <w:rPr>
          <w:b/>
          <w:bCs/>
          <w:color w:val="000000"/>
          <w:spacing w:val="0"/>
          <w:w w:val="100"/>
          <w:position w:val="0"/>
          <w:sz w:val="24"/>
          <w:szCs w:val="24"/>
        </w:rPr>
        <w:t>1</w:t>
      </w:r>
      <w:r>
        <w:rPr>
          <w:color w:val="000000"/>
          <w:spacing w:val="0"/>
          <w:w w:val="100"/>
          <w:position w:val="0"/>
          <w:sz w:val="24"/>
          <w:szCs w:val="24"/>
        </w:rPr>
        <w:t>及附注五、</w:t>
      </w:r>
      <w:r>
        <w:rPr>
          <w:b/>
          <w:bCs/>
          <w:color w:val="000000"/>
          <w:spacing w:val="0"/>
          <w:w w:val="100"/>
          <w:position w:val="0"/>
          <w:sz w:val="24"/>
          <w:szCs w:val="24"/>
        </w:rPr>
        <w:t>55</w:t>
      </w:r>
      <w:r>
        <w:rPr>
          <w:color w:val="000000"/>
          <w:spacing w:val="0"/>
          <w:w w:val="100"/>
          <w:position w:val="0"/>
          <w:sz w:val="24"/>
          <w:szCs w:val="24"/>
        </w:rPr>
        <w:t>。</w:t>
      </w:r>
    </w:p>
    <w:p>
      <w:pPr>
        <w:pStyle w:val="Style69"/>
        <w:keepNext w:val="0"/>
        <w:keepLines w:val="0"/>
        <w:widowControl w:val="0"/>
        <w:shd w:val="clear" w:color="auto" w:fill="auto"/>
        <w:tabs>
          <w:tab w:pos="867" w:val="left"/>
        </w:tabs>
        <w:bidi w:val="0"/>
        <w:spacing w:before="0" w:line="490" w:lineRule="exact"/>
        <w:ind w:left="0" w:right="0"/>
        <w:jc w:val="both"/>
      </w:pPr>
      <w:bookmarkStart w:id="836" w:name="bookmark836"/>
      <w:r>
        <w:rPr>
          <w:b/>
          <w:bCs/>
          <w:color w:val="000000"/>
          <w:spacing w:val="0"/>
          <w:w w:val="100"/>
          <w:position w:val="0"/>
          <w:sz w:val="24"/>
          <w:szCs w:val="24"/>
        </w:rPr>
        <w:t>1</w:t>
      </w:r>
      <w:bookmarkEnd w:id="836"/>
      <w:r>
        <w:rPr>
          <w:color w:val="000000"/>
          <w:spacing w:val="0"/>
          <w:w w:val="100"/>
          <w:position w:val="0"/>
          <w:sz w:val="24"/>
          <w:szCs w:val="24"/>
        </w:rPr>
        <w:t>、</w:t>
        <w:tab/>
        <w:t>事项描述</w:t>
      </w:r>
    </w:p>
    <w:p>
      <w:pPr>
        <w:pStyle w:val="Style69"/>
        <w:keepNext w:val="0"/>
        <w:keepLines w:val="0"/>
        <w:widowControl w:val="0"/>
        <w:shd w:val="clear" w:color="auto" w:fill="auto"/>
        <w:bidi w:val="0"/>
        <w:spacing w:before="0"/>
        <w:ind w:left="0" w:right="0"/>
        <w:jc w:val="both"/>
      </w:pPr>
      <w:r>
        <w:rPr>
          <w:color w:val="000000"/>
          <w:spacing w:val="0"/>
          <w:w w:val="100"/>
          <w:position w:val="0"/>
          <w:sz w:val="24"/>
          <w:szCs w:val="24"/>
        </w:rPr>
        <w:t>海能达公司</w:t>
      </w:r>
      <w:r>
        <w:rPr>
          <w:b/>
          <w:bCs/>
          <w:color w:val="000000"/>
          <w:spacing w:val="0"/>
          <w:w w:val="100"/>
          <w:position w:val="0"/>
          <w:sz w:val="24"/>
          <w:szCs w:val="24"/>
        </w:rPr>
        <w:t>2020</w:t>
      </w:r>
      <w:r>
        <w:rPr>
          <w:color w:val="000000"/>
          <w:spacing w:val="0"/>
          <w:w w:val="100"/>
          <w:position w:val="0"/>
          <w:sz w:val="24"/>
          <w:szCs w:val="24"/>
        </w:rPr>
        <w:t xml:space="preserve">年处置子公司深圳市海科达咨询有限公司股权确认资产处置收益 </w:t>
      </w:r>
      <w:r>
        <w:rPr>
          <w:b/>
          <w:bCs/>
          <w:color w:val="000000"/>
          <w:spacing w:val="0"/>
          <w:w w:val="100"/>
          <w:position w:val="0"/>
          <w:sz w:val="24"/>
          <w:szCs w:val="24"/>
        </w:rPr>
        <w:t>13,017.09</w:t>
      </w:r>
      <w:r>
        <w:rPr>
          <w:color w:val="000000"/>
          <w:spacing w:val="0"/>
          <w:w w:val="100"/>
          <w:position w:val="0"/>
          <w:sz w:val="24"/>
          <w:szCs w:val="24"/>
        </w:rPr>
        <w:t>万元。由于相关交易事项的会计处理及信息披露涉及管理层重大判断且对财务报 表具有重大影响，因此，我们将资产处置收益的确认识别为关键审计事项。</w:t>
      </w:r>
    </w:p>
    <w:p>
      <w:pPr>
        <w:pStyle w:val="Style69"/>
        <w:keepNext w:val="0"/>
        <w:keepLines w:val="0"/>
        <w:widowControl w:val="0"/>
        <w:shd w:val="clear" w:color="auto" w:fill="auto"/>
        <w:tabs>
          <w:tab w:pos="873" w:val="left"/>
        </w:tabs>
        <w:bidi w:val="0"/>
        <w:spacing w:before="0" w:line="490" w:lineRule="exact"/>
        <w:ind w:left="0" w:right="0"/>
        <w:jc w:val="both"/>
      </w:pPr>
      <w:bookmarkStart w:id="837" w:name="bookmark837"/>
      <w:r>
        <w:rPr>
          <w:b/>
          <w:bCs/>
          <w:color w:val="000000"/>
          <w:spacing w:val="0"/>
          <w:w w:val="100"/>
          <w:position w:val="0"/>
          <w:sz w:val="24"/>
          <w:szCs w:val="24"/>
        </w:rPr>
        <w:t>2</w:t>
      </w:r>
      <w:bookmarkEnd w:id="837"/>
      <w:r>
        <w:rPr>
          <w:color w:val="000000"/>
          <w:spacing w:val="0"/>
          <w:w w:val="100"/>
          <w:position w:val="0"/>
          <w:sz w:val="24"/>
          <w:szCs w:val="24"/>
        </w:rPr>
        <w:t>、</w:t>
        <w:tab/>
        <w:t>审计应对</w:t>
      </w:r>
    </w:p>
    <w:p>
      <w:pPr>
        <w:pStyle w:val="Style69"/>
        <w:keepNext w:val="0"/>
        <w:keepLines w:val="0"/>
        <w:widowControl w:val="0"/>
        <w:shd w:val="clear" w:color="auto" w:fill="auto"/>
        <w:bidi w:val="0"/>
        <w:spacing w:before="0" w:line="490" w:lineRule="exact"/>
        <w:ind w:left="0" w:right="0"/>
        <w:jc w:val="both"/>
      </w:pPr>
      <w:r>
        <w:rPr>
          <w:color w:val="000000"/>
          <w:spacing w:val="0"/>
          <w:w w:val="100"/>
          <w:position w:val="0"/>
          <w:sz w:val="24"/>
          <w:szCs w:val="24"/>
        </w:rPr>
        <w:t>针对资产处置收益的确认，我们主要实施了以下审计程序：</w:t>
      </w:r>
    </w:p>
    <w:p>
      <w:pPr>
        <w:pStyle w:val="Style69"/>
        <w:keepNext w:val="0"/>
        <w:keepLines w:val="0"/>
        <w:widowControl w:val="0"/>
        <w:shd w:val="clear" w:color="auto" w:fill="auto"/>
        <w:bidi w:val="0"/>
        <w:spacing w:before="0" w:line="490" w:lineRule="exact"/>
        <w:ind w:left="0" w:right="0"/>
        <w:jc w:val="both"/>
      </w:pPr>
      <w:r>
        <w:rPr>
          <w:color w:val="000000"/>
          <w:spacing w:val="0"/>
          <w:w w:val="100"/>
          <w:position w:val="0"/>
          <w:sz w:val="24"/>
          <w:szCs w:val="24"/>
        </w:rPr>
        <w:t>(</w:t>
      </w:r>
      <w:r>
        <w:rPr>
          <w:b/>
          <w:bCs/>
          <w:color w:val="000000"/>
          <w:spacing w:val="0"/>
          <w:w w:val="100"/>
          <w:position w:val="0"/>
          <w:sz w:val="24"/>
          <w:szCs w:val="24"/>
        </w:rPr>
        <w:t xml:space="preserve">1 </w:t>
      </w:r>
      <w:r>
        <w:rPr>
          <w:color w:val="000000"/>
          <w:spacing w:val="0"/>
          <w:w w:val="100"/>
          <w:position w:val="0"/>
          <w:sz w:val="24"/>
          <w:szCs w:val="24"/>
        </w:rPr>
        <w:t>)评价与股权转让相关的关键内部控制的设计和运行有效性；</w:t>
      </w:r>
    </w:p>
    <w:p>
      <w:pPr>
        <w:pStyle w:val="Style69"/>
        <w:keepNext w:val="0"/>
        <w:keepLines w:val="0"/>
        <w:widowControl w:val="0"/>
        <w:numPr>
          <w:ilvl w:val="0"/>
          <w:numId w:val="35"/>
        </w:numPr>
        <w:shd w:val="clear" w:color="auto" w:fill="auto"/>
        <w:tabs>
          <w:tab w:pos="1136" w:val="left"/>
        </w:tabs>
        <w:bidi w:val="0"/>
        <w:spacing w:before="0" w:line="490" w:lineRule="exact"/>
        <w:ind w:left="0" w:right="0"/>
        <w:jc w:val="both"/>
      </w:pPr>
      <w:bookmarkStart w:id="838" w:name="bookmark838"/>
      <w:bookmarkEnd w:id="838"/>
      <w:r>
        <w:rPr>
          <w:color w:val="000000"/>
          <w:spacing w:val="0"/>
          <w:w w:val="100"/>
          <w:position w:val="0"/>
          <w:sz w:val="24"/>
          <w:szCs w:val="24"/>
        </w:rPr>
        <w:t>查阅股权转让交易相关的股权转让协议、董事会和股东大会决议；访谈询问公 司相关人员了解股权转让的商业背景和商业目的，评价交易的合规性和合理性；</w:t>
      </w:r>
    </w:p>
    <w:p>
      <w:pPr>
        <w:pStyle w:val="Style69"/>
        <w:keepNext w:val="0"/>
        <w:keepLines w:val="0"/>
        <w:widowControl w:val="0"/>
        <w:numPr>
          <w:ilvl w:val="0"/>
          <w:numId w:val="35"/>
        </w:numPr>
        <w:shd w:val="clear" w:color="auto" w:fill="auto"/>
        <w:tabs>
          <w:tab w:pos="1150" w:val="left"/>
        </w:tabs>
        <w:bidi w:val="0"/>
        <w:spacing w:before="0" w:line="499" w:lineRule="exact"/>
        <w:ind w:left="0" w:right="0"/>
        <w:jc w:val="both"/>
      </w:pPr>
      <w:bookmarkStart w:id="839" w:name="bookmark839"/>
      <w:bookmarkEnd w:id="839"/>
      <w:r>
        <w:rPr>
          <w:color w:val="000000"/>
          <w:spacing w:val="0"/>
          <w:w w:val="100"/>
          <w:position w:val="0"/>
          <w:sz w:val="24"/>
          <w:szCs w:val="24"/>
        </w:rPr>
        <w:t>向交易对手进行访谈、函证，核实关键合同条款，包括交易定价、转让款的支 付、资产交割等，核实股权转让的真实性；</w:t>
      </w:r>
    </w:p>
    <w:p>
      <w:pPr>
        <w:pStyle w:val="Style69"/>
        <w:keepNext w:val="0"/>
        <w:keepLines w:val="0"/>
        <w:widowControl w:val="0"/>
        <w:numPr>
          <w:ilvl w:val="0"/>
          <w:numId w:val="35"/>
        </w:numPr>
        <w:shd w:val="clear" w:color="auto" w:fill="auto"/>
        <w:tabs>
          <w:tab w:pos="1165" w:val="left"/>
        </w:tabs>
        <w:bidi w:val="0"/>
        <w:spacing w:before="0" w:line="494" w:lineRule="exact"/>
        <w:ind w:left="0" w:right="0"/>
        <w:jc w:val="both"/>
      </w:pPr>
      <w:bookmarkStart w:id="840" w:name="bookmark840"/>
      <w:bookmarkEnd w:id="840"/>
      <w:r>
        <w:rPr>
          <w:color w:val="000000"/>
          <w:spacing w:val="0"/>
          <w:w w:val="100"/>
          <w:position w:val="0"/>
          <w:sz w:val="24"/>
          <w:szCs w:val="24"/>
        </w:rPr>
        <w:t>查阅相关资产评估报告，查询同期附近地块的成交价格，评价资产处置价格的 公允性；</w:t>
      </w:r>
    </w:p>
    <w:p>
      <w:pPr>
        <w:pStyle w:val="Style69"/>
        <w:keepNext w:val="0"/>
        <w:keepLines w:val="0"/>
        <w:widowControl w:val="0"/>
        <w:numPr>
          <w:ilvl w:val="0"/>
          <w:numId w:val="35"/>
        </w:numPr>
        <w:shd w:val="clear" w:color="auto" w:fill="auto"/>
        <w:tabs>
          <w:tab w:pos="1155" w:val="left"/>
        </w:tabs>
        <w:bidi w:val="0"/>
        <w:spacing w:before="0" w:line="490" w:lineRule="exact"/>
        <w:ind w:left="0" w:right="0"/>
        <w:jc w:val="both"/>
      </w:pPr>
      <w:bookmarkStart w:id="841" w:name="bookmark841"/>
      <w:bookmarkEnd w:id="841"/>
      <w:r>
        <w:rPr>
          <w:color w:val="000000"/>
          <w:spacing w:val="0"/>
          <w:w w:val="100"/>
          <w:position w:val="0"/>
          <w:sz w:val="24"/>
          <w:szCs w:val="24"/>
        </w:rPr>
        <w:t>检查处置标的企业的工商变更信息、土地权属登记情况、财产交接手续等相关 文件，并检查相关转让款的银行流水及银行进账单，判断相关股权处置确认时点的准确性；</w:t>
      </w:r>
    </w:p>
    <w:p>
      <w:pPr>
        <w:pStyle w:val="Style69"/>
        <w:keepNext w:val="0"/>
        <w:keepLines w:val="0"/>
        <w:widowControl w:val="0"/>
        <w:numPr>
          <w:ilvl w:val="0"/>
          <w:numId w:val="35"/>
        </w:numPr>
        <w:shd w:val="clear" w:color="auto" w:fill="auto"/>
        <w:bidi w:val="0"/>
        <w:spacing w:before="0"/>
        <w:ind w:left="0" w:right="0" w:firstLine="640"/>
        <w:jc w:val="both"/>
      </w:pPr>
      <w:bookmarkStart w:id="842" w:name="bookmark842"/>
      <w:bookmarkEnd w:id="842"/>
      <w:r>
        <w:rPr>
          <w:color w:val="000000"/>
          <w:spacing w:val="0"/>
          <w:w w:val="100"/>
          <w:position w:val="0"/>
          <w:sz w:val="24"/>
          <w:szCs w:val="24"/>
        </w:rPr>
        <w:t>分析交易实质，依据企业会计准则及其相关规定，复核管理层将该交易认为不 构成业务的资产处置进行相关会计处理的适当性；</w:t>
      </w:r>
    </w:p>
    <w:p>
      <w:pPr>
        <w:pStyle w:val="Style69"/>
        <w:keepNext w:val="0"/>
        <w:keepLines w:val="0"/>
        <w:widowControl w:val="0"/>
        <w:numPr>
          <w:ilvl w:val="0"/>
          <w:numId w:val="35"/>
        </w:numPr>
        <w:shd w:val="clear" w:color="auto" w:fill="auto"/>
        <w:bidi w:val="0"/>
        <w:spacing w:before="0" w:line="490" w:lineRule="exact"/>
        <w:ind w:left="0" w:right="0"/>
        <w:jc w:val="both"/>
      </w:pPr>
      <w:bookmarkStart w:id="843" w:name="bookmark843"/>
      <w:bookmarkEnd w:id="843"/>
      <w:r>
        <w:rPr>
          <w:color w:val="000000"/>
          <w:spacing w:val="0"/>
          <w:w w:val="100"/>
          <w:position w:val="0"/>
          <w:sz w:val="24"/>
          <w:szCs w:val="24"/>
        </w:rPr>
        <w:t>复核资产处置收益相关信息披露的充分性和准确性。</w:t>
      </w:r>
    </w:p>
    <w:p>
      <w:pPr>
        <w:pStyle w:val="Style69"/>
        <w:keepNext w:val="0"/>
        <w:keepLines w:val="0"/>
        <w:widowControl w:val="0"/>
        <w:numPr>
          <w:ilvl w:val="0"/>
          <w:numId w:val="31"/>
        </w:numPr>
        <w:shd w:val="clear" w:color="auto" w:fill="auto"/>
        <w:tabs>
          <w:tab w:pos="1190" w:val="left"/>
        </w:tabs>
        <w:bidi w:val="0"/>
        <w:spacing w:before="0" w:line="490" w:lineRule="exact"/>
        <w:ind w:left="0" w:right="0"/>
        <w:jc w:val="both"/>
      </w:pPr>
      <w:bookmarkStart w:id="844" w:name="bookmark844"/>
      <w:bookmarkEnd w:id="844"/>
      <w:r>
        <w:rPr>
          <w:color w:val="000000"/>
          <w:spacing w:val="0"/>
          <w:w w:val="100"/>
          <w:position w:val="0"/>
          <w:sz w:val="24"/>
          <w:szCs w:val="24"/>
        </w:rPr>
        <w:t>应收账款坏账准备的计提</w:t>
      </w:r>
    </w:p>
    <w:p>
      <w:pPr>
        <w:pStyle w:val="Style69"/>
        <w:keepNext w:val="0"/>
        <w:keepLines w:val="0"/>
        <w:widowControl w:val="0"/>
        <w:shd w:val="clear" w:color="auto" w:fill="auto"/>
        <w:bidi w:val="0"/>
        <w:spacing w:before="0"/>
        <w:ind w:left="0" w:right="0"/>
        <w:jc w:val="left"/>
      </w:pPr>
      <w:r>
        <w:rPr>
          <w:color w:val="000000"/>
          <w:spacing w:val="0"/>
          <w:w w:val="100"/>
          <w:position w:val="0"/>
          <w:sz w:val="24"/>
          <w:szCs w:val="24"/>
        </w:rPr>
        <w:t>相关信息披露详见财务报表附注三、</w:t>
      </w:r>
      <w:r>
        <w:rPr>
          <w:b/>
          <w:bCs/>
          <w:color w:val="000000"/>
          <w:spacing w:val="0"/>
          <w:w w:val="100"/>
          <w:position w:val="0"/>
          <w:sz w:val="24"/>
          <w:szCs w:val="24"/>
        </w:rPr>
        <w:t>8</w:t>
      </w:r>
      <w:r>
        <w:rPr>
          <w:color w:val="000000"/>
          <w:spacing w:val="0"/>
          <w:w w:val="100"/>
          <w:position w:val="0"/>
          <w:sz w:val="24"/>
          <w:szCs w:val="24"/>
        </w:rPr>
        <w:t>，附注三、</w:t>
      </w:r>
      <w:r>
        <w:rPr>
          <w:b/>
          <w:bCs/>
          <w:color w:val="000000"/>
          <w:spacing w:val="0"/>
          <w:w w:val="100"/>
          <w:position w:val="0"/>
          <w:sz w:val="24"/>
          <w:szCs w:val="24"/>
        </w:rPr>
        <w:t>32</w:t>
      </w:r>
      <w:r>
        <w:rPr>
          <w:color w:val="000000"/>
          <w:spacing w:val="0"/>
          <w:w w:val="100"/>
          <w:position w:val="0"/>
          <w:sz w:val="24"/>
          <w:szCs w:val="24"/>
        </w:rPr>
        <w:t>及附注五、</w:t>
      </w:r>
      <w:r>
        <w:rPr>
          <w:b/>
          <w:bCs/>
          <w:color w:val="000000"/>
          <w:spacing w:val="0"/>
          <w:w w:val="100"/>
          <w:position w:val="0"/>
          <w:sz w:val="24"/>
          <w:szCs w:val="24"/>
        </w:rPr>
        <w:t>3</w:t>
      </w:r>
      <w:r>
        <w:rPr>
          <w:color w:val="000000"/>
          <w:spacing w:val="0"/>
          <w:w w:val="100"/>
          <w:position w:val="0"/>
          <w:sz w:val="24"/>
          <w:szCs w:val="24"/>
        </w:rPr>
        <w:t>。</w:t>
      </w:r>
    </w:p>
    <w:p>
      <w:pPr>
        <w:pStyle w:val="Style69"/>
        <w:keepNext w:val="0"/>
        <w:keepLines w:val="0"/>
        <w:widowControl w:val="0"/>
        <w:shd w:val="clear" w:color="auto" w:fill="auto"/>
        <w:tabs>
          <w:tab w:pos="867" w:val="left"/>
        </w:tabs>
        <w:bidi w:val="0"/>
        <w:spacing w:before="0"/>
        <w:ind w:left="0" w:right="0"/>
        <w:jc w:val="left"/>
      </w:pPr>
      <w:bookmarkStart w:id="845" w:name="bookmark845"/>
      <w:r>
        <w:rPr>
          <w:b/>
          <w:bCs/>
          <w:color w:val="000000"/>
          <w:spacing w:val="0"/>
          <w:w w:val="100"/>
          <w:position w:val="0"/>
          <w:sz w:val="24"/>
          <w:szCs w:val="24"/>
        </w:rPr>
        <w:t>1</w:t>
      </w:r>
      <w:bookmarkEnd w:id="845"/>
      <w:r>
        <w:rPr>
          <w:color w:val="000000"/>
          <w:spacing w:val="0"/>
          <w:w w:val="100"/>
          <w:position w:val="0"/>
          <w:sz w:val="24"/>
          <w:szCs w:val="24"/>
        </w:rPr>
        <w:t>、</w:t>
        <w:tab/>
        <w:t>事项描述</w:t>
      </w:r>
    </w:p>
    <w:p>
      <w:pPr>
        <w:pStyle w:val="Style69"/>
        <w:keepNext w:val="0"/>
        <w:keepLines w:val="0"/>
        <w:widowControl w:val="0"/>
        <w:shd w:val="clear" w:color="auto" w:fill="auto"/>
        <w:bidi w:val="0"/>
        <w:spacing w:before="0" w:line="485" w:lineRule="exact"/>
        <w:ind w:left="0" w:right="0"/>
        <w:jc w:val="left"/>
      </w:pPr>
      <w:r>
        <w:rPr>
          <w:color w:val="000000"/>
          <w:spacing w:val="0"/>
          <w:w w:val="100"/>
          <w:position w:val="0"/>
          <w:sz w:val="24"/>
          <w:szCs w:val="24"/>
        </w:rPr>
        <w:t>截至</w:t>
      </w:r>
      <w:r>
        <w:rPr>
          <w:b/>
          <w:bCs/>
          <w:color w:val="000000"/>
          <w:spacing w:val="0"/>
          <w:w w:val="100"/>
          <w:position w:val="0"/>
          <w:sz w:val="24"/>
          <w:szCs w:val="24"/>
        </w:rPr>
        <w:t>2020</w:t>
      </w:r>
      <w:r>
        <w:rPr>
          <w:color w:val="000000"/>
          <w:spacing w:val="0"/>
          <w:w w:val="100"/>
          <w:position w:val="0"/>
          <w:sz w:val="24"/>
          <w:szCs w:val="24"/>
        </w:rPr>
        <w:t>年</w:t>
      </w:r>
      <w:r>
        <w:rPr>
          <w:b/>
          <w:bCs/>
          <w:color w:val="000000"/>
          <w:spacing w:val="0"/>
          <w:w w:val="100"/>
          <w:position w:val="0"/>
          <w:sz w:val="24"/>
          <w:szCs w:val="24"/>
        </w:rPr>
        <w:t>12</w:t>
      </w:r>
      <w:r>
        <w:rPr>
          <w:color w:val="000000"/>
          <w:spacing w:val="0"/>
          <w:w w:val="100"/>
          <w:position w:val="0"/>
          <w:sz w:val="24"/>
          <w:szCs w:val="24"/>
        </w:rPr>
        <w:t>月</w:t>
      </w:r>
      <w:r>
        <w:rPr>
          <w:b/>
          <w:bCs/>
          <w:color w:val="000000"/>
          <w:spacing w:val="0"/>
          <w:w w:val="100"/>
          <w:position w:val="0"/>
          <w:sz w:val="24"/>
          <w:szCs w:val="24"/>
        </w:rPr>
        <w:t>31</w:t>
      </w:r>
      <w:r>
        <w:rPr>
          <w:color w:val="000000"/>
          <w:spacing w:val="0"/>
          <w:w w:val="100"/>
          <w:position w:val="0"/>
          <w:sz w:val="24"/>
          <w:szCs w:val="24"/>
        </w:rPr>
        <w:t>日，海能达公司应收账款余额</w:t>
      </w:r>
      <w:r>
        <w:rPr>
          <w:b/>
          <w:bCs/>
          <w:color w:val="000000"/>
          <w:spacing w:val="0"/>
          <w:w w:val="100"/>
          <w:position w:val="0"/>
          <w:sz w:val="24"/>
          <w:szCs w:val="24"/>
        </w:rPr>
        <w:t>454,671.53</w:t>
      </w:r>
      <w:r>
        <w:rPr>
          <w:color w:val="000000"/>
          <w:spacing w:val="0"/>
          <w:w w:val="100"/>
          <w:position w:val="0"/>
          <w:sz w:val="24"/>
          <w:szCs w:val="24"/>
        </w:rPr>
        <w:t>万元，坏账准备</w:t>
      </w:r>
      <w:r>
        <w:rPr>
          <w:b/>
          <w:bCs/>
          <w:color w:val="000000"/>
          <w:spacing w:val="0"/>
          <w:w w:val="100"/>
          <w:position w:val="0"/>
          <w:sz w:val="24"/>
          <w:szCs w:val="24"/>
        </w:rPr>
        <w:t xml:space="preserve">57,529.05 </w:t>
      </w:r>
      <w:r>
        <w:rPr>
          <w:color w:val="000000"/>
          <w:spacing w:val="0"/>
          <w:w w:val="100"/>
          <w:position w:val="0"/>
          <w:sz w:val="24"/>
          <w:szCs w:val="24"/>
        </w:rPr>
        <w:t>万元，应收账款账面价值</w:t>
      </w:r>
      <w:r>
        <w:rPr>
          <w:b/>
          <w:bCs/>
          <w:color w:val="000000"/>
          <w:spacing w:val="0"/>
          <w:w w:val="100"/>
          <w:position w:val="0"/>
          <w:sz w:val="24"/>
          <w:szCs w:val="24"/>
        </w:rPr>
        <w:t>397,142.48</w:t>
      </w:r>
      <w:r>
        <w:rPr>
          <w:color w:val="000000"/>
          <w:spacing w:val="0"/>
          <w:w w:val="100"/>
          <w:position w:val="0"/>
          <w:sz w:val="24"/>
          <w:szCs w:val="24"/>
        </w:rPr>
        <w:t>万元，占期末资产总额的</w:t>
      </w:r>
      <w:r>
        <w:rPr>
          <w:b/>
          <w:bCs/>
          <w:color w:val="000000"/>
          <w:spacing w:val="0"/>
          <w:w w:val="100"/>
          <w:position w:val="0"/>
          <w:sz w:val="24"/>
          <w:szCs w:val="24"/>
        </w:rPr>
        <w:t>27.83%</w:t>
      </w:r>
      <w:r>
        <w:rPr>
          <w:color w:val="000000"/>
          <w:spacing w:val="0"/>
          <w:w w:val="100"/>
          <w:position w:val="0"/>
          <w:sz w:val="24"/>
          <w:szCs w:val="24"/>
        </w:rPr>
        <w:t>。</w:t>
      </w:r>
    </w:p>
    <w:p>
      <w:pPr>
        <w:pStyle w:val="Style69"/>
        <w:keepNext w:val="0"/>
        <w:keepLines w:val="0"/>
        <w:widowControl w:val="0"/>
        <w:shd w:val="clear" w:color="auto" w:fill="auto"/>
        <w:bidi w:val="0"/>
        <w:spacing w:before="0" w:line="485" w:lineRule="exact"/>
        <w:ind w:left="0" w:right="0"/>
        <w:jc w:val="left"/>
      </w:pPr>
      <w:r>
        <w:rPr>
          <w:color w:val="000000"/>
          <w:spacing w:val="0"/>
          <w:w w:val="100"/>
          <w:position w:val="0"/>
          <w:sz w:val="24"/>
          <w:szCs w:val="24"/>
        </w:rPr>
        <w:t>海能达公司自</w:t>
      </w:r>
      <w:r>
        <w:rPr>
          <w:b/>
          <w:bCs/>
          <w:color w:val="000000"/>
          <w:spacing w:val="0"/>
          <w:w w:val="100"/>
          <w:position w:val="0"/>
          <w:sz w:val="24"/>
          <w:szCs w:val="24"/>
        </w:rPr>
        <w:t>2019</w:t>
      </w:r>
      <w:r>
        <w:rPr>
          <w:color w:val="000000"/>
          <w:spacing w:val="0"/>
          <w:w w:val="100"/>
          <w:position w:val="0"/>
          <w:sz w:val="24"/>
          <w:szCs w:val="24"/>
        </w:rPr>
        <w:t>年</w:t>
      </w:r>
      <w:r>
        <w:rPr>
          <w:b/>
          <w:bCs/>
          <w:color w:val="000000"/>
          <w:spacing w:val="0"/>
          <w:w w:val="100"/>
          <w:position w:val="0"/>
          <w:sz w:val="24"/>
          <w:szCs w:val="24"/>
        </w:rPr>
        <w:t>1</w:t>
      </w:r>
      <w:r>
        <w:rPr>
          <w:color w:val="000000"/>
          <w:spacing w:val="0"/>
          <w:w w:val="100"/>
          <w:position w:val="0"/>
          <w:sz w:val="24"/>
          <w:szCs w:val="24"/>
        </w:rPr>
        <w:t>月</w:t>
      </w:r>
      <w:r>
        <w:rPr>
          <w:b/>
          <w:bCs/>
          <w:color w:val="000000"/>
          <w:spacing w:val="0"/>
          <w:w w:val="100"/>
          <w:position w:val="0"/>
          <w:sz w:val="24"/>
          <w:szCs w:val="24"/>
        </w:rPr>
        <w:t>1</w:t>
      </w:r>
      <w:r>
        <w:rPr>
          <w:color w:val="000000"/>
          <w:spacing w:val="0"/>
          <w:w w:val="100"/>
          <w:position w:val="0"/>
          <w:sz w:val="24"/>
          <w:szCs w:val="24"/>
        </w:rPr>
        <w:t>日起执行新金融工具准则。根据新金融工具准则的相关规 定，管理层以预期信用损失为基础，对应收账款进行减值测试并确认坏账准备。</w:t>
      </w:r>
    </w:p>
    <w:p>
      <w:pPr>
        <w:pStyle w:val="Style69"/>
        <w:keepNext w:val="0"/>
        <w:keepLines w:val="0"/>
        <w:widowControl w:val="0"/>
        <w:shd w:val="clear" w:color="auto" w:fill="auto"/>
        <w:bidi w:val="0"/>
        <w:spacing w:before="0" w:after="720" w:line="475" w:lineRule="exact"/>
        <w:ind w:left="0" w:right="0"/>
        <w:jc w:val="left"/>
      </w:pPr>
      <w:r>
        <w:rPr>
          <w:color w:val="000000"/>
          <w:spacing w:val="0"/>
          <w:w w:val="100"/>
          <w:position w:val="0"/>
          <w:sz w:val="24"/>
          <w:szCs w:val="24"/>
        </w:rPr>
        <w:t>对应收账款的可收回性进行估计并进行减值测试，涉及管理层的重大会计估计和判断。 由于基于应收账款账面价值重大及管理层的估计和判断具有不确定性，且应收账款金额重 大，因此，我们将应收账款坏账准备的计提识别为关键审计事项。</w:t>
      </w:r>
    </w:p>
    <w:p>
      <w:pPr>
        <w:pStyle w:val="Style69"/>
        <w:keepNext w:val="0"/>
        <w:keepLines w:val="0"/>
        <w:widowControl w:val="0"/>
        <w:shd w:val="clear" w:color="auto" w:fill="auto"/>
        <w:tabs>
          <w:tab w:pos="873" w:val="left"/>
        </w:tabs>
        <w:bidi w:val="0"/>
        <w:spacing w:before="0"/>
        <w:ind w:left="0" w:right="0"/>
        <w:jc w:val="left"/>
      </w:pPr>
      <w:bookmarkStart w:id="846" w:name="bookmark846"/>
      <w:r>
        <w:rPr>
          <w:b/>
          <w:bCs/>
          <w:color w:val="000000"/>
          <w:spacing w:val="0"/>
          <w:w w:val="100"/>
          <w:position w:val="0"/>
          <w:sz w:val="24"/>
          <w:szCs w:val="24"/>
        </w:rPr>
        <w:t>2</w:t>
      </w:r>
      <w:bookmarkEnd w:id="846"/>
      <w:r>
        <w:rPr>
          <w:color w:val="000000"/>
          <w:spacing w:val="0"/>
          <w:w w:val="100"/>
          <w:position w:val="0"/>
          <w:sz w:val="24"/>
          <w:szCs w:val="24"/>
        </w:rPr>
        <w:t>、</w:t>
        <w:tab/>
        <w:t>审计应对</w:t>
      </w:r>
    </w:p>
    <w:p>
      <w:pPr>
        <w:pStyle w:val="Style69"/>
        <w:keepNext w:val="0"/>
        <w:keepLines w:val="0"/>
        <w:widowControl w:val="0"/>
        <w:shd w:val="clear" w:color="auto" w:fill="auto"/>
        <w:bidi w:val="0"/>
        <w:spacing w:before="0"/>
        <w:ind w:left="0" w:right="0"/>
        <w:jc w:val="left"/>
      </w:pPr>
      <w:r>
        <w:rPr>
          <w:color w:val="000000"/>
          <w:spacing w:val="0"/>
          <w:w w:val="100"/>
          <w:position w:val="0"/>
          <w:sz w:val="24"/>
          <w:szCs w:val="24"/>
        </w:rPr>
        <w:t>针对应收账款坏账准备的计提，我们主要实施了以下审计程序：</w:t>
      </w:r>
    </w:p>
    <w:p>
      <w:pPr>
        <w:pStyle w:val="Style69"/>
        <w:keepNext w:val="0"/>
        <w:keepLines w:val="0"/>
        <w:widowControl w:val="0"/>
        <w:numPr>
          <w:ilvl w:val="0"/>
          <w:numId w:val="37"/>
        </w:numPr>
        <w:shd w:val="clear" w:color="auto" w:fill="auto"/>
        <w:tabs>
          <w:tab w:pos="1165" w:val="left"/>
        </w:tabs>
        <w:bidi w:val="0"/>
        <w:spacing w:before="0" w:line="485" w:lineRule="exact"/>
        <w:ind w:left="0" w:right="0"/>
        <w:jc w:val="both"/>
      </w:pPr>
      <w:bookmarkStart w:id="847" w:name="bookmark847"/>
      <w:bookmarkEnd w:id="847"/>
      <w:r>
        <w:rPr>
          <w:color w:val="000000"/>
          <w:spacing w:val="0"/>
          <w:w w:val="100"/>
          <w:position w:val="0"/>
          <w:sz w:val="24"/>
          <w:szCs w:val="24"/>
        </w:rPr>
        <w:t>了解、评价与应收账款预期信用损失计量相关的内部控制设计，并测试关键内 部控制运行的有效性；</w:t>
      </w:r>
    </w:p>
    <w:p>
      <w:pPr>
        <w:pStyle w:val="Style69"/>
        <w:keepNext w:val="0"/>
        <w:keepLines w:val="0"/>
        <w:widowControl w:val="0"/>
        <w:numPr>
          <w:ilvl w:val="0"/>
          <w:numId w:val="37"/>
        </w:numPr>
        <w:shd w:val="clear" w:color="auto" w:fill="auto"/>
        <w:tabs>
          <w:tab w:pos="1160" w:val="left"/>
        </w:tabs>
        <w:bidi w:val="0"/>
        <w:spacing w:before="0" w:line="490" w:lineRule="exact"/>
        <w:ind w:left="0" w:right="0"/>
        <w:jc w:val="both"/>
      </w:pPr>
      <w:bookmarkStart w:id="848" w:name="bookmark848"/>
      <w:bookmarkEnd w:id="848"/>
      <w:r>
        <w:rPr>
          <w:color w:val="000000"/>
          <w:spacing w:val="0"/>
          <w:w w:val="100"/>
          <w:position w:val="0"/>
          <w:sz w:val="24"/>
          <w:szCs w:val="24"/>
        </w:rPr>
        <w:t>了解海能达公司的信用政策，结合行业特点及信用风险特征，评价相关会计政 策是否符合企业会计准则的规定；</w:t>
      </w:r>
    </w:p>
    <w:p>
      <w:pPr>
        <w:pStyle w:val="Style69"/>
        <w:keepNext w:val="0"/>
        <w:keepLines w:val="0"/>
        <w:widowControl w:val="0"/>
        <w:numPr>
          <w:ilvl w:val="0"/>
          <w:numId w:val="37"/>
        </w:numPr>
        <w:shd w:val="clear" w:color="auto" w:fill="auto"/>
        <w:tabs>
          <w:tab w:pos="1170" w:val="left"/>
        </w:tabs>
        <w:bidi w:val="0"/>
        <w:spacing w:before="0"/>
        <w:ind w:left="0" w:right="0"/>
        <w:jc w:val="both"/>
      </w:pPr>
      <w:bookmarkStart w:id="849" w:name="bookmark849"/>
      <w:bookmarkEnd w:id="849"/>
      <w:r>
        <w:rPr>
          <w:color w:val="000000"/>
          <w:spacing w:val="0"/>
          <w:w w:val="100"/>
          <w:position w:val="0"/>
          <w:sz w:val="24"/>
          <w:szCs w:val="24"/>
        </w:rPr>
        <w:t>获取管理层评估识别已发生信用减值的应收账款以及确定预期损失率所依据的 数据及相关资料，复核海能达公司对应收账款进行减值测试的相关考虑及客观证据，评价 是否充分识别已发生减值的项目；</w:t>
      </w:r>
    </w:p>
    <w:p>
      <w:pPr>
        <w:pStyle w:val="Style69"/>
        <w:keepNext w:val="0"/>
        <w:keepLines w:val="0"/>
        <w:widowControl w:val="0"/>
        <w:numPr>
          <w:ilvl w:val="0"/>
          <w:numId w:val="37"/>
        </w:numPr>
        <w:shd w:val="clear" w:color="auto" w:fill="auto"/>
        <w:tabs>
          <w:tab w:pos="1165" w:val="left"/>
        </w:tabs>
        <w:bidi w:val="0"/>
        <w:spacing w:before="0"/>
        <w:ind w:left="0" w:right="0"/>
        <w:jc w:val="both"/>
      </w:pPr>
      <w:bookmarkStart w:id="850" w:name="bookmark850"/>
      <w:bookmarkEnd w:id="850"/>
      <w:r>
        <w:rPr>
          <w:color w:val="000000"/>
          <w:spacing w:val="0"/>
          <w:w w:val="100"/>
          <w:position w:val="0"/>
          <w:sz w:val="24"/>
          <w:szCs w:val="24"/>
        </w:rPr>
        <w:t>对于单独计提坏账准备的应收账款选取样本，复核海能达公司基于客户的财务 状况、历史信用损失情况以及对未来经济状况的预测等对预计未来可获得的现金流量作出 估计的依据及合理性；</w:t>
      </w:r>
    </w:p>
    <w:p>
      <w:pPr>
        <w:pStyle w:val="Style69"/>
        <w:keepNext w:val="0"/>
        <w:keepLines w:val="0"/>
        <w:widowControl w:val="0"/>
        <w:numPr>
          <w:ilvl w:val="0"/>
          <w:numId w:val="37"/>
        </w:numPr>
        <w:shd w:val="clear" w:color="auto" w:fill="auto"/>
        <w:tabs>
          <w:tab w:pos="1160" w:val="left"/>
        </w:tabs>
        <w:bidi w:val="0"/>
        <w:spacing w:before="0" w:line="473" w:lineRule="exact"/>
        <w:ind w:left="0" w:right="0"/>
        <w:jc w:val="both"/>
      </w:pPr>
      <w:bookmarkStart w:id="851" w:name="bookmark851"/>
      <w:bookmarkEnd w:id="851"/>
      <w:r>
        <w:rPr>
          <w:color w:val="000000"/>
          <w:spacing w:val="0"/>
          <w:w w:val="100"/>
          <w:position w:val="0"/>
          <w:sz w:val="24"/>
          <w:szCs w:val="24"/>
        </w:rPr>
        <w:t xml:space="preserve">对按照信用风险特征组合计提坏账准备的应收账款，检查海能达公司应收账款 的账龄迁徙情况、客户信誉情况及经营情况、历史坏账情况、预期信用损失判断等，复核 组合划分的合理性，以及基于迁徙率模型所测算出的历史损失率及前瞻性调整是否合理， </w:t>
      </w:r>
      <w:r>
        <w:rPr>
          <w:color w:val="000000"/>
          <w:spacing w:val="0"/>
          <w:w w:val="100"/>
          <w:position w:val="0"/>
          <w:sz w:val="24"/>
          <w:szCs w:val="24"/>
        </w:rPr>
        <w:t>检查坏账准备计提的准确性;</w:t>
      </w:r>
    </w:p>
    <w:p>
      <w:pPr>
        <w:pStyle w:val="Style69"/>
        <w:keepNext w:val="0"/>
        <w:keepLines w:val="0"/>
        <w:widowControl w:val="0"/>
        <w:shd w:val="clear" w:color="auto" w:fill="auto"/>
        <w:bidi w:val="0"/>
        <w:spacing w:before="0" w:line="490" w:lineRule="exact"/>
        <w:ind w:left="0" w:right="0"/>
        <w:jc w:val="both"/>
      </w:pPr>
      <w:bookmarkStart w:id="852" w:name="bookmark852"/>
      <w:r>
        <w:rPr>
          <w:color w:val="000000"/>
          <w:spacing w:val="0"/>
          <w:w w:val="100"/>
          <w:position w:val="0"/>
          <w:sz w:val="24"/>
          <w:szCs w:val="24"/>
        </w:rPr>
        <w:t>（</w:t>
      </w:r>
      <w:bookmarkEnd w:id="852"/>
      <w:r>
        <w:rPr>
          <w:b/>
          <w:bCs/>
          <w:color w:val="000000"/>
          <w:spacing w:val="0"/>
          <w:w w:val="100"/>
          <w:position w:val="0"/>
          <w:sz w:val="24"/>
          <w:szCs w:val="24"/>
        </w:rPr>
        <w:t>6</w:t>
      </w:r>
      <w:r>
        <w:rPr>
          <w:color w:val="000000"/>
          <w:spacing w:val="0"/>
          <w:w w:val="100"/>
          <w:position w:val="0"/>
          <w:sz w:val="24"/>
          <w:szCs w:val="24"/>
        </w:rPr>
        <w:t>）选取样本执行应收账款函证程序，对未回函的款项实施替代程序，结合期后回 款情况检查，评价坏账准备计提的合理性。</w:t>
      </w:r>
    </w:p>
    <w:p>
      <w:pPr>
        <w:pStyle w:val="Style12"/>
        <w:keepNext/>
        <w:keepLines/>
        <w:widowControl w:val="0"/>
        <w:shd w:val="clear" w:color="auto" w:fill="auto"/>
        <w:tabs>
          <w:tab w:pos="983" w:val="left"/>
        </w:tabs>
        <w:bidi w:val="0"/>
        <w:spacing w:before="0" w:after="120" w:line="475" w:lineRule="exact"/>
        <w:ind w:left="0" w:right="0" w:firstLine="500"/>
        <w:jc w:val="both"/>
        <w:rPr>
          <w:sz w:val="24"/>
          <w:szCs w:val="24"/>
        </w:rPr>
      </w:pPr>
      <w:bookmarkStart w:id="853" w:name="bookmark853"/>
      <w:bookmarkStart w:id="854" w:name="bookmark854"/>
      <w:bookmarkStart w:id="855" w:name="bookmark855"/>
      <w:bookmarkStart w:id="856" w:name="bookmark856"/>
      <w:r>
        <w:rPr>
          <w:color w:val="000000"/>
          <w:spacing w:val="0"/>
          <w:w w:val="100"/>
          <w:position w:val="0"/>
          <w:sz w:val="24"/>
          <w:szCs w:val="24"/>
        </w:rPr>
        <w:t>四</w:t>
      </w:r>
      <w:bookmarkEnd w:id="855"/>
      <w:r>
        <w:rPr>
          <w:color w:val="000000"/>
          <w:spacing w:val="0"/>
          <w:w w:val="100"/>
          <w:position w:val="0"/>
          <w:sz w:val="24"/>
          <w:szCs w:val="24"/>
        </w:rPr>
        <w:t>、</w:t>
        <w:tab/>
        <w:t>其他信息</w:t>
      </w:r>
      <w:bookmarkEnd w:id="853"/>
      <w:bookmarkEnd w:id="854"/>
      <w:bookmarkEnd w:id="856"/>
    </w:p>
    <w:p>
      <w:pPr>
        <w:pStyle w:val="Style69"/>
        <w:keepNext w:val="0"/>
        <w:keepLines w:val="0"/>
        <w:widowControl w:val="0"/>
        <w:shd w:val="clear" w:color="auto" w:fill="auto"/>
        <w:bidi w:val="0"/>
        <w:spacing w:before="0" w:line="490" w:lineRule="exact"/>
        <w:ind w:left="0" w:right="0"/>
        <w:jc w:val="both"/>
      </w:pPr>
      <w:r>
        <w:rPr>
          <w:color w:val="000000"/>
          <w:spacing w:val="0"/>
          <w:w w:val="100"/>
          <w:position w:val="0"/>
          <w:sz w:val="24"/>
          <w:szCs w:val="24"/>
        </w:rPr>
        <w:t>海能达公司管理层（以下简称管理层）对其他信息负责。其他信息包括海能达公司</w:t>
      </w:r>
      <w:r>
        <w:rPr>
          <w:b/>
          <w:bCs/>
          <w:color w:val="000000"/>
          <w:spacing w:val="0"/>
          <w:w w:val="100"/>
          <w:position w:val="0"/>
          <w:sz w:val="24"/>
          <w:szCs w:val="24"/>
        </w:rPr>
        <w:t>2020</w:t>
      </w:r>
      <w:r>
        <w:rPr>
          <w:color w:val="000000"/>
          <w:spacing w:val="0"/>
          <w:w w:val="100"/>
          <w:position w:val="0"/>
          <w:sz w:val="24"/>
          <w:szCs w:val="24"/>
        </w:rPr>
        <w:t>年 年度报告中涵盖的信息，但不包括财务报表和我们的审计报告。</w:t>
      </w:r>
    </w:p>
    <w:p>
      <w:pPr>
        <w:pStyle w:val="Style69"/>
        <w:keepNext w:val="0"/>
        <w:keepLines w:val="0"/>
        <w:widowControl w:val="0"/>
        <w:shd w:val="clear" w:color="auto" w:fill="auto"/>
        <w:bidi w:val="0"/>
        <w:spacing w:before="0" w:line="470" w:lineRule="exact"/>
        <w:ind w:left="0" w:right="0"/>
        <w:jc w:val="both"/>
      </w:pPr>
      <w:r>
        <w:rPr>
          <w:color w:val="000000"/>
          <w:spacing w:val="0"/>
          <w:w w:val="100"/>
          <w:position w:val="0"/>
          <w:sz w:val="24"/>
          <w:szCs w:val="24"/>
        </w:rPr>
        <w:t>我们对财务报表发表的审计意见不涵盖其他信息，我们也不对其他信息发表任何形式 的鉴证结论。</w:t>
      </w:r>
    </w:p>
    <w:p>
      <w:pPr>
        <w:pStyle w:val="Style69"/>
        <w:keepNext w:val="0"/>
        <w:keepLines w:val="0"/>
        <w:widowControl w:val="0"/>
        <w:shd w:val="clear" w:color="auto" w:fill="auto"/>
        <w:bidi w:val="0"/>
        <w:spacing w:before="0" w:line="475" w:lineRule="exact"/>
        <w:ind w:left="0" w:right="0"/>
        <w:jc w:val="both"/>
      </w:pPr>
      <w:r>
        <w:rPr>
          <w:color w:val="000000"/>
          <w:spacing w:val="0"/>
          <w:w w:val="100"/>
          <w:position w:val="0"/>
          <w:sz w:val="24"/>
          <w:szCs w:val="24"/>
        </w:rPr>
        <w:t>结合我们对财务报表的审计，我们的责任是阅读其他信息，在此过程中，考虑其他信 息是否与财务报表或我们在审计过程中了解到的情况存在重大不一致或者似乎存在重大 错报。</w:t>
      </w:r>
    </w:p>
    <w:p>
      <w:pPr>
        <w:pStyle w:val="Style69"/>
        <w:keepNext w:val="0"/>
        <w:keepLines w:val="0"/>
        <w:widowControl w:val="0"/>
        <w:shd w:val="clear" w:color="auto" w:fill="auto"/>
        <w:bidi w:val="0"/>
        <w:spacing w:before="0" w:line="485" w:lineRule="exact"/>
        <w:ind w:left="0" w:right="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12"/>
        <w:keepNext/>
        <w:keepLines/>
        <w:widowControl w:val="0"/>
        <w:shd w:val="clear" w:color="auto" w:fill="auto"/>
        <w:tabs>
          <w:tab w:pos="982" w:val="left"/>
        </w:tabs>
        <w:bidi w:val="0"/>
        <w:spacing w:before="0" w:after="120" w:line="475" w:lineRule="exact"/>
        <w:ind w:left="0" w:right="0" w:firstLine="480"/>
        <w:jc w:val="both"/>
        <w:rPr>
          <w:sz w:val="24"/>
          <w:szCs w:val="24"/>
        </w:rPr>
      </w:pPr>
      <w:bookmarkStart w:id="857" w:name="bookmark857"/>
      <w:bookmarkStart w:id="858" w:name="bookmark858"/>
      <w:bookmarkStart w:id="859" w:name="bookmark859"/>
      <w:bookmarkStart w:id="860" w:name="bookmark860"/>
      <w:r>
        <w:rPr>
          <w:color w:val="000000"/>
          <w:spacing w:val="0"/>
          <w:w w:val="100"/>
          <w:position w:val="0"/>
          <w:sz w:val="24"/>
          <w:szCs w:val="24"/>
        </w:rPr>
        <w:t>五</w:t>
      </w:r>
      <w:bookmarkEnd w:id="859"/>
      <w:r>
        <w:rPr>
          <w:color w:val="000000"/>
          <w:spacing w:val="0"/>
          <w:w w:val="100"/>
          <w:position w:val="0"/>
          <w:sz w:val="24"/>
          <w:szCs w:val="24"/>
        </w:rPr>
        <w:t>、</w:t>
        <w:tab/>
        <w:t>管理层和治理层对财务报表的责任</w:t>
      </w:r>
      <w:bookmarkEnd w:id="857"/>
      <w:bookmarkEnd w:id="858"/>
      <w:bookmarkEnd w:id="860"/>
    </w:p>
    <w:p>
      <w:pPr>
        <w:pStyle w:val="Style69"/>
        <w:keepNext w:val="0"/>
        <w:keepLines w:val="0"/>
        <w:widowControl w:val="0"/>
        <w:shd w:val="clear" w:color="auto" w:fill="auto"/>
        <w:bidi w:val="0"/>
        <w:spacing w:before="0"/>
        <w:ind w:left="0" w:right="0"/>
        <w:jc w:val="both"/>
      </w:pPr>
      <w:r>
        <w:rPr>
          <w:color w:val="000000"/>
          <w:spacing w:val="0"/>
          <w:w w:val="100"/>
          <w:position w:val="0"/>
          <w:sz w:val="24"/>
          <w:szCs w:val="24"/>
        </w:rPr>
        <w:t>海能达公司管理层负责按照企业会计准则的规定编制财务报表，使其实现公允反映， 并设计、执行和维护必要的内部控制，以使财务报表不存在由于舞弊或错误导致的重大错 报。</w:t>
      </w:r>
    </w:p>
    <w:p>
      <w:pPr>
        <w:pStyle w:val="Style69"/>
        <w:keepNext w:val="0"/>
        <w:keepLines w:val="0"/>
        <w:widowControl w:val="0"/>
        <w:shd w:val="clear" w:color="auto" w:fill="auto"/>
        <w:bidi w:val="0"/>
        <w:spacing w:before="0" w:line="473" w:lineRule="exact"/>
        <w:ind w:left="0" w:right="0"/>
        <w:jc w:val="both"/>
      </w:pPr>
      <w:r>
        <w:rPr>
          <w:color w:val="000000"/>
          <w:spacing w:val="0"/>
          <w:w w:val="100"/>
          <w:position w:val="0"/>
          <w:sz w:val="24"/>
          <w:szCs w:val="24"/>
        </w:rPr>
        <w:t>在编制财务报表时，管理层负责评估海能达公司的持续经营能力，披露与持续经营相 关的事项（如适用），并运用持续经营假设，除非管理层计划清算海能达公司、终止运营 或别无其他现实的选择。</w:t>
      </w:r>
    </w:p>
    <w:p>
      <w:pPr>
        <w:pStyle w:val="Style69"/>
        <w:keepNext w:val="0"/>
        <w:keepLines w:val="0"/>
        <w:widowControl w:val="0"/>
        <w:shd w:val="clear" w:color="auto" w:fill="auto"/>
        <w:bidi w:val="0"/>
        <w:spacing w:before="0" w:line="475" w:lineRule="exact"/>
        <w:ind w:left="0" w:right="0"/>
        <w:jc w:val="both"/>
      </w:pPr>
      <w:r>
        <w:rPr>
          <w:color w:val="000000"/>
          <w:spacing w:val="0"/>
          <w:w w:val="100"/>
          <w:position w:val="0"/>
          <w:sz w:val="24"/>
          <w:szCs w:val="24"/>
        </w:rPr>
        <w:t>治理层负责监督海能达公司的财务报告过程。</w:t>
      </w:r>
    </w:p>
    <w:p>
      <w:pPr>
        <w:pStyle w:val="Style12"/>
        <w:keepNext/>
        <w:keepLines/>
        <w:widowControl w:val="0"/>
        <w:shd w:val="clear" w:color="auto" w:fill="auto"/>
        <w:tabs>
          <w:tab w:pos="1002" w:val="left"/>
        </w:tabs>
        <w:bidi w:val="0"/>
        <w:spacing w:before="0" w:after="120" w:line="475" w:lineRule="exact"/>
        <w:ind w:left="0" w:right="0" w:firstLine="500"/>
        <w:jc w:val="both"/>
        <w:rPr>
          <w:sz w:val="24"/>
          <w:szCs w:val="24"/>
        </w:rPr>
      </w:pPr>
      <w:bookmarkStart w:id="861" w:name="bookmark861"/>
      <w:bookmarkStart w:id="862" w:name="bookmark862"/>
      <w:bookmarkStart w:id="863" w:name="bookmark863"/>
      <w:bookmarkStart w:id="864" w:name="bookmark864"/>
      <w:r>
        <w:rPr>
          <w:color w:val="000000"/>
          <w:spacing w:val="0"/>
          <w:w w:val="100"/>
          <w:position w:val="0"/>
          <w:sz w:val="24"/>
          <w:szCs w:val="24"/>
        </w:rPr>
        <w:t>六</w:t>
      </w:r>
      <w:bookmarkEnd w:id="863"/>
      <w:r>
        <w:rPr>
          <w:color w:val="000000"/>
          <w:spacing w:val="0"/>
          <w:w w:val="100"/>
          <w:position w:val="0"/>
          <w:sz w:val="24"/>
          <w:szCs w:val="24"/>
        </w:rPr>
        <w:t>、</w:t>
        <w:tab/>
        <w:t>注册会计师对财务报表审计的责任</w:t>
      </w:r>
      <w:bookmarkEnd w:id="861"/>
      <w:bookmarkEnd w:id="862"/>
      <w:bookmarkEnd w:id="864"/>
    </w:p>
    <w:p>
      <w:pPr>
        <w:pStyle w:val="Style69"/>
        <w:keepNext w:val="0"/>
        <w:keepLines w:val="0"/>
        <w:widowControl w:val="0"/>
        <w:shd w:val="clear" w:color="auto" w:fill="auto"/>
        <w:bidi w:val="0"/>
        <w:spacing w:before="0" w:line="470" w:lineRule="exact"/>
        <w:ind w:left="0" w:right="0"/>
        <w:jc w:val="both"/>
      </w:pPr>
      <w:r>
        <w:rPr>
          <w:color w:val="000000"/>
          <w:spacing w:val="0"/>
          <w:w w:val="100"/>
          <w:position w:val="0"/>
          <w:sz w:val="24"/>
          <w:szCs w:val="24"/>
        </w:rPr>
        <w:t xml:space="preserve">我们的目标是对财务报表整体是否不存在由于舞弊或错误导致的重大错报获取合理 保证，并出具包含审计意见的审计报告。合理保证是高水平的保证，但并不能保证按照审 计准则执行的审计在某一重大错报存在时总能发现。错报可能由于舞弊或错误导致，如果 </w:t>
      </w:r>
      <w:r>
        <w:rPr>
          <w:color w:val="000000"/>
          <w:spacing w:val="0"/>
          <w:w w:val="100"/>
          <w:position w:val="0"/>
          <w:sz w:val="24"/>
          <w:szCs w:val="24"/>
        </w:rPr>
        <w:t>合理预期错报单独或汇总起来可能影响财务报表使用者依据财务报表作出的经济决策，则 通常认为错报是重大的。</w:t>
      </w:r>
    </w:p>
    <w:p>
      <w:pPr>
        <w:pStyle w:val="Style69"/>
        <w:keepNext w:val="0"/>
        <w:keepLines w:val="0"/>
        <w:widowControl w:val="0"/>
        <w:shd w:val="clear" w:color="auto" w:fill="auto"/>
        <w:bidi w:val="0"/>
        <w:spacing w:before="0"/>
        <w:ind w:left="0" w:right="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69"/>
        <w:keepNext w:val="0"/>
        <w:keepLines w:val="0"/>
        <w:widowControl w:val="0"/>
        <w:numPr>
          <w:ilvl w:val="0"/>
          <w:numId w:val="39"/>
        </w:numPr>
        <w:shd w:val="clear" w:color="auto" w:fill="auto"/>
        <w:tabs>
          <w:tab w:pos="1151" w:val="left"/>
        </w:tabs>
        <w:bidi w:val="0"/>
        <w:spacing w:before="0" w:line="472" w:lineRule="exact"/>
        <w:ind w:left="0" w:right="0"/>
        <w:jc w:val="both"/>
      </w:pPr>
      <w:bookmarkStart w:id="865" w:name="bookmark865"/>
      <w:bookmarkEnd w:id="865"/>
      <w:r>
        <w:rPr>
          <w:color w:val="000000"/>
          <w:spacing w:val="0"/>
          <w:w w:val="100"/>
          <w:position w:val="0"/>
          <w:sz w:val="24"/>
          <w:szCs w:val="24"/>
        </w:rPr>
        <w:t>识别和评估由于舞弊或错误导致的财务报表重大错报风险，设计和实施审计程 序以应对这些风险，并获取充分、适当的审计证据，作为发表审计意见的基础。由于舞弊 可能涉及串通、伪造、故意遗漏、虚假陈述或凌驾于内部控制之上，未能发现由于舞弊导 致的重大错报的风险高于未能发现由于错误导致的重大错报的风险。</w:t>
      </w:r>
    </w:p>
    <w:p>
      <w:pPr>
        <w:pStyle w:val="Style69"/>
        <w:keepNext w:val="0"/>
        <w:keepLines w:val="0"/>
        <w:widowControl w:val="0"/>
        <w:numPr>
          <w:ilvl w:val="0"/>
          <w:numId w:val="39"/>
        </w:numPr>
        <w:shd w:val="clear" w:color="auto" w:fill="auto"/>
        <w:tabs>
          <w:tab w:pos="1132" w:val="left"/>
        </w:tabs>
        <w:bidi w:val="0"/>
        <w:spacing w:before="0" w:line="499" w:lineRule="exact"/>
        <w:ind w:left="0" w:right="0"/>
        <w:jc w:val="both"/>
      </w:pPr>
      <w:bookmarkStart w:id="866" w:name="bookmark866"/>
      <w:bookmarkEnd w:id="866"/>
      <w:r>
        <w:rPr>
          <w:color w:val="000000"/>
          <w:spacing w:val="0"/>
          <w:w w:val="100"/>
          <w:position w:val="0"/>
          <w:sz w:val="24"/>
          <w:szCs w:val="24"/>
        </w:rPr>
        <w:t>了解与审计相关的内部控制，以设计恰当的审计程序，但目的并非对内部控制 的有效性发表意见。</w:t>
      </w:r>
    </w:p>
    <w:p>
      <w:pPr>
        <w:pStyle w:val="Style69"/>
        <w:keepNext w:val="0"/>
        <w:keepLines w:val="0"/>
        <w:widowControl w:val="0"/>
        <w:numPr>
          <w:ilvl w:val="0"/>
          <w:numId w:val="39"/>
        </w:numPr>
        <w:shd w:val="clear" w:color="auto" w:fill="auto"/>
        <w:tabs>
          <w:tab w:pos="1086" w:val="left"/>
        </w:tabs>
        <w:bidi w:val="0"/>
        <w:spacing w:before="0" w:line="477" w:lineRule="exact"/>
        <w:ind w:left="0" w:right="0" w:firstLine="480"/>
        <w:jc w:val="both"/>
      </w:pPr>
      <w:bookmarkStart w:id="867" w:name="bookmark867"/>
      <w:bookmarkEnd w:id="867"/>
      <w:r>
        <w:rPr>
          <w:color w:val="000000"/>
          <w:spacing w:val="0"/>
          <w:w w:val="100"/>
          <w:position w:val="0"/>
          <w:sz w:val="24"/>
          <w:szCs w:val="24"/>
        </w:rPr>
        <w:t>评价管理层选用会计政策的恰当性和作出会计估计及相关披露的合理性。</w:t>
      </w:r>
    </w:p>
    <w:p>
      <w:pPr>
        <w:pStyle w:val="Style69"/>
        <w:keepNext w:val="0"/>
        <w:keepLines w:val="0"/>
        <w:widowControl w:val="0"/>
        <w:numPr>
          <w:ilvl w:val="0"/>
          <w:numId w:val="39"/>
        </w:numPr>
        <w:shd w:val="clear" w:color="auto" w:fill="auto"/>
        <w:tabs>
          <w:tab w:pos="1146" w:val="left"/>
        </w:tabs>
        <w:bidi w:val="0"/>
        <w:spacing w:before="0" w:line="474" w:lineRule="exact"/>
        <w:ind w:left="0" w:right="0"/>
        <w:jc w:val="both"/>
      </w:pPr>
      <w:bookmarkStart w:id="868" w:name="bookmark868"/>
      <w:bookmarkEnd w:id="868"/>
      <w:r>
        <w:rPr>
          <w:color w:val="000000"/>
          <w:spacing w:val="0"/>
          <w:w w:val="100"/>
          <w:position w:val="0"/>
          <w:sz w:val="24"/>
          <w:szCs w:val="24"/>
        </w:rPr>
        <w:t>对管理层使用持续经营假设的恰当性得出结论。同时，根据获取的审计证据，就可 能导致对海能达公司的持续经营能力产生重大疑虑的事项或情况是否存在重大不确定性得出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结论基于截至审计报告日可获得的信息。然而，未来的事项或情况可能导致海能达公司不能 持续经营。</w:t>
      </w:r>
    </w:p>
    <w:p>
      <w:pPr>
        <w:pStyle w:val="Style69"/>
        <w:keepNext w:val="0"/>
        <w:keepLines w:val="0"/>
        <w:widowControl w:val="0"/>
        <w:numPr>
          <w:ilvl w:val="0"/>
          <w:numId w:val="39"/>
        </w:numPr>
        <w:shd w:val="clear" w:color="auto" w:fill="auto"/>
        <w:tabs>
          <w:tab w:pos="1137" w:val="left"/>
        </w:tabs>
        <w:bidi w:val="0"/>
        <w:spacing w:before="0" w:line="494" w:lineRule="exact"/>
        <w:ind w:left="0" w:right="0"/>
        <w:jc w:val="both"/>
      </w:pPr>
      <w:bookmarkStart w:id="869" w:name="bookmark869"/>
      <w:bookmarkEnd w:id="869"/>
      <w:r>
        <w:rPr>
          <w:color w:val="000000"/>
          <w:spacing w:val="0"/>
          <w:w w:val="100"/>
          <w:position w:val="0"/>
          <w:sz w:val="24"/>
          <w:szCs w:val="24"/>
        </w:rPr>
        <w:t>评价财务报表的总体列报、结构和内容，并评价财务报表是否公允反映相关交 易和事项。</w:t>
      </w:r>
    </w:p>
    <w:p>
      <w:pPr>
        <w:pStyle w:val="Style69"/>
        <w:keepNext w:val="0"/>
        <w:keepLines w:val="0"/>
        <w:widowControl w:val="0"/>
        <w:numPr>
          <w:ilvl w:val="0"/>
          <w:numId w:val="39"/>
        </w:numPr>
        <w:shd w:val="clear" w:color="auto" w:fill="auto"/>
        <w:tabs>
          <w:tab w:pos="1146" w:val="left"/>
        </w:tabs>
        <w:bidi w:val="0"/>
        <w:spacing w:before="0" w:line="490" w:lineRule="exact"/>
        <w:ind w:left="0" w:right="0"/>
        <w:jc w:val="both"/>
      </w:pPr>
      <w:bookmarkStart w:id="870" w:name="bookmark870"/>
      <w:bookmarkEnd w:id="870"/>
      <w:r>
        <w:rPr>
          <w:color w:val="000000"/>
          <w:spacing w:val="0"/>
          <w:w w:val="100"/>
          <w:position w:val="0"/>
          <w:sz w:val="24"/>
          <w:szCs w:val="24"/>
        </w:rPr>
        <w:t>就海能达公司中实体或业务活动的财务信息获取充分、适当的审计证据，以对 财务报表发表意见。我们负责指导、监督和执行集团审计，并对审计意见承担全部责任。</w:t>
      </w:r>
    </w:p>
    <w:p>
      <w:pPr>
        <w:pStyle w:val="Style69"/>
        <w:keepNext w:val="0"/>
        <w:keepLines w:val="0"/>
        <w:widowControl w:val="0"/>
        <w:shd w:val="clear" w:color="auto" w:fill="auto"/>
        <w:bidi w:val="0"/>
        <w:spacing w:before="0" w:line="490" w:lineRule="exact"/>
        <w:ind w:left="0" w:right="0"/>
        <w:jc w:val="both"/>
      </w:pPr>
      <w:r>
        <w:rPr>
          <w:color w:val="000000"/>
          <w:spacing w:val="0"/>
          <w:w w:val="100"/>
          <w:position w:val="0"/>
          <w:sz w:val="24"/>
          <w:szCs w:val="24"/>
        </w:rPr>
        <w:t>我们与治理层就计划的审计范围、时间安排和重大审计发现等事项进行沟通，包括沟 通我们在审计中识别出的值得关注的内部控制缺陷。</w:t>
      </w:r>
    </w:p>
    <w:p>
      <w:pPr>
        <w:pStyle w:val="Style69"/>
        <w:keepNext w:val="0"/>
        <w:keepLines w:val="0"/>
        <w:widowControl w:val="0"/>
        <w:shd w:val="clear" w:color="auto" w:fill="auto"/>
        <w:bidi w:val="0"/>
        <w:spacing w:before="0" w:line="485" w:lineRule="exact"/>
        <w:ind w:left="0" w:right="0"/>
        <w:jc w:val="both"/>
      </w:pPr>
      <w:r>
        <w:rPr>
          <w:color w:val="000000"/>
          <w:spacing w:val="0"/>
          <w:w w:val="100"/>
          <w:position w:val="0"/>
          <w:sz w:val="24"/>
          <w:szCs w:val="24"/>
        </w:rPr>
        <w:t>我们还就已遵守与独立性相关的职业道德要求向治理层提供声明，并与治理层沟通可 能被合理认为影响我们独立性的所有关系和其他事项，以及相关的防范措施(如适用)。</w:t>
      </w:r>
    </w:p>
    <w:p>
      <w:pPr>
        <w:pStyle w:val="Style69"/>
        <w:keepNext w:val="0"/>
        <w:keepLines w:val="0"/>
        <w:widowControl w:val="0"/>
        <w:shd w:val="clear" w:color="auto" w:fill="auto"/>
        <w:bidi w:val="0"/>
        <w:spacing w:before="0" w:after="4040" w:line="477" w:lineRule="exact"/>
        <w:ind w:left="0" w:right="0"/>
        <w:jc w:val="both"/>
      </w:pPr>
      <w:r>
        <w:rPr>
          <w:color w:val="000000"/>
          <w:spacing w:val="0"/>
          <w:w w:val="100"/>
          <w:position w:val="0"/>
          <w:sz w:val="24"/>
          <w:szCs w:val="24"/>
        </w:rPr>
        <w:t xml:space="preserve">从与治理层沟通过的事项中，我们确定哪些事项对本期财务报表审计最为重要，因而 </w:t>
      </w:r>
      <w:r>
        <w:rPr>
          <w:color w:val="000000"/>
          <w:spacing w:val="0"/>
          <w:w w:val="100"/>
          <w:position w:val="0"/>
          <w:sz w:val="24"/>
          <w:szCs w:val="24"/>
        </w:rPr>
        <w:t>构成关键审计事项。我们在审计报告中描述这些事项，除非法律法规禁止公开披露这些事 项，或在极少数情形下，如果合理预期在审计报告中沟通某事项造成的负面后果超过在公 众利益方面产生的益处，我们确定不应在审计报告中沟通该事项。</w:t>
      </w:r>
    </w:p>
    <w:p>
      <w:pPr>
        <w:pStyle w:val="Style69"/>
        <w:keepNext w:val="0"/>
        <w:keepLines w:val="0"/>
        <w:widowControl w:val="0"/>
        <w:shd w:val="clear" w:color="auto" w:fill="auto"/>
        <w:tabs>
          <w:tab w:pos="5008" w:val="left"/>
        </w:tabs>
        <w:bidi w:val="0"/>
        <w:spacing w:before="0" w:after="80" w:line="240" w:lineRule="auto"/>
        <w:ind w:left="0" w:right="0" w:firstLine="600"/>
        <w:jc w:val="both"/>
      </w:pPr>
      <w:r>
        <w:rPr>
          <w:color w:val="000000"/>
          <w:spacing w:val="0"/>
          <w:w w:val="100"/>
          <w:position w:val="0"/>
          <w:sz w:val="24"/>
          <w:szCs w:val="24"/>
        </w:rPr>
        <w:t>致同会计师事务所（特殊普通合伙）</w:t>
        <w:tab/>
        <w:t>中国注册会计师:</w:t>
      </w:r>
    </w:p>
    <w:p>
      <w:pPr>
        <w:pStyle w:val="Style69"/>
        <w:keepNext w:val="0"/>
        <w:keepLines w:val="0"/>
        <w:widowControl w:val="0"/>
        <w:shd w:val="clear" w:color="auto" w:fill="auto"/>
        <w:bidi w:val="0"/>
        <w:spacing w:before="0" w:after="1220" w:line="240" w:lineRule="auto"/>
        <w:ind w:left="0" w:right="0" w:firstLine="0"/>
        <w:jc w:val="center"/>
      </w:pPr>
      <w:r>
        <w:rPr>
          <w:color w:val="000000"/>
          <w:spacing w:val="0"/>
          <w:w w:val="100"/>
          <w:position w:val="0"/>
          <w:sz w:val="24"/>
          <w:szCs w:val="24"/>
        </w:rPr>
        <w:t>（项目合伙人）</w:t>
      </w:r>
    </w:p>
    <w:p>
      <w:pPr>
        <w:pStyle w:val="Style69"/>
        <w:keepNext w:val="0"/>
        <w:keepLines w:val="0"/>
        <w:widowControl w:val="0"/>
        <w:shd w:val="clear" w:color="auto" w:fill="auto"/>
        <w:tabs>
          <w:tab w:pos="5008" w:val="left"/>
        </w:tabs>
        <w:bidi w:val="0"/>
        <w:spacing w:before="0" w:after="1380" w:line="240" w:lineRule="auto"/>
        <w:ind w:left="2020" w:right="0" w:firstLine="0"/>
        <w:jc w:val="left"/>
      </w:pPr>
      <w:r>
        <w:rPr>
          <w:color w:val="000000"/>
          <w:spacing w:val="0"/>
          <w:w w:val="100"/>
          <w:position w:val="0"/>
          <w:sz w:val="24"/>
          <w:szCs w:val="24"/>
        </w:rPr>
        <w:t>中国</w:t>
      </w:r>
      <w:r>
        <w:rPr>
          <w:color w:val="000000"/>
          <w:spacing w:val="0"/>
          <w:w w:val="100"/>
          <w:position w:val="0"/>
          <w:sz w:val="24"/>
          <w:szCs w:val="24"/>
        </w:rPr>
        <w:t>•</w:t>
      </w:r>
      <w:r>
        <w:rPr>
          <w:color w:val="000000"/>
          <w:spacing w:val="0"/>
          <w:w w:val="100"/>
          <w:position w:val="0"/>
          <w:sz w:val="24"/>
          <w:szCs w:val="24"/>
        </w:rPr>
        <w:t>北京</w:t>
        <w:tab/>
        <w:t>中国注册会计师:</w:t>
      </w:r>
    </w:p>
    <w:p>
      <w:pPr>
        <w:pStyle w:val="Style69"/>
        <w:keepNext w:val="0"/>
        <w:keepLines w:val="0"/>
        <w:widowControl w:val="0"/>
        <w:shd w:val="clear" w:color="auto" w:fill="auto"/>
        <w:bidi w:val="0"/>
        <w:spacing w:before="0" w:after="0" w:line="240" w:lineRule="auto"/>
        <w:ind w:left="0" w:right="960" w:firstLine="0"/>
        <w:jc w:val="right"/>
      </w:pPr>
      <w:r>
        <w:rPr>
          <w:color w:val="000000"/>
          <w:spacing w:val="0"/>
          <w:w w:val="100"/>
          <w:position w:val="0"/>
          <w:sz w:val="24"/>
          <w:szCs w:val="24"/>
        </w:rPr>
        <w:t>二</w:t>
      </w:r>
      <w:r>
        <w:rPr>
          <w:rFonts w:ascii="Arial" w:eastAsia="Arial" w:hAnsi="Arial" w:cs="Arial"/>
          <w:color w:val="000000"/>
          <w:spacing w:val="0"/>
          <w:w w:val="100"/>
          <w:position w:val="0"/>
          <w:sz w:val="26"/>
          <w:szCs w:val="26"/>
        </w:rPr>
        <w:t>O</w:t>
      </w:r>
      <w:r>
        <w:rPr>
          <w:color w:val="000000"/>
          <w:spacing w:val="0"/>
          <w:w w:val="100"/>
          <w:position w:val="0"/>
          <w:sz w:val="24"/>
          <w:szCs w:val="24"/>
        </w:rPr>
        <w:t>二一年四月十六日</w:t>
      </w:r>
      <w:r>
        <w:br w:type="page"/>
      </w:r>
    </w:p>
    <w:p>
      <w:pPr>
        <w:pStyle w:val="Style20"/>
        <w:keepNext/>
        <w:keepLines/>
        <w:widowControl w:val="0"/>
        <w:shd w:val="clear" w:color="auto" w:fill="auto"/>
        <w:bidi w:val="0"/>
        <w:spacing w:before="0" w:after="380" w:line="240" w:lineRule="auto"/>
        <w:ind w:left="0" w:right="0" w:firstLine="0"/>
        <w:jc w:val="left"/>
      </w:pPr>
      <w:bookmarkStart w:id="871" w:name="bookmark871"/>
      <w:bookmarkStart w:id="872" w:name="bookmark872"/>
      <w:bookmarkStart w:id="873" w:name="bookmark873"/>
      <w:r>
        <w:rPr>
          <w:color w:val="000000"/>
          <w:spacing w:val="0"/>
          <w:w w:val="100"/>
          <w:position w:val="0"/>
          <w:sz w:val="24"/>
          <w:szCs w:val="24"/>
        </w:rPr>
        <w:t>二、财务报表</w:t>
      </w:r>
      <w:bookmarkEnd w:id="871"/>
      <w:bookmarkEnd w:id="872"/>
      <w:bookmarkEnd w:id="873"/>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color w:val="000000"/>
          <w:spacing w:val="0"/>
          <w:w w:val="100"/>
          <w:position w:val="0"/>
        </w:rPr>
        <w:t>、合并资产负债表</w:t>
      </w:r>
      <w:bookmarkEnd w:id="874"/>
      <w:bookmarkEnd w:id="875"/>
      <w:bookmarkEnd w:id="87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编制单位：海能达通信股份有限公司</w:t>
      </w:r>
    </w:p>
    <w:p>
      <w:pPr>
        <w:pStyle w:val="Style7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1,397,037,587.54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1,259,859,634.21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1,917,484.08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15,173221.41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3,971,424,768.41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4,803,639,146.28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1,223,635.30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7,819,264.23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147,943,978.27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137,662,118.10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543,207,486.45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94,757,732.29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1,666,428,416.89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1,969,750,262.11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81,153,522.41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157,401,930.38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85,649,882.22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154,552,795.66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273,874,427.46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8,122,291,605.39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8,648,185,688.31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608,730,708.09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443,264,867.00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19,663,887.52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20,341,054.57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1,223,834,670.07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1,344,516205.94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561,151,890.28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835,984,769.72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2,019,285,468.04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3,523,421,169.36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570,617,539.95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747,853,588.18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239,715,292.79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260,573,392.79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105,992,936.76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121,955,761.58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603,361,511.91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505,084,294.91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175,130,949.15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10,486,493.18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6,147,984,854.56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7,833,981,597.23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14270276,459.95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16,482,167,285.54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3,201,877,129.51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3,499,416212.41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592,130.32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5,995,468.33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87,608,857.44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301,914,995.17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1,807,447,140.80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2,329,285,766.55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449,209,363.75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541,585,732.03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172,747,516.20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276,546,248.86</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168,965,326.07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199,332,747.12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315,725,717.48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346,011,681.97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303,529,182.98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387,973,523.03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44,870,340.93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75,838,108.63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6,644,949,073.76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7,871,524,115.82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772,428,443.40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901,125,759.27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139,161,435.51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998,146,947.15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1,255,770.33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81,989,423.89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1,785,044.13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2,037,052.48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123,004,917.09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136,717,509.39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159,448,222.70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177,599,052.75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168,747,568.80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174,472,374.12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1,365,831,401.96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2,472,088,119.05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8,010,780,475.72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10,343,612,234.87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1,839,573,991.00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1,839,573,991.00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2,784,827,020.94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2,769,719,391.77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98,739,727.50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98,739,727.50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-31,435,925.91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-38,699,736.17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5,656,661.46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2,585,803.82</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165,100,879.99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165,100,879.99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1,594,064,478.73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1,498,765,940.62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6,259,047,378.71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6,138,306,543.53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248,507.14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6,259,495,984.23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6,138,555,050.67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14270276,459.95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16,482,167,285.54</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5565" simplePos="0" relativeHeight="125829380" behindDoc="0" locked="0" layoutInCell="1" allowOverlap="1">
                <wp:simplePos x="0" y="0"/>
                <wp:positionH relativeFrom="page">
                  <wp:posOffset>709295</wp:posOffset>
                </wp:positionH>
                <wp:positionV relativeFrom="margin">
                  <wp:posOffset>2136775</wp:posOffset>
                </wp:positionV>
                <wp:extent cx="1054735" cy="149225"/>
                <wp:wrapTopAndBottom/>
                <wp:docPr id="26" name="Shape 2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法定代表人：陈清州</w:t>
                            </w:r>
                          </w:p>
                        </w:txbxContent>
                      </wps:txbx>
                      <wps:bodyPr wrap="none" lIns="0" tIns="0" rIns="0" bIns="0">
                        <a:noAutoFit/>
                      </wps:bodyPr>
                    </wps:wsp>
                  </a:graphicData>
                </a:graphic>
              </wp:anchor>
            </w:drawing>
          </mc:Choice>
          <mc:Fallback>
            <w:pict>
              <v:shape id="_x0000_s1052" type="#_x0000_t202" style="position:absolute;margin-left:55.850000000000001pt;margin-top:168.25pt;width:83.049999999999997pt;height:11.75pt;z-index:-125829373;mso-wrap-distance-left:9.pt;mso-wrap-distance-top:12.pt;mso-wrap-distance-right:405.94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法定代表人：陈清州</w:t>
                      </w:r>
                    </w:p>
                  </w:txbxContent>
                </v:textbox>
                <w10:wrap type="topAndBottom" anchorx="page" anchory="margin"/>
              </v:shape>
            </w:pict>
          </mc:Fallback>
        </mc:AlternateContent>
      </w:r>
      <w:r>
        <mc:AlternateContent>
          <mc:Choice Requires="wps">
            <w:drawing>
              <wp:anchor distT="152400" distB="3175" distL="2412365" distR="2519045" simplePos="0" relativeHeight="125829382" behindDoc="0" locked="0" layoutInCell="1" allowOverlap="1">
                <wp:simplePos x="0" y="0"/>
                <wp:positionH relativeFrom="page">
                  <wp:posOffset>3007360</wp:posOffset>
                </wp:positionH>
                <wp:positionV relativeFrom="margin">
                  <wp:posOffset>2136775</wp:posOffset>
                </wp:positionV>
                <wp:extent cx="1393190" cy="146050"/>
                <wp:wrapTopAndBottom/>
                <wp:docPr id="28" name="Shape 2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主管会计工作负责人：魏东</w:t>
                            </w:r>
                          </w:p>
                        </w:txbxContent>
                      </wps:txbx>
                      <wps:bodyPr wrap="none" lIns="0" tIns="0" rIns="0" bIns="0">
                        <a:noAutoFit/>
                      </wps:bodyPr>
                    </wps:wsp>
                  </a:graphicData>
                </a:graphic>
              </wp:anchor>
            </w:drawing>
          </mc:Choice>
          <mc:Fallback>
            <w:pict>
              <v:shape id="_x0000_s1054" type="#_x0000_t202" style="position:absolute;margin-left:236.80000000000001pt;margin-top:168.25pt;width:109.7pt;height:11.5pt;z-index:-125829371;mso-wrap-distance-left:189.95000000000002pt;mso-wrap-distance-top:12.pt;mso-wrap-distance-right:198.34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主管会计工作负责人：魏东</w:t>
                      </w:r>
                    </w:p>
                  </w:txbxContent>
                </v:textbox>
                <w10:wrap type="topAndBottom" anchorx="page" anchory="margin"/>
              </v:shape>
            </w:pict>
          </mc:Fallback>
        </mc:AlternateContent>
      </w:r>
      <w:r>
        <mc:AlternateContent>
          <mc:Choice Requires="wps">
            <w:drawing>
              <wp:anchor distT="152400" distB="0" distL="5039995" distR="114300" simplePos="0" relativeHeight="125829384" behindDoc="0" locked="0" layoutInCell="1" allowOverlap="1">
                <wp:simplePos x="0" y="0"/>
                <wp:positionH relativeFrom="page">
                  <wp:posOffset>5634990</wp:posOffset>
                </wp:positionH>
                <wp:positionV relativeFrom="margin">
                  <wp:posOffset>2136775</wp:posOffset>
                </wp:positionV>
                <wp:extent cx="1170305" cy="149225"/>
                <wp:wrapTopAndBottom/>
                <wp:docPr id="30" name="Shape 3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会计机构负责人：魏东</w:t>
                            </w:r>
                          </w:p>
                        </w:txbxContent>
                      </wps:txbx>
                      <wps:bodyPr wrap="none" lIns="0" tIns="0" rIns="0" bIns="0">
                        <a:noAutoFit/>
                      </wps:bodyPr>
                    </wps:wsp>
                  </a:graphicData>
                </a:graphic>
              </wp:anchor>
            </w:drawing>
          </mc:Choice>
          <mc:Fallback>
            <w:pict>
              <v:shape id="_x0000_s1056" type="#_x0000_t202" style="position:absolute;margin-left:443.69999999999999pt;margin-top:168.25pt;width:92.150000000000006pt;height:11.75pt;z-index:-125829369;mso-wrap-distance-left:396.85000000000002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会计机构负责人：魏东</w:t>
                      </w:r>
                    </w:p>
                  </w:txbxContent>
                </v:textbox>
                <w10:wrap type="topAndBottom" anchorx="page" anchory="margin"/>
              </v:shape>
            </w:pict>
          </mc:Fallback>
        </mc:AlternateContent>
      </w: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color w:val="000000"/>
          <w:spacing w:val="0"/>
          <w:w w:val="100"/>
          <w:position w:val="0"/>
        </w:rPr>
        <w:t>、母公司资产负债表</w:t>
      </w:r>
      <w:bookmarkEnd w:id="878"/>
      <w:bookmarkEnd w:id="879"/>
      <w:bookmarkEnd w:id="88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486,113,085.41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529,407,691.95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1,917,484.08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4,533,765.66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3,090,558,187.79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5,081,308,034.78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16223,635.30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3,227,312.26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278,529,468.71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299,594,843.51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2,099,405,649.88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1,433,224,962.06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776,532,704.06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933,772,206.64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31,474,553.40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147,281,138.14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81,189,193.74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80,301,164.30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102,003,705.46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7,008,337,071.07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8,468,261,716.06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603,771,351.85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432,780,325.47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2,128,651,816.18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2,120,538,952.18</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其他权益工具投资</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341,537,392.30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424,367,667.07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8,072,774.27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303,267,058.35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665,970,410.89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2,213,066,633.12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276,149,563.92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446,956,177.02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21,550202.35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33,393,039.77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297,578,840.65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216,143,014.78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32,356,015.95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7,771,628.02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4,396,138,368.36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6,218,784,495.78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11,404,475,439.43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14,687,046,211.84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2,228,421,150.16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2,850,561,991.41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277,446,119.92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533,836,318.38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1,092,008,488.01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1,492,814,556.31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209,719,766.15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180,514,897.79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44,599,140.53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144,527,018.33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18,185,805.78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11,317,159.83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1,073,872,401.22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1,752,092,415.31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276,114202.69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200,339,766.94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20,689,667.01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2,752,405.20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5,211,851,873.11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7,197,961,397.86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626,068,015.53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795,390,073.06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139,161,435.51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998,146,947.15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37,656,507.41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40296,607.74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52,444,950.21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73,862,824.46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855,330,908.66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1,987,696,452.41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6,067,182,781.77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9,185,657,850.27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1,839,573,991.00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1,839,573,991.00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2,784,827,020.94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2,769,719,391.77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98,739,727.50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98,739,727.50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165,100,879.99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165,100,879.99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646,530,493.23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825,733,826.31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5,337,292,657.66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5,501,388,361.57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11,404,475,439.43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14,687,046,211.84</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3</w:t>
      </w:r>
      <w:bookmarkEnd w:id="884"/>
      <w:r>
        <w:rPr>
          <w:color w:val="000000"/>
          <w:spacing w:val="0"/>
          <w:w w:val="100"/>
          <w:position w:val="0"/>
        </w:rPr>
        <w:t>、合并利润表</w:t>
      </w:r>
      <w:bookmarkEnd w:id="882"/>
      <w:bookmarkEnd w:id="883"/>
      <w:bookmarkEnd w:id="88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11"/>
        <w:gridCol w:w="328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6,109,220,863.51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7,843,538,994.25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6,109,220,863.51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7,843,538,994.25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6,126,135,304.23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7,993,624,073.88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3,200,328,475.22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4,788,172,622.72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rPr>
                <w:sz w:val="17"/>
                <w:szCs w:val="17"/>
              </w:rPr>
            </w:pPr>
            <w:r>
              <w:rPr>
                <w:color w:val="000000"/>
                <w:spacing w:val="0"/>
                <w:w w:val="100"/>
                <w:position w:val="0"/>
                <w:sz w:val="17"/>
                <w:szCs w:val="17"/>
              </w:rPr>
              <w:t>提取保险责任合同准备金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45,145,476.91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52,154,725.72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807,139,416.95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1,034,817,021.42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805,317,065.32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1,022,401,438.92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930,227,289.20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852,377,751.60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337,977,580.63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243,700,513.50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292,046,641.10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262,144,468.61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33,940,565.88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26,779,322.25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206,684,596.93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230,446,572.61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41,502,442.11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2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60"/>
              <w:jc w:val="both"/>
              <w:rPr>
                <w:sz w:val="17"/>
                <w:szCs w:val="17"/>
              </w:rPr>
            </w:pPr>
            <w:r>
              <w:rPr>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-3,533,148.41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-1,055,853.39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-226,421,890.74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-41,524,553.30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rPr>
                <w:sz w:val="17"/>
                <w:szCs w:val="17"/>
              </w:rPr>
            </w:pPr>
            <w:r>
              <w:rPr>
                <w:color w:val="000000"/>
                <w:spacing w:val="0"/>
                <w:w w:val="100"/>
                <w:position w:val="0"/>
                <w:sz w:val="17"/>
                <w:szCs w:val="17"/>
              </w:rPr>
              <w:t>资产减值损失（损失以号填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-95,793,626.93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-25281,386.09</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资产处置收益（损失以号填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117,730,606.58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1,034,553.83</w:t>
            </w: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23254,538.82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13,694254.03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1,944,990.77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2,785,145.25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5,353,696.74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4,977,520.76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19,845,832.85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11,501,878.52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-75,452,803.64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-69,304,645.19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95298,636.49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80,806,523.71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95298,636.49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80,806,523.71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95298,538.11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80,806,465.68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7,263,810.26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2,919,621.78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7,263,810.26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2,919,621.78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7,263,810.26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2,919,621.78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1,365,696.63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-1,028,542.98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5,898,113.63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3,948,164.76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102,562,446.75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83,726,145.49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102,562,348.37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83,726,087.46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pStyle w:val="Style28"/>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386" behindDoc="0" locked="0" layoutInCell="1" allowOverlap="1">
                <wp:simplePos x="0" y="0"/>
                <wp:positionH relativeFrom="page">
                  <wp:posOffset>709295</wp:posOffset>
                </wp:positionH>
                <wp:positionV relativeFrom="margin">
                  <wp:posOffset>3532505</wp:posOffset>
                </wp:positionV>
                <wp:extent cx="1054735" cy="149225"/>
                <wp:wrapTopAndBottom/>
                <wp:docPr id="32" name="Shape 3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法定代表人：陈清州</w:t>
                            </w:r>
                          </w:p>
                        </w:txbxContent>
                      </wps:txbx>
                      <wps:bodyPr wrap="none" lIns="0" tIns="0" rIns="0" bIns="0">
                        <a:noAutoFit/>
                      </wps:bodyPr>
                    </wps:wsp>
                  </a:graphicData>
                </a:graphic>
              </wp:anchor>
            </w:drawing>
          </mc:Choice>
          <mc:Fallback>
            <w:pict>
              <v:shape id="_x0000_s1058" type="#_x0000_t202" style="position:absolute;margin-left:55.850000000000001pt;margin-top:278.15000000000003pt;width:83.049999999999997pt;height:11.75pt;z-index:-125829367;mso-wrap-distance-left:9.pt;mso-wrap-distance-top:12.pt;mso-wrap-distance-right:405.94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法定代表人：陈清州</w:t>
                      </w:r>
                    </w:p>
                  </w:txbxContent>
                </v:textbox>
                <w10:wrap type="topAndBottom" anchorx="page" anchory="margin"/>
              </v:shape>
            </w:pict>
          </mc:Fallback>
        </mc:AlternateContent>
      </w:r>
      <w:r>
        <mc:AlternateContent>
          <mc:Choice Requires="wps">
            <w:drawing>
              <wp:anchor distT="152400" distB="3175" distL="2412365" distR="2519045" simplePos="0" relativeHeight="125829388" behindDoc="0" locked="0" layoutInCell="1" allowOverlap="1">
                <wp:simplePos x="0" y="0"/>
                <wp:positionH relativeFrom="page">
                  <wp:posOffset>3007360</wp:posOffset>
                </wp:positionH>
                <wp:positionV relativeFrom="margin">
                  <wp:posOffset>3532505</wp:posOffset>
                </wp:positionV>
                <wp:extent cx="1393190" cy="146050"/>
                <wp:wrapTopAndBottom/>
                <wp:docPr id="34" name="Shape 3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主管会计工作负责人：魏东</w:t>
                            </w:r>
                          </w:p>
                        </w:txbxContent>
                      </wps:txbx>
                      <wps:bodyPr wrap="none" lIns="0" tIns="0" rIns="0" bIns="0">
                        <a:noAutoFit/>
                      </wps:bodyPr>
                    </wps:wsp>
                  </a:graphicData>
                </a:graphic>
              </wp:anchor>
            </w:drawing>
          </mc:Choice>
          <mc:Fallback>
            <w:pict>
              <v:shape id="_x0000_s1060" type="#_x0000_t202" style="position:absolute;margin-left:236.80000000000001pt;margin-top:278.15000000000003pt;width:109.7pt;height:11.5pt;z-index:-125829365;mso-wrap-distance-left:189.95000000000002pt;mso-wrap-distance-top:12.pt;mso-wrap-distance-right:198.34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主管会计工作负责人：魏东</w:t>
                      </w:r>
                    </w:p>
                  </w:txbxContent>
                </v:textbox>
                <w10:wrap type="topAndBottom" anchorx="page" anchory="margin"/>
              </v:shape>
            </w:pict>
          </mc:Fallback>
        </mc:AlternateContent>
      </w:r>
      <w:r>
        <mc:AlternateContent>
          <mc:Choice Requires="wps">
            <w:drawing>
              <wp:anchor distT="152400" distB="0" distL="5039995" distR="114300" simplePos="0" relativeHeight="125829390" behindDoc="0" locked="0" layoutInCell="1" allowOverlap="1">
                <wp:simplePos x="0" y="0"/>
                <wp:positionH relativeFrom="page">
                  <wp:posOffset>5634990</wp:posOffset>
                </wp:positionH>
                <wp:positionV relativeFrom="margin">
                  <wp:posOffset>3532505</wp:posOffset>
                </wp:positionV>
                <wp:extent cx="1170305" cy="149225"/>
                <wp:wrapTopAndBottom/>
                <wp:docPr id="36" name="Shape 3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会计机构负责人：魏东</w:t>
                            </w:r>
                          </w:p>
                        </w:txbxContent>
                      </wps:txbx>
                      <wps:bodyPr wrap="none" lIns="0" tIns="0" rIns="0" bIns="0">
                        <a:noAutoFit/>
                      </wps:bodyPr>
                    </wps:wsp>
                  </a:graphicData>
                </a:graphic>
              </wp:anchor>
            </w:drawing>
          </mc:Choice>
          <mc:Fallback>
            <w:pict>
              <v:shape id="_x0000_s1062" type="#_x0000_t202" style="position:absolute;margin-left:443.69999999999999pt;margin-top:278.15000000000003pt;width:92.150000000000006pt;height:11.75pt;z-index:-125829363;mso-wrap-distance-left:396.85000000000002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会计机构负责人：魏东</w:t>
                      </w:r>
                    </w:p>
                  </w:txbxContent>
                </v:textbox>
                <w10:wrap type="topAndBottom" anchorx="page" anchory="margin"/>
              </v:shape>
            </w:pict>
          </mc:Fallback>
        </mc:AlternateContent>
      </w: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4</w:t>
      </w:r>
      <w:bookmarkEnd w:id="888"/>
      <w:r>
        <w:rPr>
          <w:color w:val="000000"/>
          <w:spacing w:val="0"/>
          <w:w w:val="100"/>
          <w:position w:val="0"/>
        </w:rPr>
        <w:t>、母公司利润表</w:t>
      </w:r>
      <w:bookmarkEnd w:id="886"/>
      <w:bookmarkEnd w:id="887"/>
      <w:bookmarkEnd w:id="889"/>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2,650,682,383.41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3,850,519,869.75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1,517,522,864.30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2,742,104 238.21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20,860247.22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22,342,388.83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420,398,878.40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614,782,283.23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367,251,039.69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619,054,340.22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446,222,381.83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411,938,893.09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268,858,419.83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191,825,660.27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236,144,970.40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237,828,392.49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25,648,145.14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27,870,509.10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130,677,035.26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159,734,932.59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100,160,000.00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rPr>
                <w:sz w:val="17"/>
                <w:szCs w:val="17"/>
              </w:rPr>
            </w:pPr>
            <w:r>
              <w:rPr>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7"/>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60"/>
              <w:jc w:val="left"/>
              <w:rPr>
                <w:sz w:val="17"/>
                <w:szCs w:val="17"/>
              </w:rPr>
            </w:pPr>
            <w:r>
              <w:rPr>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60"/>
              <w:jc w:val="both"/>
              <w:rPr>
                <w:sz w:val="17"/>
                <w:szCs w:val="17"/>
              </w:rPr>
            </w:pPr>
            <w:r>
              <w:rPr>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-1,055,853.39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both"/>
              <w:rPr>
                <w:sz w:val="17"/>
                <w:szCs w:val="17"/>
              </w:rPr>
            </w:pPr>
            <w:r>
              <w:rPr>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-94,088,100.08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-29281,455.77</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rPr>
                <w:sz w:val="17"/>
                <w:szCs w:val="17"/>
              </w:rPr>
            </w:pPr>
            <w:r>
              <w:rPr>
                <w:color w:val="000000"/>
                <w:spacing w:val="0"/>
                <w:w w:val="100"/>
                <w:position w:val="0"/>
                <w:sz w:val="17"/>
                <w:szCs w:val="17"/>
              </w:rPr>
              <w:t>资产减值损失（损失以号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-25,725,480.37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-9,013,145.41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120,403,670.61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-848,635.41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-259,064,840.12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-531,832,091.49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1,298,230.56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1,420,566.69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2,872,549.39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711,372.52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-260,639,158.95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-531,122,897.32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-81,435,825.87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-159,214,201.75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-179,203,333.08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-371,908,695.57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-179,203,333.08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-371,908,695.57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-179,203,333.08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-371,908,695.57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2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5</w:t>
      </w:r>
      <w:bookmarkEnd w:id="892"/>
      <w:r>
        <w:rPr>
          <w:color w:val="000000"/>
          <w:spacing w:val="0"/>
          <w:w w:val="100"/>
          <w:position w:val="0"/>
        </w:rPr>
        <w:t>、合并现金流量表</w:t>
      </w:r>
      <w:bookmarkEnd w:id="890"/>
      <w:bookmarkEnd w:id="891"/>
      <w:bookmarkEnd w:id="89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6,586,781,366.35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7,618,589200.96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286,382,452.01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421,980,913.72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336,025,972.84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491,433,068.24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7,209,189,791.20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8,532,003,182.92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3,395,048,669.78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3,890,262,304.19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1,637,196217.87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1,764,700,924.56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395,096,549.99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359,070,377.99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1,093,981,898.57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1,439,218,628.41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6,521,323,336.21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7,453,252235.15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687,866,454.99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1,078,750,947.77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2,061,547,590.82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33,428,476.87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30,168,111.52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2,113,547,590.82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63,756,588.39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664,770,301.63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784,351,160.86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1,208,657.72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674,770,301.63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825,559,818.58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1,438,777289.19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-761,803,230.19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14,933202.03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5,629,798,384.90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5,893,599,065.90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发行债券收到的现金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5,769,158,38490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5,908,532267.93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7,190,617,146.62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5,622,462,389.47</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297,691,285.03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316,581,161.20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583,866,518.19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24,124,511.73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8,072,174,949.84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5,963,168,062.40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-2,303,016,564.94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-54,635,794.47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-5,142,167.48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9,433,594.24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-181,514,988.24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271,745,517.35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1,108,794,730.02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837,049,212.67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927,279,741.78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1,108,794,730.02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6</w:t>
      </w:r>
      <w:bookmarkEnd w:id="896"/>
      <w:r>
        <w:rPr>
          <w:color w:val="000000"/>
          <w:spacing w:val="0"/>
          <w:w w:val="100"/>
          <w:position w:val="0"/>
        </w:rPr>
        <w:t>、母公司现金流量表</w:t>
      </w:r>
      <w:bookmarkEnd w:id="894"/>
      <w:bookmarkEnd w:id="895"/>
      <w:bookmarkEnd w:id="89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2,345,337,537.54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2,944,083,644.08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205,060,583.85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208,488,073.99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941,149,145.57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942,334,986.66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3,491,547266.96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4,094,906,704.73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1,581,850209.08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2,826,639274.25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593,080,616.02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657,003,910.27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123,709,932.37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88280,467.60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1,119,980,368.14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330,255,608.78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3,418,621,125.61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3,902,179260.90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72,926,141.35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192,727,443.83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2,041,842.32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100,160,000.00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1,902,291,031.61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29,570,919.43</w:t>
            </w: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30,168,111.52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1,904,332,873.93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159,899,030.95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304,343,445.99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455,895,673.03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10,055224.00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6,905,712.00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1,208,657.72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314,398,669.99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464,010,042.75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1,589,934203.94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-304,111,011.80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14,933202.03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4,374,917,689.73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5,128,993,086.82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4,514,077,689.73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5,143,926288.85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6,129,513,494.08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4,703,056,943.12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241,791,018.89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307,161,597.74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9,782,127.48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10,562,485.53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6,381,086,640.45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5,020,781,026.39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-1,867,008,950.72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123,145,262.46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-3,305,387.35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8,772,445.79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-207,453,992.78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20,534,140.28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417,159,604.57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396,625,464.29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209,705,611.79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417,159,604.57</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7</w:t>
      </w:r>
      <w:bookmarkEnd w:id="900"/>
      <w:r>
        <w:rPr>
          <w:color w:val="000000"/>
          <w:spacing w:val="0"/>
          <w:w w:val="100"/>
          <w:position w:val="0"/>
        </w:rPr>
        <w:t>、合并所有者权益变动表</w:t>
      </w:r>
      <w:bookmarkEnd w:id="898"/>
      <w:bookmarkEnd w:id="899"/>
      <w:bookmarkEnd w:id="90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7"/>
        <w:gridCol w:w="832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 者权 益合 计</w:t>
            </w:r>
          </w:p>
        </w:tc>
      </w:tr>
      <w:tr>
        <w:trPr>
          <w:trHeight w:val="408"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w:t>
            </w: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719,39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555,05</w:t>
            </w:r>
          </w:p>
        </w:tc>
      </w:tr>
      <w:tr>
        <w:trPr>
          <w:trHeight w:val="31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9,736.</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306,54</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555,05</w:t>
            </w:r>
          </w:p>
        </w:tc>
      </w:tr>
      <w:tr>
        <w:trPr>
          <w:trHeight w:val="31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120,74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0,835.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0,933.</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59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w:t>
            </w:r>
          </w:p>
        </w:tc>
      </w:tr>
      <w:tr>
        <w:trPr>
          <w:trHeight w:val="18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w:t>
            </w:r>
          </w:p>
        </w:tc>
      </w:tr>
      <w:tr>
        <w:trPr>
          <w:trHeight w:val="30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r>
              <w:rPr>
                <w:rFonts w:ascii="Times New Roman" w:eastAsia="Times New Roman" w:hAnsi="Times New Roman" w:cs="Times New Roman"/>
                <w:color w:val="000000"/>
                <w:spacing w:val="0"/>
                <w:w w:val="100"/>
                <w:position w:val="0"/>
                <w:sz w:val="18"/>
                <w:szCs w:val="18"/>
              </w:rPr>
              <w:t>18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047,37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29"/>
        <w:gridCol w:w="7066"/>
        <w:gridCol w:w="638"/>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计</w:t>
            </w:r>
          </w:p>
        </w:tc>
      </w:tr>
      <w:tr>
        <w:trPr>
          <w:trHeight w:val="72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永续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832,21</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,728.0</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541,21</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rPr>
                <w:sz w:val="17"/>
                <w:szCs w:val="17"/>
              </w:rPr>
            </w:pPr>
            <w:r>
              <w:rPr>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rPr>
                <w:sz w:val="17"/>
                <w:szCs w:val="17"/>
              </w:rPr>
            </w:pPr>
            <w:r>
              <w:rPr>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76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832,21</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,728.0</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541,21</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,999.5</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23,765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83,726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,999.5</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14,923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,440.0</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-64,273</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,955.88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-64,273</w:t>
            </w:r>
          </w:p>
        </w:tc>
      </w:tr>
      <w:tr>
        <w:trPr>
          <w:trHeight w:val="17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3,955.</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,955.88</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1,866,5</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2,308,6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-442,11</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6,138,5</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719,39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306,54</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55,050.</w:t>
            </w:r>
          </w:p>
        </w:tc>
      </w:tr>
      <w:tr>
        <w:trPr>
          <w:trHeight w:val="31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8</w:t>
      </w:r>
      <w:bookmarkEnd w:id="904"/>
      <w:r>
        <w:rPr>
          <w:color w:val="000000"/>
          <w:spacing w:val="0"/>
          <w:w w:val="100"/>
          <w:position w:val="0"/>
        </w:rPr>
        <w:t>、母公司所有者权益变动表</w:t>
      </w:r>
      <w:bookmarkEnd w:id="902"/>
      <w:bookmarkEnd w:id="903"/>
      <w:bookmarkEnd w:id="90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未分配</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73,991.</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98,739,7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825,73</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3,826.3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rPr>
                <w:sz w:val="17"/>
                <w:szCs w:val="17"/>
              </w:rPr>
            </w:pPr>
            <w:r>
              <w:rPr>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73,991.</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98,739,7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825,73</w:t>
            </w:r>
          </w:p>
          <w:p>
            <w:pPr>
              <w:pStyle w:val="Style2"/>
              <w:keepNext w:val="0"/>
              <w:keepLines w:val="0"/>
              <w:widowControl w:val="0"/>
              <w:shd w:val="clear" w:color="auto" w:fill="auto"/>
              <w:bidi w:val="0"/>
              <w:spacing w:before="0" w:after="1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3,826.3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15,107,6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15,107,6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15,107,6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（四）所有者权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73,991.</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657.66</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581"/>
        <w:gridCol w:w="576"/>
        <w:gridCol w:w="566"/>
        <w:gridCol w:w="576"/>
        <w:gridCol w:w="686"/>
        <w:gridCol w:w="686"/>
        <w:gridCol w:w="682"/>
        <w:gridCol w:w="792"/>
        <w:gridCol w:w="662"/>
        <w:gridCol w:w="792"/>
        <w:gridCol w:w="806"/>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220,49</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87,945,7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165,100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5,935,124,3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220,49</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2,758,8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87,945,7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5,935,124,3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10,793,9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-433,735,97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（一）综合收益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-371,908,69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10,793,9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2,446,674.5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14,923,4</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-4,129,4</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2,446,674.5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-64,273,955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-64,273,955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划变动额结转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573,99</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5,501,388,3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w:t>
            </w:r>
          </w:p>
        </w:tc>
      </w:tr>
    </w:tbl>
    <w:p>
      <w:pPr>
        <w:widowControl w:val="0"/>
        <w:spacing w:after="299" w:line="1" w:lineRule="exact"/>
      </w:pPr>
    </w:p>
    <w:p>
      <w:pPr>
        <w:pStyle w:val="Style20"/>
        <w:keepNext/>
        <w:keepLines/>
        <w:widowControl w:val="0"/>
        <w:shd w:val="clear" w:color="auto" w:fill="auto"/>
        <w:bidi w:val="0"/>
        <w:spacing w:before="0" w:after="440" w:line="240" w:lineRule="auto"/>
        <w:ind w:left="0" w:right="0" w:firstLine="0"/>
        <w:jc w:val="both"/>
      </w:pPr>
      <w:bookmarkStart w:id="906" w:name="bookmark906"/>
      <w:bookmarkStart w:id="907" w:name="bookmark907"/>
      <w:bookmarkStart w:id="908" w:name="bookmark908"/>
      <w:r>
        <w:rPr>
          <w:color w:val="000000"/>
          <w:spacing w:val="0"/>
          <w:w w:val="100"/>
          <w:position w:val="0"/>
          <w:sz w:val="24"/>
          <w:szCs w:val="24"/>
        </w:rPr>
        <w:t>三、公司基本情况</w:t>
      </w:r>
      <w:bookmarkEnd w:id="906"/>
      <w:bookmarkEnd w:id="907"/>
      <w:bookmarkEnd w:id="908"/>
    </w:p>
    <w:p>
      <w:pPr>
        <w:pStyle w:val="Style31"/>
        <w:keepNext w:val="0"/>
        <w:keepLines w:val="0"/>
        <w:widowControl w:val="0"/>
        <w:shd w:val="clear" w:color="auto" w:fill="auto"/>
        <w:bidi w:val="0"/>
        <w:spacing w:before="0" w:after="100" w:line="240" w:lineRule="auto"/>
        <w:ind w:left="0" w:right="0" w:firstLine="440"/>
        <w:jc w:val="both"/>
      </w:pPr>
      <w:r>
        <w:rPr>
          <w:color w:val="000000"/>
          <w:spacing w:val="0"/>
          <w:w w:val="100"/>
          <w:position w:val="0"/>
          <w:sz w:val="20"/>
          <w:szCs w:val="20"/>
        </w:rPr>
        <w:t>1</w:t>
      </w:r>
      <w:r>
        <w:rPr>
          <w:color w:val="000000"/>
          <w:spacing w:val="0"/>
          <w:w w:val="100"/>
          <w:position w:val="0"/>
        </w:rPr>
        <w:t>、公司概况</w:t>
      </w:r>
    </w:p>
    <w:p>
      <w:pPr>
        <w:pStyle w:val="Style31"/>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海能达通信股份有限公司（以下简称“本公司”、“本集团”或者“公司”）系由深圳市好易通科技 有限公司整体变更设立，并于</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w:t>
      </w:r>
      <w:r>
        <w:rPr>
          <w:color w:val="000000"/>
          <w:spacing w:val="0"/>
          <w:w w:val="100"/>
          <w:position w:val="0"/>
        </w:rPr>
        <w:t>日在深圳市市场监督管理局完成了工商变更登记，领取了新的企 业法人营业执照，注册资本为人民币</w:t>
      </w:r>
      <w:r>
        <w:rPr>
          <w:color w:val="000000"/>
          <w:spacing w:val="0"/>
          <w:w w:val="100"/>
          <w:position w:val="0"/>
          <w:sz w:val="20"/>
          <w:szCs w:val="20"/>
        </w:rPr>
        <w:t>16,000</w:t>
      </w:r>
      <w:r>
        <w:rPr>
          <w:color w:val="000000"/>
          <w:spacing w:val="0"/>
          <w:w w:val="100"/>
          <w:position w:val="0"/>
        </w:rPr>
        <w:t>万元。</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25</w:t>
      </w:r>
      <w:r>
        <w:rPr>
          <w:color w:val="000000"/>
          <w:spacing w:val="0"/>
          <w:w w:val="100"/>
          <w:position w:val="0"/>
        </w:rPr>
        <w:t>日，根据公司股东大会决议公司增加注册资本</w:t>
      </w:r>
      <w:r>
        <w:rPr>
          <w:color w:val="000000"/>
          <w:spacing w:val="0"/>
          <w:w w:val="100"/>
          <w:position w:val="0"/>
          <w:sz w:val="20"/>
          <w:szCs w:val="20"/>
        </w:rPr>
        <w:t>4, 800</w:t>
      </w:r>
      <w:r>
        <w:rPr>
          <w:color w:val="000000"/>
          <w:spacing w:val="0"/>
          <w:w w:val="100"/>
          <w:position w:val="0"/>
        </w:rPr>
        <w:t>万元，注册资本由</w:t>
      </w:r>
      <w:r>
        <w:rPr>
          <w:color w:val="000000"/>
          <w:spacing w:val="0"/>
          <w:w w:val="100"/>
          <w:position w:val="0"/>
          <w:sz w:val="20"/>
          <w:szCs w:val="20"/>
        </w:rPr>
        <w:t>16,000.00</w:t>
      </w:r>
      <w:r>
        <w:rPr>
          <w:color w:val="000000"/>
          <w:spacing w:val="0"/>
          <w:w w:val="100"/>
          <w:position w:val="0"/>
        </w:rPr>
        <w:t>万元增 加至</w:t>
      </w:r>
      <w:r>
        <w:rPr>
          <w:color w:val="000000"/>
          <w:spacing w:val="0"/>
          <w:w w:val="100"/>
          <w:position w:val="0"/>
          <w:sz w:val="20"/>
          <w:szCs w:val="20"/>
        </w:rPr>
        <w:t>20,800.00</w:t>
      </w:r>
      <w:r>
        <w:rPr>
          <w:color w:val="000000"/>
          <w:spacing w:val="0"/>
          <w:w w:val="100"/>
          <w:position w:val="0"/>
        </w:rPr>
        <w:t>万元，由陈清州等</w:t>
      </w:r>
      <w:r>
        <w:rPr>
          <w:color w:val="000000"/>
          <w:spacing w:val="0"/>
          <w:w w:val="100"/>
          <w:position w:val="0"/>
          <w:sz w:val="20"/>
          <w:szCs w:val="20"/>
        </w:rPr>
        <w:t>167</w:t>
      </w:r>
      <w:r>
        <w:rPr>
          <w:color w:val="000000"/>
          <w:spacing w:val="0"/>
          <w:w w:val="100"/>
          <w:position w:val="0"/>
        </w:rPr>
        <w:t>位股东认缴。公司于</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25</w:t>
      </w:r>
      <w:r>
        <w:rPr>
          <w:color w:val="000000"/>
          <w:spacing w:val="0"/>
          <w:w w:val="100"/>
          <w:position w:val="0"/>
        </w:rPr>
        <w:t>日完成工商变更登记手续。</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18</w:t>
      </w:r>
      <w:r>
        <w:rPr>
          <w:color w:val="000000"/>
          <w:spacing w:val="0"/>
          <w:w w:val="100"/>
          <w:position w:val="0"/>
        </w:rPr>
        <w:t>日，经中国证券监督管理委员会证监许可</w:t>
      </w:r>
      <w:r>
        <w:rPr>
          <w:color w:val="000000"/>
          <w:spacing w:val="0"/>
          <w:w w:val="100"/>
          <w:position w:val="0"/>
          <w:sz w:val="20"/>
          <w:szCs w:val="20"/>
        </w:rPr>
        <w:t>（2011）651</w:t>
      </w:r>
      <w:r>
        <w:rPr>
          <w:color w:val="000000"/>
          <w:spacing w:val="0"/>
          <w:w w:val="100"/>
          <w:position w:val="0"/>
        </w:rPr>
        <w:t>号《关于核准海能达通信股份有限 公司首次公开发行股票的批复》核准，公司向社会公开发行人民币普通股</w:t>
      </w:r>
      <w:r>
        <w:rPr>
          <w:color w:val="000000"/>
          <w:spacing w:val="0"/>
          <w:w w:val="100"/>
          <w:position w:val="0"/>
          <w:sz w:val="20"/>
          <w:szCs w:val="20"/>
        </w:rPr>
        <w:t>（A</w:t>
      </w:r>
      <w:r>
        <w:rPr>
          <w:color w:val="000000"/>
          <w:spacing w:val="0"/>
          <w:w w:val="100"/>
          <w:position w:val="0"/>
        </w:rPr>
        <w:t>股）</w:t>
      </w:r>
      <w:r>
        <w:rPr>
          <w:color w:val="000000"/>
          <w:spacing w:val="0"/>
          <w:w w:val="100"/>
          <w:position w:val="0"/>
          <w:sz w:val="20"/>
          <w:szCs w:val="20"/>
        </w:rPr>
        <w:t>7,000</w:t>
      </w:r>
      <w:r>
        <w:rPr>
          <w:color w:val="000000"/>
          <w:spacing w:val="0"/>
          <w:w w:val="100"/>
          <w:position w:val="0"/>
        </w:rPr>
        <w:t>万股。</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5</w:t>
      </w:r>
      <w:r>
        <w:rPr>
          <w:color w:val="000000"/>
          <w:spacing w:val="0"/>
          <w:w w:val="100"/>
          <w:position w:val="0"/>
        </w:rPr>
        <w:t xml:space="preserve">月 </w:t>
      </w:r>
      <w:r>
        <w:rPr>
          <w:color w:val="000000"/>
          <w:spacing w:val="0"/>
          <w:w w:val="100"/>
          <w:position w:val="0"/>
          <w:sz w:val="20"/>
          <w:szCs w:val="20"/>
        </w:rPr>
        <w:t>27</w:t>
      </w:r>
      <w:r>
        <w:rPr>
          <w:color w:val="000000"/>
          <w:spacing w:val="0"/>
          <w:w w:val="100"/>
          <w:position w:val="0"/>
        </w:rPr>
        <w:t>日，公司股票在深圳证券交易所上市。本次发行后公司总股本变更为</w:t>
      </w:r>
      <w:r>
        <w:rPr>
          <w:color w:val="000000"/>
          <w:spacing w:val="0"/>
          <w:w w:val="100"/>
          <w:position w:val="0"/>
          <w:sz w:val="20"/>
          <w:szCs w:val="20"/>
        </w:rPr>
        <w:t>27,800.0</w:t>
      </w:r>
      <w:r>
        <w:rPr>
          <w:color w:val="000000"/>
          <w:spacing w:val="0"/>
          <w:w w:val="100"/>
          <w:position w:val="0"/>
          <w:sz w:val="20"/>
          <w:szCs w:val="20"/>
        </w:rPr>
        <w:t>0</w:t>
      </w:r>
      <w:r>
        <w:rPr>
          <w:color w:val="000000"/>
          <w:spacing w:val="0"/>
          <w:w w:val="100"/>
          <w:position w:val="0"/>
        </w:rPr>
        <w:t>万股（每股面值</w:t>
      </w:r>
      <w:r>
        <w:rPr>
          <w:color w:val="000000"/>
          <w:spacing w:val="0"/>
          <w:w w:val="100"/>
          <w:position w:val="0"/>
          <w:sz w:val="20"/>
          <w:szCs w:val="20"/>
        </w:rPr>
        <w:t>1</w:t>
      </w:r>
      <w:r>
        <w:rPr>
          <w:color w:val="000000"/>
          <w:spacing w:val="0"/>
          <w:w w:val="100"/>
          <w:position w:val="0"/>
        </w:rPr>
        <w:t>元）</w:t>
      </w:r>
      <w:r>
        <w:rPr>
          <w:i/>
          <w:iCs/>
          <w:color w:val="000000"/>
          <w:spacing w:val="0"/>
          <w:w w:val="100"/>
          <w:position w:val="0"/>
        </w:rPr>
        <w:t xml:space="preserve">， </w:t>
      </w:r>
      <w:r>
        <w:rPr>
          <w:color w:val="000000"/>
          <w:spacing w:val="0"/>
          <w:w w:val="100"/>
          <w:position w:val="0"/>
        </w:rPr>
        <w:t>公司于</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13</w:t>
      </w:r>
      <w:r>
        <w:rPr>
          <w:color w:val="000000"/>
          <w:spacing w:val="0"/>
          <w:w w:val="100"/>
          <w:position w:val="0"/>
        </w:rPr>
        <w:t>日完成工商变更登记手续。</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30</w:t>
      </w:r>
      <w:r>
        <w:rPr>
          <w:color w:val="000000"/>
          <w:spacing w:val="0"/>
          <w:w w:val="100"/>
          <w:position w:val="0"/>
        </w:rPr>
        <w:t>日，公司召开</w:t>
      </w:r>
      <w:r>
        <w:rPr>
          <w:color w:val="000000"/>
          <w:spacing w:val="0"/>
          <w:w w:val="100"/>
          <w:position w:val="0"/>
          <w:sz w:val="20"/>
          <w:szCs w:val="20"/>
        </w:rPr>
        <w:t>2013</w:t>
      </w:r>
      <w:r>
        <w:rPr>
          <w:color w:val="000000"/>
          <w:spacing w:val="0"/>
          <w:w w:val="100"/>
          <w:position w:val="0"/>
        </w:rPr>
        <w:t>年第三次临时股东大会审议通过了《海能达通信股份有限公司股票期 权激励计划（草案修订稿）》等议案，并于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5</w:t>
      </w:r>
      <w:r>
        <w:rPr>
          <w:color w:val="000000"/>
          <w:spacing w:val="0"/>
          <w:w w:val="100"/>
          <w:position w:val="0"/>
        </w:rPr>
        <w:t>日召开第二届董事会第四次会议，审议通过了《关 于向股票期权激励对象授予股票期权的议案》</w:t>
      </w:r>
      <w:r>
        <w:rPr>
          <w:color w:val="000000"/>
          <w:spacing w:val="0"/>
          <w:w w:val="100"/>
          <w:position w:val="0"/>
          <w:sz w:val="20"/>
          <w:szCs w:val="20"/>
        </w:rPr>
        <w:t>，</w:t>
      </w:r>
      <w:r>
        <w:rPr>
          <w:color w:val="000000"/>
          <w:spacing w:val="0"/>
          <w:w w:val="100"/>
          <w:position w:val="0"/>
        </w:rPr>
        <w:t>向</w:t>
      </w:r>
      <w:r>
        <w:rPr>
          <w:color w:val="000000"/>
          <w:spacing w:val="0"/>
          <w:w w:val="100"/>
          <w:position w:val="0"/>
          <w:sz w:val="20"/>
          <w:szCs w:val="20"/>
        </w:rPr>
        <w:t>175</w:t>
      </w:r>
      <w:r>
        <w:rPr>
          <w:color w:val="000000"/>
          <w:spacing w:val="0"/>
          <w:w w:val="100"/>
          <w:position w:val="0"/>
        </w:rPr>
        <w:t>名激励对象授予股票期权</w:t>
      </w:r>
      <w:r>
        <w:rPr>
          <w:color w:val="000000"/>
          <w:spacing w:val="0"/>
          <w:w w:val="100"/>
          <w:position w:val="0"/>
          <w:sz w:val="20"/>
          <w:szCs w:val="20"/>
        </w:rPr>
        <w:t xml:space="preserve">573. </w:t>
      </w:r>
      <w:r>
        <w:rPr>
          <w:color w:val="000000"/>
          <w:spacing w:val="0"/>
          <w:w w:val="100"/>
          <w:position w:val="0"/>
          <w:sz w:val="20"/>
          <w:szCs w:val="20"/>
        </w:rPr>
        <w:t>7</w:t>
      </w:r>
      <w:r>
        <w:rPr>
          <w:color w:val="000000"/>
          <w:spacing w:val="0"/>
          <w:w w:val="100"/>
          <w:position w:val="0"/>
        </w:rPr>
        <w:t>万份，行权价为</w:t>
      </w:r>
      <w:r>
        <w:rPr>
          <w:color w:val="000000"/>
          <w:spacing w:val="0"/>
          <w:w w:val="100"/>
          <w:position w:val="0"/>
          <w:sz w:val="20"/>
          <w:szCs w:val="20"/>
        </w:rPr>
        <w:t xml:space="preserve">18.14 </w:t>
      </w:r>
      <w:r>
        <w:rPr>
          <w:color w:val="000000"/>
          <w:spacing w:val="0"/>
          <w:w w:val="100"/>
          <w:position w:val="0"/>
        </w:rPr>
        <w:t>元</w:t>
      </w:r>
      <w:r>
        <w:rPr>
          <w:color w:val="000000"/>
          <w:spacing w:val="0"/>
          <w:w w:val="100"/>
          <w:position w:val="0"/>
          <w:sz w:val="20"/>
          <w:szCs w:val="20"/>
        </w:rPr>
        <w:t>/</w:t>
      </w:r>
      <w:r>
        <w:rPr>
          <w:color w:val="000000"/>
          <w:spacing w:val="0"/>
          <w:w w:val="100"/>
          <w:position w:val="0"/>
        </w:rPr>
        <w:t>股。</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日，公司第二届董事会第十一次会议审议通过了《关于对股权激励计划期权数量、行 权价格及授予对象进行调整的议案》、《关于向激励对象授予预留部分股票期权的议案》，首期授予期权 授予人数调整为</w:t>
      </w:r>
      <w:r>
        <w:rPr>
          <w:color w:val="000000"/>
          <w:spacing w:val="0"/>
          <w:w w:val="100"/>
          <w:position w:val="0"/>
          <w:sz w:val="20"/>
          <w:szCs w:val="20"/>
        </w:rPr>
        <w:t>163</w:t>
      </w:r>
      <w:r>
        <w:rPr>
          <w:color w:val="000000"/>
          <w:spacing w:val="0"/>
          <w:w w:val="100"/>
          <w:position w:val="0"/>
        </w:rPr>
        <w:t>人，数量调整为</w:t>
      </w:r>
      <w:r>
        <w:rPr>
          <w:color w:val="000000"/>
          <w:spacing w:val="0"/>
          <w:w w:val="100"/>
          <w:position w:val="0"/>
          <w:sz w:val="20"/>
          <w:szCs w:val="20"/>
        </w:rPr>
        <w:t>519.9</w:t>
      </w:r>
      <w:r>
        <w:rPr>
          <w:color w:val="000000"/>
          <w:spacing w:val="0"/>
          <w:w w:val="100"/>
          <w:position w:val="0"/>
        </w:rPr>
        <w:t>万份，行权价调整为</w:t>
      </w:r>
      <w:r>
        <w:rPr>
          <w:color w:val="000000"/>
          <w:spacing w:val="0"/>
          <w:w w:val="100"/>
          <w:position w:val="0"/>
          <w:sz w:val="20"/>
          <w:szCs w:val="20"/>
        </w:rPr>
        <w:t>18.01</w:t>
      </w:r>
      <w:r>
        <w:rPr>
          <w:color w:val="000000"/>
          <w:spacing w:val="0"/>
          <w:w w:val="100"/>
          <w:position w:val="0"/>
        </w:rPr>
        <w:t>元</w:t>
      </w:r>
      <w:r>
        <w:rPr>
          <w:color w:val="000000"/>
          <w:spacing w:val="0"/>
          <w:w w:val="100"/>
          <w:position w:val="0"/>
          <w:sz w:val="20"/>
          <w:szCs w:val="20"/>
        </w:rPr>
        <w:t>/</w:t>
      </w:r>
      <w:r>
        <w:rPr>
          <w:color w:val="000000"/>
          <w:spacing w:val="0"/>
          <w:w w:val="100"/>
          <w:position w:val="0"/>
        </w:rPr>
        <w:t>股，同时向</w:t>
      </w:r>
      <w:r>
        <w:rPr>
          <w:color w:val="000000"/>
          <w:spacing w:val="0"/>
          <w:w w:val="100"/>
          <w:position w:val="0"/>
          <w:sz w:val="20"/>
          <w:szCs w:val="20"/>
        </w:rPr>
        <w:t>11</w:t>
      </w:r>
      <w:r>
        <w:rPr>
          <w:color w:val="000000"/>
          <w:spacing w:val="0"/>
          <w:w w:val="100"/>
          <w:position w:val="0"/>
        </w:rPr>
        <w:t xml:space="preserve">名激励对象授予预留 </w:t>
      </w:r>
      <w:r>
        <w:rPr>
          <w:color w:val="000000"/>
          <w:spacing w:val="0"/>
          <w:w w:val="100"/>
          <w:position w:val="0"/>
        </w:rPr>
        <w:t>部分期权</w:t>
      </w:r>
      <w:r>
        <w:rPr>
          <w:color w:val="000000"/>
          <w:spacing w:val="0"/>
          <w:w w:val="100"/>
          <w:position w:val="0"/>
          <w:sz w:val="20"/>
          <w:szCs w:val="20"/>
        </w:rPr>
        <w:t>52</w:t>
      </w:r>
      <w:r>
        <w:rPr>
          <w:color w:val="000000"/>
          <w:spacing w:val="0"/>
          <w:w w:val="100"/>
          <w:position w:val="0"/>
        </w:rPr>
        <w:t>万份，行权价为</w:t>
      </w:r>
      <w:r>
        <w:rPr>
          <w:color w:val="000000"/>
          <w:spacing w:val="0"/>
          <w:w w:val="100"/>
          <w:position w:val="0"/>
          <w:sz w:val="20"/>
          <w:szCs w:val="20"/>
        </w:rPr>
        <w:t>28.53</w:t>
      </w:r>
      <w:r>
        <w:rPr>
          <w:color w:val="000000"/>
          <w:spacing w:val="0"/>
          <w:w w:val="100"/>
          <w:position w:val="0"/>
        </w:rPr>
        <w:t>元</w:t>
      </w:r>
      <w:r>
        <w:rPr>
          <w:color w:val="000000"/>
          <w:spacing w:val="0"/>
          <w:w w:val="100"/>
          <w:position w:val="0"/>
          <w:sz w:val="20"/>
          <w:szCs w:val="20"/>
        </w:rPr>
        <w:t>/</w:t>
      </w:r>
      <w:r>
        <w:rPr>
          <w:color w:val="000000"/>
          <w:spacing w:val="0"/>
          <w:w w:val="100"/>
          <w:position w:val="0"/>
        </w:rPr>
        <w:t>股。</w:t>
      </w:r>
    </w:p>
    <w:p>
      <w:pPr>
        <w:pStyle w:val="Style31"/>
        <w:keepNext w:val="0"/>
        <w:keepLines w:val="0"/>
        <w:widowControl w:val="0"/>
        <w:shd w:val="clear" w:color="auto" w:fill="auto"/>
        <w:bidi w:val="0"/>
        <w:spacing w:before="0" w:after="100" w:line="467" w:lineRule="exact"/>
        <w:ind w:left="0" w:right="0" w:firstLine="44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w:t>
      </w:r>
      <w:r>
        <w:rPr>
          <w:color w:val="000000"/>
          <w:spacing w:val="0"/>
          <w:w w:val="100"/>
          <w:position w:val="0"/>
        </w:rPr>
        <w:t>日，公司</w:t>
      </w:r>
      <w:r>
        <w:rPr>
          <w:color w:val="000000"/>
          <w:spacing w:val="0"/>
          <w:w w:val="100"/>
          <w:position w:val="0"/>
          <w:sz w:val="20"/>
          <w:szCs w:val="20"/>
        </w:rPr>
        <w:t>2014</w:t>
      </w:r>
      <w:r>
        <w:rPr>
          <w:color w:val="000000"/>
          <w:spacing w:val="0"/>
          <w:w w:val="100"/>
          <w:position w:val="0"/>
        </w:rPr>
        <w:t>年第一次临时股东大会决议通过</w:t>
      </w:r>
      <w:r>
        <w:rPr>
          <w:color w:val="000000"/>
          <w:spacing w:val="0"/>
          <w:w w:val="100"/>
          <w:position w:val="0"/>
          <w:sz w:val="20"/>
          <w:szCs w:val="20"/>
        </w:rPr>
        <w:t>2014</w:t>
      </w:r>
      <w:r>
        <w:rPr>
          <w:color w:val="000000"/>
          <w:spacing w:val="0"/>
          <w:w w:val="100"/>
          <w:position w:val="0"/>
        </w:rPr>
        <w:t>年半年度权益分派方案，按每</w:t>
      </w:r>
      <w:r>
        <w:rPr>
          <w:color w:val="000000"/>
          <w:spacing w:val="0"/>
          <w:w w:val="100"/>
          <w:position w:val="0"/>
          <w:sz w:val="20"/>
          <w:szCs w:val="20"/>
        </w:rPr>
        <w:t>10</w:t>
      </w:r>
      <w:r>
        <w:rPr>
          <w:color w:val="000000"/>
          <w:spacing w:val="0"/>
          <w:w w:val="100"/>
          <w:position w:val="0"/>
        </w:rPr>
        <w:t xml:space="preserve">股转增 </w:t>
      </w:r>
      <w:r>
        <w:rPr>
          <w:color w:val="000000"/>
          <w:spacing w:val="0"/>
          <w:w w:val="100"/>
          <w:position w:val="0"/>
          <w:sz w:val="20"/>
          <w:szCs w:val="20"/>
        </w:rPr>
        <w:t>15</w:t>
      </w:r>
      <w:r>
        <w:rPr>
          <w:color w:val="000000"/>
          <w:spacing w:val="0"/>
          <w:w w:val="100"/>
          <w:position w:val="0"/>
        </w:rPr>
        <w:t>股的比例，以资本公积向全体股东转增股份总额</w:t>
      </w:r>
      <w:r>
        <w:rPr>
          <w:color w:val="000000"/>
          <w:spacing w:val="0"/>
          <w:w w:val="100"/>
          <w:position w:val="0"/>
          <w:sz w:val="20"/>
          <w:szCs w:val="20"/>
        </w:rPr>
        <w:t>41,700</w:t>
      </w:r>
      <w:r>
        <w:rPr>
          <w:color w:val="000000"/>
          <w:spacing w:val="0"/>
          <w:w w:val="100"/>
          <w:position w:val="0"/>
        </w:rPr>
        <w:t>万股，每股面值</w:t>
      </w:r>
      <w:r>
        <w:rPr>
          <w:color w:val="000000"/>
          <w:spacing w:val="0"/>
          <w:w w:val="100"/>
          <w:position w:val="0"/>
          <w:sz w:val="20"/>
          <w:szCs w:val="20"/>
        </w:rPr>
        <w:t>1</w:t>
      </w:r>
      <w:r>
        <w:rPr>
          <w:color w:val="000000"/>
          <w:spacing w:val="0"/>
          <w:w w:val="100"/>
          <w:position w:val="0"/>
        </w:rPr>
        <w:t>元，计增加股本人民币</w:t>
      </w:r>
      <w:r>
        <w:rPr>
          <w:color w:val="000000"/>
          <w:spacing w:val="0"/>
          <w:w w:val="100"/>
          <w:position w:val="0"/>
          <w:sz w:val="20"/>
          <w:szCs w:val="20"/>
        </w:rPr>
        <w:t xml:space="preserve">41,700 </w:t>
      </w:r>
      <w:r>
        <w:rPr>
          <w:color w:val="000000"/>
          <w:spacing w:val="0"/>
          <w:w w:val="100"/>
          <w:position w:val="0"/>
        </w:rPr>
        <w:t>万元，变更后注册资本为人民币</w:t>
      </w:r>
      <w:r>
        <w:rPr>
          <w:color w:val="000000"/>
          <w:spacing w:val="0"/>
          <w:w w:val="100"/>
          <w:position w:val="0"/>
          <w:sz w:val="20"/>
          <w:szCs w:val="20"/>
        </w:rPr>
        <w:t>69, 500</w:t>
      </w:r>
      <w:r>
        <w:rPr>
          <w:color w:val="000000"/>
          <w:spacing w:val="0"/>
          <w:w w:val="100"/>
          <w:position w:val="0"/>
        </w:rPr>
        <w:t xml:space="preserve">万元。此次转增股份业经瑞华会计师事务所审验，并出具瑞华验字 </w:t>
      </w:r>
      <w:r>
        <w:rPr>
          <w:color w:val="000000"/>
          <w:spacing w:val="0"/>
          <w:w w:val="100"/>
          <w:position w:val="0"/>
          <w:sz w:val="20"/>
          <w:szCs w:val="20"/>
        </w:rPr>
        <w:t>[2015]48110001</w:t>
      </w:r>
      <w:r>
        <w:rPr>
          <w:color w:val="000000"/>
          <w:spacing w:val="0"/>
          <w:w w:val="100"/>
          <w:position w:val="0"/>
        </w:rPr>
        <w:t>号验资报告。公司于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21</w:t>
      </w:r>
      <w:r>
        <w:rPr>
          <w:color w:val="000000"/>
          <w:spacing w:val="0"/>
          <w:w w:val="100"/>
          <w:position w:val="0"/>
        </w:rPr>
        <w:t>日完成工商变更登记手续。</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15</w:t>
      </w:r>
      <w:r>
        <w:rPr>
          <w:color w:val="000000"/>
          <w:spacing w:val="0"/>
          <w:w w:val="100"/>
          <w:position w:val="0"/>
        </w:rPr>
        <w:t>日，公司第二届董事会第十二次会议审议通过了《关于对股权激励计划期权数量和行权 价格进行调整的议案》。截至</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日，公司首次授予股票期权第一个行权期已完成，第一个行权期 共计可行权</w:t>
      </w:r>
      <w:r>
        <w:rPr>
          <w:color w:val="000000"/>
          <w:spacing w:val="0"/>
          <w:w w:val="100"/>
          <w:position w:val="0"/>
          <w:sz w:val="20"/>
          <w:szCs w:val="20"/>
        </w:rPr>
        <w:t xml:space="preserve">389. </w:t>
      </w:r>
      <w:r>
        <w:rPr>
          <w:color w:val="000000"/>
          <w:spacing w:val="0"/>
          <w:w w:val="100"/>
          <w:position w:val="0"/>
          <w:sz w:val="20"/>
          <w:szCs w:val="20"/>
        </w:rPr>
        <w:t>925</w:t>
      </w:r>
      <w:r>
        <w:rPr>
          <w:color w:val="000000"/>
          <w:spacing w:val="0"/>
          <w:w w:val="100"/>
          <w:position w:val="0"/>
        </w:rPr>
        <w:t>万份，实际行权</w:t>
      </w:r>
      <w:r>
        <w:rPr>
          <w:color w:val="000000"/>
          <w:spacing w:val="0"/>
          <w:w w:val="100"/>
          <w:position w:val="0"/>
          <w:sz w:val="20"/>
          <w:szCs w:val="20"/>
        </w:rPr>
        <w:t>389.925</w:t>
      </w:r>
      <w:r>
        <w:rPr>
          <w:color w:val="000000"/>
          <w:spacing w:val="0"/>
          <w:w w:val="100"/>
          <w:position w:val="0"/>
        </w:rPr>
        <w:t>万份，增加注册资本人民币</w:t>
      </w:r>
      <w:r>
        <w:rPr>
          <w:color w:val="000000"/>
          <w:spacing w:val="0"/>
          <w:w w:val="100"/>
          <w:position w:val="0"/>
          <w:sz w:val="20"/>
          <w:szCs w:val="20"/>
        </w:rPr>
        <w:t>3,899,250</w:t>
      </w:r>
      <w:r>
        <w:rPr>
          <w:color w:val="000000"/>
          <w:spacing w:val="0"/>
          <w:w w:val="100"/>
          <w:position w:val="0"/>
        </w:rPr>
        <w:t>元，变更后的注册资本 为人民币</w:t>
      </w:r>
      <w:r>
        <w:rPr>
          <w:color w:val="000000"/>
          <w:spacing w:val="0"/>
          <w:w w:val="100"/>
          <w:position w:val="0"/>
          <w:sz w:val="20"/>
          <w:szCs w:val="20"/>
        </w:rPr>
        <w:t>698,899,250</w:t>
      </w:r>
      <w:r>
        <w:rPr>
          <w:color w:val="000000"/>
          <w:spacing w:val="0"/>
          <w:w w:val="100"/>
          <w:position w:val="0"/>
        </w:rPr>
        <w:t>元。此次股权激励股份业经瑞华会计师事务所审验，并出具瑞华验字</w:t>
      </w:r>
      <w:r>
        <w:rPr>
          <w:color w:val="000000"/>
          <w:spacing w:val="0"/>
          <w:w w:val="100"/>
          <w:position w:val="0"/>
          <w:sz w:val="20"/>
          <w:szCs w:val="20"/>
        </w:rPr>
        <w:t xml:space="preserve">[2015]48420002 </w:t>
      </w:r>
      <w:r>
        <w:rPr>
          <w:color w:val="000000"/>
          <w:spacing w:val="0"/>
          <w:w w:val="100"/>
          <w:position w:val="0"/>
        </w:rPr>
        <w:t>号验资报告。</w:t>
      </w:r>
    </w:p>
    <w:p>
      <w:pPr>
        <w:pStyle w:val="Style31"/>
        <w:keepNext w:val="0"/>
        <w:keepLines w:val="0"/>
        <w:widowControl w:val="0"/>
        <w:shd w:val="clear" w:color="auto" w:fill="auto"/>
        <w:bidi w:val="0"/>
        <w:spacing w:before="0" w:after="100" w:line="467" w:lineRule="exact"/>
        <w:ind w:left="0" w:right="0" w:firstLine="440"/>
        <w:jc w:val="left"/>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7</w:t>
      </w:r>
      <w:r>
        <w:rPr>
          <w:color w:val="000000"/>
          <w:spacing w:val="0"/>
          <w:w w:val="100"/>
          <w:position w:val="0"/>
        </w:rPr>
        <w:t>日，公司第二届董事会第二十三次会议审议通过了《关于股票期权激励计划第二个行权期 涉及标的股票递延行权的议案》、《关于对股权激励计划预留部分期权数量及授予对象进行调整的议案》， 公司股票期权第二个行权期涉及的期权递延至第三期行权，预留部分激励对象人数调整为</w:t>
      </w:r>
      <w:r>
        <w:rPr>
          <w:color w:val="000000"/>
          <w:spacing w:val="0"/>
          <w:w w:val="100"/>
          <w:position w:val="0"/>
          <w:sz w:val="20"/>
          <w:szCs w:val="20"/>
        </w:rPr>
        <w:t>10</w:t>
      </w:r>
      <w:r>
        <w:rPr>
          <w:color w:val="000000"/>
          <w:spacing w:val="0"/>
          <w:w w:val="100"/>
          <w:position w:val="0"/>
        </w:rPr>
        <w:t>人，股票期权 的总数调整为</w:t>
      </w:r>
      <w:r>
        <w:rPr>
          <w:color w:val="000000"/>
          <w:spacing w:val="0"/>
          <w:w w:val="100"/>
          <w:position w:val="0"/>
          <w:sz w:val="20"/>
          <w:szCs w:val="20"/>
        </w:rPr>
        <w:t>126.25</w:t>
      </w:r>
      <w:r>
        <w:rPr>
          <w:color w:val="000000"/>
          <w:spacing w:val="0"/>
          <w:w w:val="100"/>
          <w:position w:val="0"/>
        </w:rPr>
        <w:t>万份。</w:t>
      </w:r>
    </w:p>
    <w:p>
      <w:pPr>
        <w:pStyle w:val="Style31"/>
        <w:keepNext w:val="0"/>
        <w:keepLines w:val="0"/>
        <w:widowControl w:val="0"/>
        <w:shd w:val="clear" w:color="auto" w:fill="auto"/>
        <w:bidi w:val="0"/>
        <w:spacing w:before="0" w:after="100" w:line="469" w:lineRule="exact"/>
        <w:ind w:left="0" w:right="0" w:firstLine="440"/>
        <w:jc w:val="left"/>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w:t>
      </w:r>
      <w:r>
        <w:rPr>
          <w:color w:val="000000"/>
          <w:spacing w:val="0"/>
          <w:w w:val="100"/>
          <w:position w:val="0"/>
          <w:sz w:val="20"/>
          <w:szCs w:val="20"/>
        </w:rPr>
        <w:t>2015</w:t>
      </w:r>
      <w:r>
        <w:rPr>
          <w:color w:val="000000"/>
          <w:spacing w:val="0"/>
          <w:w w:val="100"/>
          <w:position w:val="0"/>
        </w:rPr>
        <w:t>年第三次临时股东大会决议通过</w:t>
      </w:r>
      <w:r>
        <w:rPr>
          <w:color w:val="000000"/>
          <w:spacing w:val="0"/>
          <w:w w:val="100"/>
          <w:position w:val="0"/>
          <w:sz w:val="20"/>
          <w:szCs w:val="20"/>
        </w:rPr>
        <w:t>2015</w:t>
      </w:r>
      <w:r>
        <w:rPr>
          <w:color w:val="000000"/>
          <w:spacing w:val="0"/>
          <w:w w:val="100"/>
          <w:position w:val="0"/>
        </w:rPr>
        <w:t>年半年度权益分派方案，按每</w:t>
      </w:r>
      <w:r>
        <w:rPr>
          <w:color w:val="000000"/>
          <w:spacing w:val="0"/>
          <w:w w:val="100"/>
          <w:position w:val="0"/>
          <w:sz w:val="20"/>
          <w:szCs w:val="20"/>
        </w:rPr>
        <w:t>10</w:t>
      </w:r>
      <w:r>
        <w:rPr>
          <w:color w:val="000000"/>
          <w:spacing w:val="0"/>
          <w:w w:val="100"/>
          <w:position w:val="0"/>
        </w:rPr>
        <w:t>股转 增</w:t>
      </w:r>
      <w:r>
        <w:rPr>
          <w:color w:val="000000"/>
          <w:spacing w:val="0"/>
          <w:w w:val="100"/>
          <w:position w:val="0"/>
          <w:sz w:val="20"/>
          <w:szCs w:val="20"/>
        </w:rPr>
        <w:t>12</w:t>
      </w:r>
      <w:r>
        <w:rPr>
          <w:color w:val="000000"/>
          <w:spacing w:val="0"/>
          <w:w w:val="100"/>
          <w:position w:val="0"/>
        </w:rPr>
        <w:t>股的比例，以资本公积向全体股东转增股份总额</w:t>
      </w:r>
      <w:r>
        <w:rPr>
          <w:color w:val="000000"/>
          <w:spacing w:val="0"/>
          <w:w w:val="100"/>
          <w:position w:val="0"/>
          <w:sz w:val="20"/>
          <w:szCs w:val="20"/>
        </w:rPr>
        <w:t>83,867.91</w:t>
      </w:r>
      <w:r>
        <w:rPr>
          <w:color w:val="000000"/>
          <w:spacing w:val="0"/>
          <w:w w:val="100"/>
          <w:position w:val="0"/>
        </w:rPr>
        <w:t>万股，每股面值</w:t>
      </w:r>
      <w:r>
        <w:rPr>
          <w:color w:val="000000"/>
          <w:spacing w:val="0"/>
          <w:w w:val="100"/>
          <w:position w:val="0"/>
          <w:sz w:val="20"/>
          <w:szCs w:val="20"/>
        </w:rPr>
        <w:t>1</w:t>
      </w:r>
      <w:r>
        <w:rPr>
          <w:color w:val="000000"/>
          <w:spacing w:val="0"/>
          <w:w w:val="100"/>
          <w:position w:val="0"/>
        </w:rPr>
        <w:t xml:space="preserve">元，计增加股本人民币 </w:t>
      </w:r>
      <w:r>
        <w:rPr>
          <w:color w:val="000000"/>
          <w:spacing w:val="0"/>
          <w:w w:val="100"/>
          <w:position w:val="0"/>
          <w:sz w:val="20"/>
          <w:szCs w:val="20"/>
        </w:rPr>
        <w:t>838,679,100</w:t>
      </w:r>
      <w:r>
        <w:rPr>
          <w:color w:val="000000"/>
          <w:spacing w:val="0"/>
          <w:w w:val="100"/>
          <w:position w:val="0"/>
        </w:rPr>
        <w:t>元，变更后注册资本为人民币</w:t>
      </w:r>
      <w:r>
        <w:rPr>
          <w:color w:val="000000"/>
          <w:spacing w:val="0"/>
          <w:w w:val="100"/>
          <w:position w:val="0"/>
          <w:sz w:val="20"/>
          <w:szCs w:val="20"/>
        </w:rPr>
        <w:t>1,537,578,350</w:t>
      </w:r>
      <w:r>
        <w:rPr>
          <w:color w:val="000000"/>
          <w:spacing w:val="0"/>
          <w:w w:val="100"/>
          <w:position w:val="0"/>
        </w:rPr>
        <w:t>元。此次转增股份业经瑞华会计师事务所审验， 并出具瑞华验字</w:t>
      </w:r>
      <w:r>
        <w:rPr>
          <w:color w:val="000000"/>
          <w:spacing w:val="0"/>
          <w:w w:val="100"/>
          <w:position w:val="0"/>
          <w:sz w:val="20"/>
          <w:szCs w:val="20"/>
        </w:rPr>
        <w:t xml:space="preserve">[2015] </w:t>
      </w:r>
      <w:r>
        <w:rPr>
          <w:color w:val="000000"/>
          <w:spacing w:val="0"/>
          <w:w w:val="100"/>
          <w:position w:val="0"/>
          <w:sz w:val="20"/>
          <w:szCs w:val="20"/>
        </w:rPr>
        <w:t>48420003</w:t>
      </w:r>
      <w:r>
        <w:rPr>
          <w:color w:val="000000"/>
          <w:spacing w:val="0"/>
          <w:w w:val="100"/>
          <w:position w:val="0"/>
        </w:rPr>
        <w:t>号验资报告。公司于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15</w:t>
      </w:r>
      <w:r>
        <w:rPr>
          <w:color w:val="000000"/>
          <w:spacing w:val="0"/>
          <w:w w:val="100"/>
          <w:position w:val="0"/>
        </w:rPr>
        <w:t>日完成工商变更登记手续。</w:t>
      </w:r>
    </w:p>
    <w:p>
      <w:pPr>
        <w:pStyle w:val="Style31"/>
        <w:keepNext w:val="0"/>
        <w:keepLines w:val="0"/>
        <w:widowControl w:val="0"/>
        <w:shd w:val="clear" w:color="auto" w:fill="auto"/>
        <w:bidi w:val="0"/>
        <w:spacing w:before="0" w:after="100" w:line="466" w:lineRule="exact"/>
        <w:ind w:left="0" w:right="0" w:firstLine="440"/>
        <w:jc w:val="left"/>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12</w:t>
      </w:r>
      <w:r>
        <w:rPr>
          <w:color w:val="000000"/>
          <w:spacing w:val="0"/>
          <w:w w:val="100"/>
          <w:position w:val="0"/>
        </w:rPr>
        <w:t>日，公司第二届董事会第二十四次会议审议通过了《关于对股权激励计划期权数量和行 权价格进行调整的议案》。截至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4</w:t>
      </w:r>
      <w:r>
        <w:rPr>
          <w:color w:val="000000"/>
          <w:spacing w:val="0"/>
          <w:w w:val="100"/>
          <w:position w:val="0"/>
        </w:rPr>
        <w:t xml:space="preserve">日，公司股票期权激励计划预留部分第一个行权期已行权 </w:t>
      </w:r>
      <w:r>
        <w:rPr>
          <w:color w:val="000000"/>
          <w:spacing w:val="0"/>
          <w:w w:val="100"/>
          <w:position w:val="0"/>
          <w:sz w:val="20"/>
          <w:szCs w:val="20"/>
        </w:rPr>
        <w:t>833,250</w:t>
      </w:r>
      <w:r>
        <w:rPr>
          <w:color w:val="000000"/>
          <w:spacing w:val="0"/>
          <w:w w:val="100"/>
          <w:position w:val="0"/>
        </w:rPr>
        <w:t>股，增加股本</w:t>
      </w:r>
      <w:r>
        <w:rPr>
          <w:color w:val="000000"/>
          <w:spacing w:val="0"/>
          <w:w w:val="100"/>
          <w:position w:val="0"/>
          <w:sz w:val="20"/>
          <w:szCs w:val="20"/>
        </w:rPr>
        <w:t>833,250</w:t>
      </w:r>
      <w:r>
        <w:rPr>
          <w:color w:val="000000"/>
          <w:spacing w:val="0"/>
          <w:w w:val="100"/>
          <w:position w:val="0"/>
        </w:rPr>
        <w:t>元。</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7</w:t>
      </w:r>
      <w:r>
        <w:rPr>
          <w:color w:val="000000"/>
          <w:spacing w:val="0"/>
          <w:w w:val="100"/>
          <w:position w:val="0"/>
        </w:rPr>
        <w:t>日，经中国证券监督管理委员会证监许可</w:t>
      </w:r>
      <w:r>
        <w:rPr>
          <w:color w:val="000000"/>
          <w:spacing w:val="0"/>
          <w:w w:val="100"/>
          <w:position w:val="0"/>
          <w:sz w:val="20"/>
          <w:szCs w:val="20"/>
        </w:rPr>
        <w:t>（2016） 413</w:t>
      </w:r>
      <w:r>
        <w:rPr>
          <w:color w:val="000000"/>
          <w:spacing w:val="0"/>
          <w:w w:val="100"/>
          <w:position w:val="0"/>
        </w:rPr>
        <w:t>号《关于核准海能达通信股份有限 公司非公开发行股票的批复》核准，公司向</w:t>
      </w:r>
      <w:r>
        <w:rPr>
          <w:color w:val="000000"/>
          <w:spacing w:val="0"/>
          <w:w w:val="100"/>
          <w:position w:val="0"/>
          <w:sz w:val="20"/>
          <w:szCs w:val="20"/>
        </w:rPr>
        <w:t>8</w:t>
      </w:r>
      <w:r>
        <w:rPr>
          <w:color w:val="000000"/>
          <w:spacing w:val="0"/>
          <w:w w:val="100"/>
          <w:position w:val="0"/>
        </w:rPr>
        <w:t>名特定投资者非公开发行人民币普通股</w:t>
      </w:r>
      <w:r>
        <w:rPr>
          <w:color w:val="000000"/>
          <w:spacing w:val="0"/>
          <w:w w:val="100"/>
          <w:position w:val="0"/>
          <w:sz w:val="20"/>
          <w:szCs w:val="20"/>
        </w:rPr>
        <w:t>（A</w:t>
      </w:r>
      <w:r>
        <w:rPr>
          <w:color w:val="000000"/>
          <w:spacing w:val="0"/>
          <w:w w:val="100"/>
          <w:position w:val="0"/>
        </w:rPr>
        <w:t>股）</w:t>
      </w:r>
      <w:r>
        <w:rPr>
          <w:color w:val="000000"/>
          <w:spacing w:val="0"/>
          <w:w w:val="100"/>
          <w:position w:val="0"/>
          <w:sz w:val="20"/>
          <w:szCs w:val="20"/>
        </w:rPr>
        <w:t>19,000.27</w:t>
      </w:r>
      <w:r>
        <w:rPr>
          <w:color w:val="000000"/>
          <w:spacing w:val="0"/>
          <w:w w:val="100"/>
          <w:position w:val="0"/>
        </w:rPr>
        <w:t>万 股。此次非公开发行股份业经瑞华会计师事务所（特殊普通合伙）审验，并出具瑞华验字</w:t>
      </w:r>
      <w:r>
        <w:rPr>
          <w:color w:val="000000"/>
          <w:spacing w:val="0"/>
          <w:w w:val="100"/>
          <w:position w:val="0"/>
          <w:sz w:val="20"/>
          <w:szCs w:val="20"/>
        </w:rPr>
        <w:t xml:space="preserve">[2016] </w:t>
      </w:r>
      <w:r>
        <w:rPr>
          <w:color w:val="000000"/>
          <w:spacing w:val="0"/>
          <w:w w:val="100"/>
          <w:position w:val="0"/>
          <w:sz w:val="20"/>
          <w:szCs w:val="20"/>
        </w:rPr>
        <w:t xml:space="preserve">48420005 </w:t>
      </w:r>
      <w:r>
        <w:rPr>
          <w:color w:val="000000"/>
          <w:spacing w:val="0"/>
          <w:w w:val="100"/>
          <w:position w:val="0"/>
        </w:rPr>
        <w:t>号验资报告。公司于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11</w:t>
      </w:r>
      <w:r>
        <w:rPr>
          <w:color w:val="000000"/>
          <w:spacing w:val="0"/>
          <w:w w:val="100"/>
          <w:position w:val="0"/>
        </w:rPr>
        <w:t>日完成工商变更登记手续。</w:t>
      </w:r>
    </w:p>
    <w:p>
      <w:pPr>
        <w:pStyle w:val="Style31"/>
        <w:keepNext w:val="0"/>
        <w:keepLines w:val="0"/>
        <w:widowControl w:val="0"/>
        <w:shd w:val="clear" w:color="auto" w:fill="auto"/>
        <w:bidi w:val="0"/>
        <w:spacing w:before="0" w:after="100" w:line="473" w:lineRule="exact"/>
        <w:ind w:left="0" w:right="0" w:firstLine="440"/>
        <w:jc w:val="left"/>
      </w:pPr>
      <w:r>
        <w:rPr>
          <w:color w:val="000000"/>
          <w:spacing w:val="0"/>
          <w:w w:val="100"/>
          <w:position w:val="0"/>
        </w:rPr>
        <w:t>经中国证券监督管理委员会证监许可</w:t>
      </w:r>
      <w:r>
        <w:rPr>
          <w:color w:val="000000"/>
          <w:spacing w:val="0"/>
          <w:w w:val="100"/>
          <w:position w:val="0"/>
          <w:sz w:val="20"/>
          <w:szCs w:val="20"/>
        </w:rPr>
        <w:t>[2017]1804</w:t>
      </w:r>
      <w:r>
        <w:rPr>
          <w:color w:val="000000"/>
          <w:spacing w:val="0"/>
          <w:w w:val="100"/>
          <w:position w:val="0"/>
        </w:rPr>
        <w:t>号文核准，公司于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11</w:t>
      </w:r>
      <w:r>
        <w:rPr>
          <w:color w:val="000000"/>
          <w:spacing w:val="0"/>
          <w:w w:val="100"/>
          <w:position w:val="0"/>
        </w:rPr>
        <w:t>月通过向公司控股股东、 实际控制人陈清州和海能达通信股份有限公司第三期员工持股计划发行</w:t>
      </w:r>
      <w:r>
        <w:rPr>
          <w:color w:val="000000"/>
          <w:spacing w:val="0"/>
          <w:w w:val="100"/>
          <w:position w:val="0"/>
          <w:sz w:val="20"/>
          <w:szCs w:val="20"/>
        </w:rPr>
        <w:t>66, 798, 434</w:t>
      </w:r>
      <w:r>
        <w:rPr>
          <w:color w:val="000000"/>
          <w:spacing w:val="0"/>
          <w:w w:val="100"/>
          <w:position w:val="0"/>
        </w:rPr>
        <w:t>股人民币普通股股票。 此次非公开发行股份业经瑞华会计师事务所（特殊普通合伙）审验，并出具瑞华验字</w:t>
      </w:r>
      <w:r>
        <w:rPr>
          <w:color w:val="000000"/>
          <w:spacing w:val="0"/>
          <w:w w:val="100"/>
          <w:position w:val="0"/>
          <w:sz w:val="20"/>
          <w:szCs w:val="20"/>
        </w:rPr>
        <w:t>[2017]48420013</w:t>
      </w:r>
      <w:r>
        <w:rPr>
          <w:color w:val="000000"/>
          <w:spacing w:val="0"/>
          <w:w w:val="100"/>
          <w:position w:val="0"/>
        </w:rPr>
        <w:t xml:space="preserve">号验 </w:t>
      </w:r>
      <w:r>
        <w:rPr>
          <w:color w:val="000000"/>
          <w:spacing w:val="0"/>
          <w:w w:val="100"/>
          <w:position w:val="0"/>
        </w:rPr>
        <w:t>资报告。</w:t>
      </w:r>
    </w:p>
    <w:p>
      <w:pPr>
        <w:pStyle w:val="Style31"/>
        <w:keepNext w:val="0"/>
        <w:keepLines w:val="0"/>
        <w:widowControl w:val="0"/>
        <w:shd w:val="clear" w:color="auto" w:fill="auto"/>
        <w:bidi w:val="0"/>
        <w:spacing w:before="0" w:after="100" w:line="467" w:lineRule="exact"/>
        <w:ind w:left="0" w:right="0" w:firstLine="440"/>
        <w:jc w:val="left"/>
      </w:pPr>
      <w:r>
        <w:rPr>
          <w:color w:val="000000"/>
          <w:spacing w:val="0"/>
          <w:w w:val="100"/>
          <w:position w:val="0"/>
        </w:rPr>
        <w:t>根据《海能达通信股份有限公司股票期权激励计划（草案修订稿）》的规定，公司首期股票期权激励 计划第三个行权期为</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5</w:t>
      </w:r>
      <w:r>
        <w:rPr>
          <w:color w:val="000000"/>
          <w:spacing w:val="0"/>
          <w:w w:val="100"/>
          <w:position w:val="0"/>
        </w:rPr>
        <w:t>日至</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4</w:t>
      </w:r>
      <w:r>
        <w:rPr>
          <w:color w:val="000000"/>
          <w:spacing w:val="0"/>
          <w:w w:val="100"/>
          <w:position w:val="0"/>
        </w:rPr>
        <w:t>日，可行权数量为</w:t>
      </w:r>
      <w:r>
        <w:rPr>
          <w:color w:val="000000"/>
          <w:spacing w:val="0"/>
          <w:w w:val="100"/>
          <w:position w:val="0"/>
          <w:sz w:val="20"/>
          <w:szCs w:val="20"/>
        </w:rPr>
        <w:t>18,922,750</w:t>
      </w:r>
      <w:r>
        <w:rPr>
          <w:color w:val="000000"/>
          <w:spacing w:val="0"/>
          <w:w w:val="100"/>
          <w:position w:val="0"/>
        </w:rPr>
        <w:t>股，</w:t>
      </w:r>
      <w:r>
        <w:rPr>
          <w:color w:val="000000"/>
          <w:spacing w:val="0"/>
          <w:w w:val="100"/>
          <w:position w:val="0"/>
          <w:sz w:val="20"/>
          <w:szCs w:val="20"/>
        </w:rPr>
        <w:t>2017</w:t>
      </w:r>
      <w:r>
        <w:rPr>
          <w:color w:val="000000"/>
          <w:spacing w:val="0"/>
          <w:w w:val="100"/>
          <w:position w:val="0"/>
        </w:rPr>
        <w:t>年度激励对象通过 自主行权系统共计行权</w:t>
      </w:r>
      <w:r>
        <w:rPr>
          <w:color w:val="000000"/>
          <w:spacing w:val="0"/>
          <w:w w:val="100"/>
          <w:position w:val="0"/>
          <w:sz w:val="20"/>
          <w:szCs w:val="20"/>
        </w:rPr>
        <w:t>7,156,660</w:t>
      </w:r>
      <w:r>
        <w:rPr>
          <w:color w:val="000000"/>
          <w:spacing w:val="0"/>
          <w:w w:val="100"/>
          <w:position w:val="0"/>
        </w:rPr>
        <w:t>份股票期权，增加公司股本</w:t>
      </w:r>
      <w:r>
        <w:rPr>
          <w:color w:val="000000"/>
          <w:spacing w:val="0"/>
          <w:w w:val="100"/>
          <w:position w:val="0"/>
          <w:sz w:val="20"/>
          <w:szCs w:val="20"/>
        </w:rPr>
        <w:t>7,309,960</w:t>
      </w:r>
      <w:r>
        <w:rPr>
          <w:color w:val="000000"/>
          <w:spacing w:val="0"/>
          <w:w w:val="100"/>
          <w:position w:val="0"/>
        </w:rPr>
        <w:t>股（其中</w:t>
      </w:r>
      <w:r>
        <w:rPr>
          <w:color w:val="000000"/>
          <w:spacing w:val="0"/>
          <w:w w:val="100"/>
          <w:position w:val="0"/>
          <w:sz w:val="20"/>
          <w:szCs w:val="20"/>
        </w:rPr>
        <w:t>153,300</w:t>
      </w:r>
      <w:r>
        <w:rPr>
          <w:color w:val="000000"/>
          <w:spacing w:val="0"/>
          <w:w w:val="100"/>
          <w:position w:val="0"/>
        </w:rPr>
        <w:t>股是</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30</w:t>
      </w:r>
      <w:r>
        <w:rPr>
          <w:color w:val="000000"/>
          <w:spacing w:val="0"/>
          <w:w w:val="100"/>
          <w:position w:val="0"/>
        </w:rPr>
        <w:t>日行权，于次交易日</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3</w:t>
      </w:r>
      <w:r>
        <w:rPr>
          <w:color w:val="000000"/>
          <w:spacing w:val="0"/>
          <w:w w:val="100"/>
          <w:position w:val="0"/>
        </w:rPr>
        <w:t>日股份到账所致）</w:t>
      </w:r>
      <w:r>
        <w:rPr>
          <w:i/>
          <w:iCs/>
          <w:color w:val="000000"/>
          <w:spacing w:val="0"/>
          <w:w w:val="100"/>
          <w:position w:val="0"/>
        </w:rPr>
        <w:t>，</w:t>
      </w:r>
      <w:r>
        <w:rPr>
          <w:color w:val="000000"/>
          <w:spacing w:val="0"/>
          <w:w w:val="100"/>
          <w:position w:val="0"/>
        </w:rPr>
        <w:t>截止</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日公司首次授予股票期权累计行 权</w:t>
      </w:r>
      <w:r>
        <w:rPr>
          <w:color w:val="000000"/>
          <w:spacing w:val="0"/>
          <w:w w:val="100"/>
          <w:position w:val="0"/>
          <w:sz w:val="20"/>
          <w:szCs w:val="20"/>
        </w:rPr>
        <w:t>18,922,750</w:t>
      </w:r>
      <w:r>
        <w:rPr>
          <w:color w:val="000000"/>
          <w:spacing w:val="0"/>
          <w:w w:val="100"/>
          <w:position w:val="0"/>
        </w:rPr>
        <w:t>股，已经全部行权完毕；公司股票期权激励计划预留部分第三个行权期为</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5</w:t>
      </w:r>
      <w:r>
        <w:rPr>
          <w:color w:val="000000"/>
          <w:spacing w:val="0"/>
          <w:w w:val="100"/>
          <w:position w:val="0"/>
        </w:rPr>
        <w:t xml:space="preserve">日至 </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4</w:t>
      </w:r>
      <w:r>
        <w:rPr>
          <w:color w:val="000000"/>
          <w:spacing w:val="0"/>
          <w:w w:val="100"/>
          <w:position w:val="0"/>
        </w:rPr>
        <w:t>日，可行权数量为</w:t>
      </w:r>
      <w:r>
        <w:rPr>
          <w:color w:val="000000"/>
          <w:spacing w:val="0"/>
          <w:w w:val="100"/>
          <w:position w:val="0"/>
          <w:sz w:val="20"/>
          <w:szCs w:val="20"/>
        </w:rPr>
        <w:t>1,944,250</w:t>
      </w:r>
      <w:r>
        <w:rPr>
          <w:color w:val="000000"/>
          <w:spacing w:val="0"/>
          <w:w w:val="100"/>
          <w:position w:val="0"/>
        </w:rPr>
        <w:t>股，包含第二个行权期间未完成的部分，预留部分第三个行权期 采用自主行权的方式行权，</w:t>
      </w:r>
      <w:r>
        <w:rPr>
          <w:color w:val="000000"/>
          <w:spacing w:val="0"/>
          <w:w w:val="100"/>
          <w:position w:val="0"/>
          <w:sz w:val="20"/>
          <w:szCs w:val="20"/>
        </w:rPr>
        <w:t>2017</w:t>
      </w:r>
      <w:r>
        <w:rPr>
          <w:color w:val="000000"/>
          <w:spacing w:val="0"/>
          <w:w w:val="100"/>
          <w:position w:val="0"/>
        </w:rPr>
        <w:t>年度度激励对象通过自主行权系统共计行权</w:t>
      </w:r>
      <w:r>
        <w:rPr>
          <w:color w:val="000000"/>
          <w:spacing w:val="0"/>
          <w:w w:val="100"/>
          <w:position w:val="0"/>
          <w:sz w:val="20"/>
          <w:szCs w:val="20"/>
        </w:rPr>
        <w:t>887,750</w:t>
      </w:r>
      <w:r>
        <w:rPr>
          <w:color w:val="000000"/>
          <w:spacing w:val="0"/>
          <w:w w:val="100"/>
          <w:position w:val="0"/>
        </w:rPr>
        <w:t>份股票期权，增加公 司股本</w:t>
      </w:r>
      <w:r>
        <w:rPr>
          <w:color w:val="000000"/>
          <w:spacing w:val="0"/>
          <w:w w:val="100"/>
          <w:position w:val="0"/>
          <w:sz w:val="20"/>
          <w:szCs w:val="20"/>
        </w:rPr>
        <w:t>887,750</w:t>
      </w:r>
      <w:r>
        <w:rPr>
          <w:color w:val="000000"/>
          <w:spacing w:val="0"/>
          <w:w w:val="100"/>
          <w:position w:val="0"/>
        </w:rPr>
        <w:t>股。</w:t>
      </w:r>
      <w:r>
        <w:rPr>
          <w:color w:val="000000"/>
          <w:spacing w:val="0"/>
          <w:w w:val="100"/>
          <w:position w:val="0"/>
          <w:sz w:val="20"/>
          <w:szCs w:val="20"/>
        </w:rPr>
        <w:t>2018</w:t>
      </w:r>
      <w:r>
        <w:rPr>
          <w:color w:val="000000"/>
          <w:spacing w:val="0"/>
          <w:w w:val="100"/>
          <w:position w:val="0"/>
        </w:rPr>
        <w:t>年度激励对象通过自主行权系统共计行权</w:t>
      </w:r>
      <w:r>
        <w:rPr>
          <w:color w:val="000000"/>
          <w:spacing w:val="0"/>
          <w:w w:val="100"/>
          <w:position w:val="0"/>
          <w:sz w:val="20"/>
          <w:szCs w:val="20"/>
        </w:rPr>
        <w:t>1,056,500</w:t>
      </w:r>
      <w:r>
        <w:rPr>
          <w:color w:val="000000"/>
          <w:spacing w:val="0"/>
          <w:w w:val="100"/>
          <w:position w:val="0"/>
        </w:rPr>
        <w:t xml:space="preserve">份股票期权，增加公司股本 </w:t>
      </w:r>
      <w:r>
        <w:rPr>
          <w:color w:val="000000"/>
          <w:spacing w:val="0"/>
          <w:w w:val="100"/>
          <w:position w:val="0"/>
          <w:sz w:val="20"/>
          <w:szCs w:val="20"/>
        </w:rPr>
        <w:t>1,056, 500</w:t>
      </w:r>
      <w:r>
        <w:rPr>
          <w:color w:val="000000"/>
          <w:spacing w:val="0"/>
          <w:w w:val="100"/>
          <w:position w:val="0"/>
        </w:rPr>
        <w:t>股，截止</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日，公司股票期权激励计划预留部分第三个行权期累计已行权</w:t>
      </w:r>
      <w:r>
        <w:rPr>
          <w:color w:val="000000"/>
          <w:spacing w:val="0"/>
          <w:w w:val="100"/>
          <w:position w:val="0"/>
          <w:sz w:val="20"/>
          <w:szCs w:val="20"/>
        </w:rPr>
        <w:t xml:space="preserve">1, 944, 250 </w:t>
      </w:r>
      <w:r>
        <w:rPr>
          <w:color w:val="000000"/>
          <w:spacing w:val="0"/>
          <w:w w:val="100"/>
          <w:position w:val="0"/>
        </w:rPr>
        <w:t>股，增加股本</w:t>
      </w:r>
      <w:r>
        <w:rPr>
          <w:color w:val="000000"/>
          <w:spacing w:val="0"/>
          <w:w w:val="100"/>
          <w:position w:val="0"/>
          <w:sz w:val="20"/>
          <w:szCs w:val="20"/>
        </w:rPr>
        <w:t>1, 944,250</w:t>
      </w:r>
      <w:r>
        <w:rPr>
          <w:color w:val="000000"/>
          <w:spacing w:val="0"/>
          <w:w w:val="100"/>
          <w:position w:val="0"/>
        </w:rPr>
        <w:t>元，已经全部行权完毕。</w:t>
      </w:r>
    </w:p>
    <w:p>
      <w:pPr>
        <w:pStyle w:val="Style31"/>
        <w:keepNext w:val="0"/>
        <w:keepLines w:val="0"/>
        <w:widowControl w:val="0"/>
        <w:shd w:val="clear" w:color="auto" w:fill="auto"/>
        <w:tabs>
          <w:tab w:pos="4944" w:val="left"/>
        </w:tabs>
        <w:bidi w:val="0"/>
        <w:spacing w:before="0" w:after="100" w:line="469" w:lineRule="exact"/>
        <w:ind w:left="0" w:right="0" w:firstLine="440"/>
        <w:jc w:val="left"/>
      </w:pPr>
      <w:r>
        <w:rPr>
          <w:color w:val="000000"/>
          <w:spacing w:val="0"/>
          <w:w w:val="100"/>
          <w:position w:val="0"/>
        </w:rPr>
        <w:t>根据公司</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6</w:t>
      </w:r>
      <w:r>
        <w:rPr>
          <w:color w:val="000000"/>
          <w:spacing w:val="0"/>
          <w:w w:val="100"/>
          <w:position w:val="0"/>
        </w:rPr>
        <w:t>日第三届董事会第二十九次会议通过的《关于〈海能达通信股份有限公司第一期 限制性股票激励计划（草案）〉及其摘要的议案》</w:t>
      </w:r>
      <w:r>
        <w:rPr>
          <w:i/>
          <w:iCs/>
          <w:color w:val="000000"/>
          <w:spacing w:val="0"/>
          <w:w w:val="100"/>
          <w:position w:val="0"/>
        </w:rPr>
        <w:t>，</w:t>
      </w:r>
      <w:r>
        <w:rPr>
          <w:color w:val="000000"/>
          <w:spacing w:val="0"/>
          <w:w w:val="100"/>
          <w:position w:val="0"/>
        </w:rPr>
        <w:t>并经</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15</w:t>
      </w:r>
      <w:r>
        <w:rPr>
          <w:color w:val="000000"/>
          <w:spacing w:val="0"/>
          <w:w w:val="100"/>
          <w:position w:val="0"/>
        </w:rPr>
        <w:t>日召开的</w:t>
      </w:r>
      <w:r>
        <w:rPr>
          <w:color w:val="000000"/>
          <w:spacing w:val="0"/>
          <w:w w:val="100"/>
          <w:position w:val="0"/>
          <w:sz w:val="20"/>
          <w:szCs w:val="20"/>
        </w:rPr>
        <w:t>2018</w:t>
      </w:r>
      <w:r>
        <w:rPr>
          <w:color w:val="000000"/>
          <w:spacing w:val="0"/>
          <w:w w:val="100"/>
          <w:position w:val="0"/>
        </w:rPr>
        <w:t>年第一次临时股东大会 审议通过，以及</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22</w:t>
      </w:r>
      <w:r>
        <w:rPr>
          <w:color w:val="000000"/>
          <w:spacing w:val="0"/>
          <w:w w:val="100"/>
          <w:position w:val="0"/>
        </w:rPr>
        <w:t>日第三届董事会第三十一次会议通过的《关于向第一期限制性股票激励计划 首期激励对象授予限制性股票的议案》《关于调整第一期限制性股票激励计划激励对象名单及授予权益数 量的议案》。截至</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23</w:t>
      </w:r>
      <w:r>
        <w:rPr>
          <w:color w:val="000000"/>
          <w:spacing w:val="0"/>
          <w:w w:val="100"/>
          <w:position w:val="0"/>
        </w:rPr>
        <w:t>日，实际收到</w:t>
      </w:r>
      <w:r>
        <w:rPr>
          <w:color w:val="000000"/>
          <w:spacing w:val="0"/>
          <w:w w:val="100"/>
          <w:position w:val="0"/>
          <w:sz w:val="20"/>
          <w:szCs w:val="20"/>
        </w:rPr>
        <w:t>792</w:t>
      </w:r>
      <w:r>
        <w:rPr>
          <w:color w:val="000000"/>
          <w:spacing w:val="0"/>
          <w:w w:val="100"/>
          <w:position w:val="0"/>
        </w:rPr>
        <w:t>名激励对象以货币资金认购</w:t>
      </w:r>
      <w:r>
        <w:rPr>
          <w:color w:val="000000"/>
          <w:spacing w:val="0"/>
          <w:w w:val="100"/>
          <w:position w:val="0"/>
          <w:sz w:val="20"/>
          <w:szCs w:val="20"/>
        </w:rPr>
        <w:t>21,140,800.00</w:t>
      </w:r>
      <w:r>
        <w:rPr>
          <w:color w:val="000000"/>
          <w:spacing w:val="0"/>
          <w:w w:val="100"/>
          <w:position w:val="0"/>
        </w:rPr>
        <w:t>股股份。本次 增资完成后，本公司总股本由</w:t>
      </w:r>
      <w:r>
        <w:rPr>
          <w:color w:val="000000"/>
          <w:spacing w:val="0"/>
          <w:w w:val="100"/>
          <w:position w:val="0"/>
          <w:sz w:val="20"/>
          <w:szCs w:val="20"/>
        </w:rPr>
        <w:t>1,816,079,691</w:t>
      </w:r>
      <w:r>
        <w:rPr>
          <w:color w:val="000000"/>
          <w:spacing w:val="0"/>
          <w:w w:val="100"/>
          <w:position w:val="0"/>
        </w:rPr>
        <w:t>股变更为</w:t>
      </w:r>
      <w:r>
        <w:rPr>
          <w:color w:val="000000"/>
          <w:spacing w:val="0"/>
          <w:w w:val="100"/>
          <w:position w:val="0"/>
          <w:sz w:val="20"/>
          <w:szCs w:val="20"/>
        </w:rPr>
        <w:t xml:space="preserve">1, 837, 220, </w:t>
      </w:r>
      <w:r>
        <w:rPr>
          <w:color w:val="000000"/>
          <w:spacing w:val="0"/>
          <w:w w:val="100"/>
          <w:position w:val="0"/>
          <w:sz w:val="20"/>
          <w:szCs w:val="20"/>
        </w:rPr>
        <w:t xml:space="preserve">491. </w:t>
      </w:r>
      <w:r>
        <w:rPr>
          <w:color w:val="000000"/>
          <w:spacing w:val="0"/>
          <w:w w:val="100"/>
          <w:position w:val="0"/>
          <w:sz w:val="20"/>
          <w:szCs w:val="20"/>
        </w:rPr>
        <w:t>00</w:t>
      </w:r>
      <w:r>
        <w:rPr>
          <w:color w:val="000000"/>
          <w:spacing w:val="0"/>
          <w:w w:val="100"/>
          <w:position w:val="0"/>
        </w:rPr>
        <w:t>股，本次增资业经瑞华会计师事 务所（特殊普通合伙）审验，并出具瑞华验字</w:t>
      </w:r>
      <w:r>
        <w:rPr>
          <w:color w:val="000000"/>
          <w:spacing w:val="0"/>
          <w:w w:val="100"/>
          <w:position w:val="0"/>
          <w:sz w:val="20"/>
          <w:szCs w:val="20"/>
        </w:rPr>
        <w:t>[2018]</w:t>
        <w:tab/>
      </w:r>
      <w:r>
        <w:rPr>
          <w:color w:val="000000"/>
          <w:spacing w:val="0"/>
          <w:w w:val="100"/>
          <w:position w:val="0"/>
          <w:sz w:val="20"/>
          <w:szCs w:val="20"/>
        </w:rPr>
        <w:t>48420001</w:t>
      </w:r>
      <w:r>
        <w:rPr>
          <w:color w:val="000000"/>
          <w:spacing w:val="0"/>
          <w:w w:val="100"/>
          <w:position w:val="0"/>
        </w:rPr>
        <w:t>号验资报告。</w:t>
      </w:r>
    </w:p>
    <w:p>
      <w:pPr>
        <w:pStyle w:val="Style31"/>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根据公司</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11</w:t>
      </w:r>
      <w:r>
        <w:rPr>
          <w:color w:val="000000"/>
          <w:spacing w:val="0"/>
          <w:w w:val="100"/>
          <w:position w:val="0"/>
        </w:rPr>
        <w:t>日召开</w:t>
      </w:r>
      <w:r>
        <w:rPr>
          <w:color w:val="000000"/>
          <w:spacing w:val="0"/>
          <w:w w:val="100"/>
          <w:position w:val="0"/>
          <w:sz w:val="20"/>
          <w:szCs w:val="20"/>
        </w:rPr>
        <w:t>2019</w:t>
      </w:r>
      <w:r>
        <w:rPr>
          <w:color w:val="000000"/>
          <w:spacing w:val="0"/>
          <w:w w:val="100"/>
          <w:position w:val="0"/>
        </w:rPr>
        <w:t>年第三次临时股东大会审议，通过了《关于回购注销部分已授予但 尚未解除限售的限制性股票的议案》，回购注销</w:t>
      </w:r>
      <w:r>
        <w:rPr>
          <w:color w:val="000000"/>
          <w:spacing w:val="0"/>
          <w:w w:val="100"/>
          <w:position w:val="0"/>
          <w:sz w:val="20"/>
          <w:szCs w:val="20"/>
        </w:rPr>
        <w:t>67</w:t>
      </w:r>
      <w:r>
        <w:rPr>
          <w:color w:val="000000"/>
          <w:spacing w:val="0"/>
          <w:w w:val="100"/>
          <w:position w:val="0"/>
        </w:rPr>
        <w:t>名因个人原因离职激励对象已获授予但尚未解除限售的 共</w:t>
      </w:r>
      <w:r>
        <w:rPr>
          <w:color w:val="000000"/>
          <w:spacing w:val="0"/>
          <w:w w:val="100"/>
          <w:position w:val="0"/>
          <w:sz w:val="20"/>
          <w:szCs w:val="20"/>
        </w:rPr>
        <w:t>821,700</w:t>
      </w:r>
      <w:r>
        <w:rPr>
          <w:color w:val="000000"/>
          <w:spacing w:val="0"/>
          <w:w w:val="100"/>
          <w:position w:val="0"/>
        </w:rPr>
        <w:t>股限制性股票。截至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日，公司已回购限制性股票</w:t>
      </w:r>
      <w:r>
        <w:rPr>
          <w:color w:val="000000"/>
          <w:spacing w:val="0"/>
          <w:w w:val="100"/>
          <w:position w:val="0"/>
          <w:sz w:val="20"/>
          <w:szCs w:val="20"/>
        </w:rPr>
        <w:t>821,700</w:t>
      </w:r>
      <w:r>
        <w:rPr>
          <w:color w:val="000000"/>
          <w:spacing w:val="0"/>
          <w:w w:val="100"/>
          <w:position w:val="0"/>
        </w:rPr>
        <w:t>股，本次减资完成后， 公司总股本由</w:t>
      </w:r>
      <w:r>
        <w:rPr>
          <w:color w:val="000000"/>
          <w:spacing w:val="0"/>
          <w:w w:val="100"/>
          <w:position w:val="0"/>
          <w:sz w:val="20"/>
          <w:szCs w:val="20"/>
        </w:rPr>
        <w:t>1, 837,220, 491</w:t>
      </w:r>
      <w:r>
        <w:rPr>
          <w:color w:val="000000"/>
          <w:spacing w:val="0"/>
          <w:w w:val="100"/>
          <w:position w:val="0"/>
        </w:rPr>
        <w:t>股变更为</w:t>
      </w:r>
      <w:r>
        <w:rPr>
          <w:color w:val="000000"/>
          <w:spacing w:val="0"/>
          <w:w w:val="100"/>
          <w:position w:val="0"/>
          <w:sz w:val="20"/>
          <w:szCs w:val="20"/>
        </w:rPr>
        <w:t>1,836,398,791</w:t>
      </w:r>
      <w:r>
        <w:rPr>
          <w:color w:val="000000"/>
          <w:spacing w:val="0"/>
          <w:w w:val="100"/>
          <w:position w:val="0"/>
        </w:rPr>
        <w:t>股，本次减资业经致同会计师事务所（特殊普通合伙） 审验，并出具致同验字</w:t>
      </w:r>
      <w:r>
        <w:rPr>
          <w:color w:val="000000"/>
          <w:spacing w:val="0"/>
          <w:w w:val="100"/>
          <w:position w:val="0"/>
          <w:sz w:val="20"/>
          <w:szCs w:val="20"/>
        </w:rPr>
        <w:t>（2019）</w:t>
      </w:r>
      <w:r>
        <w:rPr>
          <w:color w:val="000000"/>
          <w:spacing w:val="0"/>
          <w:w w:val="100"/>
          <w:position w:val="0"/>
        </w:rPr>
        <w:t>第</w:t>
      </w:r>
      <w:r>
        <w:rPr>
          <w:color w:val="000000"/>
          <w:spacing w:val="0"/>
          <w:w w:val="100"/>
          <w:position w:val="0"/>
          <w:sz w:val="20"/>
          <w:szCs w:val="20"/>
        </w:rPr>
        <w:t>441ZC0188</w:t>
      </w:r>
      <w:r>
        <w:rPr>
          <w:color w:val="000000"/>
          <w:spacing w:val="0"/>
          <w:w w:val="100"/>
          <w:position w:val="0"/>
        </w:rPr>
        <w:t>号验资报告。</w:t>
      </w:r>
    </w:p>
    <w:p>
      <w:pPr>
        <w:pStyle w:val="Style31"/>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根据公司</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26</w:t>
      </w:r>
      <w:r>
        <w:rPr>
          <w:color w:val="000000"/>
          <w:spacing w:val="0"/>
          <w:w w:val="100"/>
          <w:position w:val="0"/>
        </w:rPr>
        <w:t>日第三届董事会第四十一次会议通过的《关于向激励对象授予预留限制性股票 的议案》。截至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6</w:t>
      </w:r>
      <w:r>
        <w:rPr>
          <w:color w:val="000000"/>
          <w:spacing w:val="0"/>
          <w:w w:val="100"/>
          <w:position w:val="0"/>
        </w:rPr>
        <w:t>日，公司收到</w:t>
      </w:r>
      <w:r>
        <w:rPr>
          <w:color w:val="000000"/>
          <w:spacing w:val="0"/>
          <w:w w:val="100"/>
          <w:position w:val="0"/>
          <w:sz w:val="20"/>
          <w:szCs w:val="20"/>
        </w:rPr>
        <w:t>81</w:t>
      </w:r>
      <w:r>
        <w:rPr>
          <w:color w:val="000000"/>
          <w:spacing w:val="0"/>
          <w:w w:val="100"/>
          <w:position w:val="0"/>
        </w:rPr>
        <w:t>名激励对象以货币资金认购</w:t>
      </w:r>
      <w:r>
        <w:rPr>
          <w:color w:val="000000"/>
          <w:spacing w:val="0"/>
          <w:w w:val="100"/>
          <w:position w:val="0"/>
          <w:sz w:val="20"/>
          <w:szCs w:val="20"/>
        </w:rPr>
        <w:t>3,175,200.0</w:t>
      </w:r>
      <w:r>
        <w:rPr>
          <w:color w:val="000000"/>
          <w:spacing w:val="0"/>
          <w:w w:val="100"/>
          <w:position w:val="0"/>
          <w:sz w:val="20"/>
          <w:szCs w:val="20"/>
        </w:rPr>
        <w:t>0</w:t>
      </w:r>
      <w:r>
        <w:rPr>
          <w:color w:val="000000"/>
          <w:spacing w:val="0"/>
          <w:w w:val="100"/>
          <w:position w:val="0"/>
        </w:rPr>
        <w:t>股股份。本次增资 完成后，公司总股本由</w:t>
      </w:r>
      <w:r>
        <w:rPr>
          <w:color w:val="000000"/>
          <w:spacing w:val="0"/>
          <w:w w:val="100"/>
          <w:position w:val="0"/>
          <w:sz w:val="20"/>
          <w:szCs w:val="20"/>
        </w:rPr>
        <w:t>1,836,398,791</w:t>
      </w:r>
      <w:r>
        <w:rPr>
          <w:color w:val="000000"/>
          <w:spacing w:val="0"/>
          <w:w w:val="100"/>
          <w:position w:val="0"/>
        </w:rPr>
        <w:t>股变更为</w:t>
      </w:r>
      <w:r>
        <w:rPr>
          <w:color w:val="000000"/>
          <w:spacing w:val="0"/>
          <w:w w:val="100"/>
          <w:position w:val="0"/>
          <w:sz w:val="20"/>
          <w:szCs w:val="20"/>
        </w:rPr>
        <w:t>1,839, 573,991</w:t>
      </w:r>
      <w:r>
        <w:rPr>
          <w:color w:val="000000"/>
          <w:spacing w:val="0"/>
          <w:w w:val="100"/>
          <w:position w:val="0"/>
        </w:rPr>
        <w:t>股，本次增资业经致同会计师事务所（特殊 普通合伙）审验，并出具致同验字</w:t>
      </w:r>
      <w:r>
        <w:rPr>
          <w:color w:val="000000"/>
          <w:spacing w:val="0"/>
          <w:w w:val="100"/>
          <w:position w:val="0"/>
          <w:sz w:val="20"/>
          <w:szCs w:val="20"/>
        </w:rPr>
        <w:t>（2019）</w:t>
      </w:r>
      <w:r>
        <w:rPr>
          <w:color w:val="000000"/>
          <w:spacing w:val="0"/>
          <w:w w:val="100"/>
          <w:position w:val="0"/>
        </w:rPr>
        <w:t>第</w:t>
      </w:r>
      <w:r>
        <w:rPr>
          <w:color w:val="000000"/>
          <w:spacing w:val="0"/>
          <w:w w:val="100"/>
          <w:position w:val="0"/>
          <w:sz w:val="20"/>
          <w:szCs w:val="20"/>
        </w:rPr>
        <w:t>441ZC0197</w:t>
      </w:r>
      <w:r>
        <w:rPr>
          <w:color w:val="000000"/>
          <w:spacing w:val="0"/>
          <w:w w:val="100"/>
          <w:position w:val="0"/>
        </w:rPr>
        <w:t>号验资报告。</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 xml:space="preserve">本公司及各子公司主要从事无线通信行业，主要经营对讲机终端、集群系统等专业无线通信设备的研 </w:t>
      </w:r>
      <w:r>
        <w:rPr>
          <w:color w:val="000000"/>
          <w:spacing w:val="0"/>
          <w:w w:val="100"/>
          <w:position w:val="0"/>
        </w:rPr>
        <w:t>发、生产、销售和服务以及部分</w:t>
      </w:r>
      <w:r>
        <w:rPr>
          <w:color w:val="000000"/>
          <w:spacing w:val="0"/>
          <w:w w:val="100"/>
          <w:position w:val="0"/>
          <w:sz w:val="20"/>
          <w:szCs w:val="20"/>
        </w:rPr>
        <w:t>OEM</w:t>
      </w:r>
      <w:r>
        <w:rPr>
          <w:color w:val="000000"/>
          <w:spacing w:val="0"/>
          <w:w w:val="100"/>
          <w:position w:val="0"/>
        </w:rPr>
        <w:t>业务。</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本财务报表及财务报表附注业经本公司第四届董事会第四次会议于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16</w:t>
      </w:r>
      <w:r>
        <w:rPr>
          <w:color w:val="000000"/>
          <w:spacing w:val="0"/>
          <w:w w:val="100"/>
          <w:position w:val="0"/>
        </w:rPr>
        <w:t>日批准。</w:t>
      </w:r>
    </w:p>
    <w:p>
      <w:pPr>
        <w:pStyle w:val="Style31"/>
        <w:keepNext w:val="0"/>
        <w:keepLines w:val="0"/>
        <w:widowControl w:val="0"/>
        <w:shd w:val="clear" w:color="auto" w:fill="auto"/>
        <w:bidi w:val="0"/>
        <w:spacing w:before="0" w:after="120" w:line="466" w:lineRule="exact"/>
        <w:ind w:left="0" w:right="0" w:firstLine="440"/>
        <w:jc w:val="both"/>
      </w:pPr>
      <w:bookmarkStart w:id="909" w:name="bookmark909"/>
      <w:r>
        <w:rPr>
          <w:color w:val="000000"/>
          <w:spacing w:val="0"/>
          <w:w w:val="100"/>
          <w:position w:val="0"/>
          <w:sz w:val="20"/>
          <w:szCs w:val="20"/>
        </w:rPr>
        <w:t>2</w:t>
      </w:r>
      <w:bookmarkEnd w:id="909"/>
      <w:r>
        <w:rPr>
          <w:color w:val="000000"/>
          <w:spacing w:val="0"/>
          <w:w w:val="100"/>
          <w:position w:val="0"/>
        </w:rPr>
        <w:t>、合并财务报表范围</w:t>
      </w:r>
    </w:p>
    <w:p>
      <w:pPr>
        <w:pStyle w:val="Style3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本公司合并财务报表的合并范围以控制为基础确定，所有子公司均纳入合并范围，详见“附注八、合 并范围的变更”、“附注九、在其他主体中的权益披露”</w:t>
      </w:r>
      <w:r>
        <w:rPr>
          <w:i/>
          <w:iCs/>
          <w:color w:val="000000"/>
          <w:spacing w:val="0"/>
          <w:w w:val="100"/>
          <w:position w:val="0"/>
        </w:rPr>
        <w:t>。</w:t>
      </w:r>
    </w:p>
    <w:p>
      <w:pPr>
        <w:pStyle w:val="Style20"/>
        <w:keepNext/>
        <w:keepLines/>
        <w:widowControl w:val="0"/>
        <w:shd w:val="clear" w:color="auto" w:fill="auto"/>
        <w:tabs>
          <w:tab w:pos="498" w:val="left"/>
        </w:tabs>
        <w:bidi w:val="0"/>
        <w:spacing w:before="0" w:after="380" w:line="240" w:lineRule="auto"/>
        <w:ind w:left="0" w:right="0" w:firstLine="0"/>
        <w:jc w:val="both"/>
      </w:pPr>
      <w:bookmarkStart w:id="910" w:name="bookmark910"/>
      <w:bookmarkStart w:id="911" w:name="bookmark911"/>
      <w:bookmarkStart w:id="912" w:name="bookmark912"/>
      <w:bookmarkStart w:id="913" w:name="bookmark913"/>
      <w:r>
        <w:rPr>
          <w:color w:val="000000"/>
          <w:spacing w:val="0"/>
          <w:w w:val="100"/>
          <w:position w:val="0"/>
          <w:sz w:val="24"/>
          <w:szCs w:val="24"/>
        </w:rPr>
        <w:t>四</w:t>
      </w:r>
      <w:bookmarkEnd w:id="912"/>
      <w:r>
        <w:rPr>
          <w:color w:val="000000"/>
          <w:spacing w:val="0"/>
          <w:w w:val="100"/>
          <w:position w:val="0"/>
          <w:sz w:val="24"/>
          <w:szCs w:val="24"/>
        </w:rPr>
        <w:t>、</w:t>
        <w:tab/>
        <w:t>财务报表的编制基础</w:t>
      </w:r>
      <w:bookmarkEnd w:id="910"/>
      <w:bookmarkEnd w:id="911"/>
      <w:bookmarkEnd w:id="913"/>
    </w:p>
    <w:p>
      <w:pPr>
        <w:pStyle w:val="Style28"/>
        <w:keepNext/>
        <w:keepLines/>
        <w:widowControl w:val="0"/>
        <w:shd w:val="clear" w:color="auto" w:fill="auto"/>
        <w:tabs>
          <w:tab w:pos="383" w:val="left"/>
        </w:tabs>
        <w:bidi w:val="0"/>
        <w:spacing w:before="0" w:after="0" w:line="480"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color w:val="000000"/>
          <w:spacing w:val="0"/>
          <w:w w:val="100"/>
          <w:position w:val="0"/>
        </w:rPr>
        <w:t>、</w:t>
        <w:tab/>
        <w:t>编制基础</w:t>
      </w:r>
      <w:bookmarkEnd w:id="914"/>
      <w:bookmarkEnd w:id="915"/>
      <w:bookmarkEnd w:id="917"/>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本财务报表按照财政部颁布的企业会计准则及其应用指南、解释及其他有关规定（统称“企业会计准 则”）编制。此外，本集团还按照中国证监会《公开发行证券的公司信息披露编报规则第</w:t>
      </w:r>
      <w:r>
        <w:rPr>
          <w:color w:val="000000"/>
          <w:spacing w:val="0"/>
          <w:w w:val="100"/>
          <w:position w:val="0"/>
          <w:sz w:val="20"/>
          <w:szCs w:val="20"/>
        </w:rPr>
        <w:t>15</w:t>
      </w:r>
      <w:r>
        <w:rPr>
          <w:color w:val="000000"/>
          <w:spacing w:val="0"/>
          <w:w w:val="100"/>
          <w:position w:val="0"/>
        </w:rPr>
        <w:t>号一财务报告 的一般规定》</w:t>
      </w:r>
      <w:r>
        <w:rPr>
          <w:color w:val="000000"/>
          <w:spacing w:val="0"/>
          <w:w w:val="100"/>
          <w:position w:val="0"/>
          <w:sz w:val="20"/>
          <w:szCs w:val="20"/>
        </w:rPr>
        <w:t>（2014</w:t>
      </w:r>
      <w:r>
        <w:rPr>
          <w:color w:val="000000"/>
          <w:spacing w:val="0"/>
          <w:w w:val="100"/>
          <w:position w:val="0"/>
        </w:rPr>
        <w:t>年修订）披露有关财务信息。</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本财务报表以持续经营为基础列报。</w:t>
      </w:r>
    </w:p>
    <w:p>
      <w:pPr>
        <w:pStyle w:val="Style31"/>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本集团会计核算以权责发生制为基础。除某些金融工具外，本财务报表均以历史成本为计量基础。资 产如果发生减值，则按照相关规定计提相应的减值准备。</w:t>
      </w:r>
    </w:p>
    <w:p>
      <w:pPr>
        <w:pStyle w:val="Style28"/>
        <w:keepNext/>
        <w:keepLines/>
        <w:widowControl w:val="0"/>
        <w:shd w:val="clear" w:color="auto" w:fill="auto"/>
        <w:tabs>
          <w:tab w:pos="383" w:val="left"/>
        </w:tabs>
        <w:bidi w:val="0"/>
        <w:spacing w:before="0" w:after="0" w:line="480"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color w:val="000000"/>
          <w:spacing w:val="0"/>
          <w:w w:val="100"/>
          <w:position w:val="0"/>
        </w:rPr>
        <w:t>、</w:t>
        <w:tab/>
        <w:t>持续经营</w:t>
      </w:r>
      <w:bookmarkEnd w:id="918"/>
      <w:bookmarkEnd w:id="919"/>
      <w:bookmarkEnd w:id="921"/>
    </w:p>
    <w:p>
      <w:pPr>
        <w:pStyle w:val="Style31"/>
        <w:keepNext w:val="0"/>
        <w:keepLines w:val="0"/>
        <w:widowControl w:val="0"/>
        <w:shd w:val="clear" w:color="auto" w:fill="auto"/>
        <w:bidi w:val="0"/>
        <w:spacing w:before="0" w:after="440" w:line="485" w:lineRule="exact"/>
        <w:ind w:left="0" w:right="0" w:firstLine="440"/>
        <w:jc w:val="both"/>
      </w:pPr>
      <w:r>
        <w:rPr>
          <w:color w:val="000000"/>
          <w:spacing w:val="0"/>
          <w:w w:val="100"/>
          <w:position w:val="0"/>
        </w:rPr>
        <w:t>经本公司评估，自本报告期末起</w:t>
      </w:r>
      <w:r>
        <w:rPr>
          <w:color w:val="000000"/>
          <w:spacing w:val="0"/>
          <w:w w:val="100"/>
          <w:position w:val="0"/>
          <w:sz w:val="20"/>
          <w:szCs w:val="20"/>
        </w:rPr>
        <w:t>12</w:t>
      </w:r>
      <w:r>
        <w:rPr>
          <w:color w:val="000000"/>
          <w:spacing w:val="0"/>
          <w:w w:val="100"/>
          <w:position w:val="0"/>
        </w:rPr>
        <w:t>个月内，本公司持续经营能力良好，不存在导致对本公司持续经营 能力产生重大怀疑的因素。</w:t>
      </w:r>
    </w:p>
    <w:p>
      <w:pPr>
        <w:pStyle w:val="Style20"/>
        <w:keepNext/>
        <w:keepLines/>
        <w:widowControl w:val="0"/>
        <w:shd w:val="clear" w:color="auto" w:fill="auto"/>
        <w:tabs>
          <w:tab w:pos="517" w:val="left"/>
        </w:tabs>
        <w:bidi w:val="0"/>
        <w:spacing w:before="0" w:after="38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sz w:val="24"/>
          <w:szCs w:val="24"/>
        </w:rPr>
        <w:t>五</w:t>
      </w:r>
      <w:bookmarkEnd w:id="924"/>
      <w:r>
        <w:rPr>
          <w:color w:val="000000"/>
          <w:spacing w:val="0"/>
          <w:w w:val="100"/>
          <w:position w:val="0"/>
          <w:sz w:val="24"/>
          <w:szCs w:val="24"/>
        </w:rPr>
        <w:t>、</w:t>
        <w:tab/>
        <w:t>重要会计政策及会计估计</w:t>
      </w:r>
      <w:bookmarkEnd w:id="922"/>
      <w:bookmarkEnd w:id="923"/>
      <w:bookmarkEnd w:id="925"/>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440" w:line="456" w:lineRule="exact"/>
        <w:ind w:left="0" w:right="0" w:firstLine="440"/>
        <w:jc w:val="both"/>
      </w:pPr>
      <w:r>
        <w:rPr>
          <w:color w:val="000000"/>
          <w:spacing w:val="0"/>
          <w:w w:val="100"/>
          <w:position w:val="0"/>
        </w:rPr>
        <w:t>本公司及各子公司主要从事无线通讯行业。本公司及各子公司根据实际生产经营特点，依据相关企业 会计准则的规定制定了若干项具体会计政策和会计估计，详见本附注各项描述。关于管理层所作出的重大 会计判断和估计的说明，请参阅附注五、</w:t>
      </w:r>
      <w:r>
        <w:rPr>
          <w:color w:val="000000"/>
          <w:spacing w:val="0"/>
          <w:w w:val="100"/>
          <w:position w:val="0"/>
          <w:sz w:val="20"/>
          <w:szCs w:val="20"/>
        </w:rPr>
        <w:t>44“</w:t>
      </w:r>
      <w:r>
        <w:rPr>
          <w:color w:val="000000"/>
          <w:spacing w:val="0"/>
          <w:w w:val="100"/>
          <w:position w:val="0"/>
        </w:rPr>
        <w:t>重要会计政策和会计估计变更”。</w:t>
      </w:r>
    </w:p>
    <w:p>
      <w:pPr>
        <w:pStyle w:val="Style28"/>
        <w:keepNext/>
        <w:keepLines/>
        <w:widowControl w:val="0"/>
        <w:shd w:val="clear" w:color="auto" w:fill="auto"/>
        <w:bidi w:val="0"/>
        <w:spacing w:before="0" w:after="0" w:line="480" w:lineRule="auto"/>
        <w:ind w:left="0" w:right="0" w:firstLine="0"/>
        <w:jc w:val="left"/>
      </w:pPr>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926"/>
      <w:bookmarkEnd w:id="927"/>
      <w:bookmarkEnd w:id="928"/>
    </w:p>
    <w:p>
      <w:pPr>
        <w:pStyle w:val="Style31"/>
        <w:keepNext w:val="0"/>
        <w:keepLines w:val="0"/>
        <w:widowControl w:val="0"/>
        <w:shd w:val="clear" w:color="auto" w:fill="auto"/>
        <w:bidi w:val="0"/>
        <w:spacing w:before="0" w:after="240" w:line="456" w:lineRule="exact"/>
        <w:ind w:left="0" w:right="0" w:firstLine="440"/>
        <w:jc w:val="both"/>
      </w:pPr>
      <w:r>
        <w:rPr>
          <w:color w:val="000000"/>
          <w:spacing w:val="0"/>
          <w:w w:val="100"/>
          <w:position w:val="0"/>
        </w:rPr>
        <w:t>本财务报表符合企业会计准则的要求，真实、完整地反映了本公司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日的合并及公司财务 状况以及</w:t>
      </w:r>
      <w:r>
        <w:rPr>
          <w:color w:val="000000"/>
          <w:spacing w:val="0"/>
          <w:w w:val="100"/>
          <w:position w:val="0"/>
          <w:sz w:val="20"/>
          <w:szCs w:val="20"/>
        </w:rPr>
        <w:t>202 0</w:t>
      </w:r>
      <w:r>
        <w:rPr>
          <w:color w:val="000000"/>
          <w:spacing w:val="0"/>
          <w:w w:val="100"/>
          <w:position w:val="0"/>
        </w:rPr>
        <w:t>年的合并及公司经营成果和合并及公司现金流量等有关信息。</w:t>
      </w:r>
    </w:p>
    <w:p>
      <w:pPr>
        <w:pStyle w:val="Style28"/>
        <w:keepNext/>
        <w:keepLines/>
        <w:widowControl w:val="0"/>
        <w:shd w:val="clear" w:color="auto" w:fill="auto"/>
        <w:tabs>
          <w:tab w:pos="368" w:val="left"/>
        </w:tabs>
        <w:bidi w:val="0"/>
        <w:spacing w:before="0" w:after="200" w:line="470" w:lineRule="exact"/>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color w:val="000000"/>
          <w:spacing w:val="0"/>
          <w:w w:val="100"/>
          <w:position w:val="0"/>
        </w:rPr>
        <w:t>、</w:t>
        <w:tab/>
        <w:t>会计期间</w:t>
      </w:r>
      <w:bookmarkEnd w:id="929"/>
      <w:bookmarkEnd w:id="930"/>
      <w:bookmarkEnd w:id="932"/>
    </w:p>
    <w:p>
      <w:pPr>
        <w:pStyle w:val="Style3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本公司会计期间采用公历年度，即每年自</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w:t>
      </w:r>
    </w:p>
    <w:p>
      <w:pPr>
        <w:pStyle w:val="Style28"/>
        <w:keepNext/>
        <w:keepLines/>
        <w:widowControl w:val="0"/>
        <w:shd w:val="clear" w:color="auto" w:fill="auto"/>
        <w:tabs>
          <w:tab w:pos="368" w:val="left"/>
        </w:tabs>
        <w:bidi w:val="0"/>
        <w:spacing w:before="0" w:after="200" w:line="470" w:lineRule="exact"/>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color w:val="000000"/>
          <w:spacing w:val="0"/>
          <w:w w:val="100"/>
          <w:position w:val="0"/>
        </w:rPr>
        <w:t>、</w:t>
        <w:tab/>
        <w:t>营业周期</w:t>
      </w:r>
      <w:bookmarkEnd w:id="933"/>
      <w:bookmarkEnd w:id="934"/>
      <w:bookmarkEnd w:id="936"/>
    </w:p>
    <w:p>
      <w:pPr>
        <w:pStyle w:val="Style3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本公司的营业周期为</w:t>
      </w:r>
      <w:r>
        <w:rPr>
          <w:color w:val="000000"/>
          <w:spacing w:val="0"/>
          <w:w w:val="100"/>
          <w:position w:val="0"/>
          <w:sz w:val="20"/>
          <w:szCs w:val="20"/>
        </w:rPr>
        <w:t>12</w:t>
      </w:r>
      <w:r>
        <w:rPr>
          <w:color w:val="000000"/>
          <w:spacing w:val="0"/>
          <w:w w:val="100"/>
          <w:position w:val="0"/>
        </w:rPr>
        <w:t>个月。</w:t>
      </w:r>
    </w:p>
    <w:p>
      <w:pPr>
        <w:pStyle w:val="Style28"/>
        <w:keepNext/>
        <w:keepLines/>
        <w:widowControl w:val="0"/>
        <w:shd w:val="clear" w:color="auto" w:fill="auto"/>
        <w:tabs>
          <w:tab w:pos="368" w:val="left"/>
        </w:tabs>
        <w:bidi w:val="0"/>
        <w:spacing w:before="0" w:after="200" w:line="470" w:lineRule="exact"/>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4</w:t>
      </w:r>
      <w:bookmarkEnd w:id="939"/>
      <w:r>
        <w:rPr>
          <w:color w:val="000000"/>
          <w:spacing w:val="0"/>
          <w:w w:val="100"/>
          <w:position w:val="0"/>
        </w:rPr>
        <w:t>、</w:t>
        <w:tab/>
        <w:t>记账本位币</w:t>
      </w:r>
      <w:bookmarkEnd w:id="937"/>
      <w:bookmarkEnd w:id="938"/>
      <w:bookmarkEnd w:id="940"/>
    </w:p>
    <w:p>
      <w:pPr>
        <w:pStyle w:val="Style31"/>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人民币为本公司及境内子公司经营所处的主要经济环境中的货币，本公司及境内子公司以人民币为记 账本位币。本公司之境外子公司根据其经营所处的主要经济环境中的货币确定为其记账本位币。本公司编 制本财务报表时所采用的货币为人民币。</w:t>
      </w:r>
    </w:p>
    <w:p>
      <w:pPr>
        <w:pStyle w:val="Style28"/>
        <w:keepNext/>
        <w:keepLines/>
        <w:widowControl w:val="0"/>
        <w:shd w:val="clear" w:color="auto" w:fill="auto"/>
        <w:tabs>
          <w:tab w:pos="368" w:val="left"/>
        </w:tabs>
        <w:bidi w:val="0"/>
        <w:spacing w:before="0" w:after="200" w:line="470" w:lineRule="exact"/>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5</w:t>
      </w:r>
      <w:bookmarkEnd w:id="943"/>
      <w:r>
        <w:rPr>
          <w:color w:val="000000"/>
          <w:spacing w:val="0"/>
          <w:w w:val="100"/>
          <w:position w:val="0"/>
        </w:rPr>
        <w:t>、</w:t>
        <w:tab/>
        <w:t>同一控制下和非同一控制下企业合并的会计处理方法</w:t>
      </w:r>
      <w:bookmarkEnd w:id="941"/>
      <w:bookmarkEnd w:id="942"/>
      <w:bookmarkEnd w:id="944"/>
    </w:p>
    <w:p>
      <w:pPr>
        <w:pStyle w:val="Style31"/>
        <w:keepNext w:val="0"/>
        <w:keepLines w:val="0"/>
        <w:widowControl w:val="0"/>
        <w:shd w:val="clear" w:color="auto" w:fill="auto"/>
        <w:tabs>
          <w:tab w:pos="928" w:val="left"/>
        </w:tabs>
        <w:bidi w:val="0"/>
        <w:spacing w:before="0" w:after="100" w:line="470" w:lineRule="exact"/>
        <w:ind w:left="0" w:right="0" w:firstLine="440"/>
        <w:jc w:val="both"/>
      </w:pPr>
      <w:bookmarkStart w:id="945" w:name="bookmark945"/>
      <w:r>
        <w:rPr>
          <w:color w:val="000000"/>
          <w:spacing w:val="0"/>
          <w:w w:val="100"/>
          <w:position w:val="0"/>
          <w:sz w:val="20"/>
          <w:szCs w:val="20"/>
        </w:rPr>
        <w:t>（</w:t>
      </w:r>
      <w:bookmarkEnd w:id="945"/>
      <w:r>
        <w:rPr>
          <w:color w:val="000000"/>
          <w:spacing w:val="0"/>
          <w:w w:val="100"/>
          <w:position w:val="0"/>
          <w:sz w:val="20"/>
          <w:szCs w:val="20"/>
        </w:rPr>
        <w:t>1）</w:t>
        <w:tab/>
      </w:r>
      <w:r>
        <w:rPr>
          <w:color w:val="000000"/>
          <w:spacing w:val="0"/>
          <w:w w:val="100"/>
          <w:position w:val="0"/>
        </w:rPr>
        <w:t>同一控制下的企业合并</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对于同一控制下的企业合并，合并方在合并中取得的被合并方的资产、负债，除因会计政策不同而进 行的调整以外，按合并日被合并方在最终控制方合并财务报表中的账面价值计量。合并对价的账面价值与 合并中取得的净资产账面价值的差额调整资本公积，资本公积不足冲减的，调整留存收益。</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通过多次交易分步实现同一控制下的企业合并</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在个别财务报表中，以合并日持股比例计算的合并日应享有被合并方净资产在最终控制方合并财务报 表中的账面价值的份额作为该项投资的初始投资成本；初始投资成本与合并前持有投资的账面价值加上合 并日新支付对价的账面价值之和的差额，调整资本公积，资本公积不足冲减的，调整留存收益。</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在合并财务报表中，合并方在合并中取得的被合并方的资产、负债，除因会计政策不同而进行的调整 以外，按合并日在最终控制方合并财务报表中的账面价值计量；合并前持有投资的账面价值加上合并日新 支付对价的账面价值之和，与合并中取得的净资产账面价值的差额，调整资本公积，资本公积不足冲减的， 调整留存收益。合并方在取得被合并方控制权之前持有的长期股权投资，在取得原股权之日与合并方与被 合并方同处于同一方最终控制之日孰晚日起至合并日之间已确认有关损益、其他综合收益和其他所有者权 益变动，应分别冲减比较报表期间的期初留存收益或当期损益。</w:t>
      </w:r>
    </w:p>
    <w:p>
      <w:pPr>
        <w:pStyle w:val="Style31"/>
        <w:keepNext w:val="0"/>
        <w:keepLines w:val="0"/>
        <w:widowControl w:val="0"/>
        <w:shd w:val="clear" w:color="auto" w:fill="auto"/>
        <w:tabs>
          <w:tab w:pos="928" w:val="left"/>
        </w:tabs>
        <w:bidi w:val="0"/>
        <w:spacing w:before="0" w:after="200" w:line="470" w:lineRule="exact"/>
        <w:ind w:left="0" w:right="0" w:firstLine="440"/>
        <w:jc w:val="both"/>
      </w:pPr>
      <w:bookmarkStart w:id="946" w:name="bookmark946"/>
      <w:r>
        <w:rPr>
          <w:color w:val="000000"/>
          <w:spacing w:val="0"/>
          <w:w w:val="100"/>
          <w:position w:val="0"/>
          <w:sz w:val="20"/>
          <w:szCs w:val="20"/>
        </w:rPr>
        <w:t>（</w:t>
      </w:r>
      <w:bookmarkEnd w:id="946"/>
      <w:r>
        <w:rPr>
          <w:color w:val="000000"/>
          <w:spacing w:val="0"/>
          <w:w w:val="100"/>
          <w:position w:val="0"/>
          <w:sz w:val="20"/>
          <w:szCs w:val="20"/>
        </w:rPr>
        <w:t>2）</w:t>
        <w:tab/>
      </w:r>
      <w:r>
        <w:rPr>
          <w:color w:val="000000"/>
          <w:spacing w:val="0"/>
          <w:w w:val="100"/>
          <w:position w:val="0"/>
        </w:rPr>
        <w:t>非同一控制下的企业合并</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对于非同一控制下的企业合并，合并成本为购买日为取得对被购买方的控制权而付出的资产、发生或 承担的负债以及发行的权益性证券的公允价值。在购买日，取得的被购买方的资产、负债及或有负债按公 允价值确认。</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通过多次交易分步实现非同一控制下的企业合并</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作为该项投资的初始投资成本。购买日之前持有的股权投资因采用权益法核算而确认的其他综合收益，购 买日对这部分其他综合收益不作处理，在处置该项投资时采用与被投资单位直接处置相关资产或负债相同 的基础进行会计处理；因被投资方除净损益、其他综合收益和利润分配以外的其他所有者权益变动而确认 的所有者权益，在处置该项投资时转入处置期间的当期损益。购买日之前持有的股权投资采用公允价值计 量的，原计入其他综合收益的累计公允价值变动在改按成本法核算时转入当期损益。</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在合并财务报表中，合并成本为购买日支付的对价与购买日之前已经持有的被购买方的股权在购买日 的公允价值之和。对于购买日之前已经持有的被购买方的股权，按照该股权在购买日的公允价值进行重新 计量，公允价值与其账面价值之间的差额计入当期收益；购买日之前已经持有的被购买方的股权涉及其他 综合收益、其他所有者权益变动转为购买日当期收益，由于被投资方重新计量设定收益计划净负债或净资 产变动而产生的其他综合收益除外。</w:t>
      </w:r>
    </w:p>
    <w:p>
      <w:pPr>
        <w:pStyle w:val="Style31"/>
        <w:keepNext w:val="0"/>
        <w:keepLines w:val="0"/>
        <w:widowControl w:val="0"/>
        <w:shd w:val="clear" w:color="auto" w:fill="auto"/>
        <w:bidi w:val="0"/>
        <w:spacing w:before="0" w:after="100" w:line="468" w:lineRule="exact"/>
        <w:ind w:left="0" w:right="0" w:firstLine="440"/>
        <w:jc w:val="both"/>
      </w:pPr>
      <w:bookmarkStart w:id="947" w:name="bookmark947"/>
      <w:r>
        <w:rPr>
          <w:color w:val="000000"/>
          <w:spacing w:val="0"/>
          <w:w w:val="100"/>
          <w:position w:val="0"/>
          <w:sz w:val="20"/>
          <w:szCs w:val="20"/>
        </w:rPr>
        <w:t>（</w:t>
      </w:r>
      <w:bookmarkEnd w:id="947"/>
      <w:r>
        <w:rPr>
          <w:color w:val="000000"/>
          <w:spacing w:val="0"/>
          <w:w w:val="100"/>
          <w:position w:val="0"/>
          <w:sz w:val="20"/>
          <w:szCs w:val="20"/>
        </w:rPr>
        <w:t>3）</w:t>
      </w:r>
      <w:r>
        <w:rPr>
          <w:color w:val="000000"/>
          <w:spacing w:val="0"/>
          <w:w w:val="100"/>
          <w:position w:val="0"/>
        </w:rPr>
        <w:t>企业合并中有关交易费用的处理</w:t>
      </w:r>
    </w:p>
    <w:p>
      <w:pPr>
        <w:pStyle w:val="Style3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28"/>
        <w:keepNext/>
        <w:keepLines/>
        <w:widowControl w:val="0"/>
        <w:shd w:val="clear" w:color="auto" w:fill="auto"/>
        <w:bidi w:val="0"/>
        <w:spacing w:before="0" w:after="0" w:line="48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6</w:t>
      </w:r>
      <w:bookmarkEnd w:id="950"/>
      <w:r>
        <w:rPr>
          <w:color w:val="000000"/>
          <w:spacing w:val="0"/>
          <w:w w:val="100"/>
          <w:position w:val="0"/>
        </w:rPr>
        <w:t>、合并财务报表的编制方法</w:t>
      </w:r>
      <w:bookmarkEnd w:id="948"/>
      <w:bookmarkEnd w:id="949"/>
      <w:bookmarkEnd w:id="951"/>
    </w:p>
    <w:p>
      <w:pPr>
        <w:pStyle w:val="Style31"/>
        <w:keepNext w:val="0"/>
        <w:keepLines w:val="0"/>
        <w:widowControl w:val="0"/>
        <w:shd w:val="clear" w:color="auto" w:fill="auto"/>
        <w:bidi w:val="0"/>
        <w:spacing w:before="0" w:after="100" w:line="468" w:lineRule="exact"/>
        <w:ind w:left="0" w:right="0" w:firstLine="440"/>
        <w:jc w:val="both"/>
      </w:pPr>
      <w:bookmarkStart w:id="952" w:name="bookmark952"/>
      <w:r>
        <w:rPr>
          <w:color w:val="000000"/>
          <w:spacing w:val="0"/>
          <w:w w:val="100"/>
          <w:position w:val="0"/>
          <w:sz w:val="20"/>
          <w:szCs w:val="20"/>
        </w:rPr>
        <w:t>（</w:t>
      </w:r>
      <w:bookmarkEnd w:id="952"/>
      <w:r>
        <w:rPr>
          <w:color w:val="000000"/>
          <w:spacing w:val="0"/>
          <w:w w:val="100"/>
          <w:position w:val="0"/>
          <w:sz w:val="20"/>
          <w:szCs w:val="20"/>
        </w:rPr>
        <w:t>1）</w:t>
      </w:r>
      <w:r>
        <w:rPr>
          <w:color w:val="000000"/>
          <w:spacing w:val="0"/>
          <w:w w:val="100"/>
          <w:position w:val="0"/>
        </w:rPr>
        <w:t>合并范围</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合并财务报表的合并范围以控制为基础予以确定。控制，是指本公司拥有对被投资单位的权力，通过 参与被投资单位的相关活动而享有可变回报，并且有能力运用对被投资单位的权力影响其回报金额。子公 司，是指被本公司控制的主体（含企业、被投资单位中可分割的部分、结构化主体等）。</w:t>
      </w:r>
    </w:p>
    <w:p>
      <w:pPr>
        <w:pStyle w:val="Style31"/>
        <w:keepNext w:val="0"/>
        <w:keepLines w:val="0"/>
        <w:widowControl w:val="0"/>
        <w:shd w:val="clear" w:color="auto" w:fill="auto"/>
        <w:tabs>
          <w:tab w:pos="886" w:val="left"/>
        </w:tabs>
        <w:bidi w:val="0"/>
        <w:spacing w:before="0" w:after="100" w:line="469" w:lineRule="exact"/>
        <w:ind w:left="0" w:right="0" w:firstLine="440"/>
        <w:jc w:val="both"/>
      </w:pPr>
      <w:bookmarkStart w:id="953" w:name="bookmark953"/>
      <w:r>
        <w:rPr>
          <w:color w:val="000000"/>
          <w:spacing w:val="0"/>
          <w:w w:val="100"/>
          <w:position w:val="0"/>
          <w:sz w:val="20"/>
          <w:szCs w:val="20"/>
        </w:rPr>
        <w:t>（</w:t>
      </w:r>
      <w:bookmarkEnd w:id="953"/>
      <w:r>
        <w:rPr>
          <w:color w:val="000000"/>
          <w:spacing w:val="0"/>
          <w:w w:val="100"/>
          <w:position w:val="0"/>
          <w:sz w:val="20"/>
          <w:szCs w:val="20"/>
        </w:rPr>
        <w:t>2）</w:t>
        <w:tab/>
      </w:r>
      <w:r>
        <w:rPr>
          <w:color w:val="000000"/>
          <w:spacing w:val="0"/>
          <w:w w:val="100"/>
          <w:position w:val="0"/>
        </w:rPr>
        <w:t>合并财务报表的编制方法</w:t>
      </w:r>
    </w:p>
    <w:p>
      <w:pPr>
        <w:pStyle w:val="Style31"/>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31"/>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w:t>
      </w:r>
    </w:p>
    <w:p>
      <w:pPr>
        <w:pStyle w:val="Style31"/>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在报告期内因非同一控制下企业合并增加的子公司以及业务，将该子公司以及业务自购买日至报告期 末的收入、费用、利润纳入合并利润表，将其现金流量纳入合并现金流量表。</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下单独列示；子公司当期净损益中属于少数股东权益的份额，在合并利润表中净利润项目下以“少数股东 损益”项目列示。少数股东分担的子公司的亏损超过了少数股东在该子公司期初所有者权益中所享有的份 额，其余额仍冲减少数股东权益。</w:t>
      </w:r>
    </w:p>
    <w:p>
      <w:pPr>
        <w:pStyle w:val="Style31"/>
        <w:keepNext w:val="0"/>
        <w:keepLines w:val="0"/>
        <w:widowControl w:val="0"/>
        <w:shd w:val="clear" w:color="auto" w:fill="auto"/>
        <w:tabs>
          <w:tab w:pos="886" w:val="left"/>
        </w:tabs>
        <w:bidi w:val="0"/>
        <w:spacing w:before="0" w:after="100" w:line="469" w:lineRule="exact"/>
        <w:ind w:left="0" w:right="0" w:firstLine="440"/>
        <w:jc w:val="both"/>
      </w:pPr>
      <w:bookmarkStart w:id="954" w:name="bookmark954"/>
      <w:r>
        <w:rPr>
          <w:color w:val="000000"/>
          <w:spacing w:val="0"/>
          <w:w w:val="100"/>
          <w:position w:val="0"/>
          <w:sz w:val="20"/>
          <w:szCs w:val="20"/>
        </w:rPr>
        <w:t>（</w:t>
      </w:r>
      <w:bookmarkEnd w:id="954"/>
      <w:r>
        <w:rPr>
          <w:color w:val="000000"/>
          <w:spacing w:val="0"/>
          <w:w w:val="100"/>
          <w:position w:val="0"/>
          <w:sz w:val="20"/>
          <w:szCs w:val="20"/>
        </w:rPr>
        <w:t>3）</w:t>
        <w:tab/>
      </w:r>
      <w:r>
        <w:rPr>
          <w:color w:val="000000"/>
          <w:spacing w:val="0"/>
          <w:w w:val="100"/>
          <w:position w:val="0"/>
        </w:rPr>
        <w:t>购买子公司少数股东股权</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因购买少数股权新取得的长期股权投资成本与按照新增持股比例计算应享有子公司自购买日或合并 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之间的差额，均调整合并资产负债表中的资本公积，资本公积不足冲减的，调整留存收益。</w:t>
      </w:r>
    </w:p>
    <w:p>
      <w:pPr>
        <w:pStyle w:val="Style31"/>
        <w:keepNext w:val="0"/>
        <w:keepLines w:val="0"/>
        <w:widowControl w:val="0"/>
        <w:shd w:val="clear" w:color="auto" w:fill="auto"/>
        <w:tabs>
          <w:tab w:pos="886" w:val="left"/>
        </w:tabs>
        <w:bidi w:val="0"/>
        <w:spacing w:before="0" w:after="100" w:line="469" w:lineRule="exact"/>
        <w:ind w:left="0" w:right="0" w:firstLine="440"/>
        <w:jc w:val="both"/>
      </w:pPr>
      <w:bookmarkStart w:id="955" w:name="bookmark955"/>
      <w:r>
        <w:rPr>
          <w:color w:val="000000"/>
          <w:spacing w:val="0"/>
          <w:w w:val="100"/>
          <w:position w:val="0"/>
          <w:sz w:val="20"/>
          <w:szCs w:val="20"/>
        </w:rPr>
        <w:t>（</w:t>
      </w:r>
      <w:bookmarkEnd w:id="955"/>
      <w:r>
        <w:rPr>
          <w:color w:val="000000"/>
          <w:spacing w:val="0"/>
          <w:w w:val="100"/>
          <w:position w:val="0"/>
          <w:sz w:val="20"/>
          <w:szCs w:val="20"/>
        </w:rPr>
        <w:t>4）</w:t>
        <w:tab/>
      </w:r>
      <w:r>
        <w:rPr>
          <w:color w:val="000000"/>
          <w:spacing w:val="0"/>
          <w:w w:val="100"/>
          <w:position w:val="0"/>
        </w:rPr>
        <w:t>丧失子公司控制权的处理</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31"/>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与原有子公司的股权投资相关的其他综合收益等，在丧失控制权时转入当期损益，由于被投资方重新 计量设定收益计划净负债或净资产变动而产生的其他综合收益除外。</w:t>
      </w:r>
    </w:p>
    <w:p>
      <w:pPr>
        <w:pStyle w:val="Style28"/>
        <w:keepNext/>
        <w:keepLines/>
        <w:widowControl w:val="0"/>
        <w:shd w:val="clear" w:color="auto" w:fill="auto"/>
        <w:tabs>
          <w:tab w:pos="363" w:val="left"/>
        </w:tabs>
        <w:bidi w:val="0"/>
        <w:spacing w:before="0" w:after="120" w:line="469" w:lineRule="exact"/>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7</w:t>
      </w:r>
      <w:bookmarkEnd w:id="958"/>
      <w:r>
        <w:rPr>
          <w:color w:val="000000"/>
          <w:spacing w:val="0"/>
          <w:w w:val="100"/>
          <w:position w:val="0"/>
        </w:rPr>
        <w:t>、</w:t>
        <w:tab/>
        <w:t>合营安排分类及共同经营会计处理方法</w:t>
      </w:r>
      <w:bookmarkEnd w:id="956"/>
      <w:bookmarkEnd w:id="957"/>
      <w:bookmarkEnd w:id="959"/>
    </w:p>
    <w:p>
      <w:pPr>
        <w:pStyle w:val="Style28"/>
        <w:keepNext/>
        <w:keepLines/>
        <w:widowControl w:val="0"/>
        <w:shd w:val="clear" w:color="auto" w:fill="auto"/>
        <w:tabs>
          <w:tab w:pos="368" w:val="left"/>
        </w:tabs>
        <w:bidi w:val="0"/>
        <w:spacing w:before="0" w:after="200" w:line="469" w:lineRule="exact"/>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8</w:t>
      </w:r>
      <w:bookmarkEnd w:id="962"/>
      <w:r>
        <w:rPr>
          <w:color w:val="000000"/>
          <w:spacing w:val="0"/>
          <w:w w:val="100"/>
          <w:position w:val="0"/>
        </w:rPr>
        <w:t>、</w:t>
        <w:tab/>
        <w:t>现金及现金等价物的确定标准</w:t>
      </w:r>
      <w:bookmarkEnd w:id="960"/>
      <w:bookmarkEnd w:id="961"/>
      <w:bookmarkEnd w:id="963"/>
    </w:p>
    <w:p>
      <w:pPr>
        <w:pStyle w:val="Style31"/>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现金是指库存现金以及可以随时用于支付的存款。现金等价物，是指本公司持有的期限短、流动性强、 易于转换为已知金额现金、价值变动风险很小的投资。</w:t>
      </w:r>
    </w:p>
    <w:p>
      <w:pPr>
        <w:pStyle w:val="Style28"/>
        <w:keepNext/>
        <w:keepLines/>
        <w:widowControl w:val="0"/>
        <w:shd w:val="clear" w:color="auto" w:fill="auto"/>
        <w:tabs>
          <w:tab w:pos="368" w:val="left"/>
        </w:tabs>
        <w:bidi w:val="0"/>
        <w:spacing w:before="0" w:after="200" w:line="469" w:lineRule="exact"/>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9</w:t>
      </w:r>
      <w:bookmarkEnd w:id="966"/>
      <w:r>
        <w:rPr>
          <w:color w:val="000000"/>
          <w:spacing w:val="0"/>
          <w:w w:val="100"/>
          <w:position w:val="0"/>
        </w:rPr>
        <w:t>、</w:t>
        <w:tab/>
        <w:t>外币业务和外币报表折算</w:t>
      </w:r>
      <w:bookmarkEnd w:id="964"/>
      <w:bookmarkEnd w:id="965"/>
      <w:bookmarkEnd w:id="967"/>
    </w:p>
    <w:p>
      <w:pPr>
        <w:pStyle w:val="Style31"/>
        <w:keepNext w:val="0"/>
        <w:keepLines w:val="0"/>
        <w:widowControl w:val="0"/>
        <w:shd w:val="clear" w:color="auto" w:fill="auto"/>
        <w:tabs>
          <w:tab w:pos="928" w:val="left"/>
        </w:tabs>
        <w:bidi w:val="0"/>
        <w:spacing w:before="0" w:after="120" w:line="469" w:lineRule="exact"/>
        <w:ind w:left="0" w:right="0" w:firstLine="440"/>
        <w:jc w:val="both"/>
      </w:pPr>
      <w:bookmarkStart w:id="968" w:name="bookmark968"/>
      <w:r>
        <w:rPr>
          <w:color w:val="000000"/>
          <w:spacing w:val="0"/>
          <w:w w:val="100"/>
          <w:position w:val="0"/>
          <w:sz w:val="20"/>
          <w:szCs w:val="20"/>
        </w:rPr>
        <w:t>（</w:t>
      </w:r>
      <w:bookmarkEnd w:id="968"/>
      <w:r>
        <w:rPr>
          <w:color w:val="000000"/>
          <w:spacing w:val="0"/>
          <w:w w:val="100"/>
          <w:position w:val="0"/>
          <w:sz w:val="20"/>
          <w:szCs w:val="20"/>
        </w:rPr>
        <w:t>1）</w:t>
        <w:tab/>
      </w:r>
      <w:r>
        <w:rPr>
          <w:color w:val="000000"/>
          <w:spacing w:val="0"/>
          <w:w w:val="100"/>
          <w:position w:val="0"/>
        </w:rPr>
        <w:t>外币业务</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本公司发生外币业务，按交易发生日的即期近似汇率折算为记账本位币金额，该即期近似汇率指交易 发生日当月月初的汇率，但公司发生的外币兑换业务或涉及外币兑换的交易事项，按照实际采用的汇率折 算为记账本位币金额。</w:t>
      </w:r>
    </w:p>
    <w:p>
      <w:pPr>
        <w:pStyle w:val="Style31"/>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资产负债表日，对外币货币性项目，采用资产负债表日即期汇率折算。因资产负债表日即期汇率与初 始确认时或者前一资产负债表日即期汇率不同而产生的汇兑差额，计入当期损益；对以历史成本计量的外 币非货币性项目，仍采用交易发生日的即期汇率折算；对以公允价值计量的外币非货币性项目，采用公允 价值确定日的即期汇率折算，折算后的记账本位币金额与原记账本位币金额的差额，计入当期损益。</w:t>
      </w:r>
    </w:p>
    <w:p>
      <w:pPr>
        <w:pStyle w:val="Style31"/>
        <w:keepNext w:val="0"/>
        <w:keepLines w:val="0"/>
        <w:widowControl w:val="0"/>
        <w:shd w:val="clear" w:color="auto" w:fill="auto"/>
        <w:tabs>
          <w:tab w:pos="928" w:val="left"/>
        </w:tabs>
        <w:bidi w:val="0"/>
        <w:spacing w:before="0" w:after="120" w:line="469" w:lineRule="exact"/>
        <w:ind w:left="0" w:right="0" w:firstLine="440"/>
        <w:jc w:val="both"/>
      </w:pPr>
      <w:bookmarkStart w:id="969" w:name="bookmark969"/>
      <w:r>
        <w:rPr>
          <w:color w:val="000000"/>
          <w:spacing w:val="0"/>
          <w:w w:val="100"/>
          <w:position w:val="0"/>
          <w:sz w:val="20"/>
          <w:szCs w:val="20"/>
        </w:rPr>
        <w:t>（</w:t>
      </w:r>
      <w:bookmarkEnd w:id="969"/>
      <w:r>
        <w:rPr>
          <w:color w:val="000000"/>
          <w:spacing w:val="0"/>
          <w:w w:val="100"/>
          <w:position w:val="0"/>
          <w:sz w:val="20"/>
          <w:szCs w:val="20"/>
        </w:rPr>
        <w:t>2）</w:t>
        <w:tab/>
      </w:r>
      <w:r>
        <w:rPr>
          <w:color w:val="000000"/>
          <w:spacing w:val="0"/>
          <w:w w:val="100"/>
          <w:position w:val="0"/>
        </w:rPr>
        <w:t>外币财务报表的折算</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资产负债表日，对境外子公司外币财务报表进行折算时，资产负债表中的资产和负债项目，采用资产 负债表日的即期汇率折算，股东权益项目除“未分配利润”夕卜，其他项目采用发生日的即期汇率折算。</w:t>
      </w:r>
    </w:p>
    <w:p>
      <w:pPr>
        <w:pStyle w:val="Style31"/>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利润表中的收入和费用项目，采用交易发生当期的平均汇率折算。</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现金流量表所有项目均按照现金流量发生当期的平均汇率折算。汇率变动对现金的影响额作为调节项 目，在现金流量表中单独列示“汇率变动对现金及现金等价物的影响”项目反映。</w:t>
      </w:r>
    </w:p>
    <w:p>
      <w:pPr>
        <w:pStyle w:val="Style31"/>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由于财务报表折算而产生的差额，在资产负债表股东权益项目下的“其他综合收益”项目反映。</w:t>
      </w:r>
    </w:p>
    <w:p>
      <w:pPr>
        <w:pStyle w:val="Style31"/>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处置境外经营并丧失控制权时，将资产负债表中股东权益项目下列示的、与该境外经营相关的外币报 表折算差额，全部或按处置该境外经营的比例转入处置当期损益。</w:t>
      </w:r>
    </w:p>
    <w:p>
      <w:pPr>
        <w:pStyle w:val="Style28"/>
        <w:keepNext/>
        <w:keepLines/>
        <w:widowControl w:val="0"/>
        <w:shd w:val="clear" w:color="auto" w:fill="auto"/>
        <w:tabs>
          <w:tab w:pos="469" w:val="left"/>
        </w:tabs>
        <w:bidi w:val="0"/>
        <w:spacing w:before="0" w:after="0" w:line="480" w:lineRule="auto"/>
        <w:ind w:left="0" w:right="0" w:firstLine="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bookmarkEnd w:id="97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970"/>
      <w:bookmarkEnd w:id="971"/>
      <w:bookmarkEnd w:id="973"/>
    </w:p>
    <w:p>
      <w:pPr>
        <w:pStyle w:val="Style31"/>
        <w:keepNext w:val="0"/>
        <w:keepLines w:val="0"/>
        <w:widowControl w:val="0"/>
        <w:shd w:val="clear" w:color="auto" w:fill="auto"/>
        <w:bidi w:val="0"/>
        <w:spacing w:before="0" w:after="120" w:line="469" w:lineRule="exact"/>
        <w:ind w:left="0" w:right="0" w:firstLine="580"/>
        <w:jc w:val="both"/>
      </w:pPr>
      <w:r>
        <w:rPr>
          <w:color w:val="000000"/>
          <w:spacing w:val="0"/>
          <w:w w:val="100"/>
          <w:position w:val="0"/>
        </w:rPr>
        <w:t>金融工具是指形成一方的金融资产，并形成其他方的金融负债或权益工具的合同。</w:t>
      </w:r>
    </w:p>
    <w:p>
      <w:pPr>
        <w:pStyle w:val="Style31"/>
        <w:keepNext w:val="0"/>
        <w:keepLines w:val="0"/>
        <w:widowControl w:val="0"/>
        <w:shd w:val="clear" w:color="auto" w:fill="auto"/>
        <w:tabs>
          <w:tab w:pos="1068" w:val="left"/>
        </w:tabs>
        <w:bidi w:val="0"/>
        <w:spacing w:before="0" w:after="200" w:line="467" w:lineRule="exact"/>
        <w:ind w:left="0" w:right="0" w:firstLine="580"/>
        <w:jc w:val="both"/>
      </w:pPr>
      <w:bookmarkStart w:id="974" w:name="bookmark974"/>
      <w:r>
        <w:rPr>
          <w:color w:val="000000"/>
          <w:spacing w:val="0"/>
          <w:w w:val="100"/>
          <w:position w:val="0"/>
          <w:sz w:val="20"/>
          <w:szCs w:val="20"/>
        </w:rPr>
        <w:t>（</w:t>
      </w:r>
      <w:bookmarkEnd w:id="974"/>
      <w:r>
        <w:rPr>
          <w:color w:val="000000"/>
          <w:spacing w:val="0"/>
          <w:w w:val="100"/>
          <w:position w:val="0"/>
          <w:sz w:val="20"/>
          <w:szCs w:val="20"/>
        </w:rPr>
        <w:t>1）</w:t>
        <w:tab/>
      </w:r>
      <w:r>
        <w:rPr>
          <w:color w:val="000000"/>
          <w:spacing w:val="0"/>
          <w:w w:val="100"/>
          <w:position w:val="0"/>
        </w:rPr>
        <w:t>金融工具的确认和终止确认</w:t>
      </w:r>
    </w:p>
    <w:p>
      <w:pPr>
        <w:pStyle w:val="Style31"/>
        <w:keepNext w:val="0"/>
        <w:keepLines w:val="0"/>
        <w:widowControl w:val="0"/>
        <w:shd w:val="clear" w:color="auto" w:fill="auto"/>
        <w:bidi w:val="0"/>
        <w:spacing w:before="0" w:after="200" w:line="467" w:lineRule="exact"/>
        <w:ind w:left="0" w:right="0" w:firstLine="580"/>
        <w:jc w:val="both"/>
      </w:pPr>
      <w:r>
        <w:rPr>
          <w:color w:val="000000"/>
          <w:spacing w:val="0"/>
          <w:w w:val="100"/>
          <w:position w:val="0"/>
        </w:rPr>
        <w:t>本集团于成为金融工具合同的一方时确认一项金融资产或金融负债。</w:t>
      </w:r>
    </w:p>
    <w:p>
      <w:pPr>
        <w:pStyle w:val="Style31"/>
        <w:keepNext w:val="0"/>
        <w:keepLines w:val="0"/>
        <w:widowControl w:val="0"/>
        <w:shd w:val="clear" w:color="auto" w:fill="auto"/>
        <w:bidi w:val="0"/>
        <w:spacing w:before="0" w:after="200" w:line="467" w:lineRule="exact"/>
        <w:ind w:left="0" w:right="0" w:firstLine="580"/>
        <w:jc w:val="both"/>
      </w:pPr>
      <w:r>
        <w:rPr>
          <w:color w:val="000000"/>
          <w:spacing w:val="0"/>
          <w:w w:val="100"/>
          <w:position w:val="0"/>
        </w:rPr>
        <w:t>金融资产满足下列条件之一的，终止确认：</w:t>
      </w:r>
    </w:p>
    <w:p>
      <w:pPr>
        <w:pStyle w:val="Style31"/>
        <w:keepNext w:val="0"/>
        <w:keepLines w:val="0"/>
        <w:widowControl w:val="0"/>
        <w:numPr>
          <w:ilvl w:val="0"/>
          <w:numId w:val="41"/>
        </w:numPr>
        <w:shd w:val="clear" w:color="auto" w:fill="auto"/>
        <w:tabs>
          <w:tab w:pos="977" w:val="left"/>
        </w:tabs>
        <w:bidi w:val="0"/>
        <w:spacing w:before="0" w:after="200" w:line="467" w:lineRule="exact"/>
        <w:ind w:left="0" w:right="0" w:firstLine="580"/>
        <w:jc w:val="both"/>
      </w:pPr>
      <w:bookmarkStart w:id="975" w:name="bookmark975"/>
      <w:bookmarkEnd w:id="975"/>
      <w:r>
        <w:rPr>
          <w:color w:val="000000"/>
          <w:spacing w:val="0"/>
          <w:w w:val="100"/>
          <w:position w:val="0"/>
        </w:rPr>
        <w:t>收取该金融资产现金流量的合同权利终止；</w:t>
      </w:r>
    </w:p>
    <w:p>
      <w:pPr>
        <w:pStyle w:val="Style31"/>
        <w:keepNext w:val="0"/>
        <w:keepLines w:val="0"/>
        <w:widowControl w:val="0"/>
        <w:numPr>
          <w:ilvl w:val="0"/>
          <w:numId w:val="41"/>
        </w:numPr>
        <w:shd w:val="clear" w:color="auto" w:fill="auto"/>
        <w:tabs>
          <w:tab w:pos="982" w:val="left"/>
        </w:tabs>
        <w:bidi w:val="0"/>
        <w:spacing w:before="0" w:after="200" w:line="467" w:lineRule="exact"/>
        <w:ind w:left="0" w:right="0" w:firstLine="580"/>
        <w:jc w:val="both"/>
      </w:pPr>
      <w:bookmarkStart w:id="976" w:name="bookmark976"/>
      <w:bookmarkEnd w:id="976"/>
      <w:r>
        <w:rPr>
          <w:color w:val="000000"/>
          <w:spacing w:val="0"/>
          <w:w w:val="100"/>
          <w:position w:val="0"/>
        </w:rPr>
        <w:t>该金融资产已转移，且符合下述金融资产转移的终止确认条件。</w:t>
      </w:r>
    </w:p>
    <w:p>
      <w:pPr>
        <w:pStyle w:val="Style31"/>
        <w:keepNext w:val="0"/>
        <w:keepLines w:val="0"/>
        <w:widowControl w:val="0"/>
        <w:shd w:val="clear" w:color="auto" w:fill="auto"/>
        <w:bidi w:val="0"/>
        <w:spacing w:before="0" w:after="200" w:line="466" w:lineRule="exact"/>
        <w:ind w:left="0" w:right="0" w:firstLine="580"/>
        <w:jc w:val="both"/>
      </w:pPr>
      <w:r>
        <w:rPr>
          <w:color w:val="000000"/>
          <w:spacing w:val="0"/>
          <w:w w:val="100"/>
          <w:position w:val="0"/>
        </w:rPr>
        <w:t>金融负债的现时义务全部或部分已经解除的，终止确认该金融负债或其一部分。本集团（债务人） 与债权人之间签订协议，以承担新金融负债方式替换现存金融负债，且新金融负债与现存金融负债的合同 条款实质上不同的，终止确认现存金融负债，并同时确认新金融负债。</w:t>
      </w:r>
    </w:p>
    <w:p>
      <w:pPr>
        <w:pStyle w:val="Style31"/>
        <w:keepNext w:val="0"/>
        <w:keepLines w:val="0"/>
        <w:widowControl w:val="0"/>
        <w:shd w:val="clear" w:color="auto" w:fill="auto"/>
        <w:bidi w:val="0"/>
        <w:spacing w:before="0" w:after="200" w:line="467" w:lineRule="exact"/>
        <w:ind w:left="0" w:right="0" w:firstLine="580"/>
        <w:jc w:val="both"/>
      </w:pPr>
      <w:r>
        <w:rPr>
          <w:color w:val="000000"/>
          <w:spacing w:val="0"/>
          <w:w w:val="100"/>
          <w:position w:val="0"/>
        </w:rPr>
        <w:t>以常规方式买卖金融资产，按交易日进行会计确认和终止确认。</w:t>
      </w:r>
    </w:p>
    <w:p>
      <w:pPr>
        <w:pStyle w:val="Style31"/>
        <w:keepNext w:val="0"/>
        <w:keepLines w:val="0"/>
        <w:widowControl w:val="0"/>
        <w:shd w:val="clear" w:color="auto" w:fill="auto"/>
        <w:tabs>
          <w:tab w:pos="1068" w:val="left"/>
        </w:tabs>
        <w:bidi w:val="0"/>
        <w:spacing w:before="0" w:after="200" w:line="467" w:lineRule="exact"/>
        <w:ind w:left="0" w:right="0" w:firstLine="580"/>
        <w:jc w:val="both"/>
      </w:pPr>
      <w:bookmarkStart w:id="977" w:name="bookmark977"/>
      <w:r>
        <w:rPr>
          <w:color w:val="000000"/>
          <w:spacing w:val="0"/>
          <w:w w:val="100"/>
          <w:position w:val="0"/>
          <w:sz w:val="20"/>
          <w:szCs w:val="20"/>
        </w:rPr>
        <w:t>（</w:t>
      </w:r>
      <w:bookmarkEnd w:id="977"/>
      <w:r>
        <w:rPr>
          <w:color w:val="000000"/>
          <w:spacing w:val="0"/>
          <w:w w:val="100"/>
          <w:position w:val="0"/>
          <w:sz w:val="20"/>
          <w:szCs w:val="20"/>
        </w:rPr>
        <w:t>2）</w:t>
        <w:tab/>
      </w:r>
      <w:r>
        <w:rPr>
          <w:color w:val="000000"/>
          <w:spacing w:val="0"/>
          <w:w w:val="100"/>
          <w:position w:val="0"/>
        </w:rPr>
        <w:t>金融资产分类和计量</w:t>
      </w:r>
    </w:p>
    <w:p>
      <w:pPr>
        <w:pStyle w:val="Style31"/>
        <w:keepNext w:val="0"/>
        <w:keepLines w:val="0"/>
        <w:widowControl w:val="0"/>
        <w:shd w:val="clear" w:color="auto" w:fill="auto"/>
        <w:bidi w:val="0"/>
        <w:spacing w:before="0" w:after="200" w:line="473" w:lineRule="exact"/>
        <w:ind w:left="0" w:right="0" w:firstLine="580"/>
        <w:jc w:val="both"/>
      </w:pPr>
      <w:r>
        <w:rPr>
          <w:color w:val="000000"/>
          <w:spacing w:val="0"/>
          <w:w w:val="100"/>
          <w:position w:val="0"/>
        </w:rPr>
        <w:t>本集团在初始确认时根据管理金融资产的业务模式和金融资产的合同现金流量特征，将金融资产分 为以下三类：以摊余成本计量的金融资产、以公允价值计量且其变动计入其他综合收益的金融资产、以公 允价值计量且其变动计入当期损益的金融资产。</w:t>
      </w:r>
    </w:p>
    <w:p>
      <w:pPr>
        <w:pStyle w:val="Style31"/>
        <w:keepNext w:val="0"/>
        <w:keepLines w:val="0"/>
        <w:widowControl w:val="0"/>
        <w:shd w:val="clear" w:color="auto" w:fill="auto"/>
        <w:bidi w:val="0"/>
        <w:spacing w:before="0" w:after="200" w:line="467" w:lineRule="exact"/>
        <w:ind w:left="0" w:right="0" w:firstLine="580"/>
        <w:jc w:val="both"/>
      </w:pPr>
      <w:r>
        <w:rPr>
          <w:b/>
          <w:bCs/>
          <w:color w:val="000000"/>
          <w:spacing w:val="0"/>
          <w:w w:val="100"/>
          <w:position w:val="0"/>
        </w:rPr>
        <w:t>以摊余成本计量的金融资产</w:t>
      </w:r>
    </w:p>
    <w:p>
      <w:pPr>
        <w:pStyle w:val="Style31"/>
        <w:keepNext w:val="0"/>
        <w:keepLines w:val="0"/>
        <w:widowControl w:val="0"/>
        <w:shd w:val="clear" w:color="auto" w:fill="auto"/>
        <w:bidi w:val="0"/>
        <w:spacing w:before="0" w:after="200" w:line="466" w:lineRule="exact"/>
        <w:ind w:left="0" w:right="0" w:firstLine="580"/>
        <w:jc w:val="both"/>
      </w:pPr>
      <w:r>
        <w:rPr>
          <w:color w:val="000000"/>
          <w:spacing w:val="0"/>
          <w:w w:val="100"/>
          <w:position w:val="0"/>
        </w:rPr>
        <w:t>本集团将同时符合下列条件且未被指定为以公允价值计量且其变动计入当期损益的金融资产，分类 为以摊余成本计量的金融资产：</w:t>
      </w:r>
    </w:p>
    <w:p>
      <w:pPr>
        <w:pStyle w:val="Style31"/>
        <w:keepNext w:val="0"/>
        <w:keepLines w:val="0"/>
        <w:widowControl w:val="0"/>
        <w:shd w:val="clear" w:color="auto" w:fill="auto"/>
        <w:bidi w:val="0"/>
        <w:spacing w:before="0" w:after="200" w:line="467" w:lineRule="exact"/>
        <w:ind w:left="0" w:right="0" w:firstLine="940"/>
        <w:jc w:val="left"/>
      </w:pPr>
      <w:r>
        <w:rPr>
          <w:color w:val="000000"/>
          <w:spacing w:val="0"/>
          <w:w w:val="100"/>
          <w:position w:val="0"/>
        </w:rPr>
        <w:t>•本集团管理该金融资产的业务模式是以收取合同现金流量为目标；</w:t>
      </w:r>
    </w:p>
    <w:p>
      <w:pPr>
        <w:pStyle w:val="Style31"/>
        <w:keepNext w:val="0"/>
        <w:keepLines w:val="0"/>
        <w:widowControl w:val="0"/>
        <w:shd w:val="clear" w:color="auto" w:fill="auto"/>
        <w:bidi w:val="0"/>
        <w:spacing w:before="0" w:after="200" w:line="466" w:lineRule="exact"/>
        <w:ind w:left="360" w:right="0" w:firstLine="580"/>
        <w:jc w:val="both"/>
      </w:pPr>
      <w:r>
        <w:rPr>
          <w:color w:val="000000"/>
          <w:spacing w:val="0"/>
          <w:w w:val="100"/>
          <w:position w:val="0"/>
        </w:rPr>
        <w:t>•该金融资产的合同条款规定，在特定日期产生的现金流量，仅为对本金和以未偿付本金金额 为基础的利息的支付。</w:t>
      </w:r>
    </w:p>
    <w:p>
      <w:pPr>
        <w:pStyle w:val="Style31"/>
        <w:keepNext w:val="0"/>
        <w:keepLines w:val="0"/>
        <w:widowControl w:val="0"/>
        <w:shd w:val="clear" w:color="auto" w:fill="auto"/>
        <w:bidi w:val="0"/>
        <w:spacing w:before="0" w:after="440" w:line="468" w:lineRule="exact"/>
        <w:ind w:left="0" w:right="0" w:firstLine="580"/>
        <w:jc w:val="both"/>
      </w:pPr>
      <w:r>
        <w:rPr>
          <w:color w:val="000000"/>
          <w:spacing w:val="0"/>
          <w:w w:val="100"/>
          <w:position w:val="0"/>
        </w:rPr>
        <w:t>初始确认后，对于该类金融资产采用实际利率法以摊余成本计量。以摊余成本计量且不属于任何套 期关系的一部分的金融资产所产生的利得或损失，在终止确认、按照实际利率法摊销或确认减值时，计入 当期损益。</w:t>
      </w:r>
    </w:p>
    <w:p>
      <w:pPr>
        <w:pStyle w:val="Style31"/>
        <w:keepNext w:val="0"/>
        <w:keepLines w:val="0"/>
        <w:widowControl w:val="0"/>
        <w:shd w:val="clear" w:color="auto" w:fill="auto"/>
        <w:bidi w:val="0"/>
        <w:spacing w:before="0" w:after="200" w:line="240" w:lineRule="auto"/>
        <w:ind w:left="0" w:right="0" w:firstLine="580"/>
        <w:jc w:val="both"/>
      </w:pPr>
      <w:r>
        <w:rPr>
          <w:b/>
          <w:bCs/>
          <w:color w:val="000000"/>
          <w:spacing w:val="0"/>
          <w:w w:val="100"/>
          <w:position w:val="0"/>
        </w:rPr>
        <w:t>以公允价值计量且其变动计入其他综合收益的金融资产</w:t>
      </w:r>
    </w:p>
    <w:p>
      <w:pPr>
        <w:pStyle w:val="Style31"/>
        <w:keepNext w:val="0"/>
        <w:keepLines w:val="0"/>
        <w:widowControl w:val="0"/>
        <w:shd w:val="clear" w:color="auto" w:fill="auto"/>
        <w:bidi w:val="0"/>
        <w:spacing w:before="0" w:after="200" w:line="466" w:lineRule="exact"/>
        <w:ind w:left="0" w:right="0" w:firstLine="580"/>
        <w:jc w:val="both"/>
      </w:pPr>
      <w:r>
        <w:rPr>
          <w:color w:val="000000"/>
          <w:spacing w:val="0"/>
          <w:w w:val="100"/>
          <w:position w:val="0"/>
        </w:rPr>
        <w:t>本集团将同时符合下列条件且未被指定为以公允价值计量且其变动计入当期损益的金融资产，分类 为以公允价值计量且其变动计入其他综合收益的金融资产：</w:t>
      </w:r>
    </w:p>
    <w:p>
      <w:pPr>
        <w:pStyle w:val="Style31"/>
        <w:keepNext w:val="0"/>
        <w:keepLines w:val="0"/>
        <w:widowControl w:val="0"/>
        <w:shd w:val="clear" w:color="auto" w:fill="auto"/>
        <w:bidi w:val="0"/>
        <w:spacing w:before="0" w:after="200" w:line="468" w:lineRule="exact"/>
        <w:ind w:left="360" w:right="0" w:firstLine="580"/>
        <w:jc w:val="both"/>
      </w:pPr>
      <w:r>
        <w:rPr>
          <w:color w:val="000000"/>
          <w:spacing w:val="0"/>
          <w:w w:val="100"/>
          <w:position w:val="0"/>
        </w:rPr>
        <w:t>•本集团管理该金融资产的业务模式既以收取合同现金流量为目标又以出售该金融资产为目标;</w:t>
      </w:r>
    </w:p>
    <w:p>
      <w:pPr>
        <w:pStyle w:val="Style31"/>
        <w:keepNext w:val="0"/>
        <w:keepLines w:val="0"/>
        <w:widowControl w:val="0"/>
        <w:shd w:val="clear" w:color="auto" w:fill="auto"/>
        <w:bidi w:val="0"/>
        <w:spacing w:before="0" w:after="200" w:line="466" w:lineRule="exact"/>
        <w:ind w:left="360" w:right="0" w:firstLine="580"/>
        <w:jc w:val="both"/>
      </w:pPr>
      <w:r>
        <w:rPr>
          <w:color w:val="000000"/>
          <w:spacing w:val="0"/>
          <w:w w:val="100"/>
          <w:position w:val="0"/>
        </w:rPr>
        <w:t>•该金融资产的合同条款规定，在特定日期产生的现金流量，仅为对本金和以未偿付本金金额 为基础的利息的支付。</w:t>
      </w:r>
    </w:p>
    <w:p>
      <w:pPr>
        <w:pStyle w:val="Style31"/>
        <w:keepNext w:val="0"/>
        <w:keepLines w:val="0"/>
        <w:widowControl w:val="0"/>
        <w:shd w:val="clear" w:color="auto" w:fill="auto"/>
        <w:bidi w:val="0"/>
        <w:spacing w:before="0" w:after="200" w:line="468" w:lineRule="exact"/>
        <w:ind w:left="0" w:right="0" w:firstLine="580"/>
        <w:jc w:val="both"/>
      </w:pPr>
      <w:r>
        <w:rPr>
          <w:color w:val="000000"/>
          <w:spacing w:val="0"/>
          <w:w w:val="100"/>
          <w:position w:val="0"/>
        </w:rPr>
        <w:t>初始确认后，对于该类金融资产以公允价值进行后续计量。采用实际利率法计算的利息、减值损失 或利得及汇兑损益计入当期损益，其他利得或损失计入其他综合收益。终止确认时，将之前计入其他综合 收益的累计利得或损失从其他综合收益中转出，计入当期损益。</w:t>
      </w:r>
    </w:p>
    <w:p>
      <w:pPr>
        <w:pStyle w:val="Style31"/>
        <w:keepNext w:val="0"/>
        <w:keepLines w:val="0"/>
        <w:widowControl w:val="0"/>
        <w:shd w:val="clear" w:color="auto" w:fill="auto"/>
        <w:bidi w:val="0"/>
        <w:spacing w:before="0" w:after="200" w:line="468" w:lineRule="exact"/>
        <w:ind w:left="0" w:right="0" w:firstLine="580"/>
        <w:jc w:val="both"/>
      </w:pPr>
      <w:r>
        <w:rPr>
          <w:b/>
          <w:bCs/>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200" w:line="469" w:lineRule="exact"/>
        <w:ind w:left="0" w:right="0" w:firstLine="580"/>
        <w:jc w:val="both"/>
      </w:pPr>
      <w:r>
        <w:rPr>
          <w:color w:val="000000"/>
          <w:spacing w:val="0"/>
          <w:w w:val="100"/>
          <w:position w:val="0"/>
        </w:rPr>
        <w:t>除上述以摊余成本计量和以公允价值计量且其变动计入其他综合收益的金融资产外，本集团将其余 所有的金融资产分类为以公允价值计量且其变动计入当期损益的金融资产。在初始确认时，为消除或显著 减少会计错配，本集团将部分本应以摊余成本计量或以公允价值计量且其变动计入其他综合收益的金融资 产不可撤销地指定为以公允价值计量且其变动计入当期损益的金融资产。</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初始确认后，对于该类金融资产以公允价值进行后续计量，产生的利得或损失（包括利息和股利收 入）计入当期损益，除非该金融资产属于套期关系的一部分。</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管理金融资产的业务模式，是指本集团如何管理金融资产以产生现金流量。业务模式决定本集团所 管理金融资产现金流量的来源是收取合同现金流量、出售金融资产还是两者兼有。本集团以客观事实为依 据、以关键管理人员决定的对金融资产进行管理的特定业务目标为基础，确定管理金融资产的业务模式。</w:t>
      </w:r>
    </w:p>
    <w:p>
      <w:pPr>
        <w:pStyle w:val="Style31"/>
        <w:keepNext w:val="0"/>
        <w:keepLines w:val="0"/>
        <w:widowControl w:val="0"/>
        <w:shd w:val="clear" w:color="auto" w:fill="auto"/>
        <w:bidi w:val="0"/>
        <w:spacing w:before="0" w:after="200" w:line="468" w:lineRule="exact"/>
        <w:ind w:left="0" w:right="0" w:firstLine="580"/>
        <w:jc w:val="both"/>
      </w:pPr>
      <w:r>
        <w:rPr>
          <w:color w:val="000000"/>
          <w:spacing w:val="0"/>
          <w:w w:val="100"/>
          <w:position w:val="0"/>
        </w:rPr>
        <w:t>本集团对金融资产的合同现金流量特征进行评估，以确定相关金融资产在特定日期产生的合同现金 流量是否仅为对本金和以未偿付本金金额为基础的利息的支付。其中，本金是指金融资产在初始确认时的 公允价值；利息包括对货币时间价值、与特定时期未偿付本金金额相关的信用风险、以及其他基本借贷风 险、成本和利润的对价。此外，本集团对可能导致金融资产合同现金流量的时间分布或金额发生变更的合 同条款进行评估，以确定其是否满足上述合同现金流量特征的要求。</w:t>
      </w:r>
    </w:p>
    <w:p>
      <w:pPr>
        <w:pStyle w:val="Style31"/>
        <w:keepNext w:val="0"/>
        <w:keepLines w:val="0"/>
        <w:widowControl w:val="0"/>
        <w:shd w:val="clear" w:color="auto" w:fill="auto"/>
        <w:bidi w:val="0"/>
        <w:spacing w:before="0" w:after="200" w:line="475" w:lineRule="exact"/>
        <w:ind w:left="0" w:right="0" w:firstLine="580"/>
        <w:jc w:val="both"/>
      </w:pPr>
      <w:r>
        <w:rPr>
          <w:color w:val="000000"/>
          <w:spacing w:val="0"/>
          <w:w w:val="100"/>
          <w:position w:val="0"/>
        </w:rPr>
        <w:t>仅在本集团改变管理金融资产的业务模式时，所有受影响的相关金融资产在业务模式发生变更后的 首个报告期间的第一天进行重分类，否则金融资产在初始确认后不得进行重分类。</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金融资产在初始确认时以公允价值计量。对于以公允价值计量且其变动计入当期损益的金融资产， 相关交易费用直接计入当期损益；对于其他类别的金融资产，相关交易费用计入初始确认金额。因销售产 品或提供劳务而产生的、未包含或不考虑重大融资成分的应收账款，本集团按照预期有权收取的对价金额 作为初始确认金额。</w:t>
      </w:r>
    </w:p>
    <w:p>
      <w:pPr>
        <w:pStyle w:val="Style31"/>
        <w:keepNext w:val="0"/>
        <w:keepLines w:val="0"/>
        <w:widowControl w:val="0"/>
        <w:shd w:val="clear" w:color="auto" w:fill="auto"/>
        <w:bidi w:val="0"/>
        <w:spacing w:before="0" w:after="200" w:line="470" w:lineRule="exact"/>
        <w:ind w:left="0" w:right="0" w:firstLine="580"/>
        <w:jc w:val="both"/>
      </w:pPr>
      <w:bookmarkStart w:id="978" w:name="bookmark978"/>
      <w:r>
        <w:rPr>
          <w:color w:val="000000"/>
          <w:spacing w:val="0"/>
          <w:w w:val="100"/>
          <w:position w:val="0"/>
          <w:sz w:val="20"/>
          <w:szCs w:val="20"/>
        </w:rPr>
        <w:t>（</w:t>
      </w:r>
      <w:bookmarkEnd w:id="978"/>
      <w:r>
        <w:rPr>
          <w:color w:val="000000"/>
          <w:spacing w:val="0"/>
          <w:w w:val="100"/>
          <w:position w:val="0"/>
          <w:sz w:val="20"/>
          <w:szCs w:val="20"/>
        </w:rPr>
        <w:t>3）</w:t>
      </w:r>
      <w:r>
        <w:rPr>
          <w:color w:val="000000"/>
          <w:spacing w:val="0"/>
          <w:w w:val="100"/>
          <w:position w:val="0"/>
        </w:rPr>
        <w:t>金融负债分类和计量</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本集团的金融负债于初始确认时分类为：以公允价值计量且其变动计入当期损益的金融负债、以摊 余成本计量的金融负债。对于未划分为以公允价值计量且其变动计入当期损益的金融负债的，相关交易费 用计入其初始确认金额。</w:t>
      </w:r>
    </w:p>
    <w:p>
      <w:pPr>
        <w:pStyle w:val="Style31"/>
        <w:keepNext w:val="0"/>
        <w:keepLines w:val="0"/>
        <w:widowControl w:val="0"/>
        <w:shd w:val="clear" w:color="auto" w:fill="auto"/>
        <w:bidi w:val="0"/>
        <w:spacing w:before="0" w:after="200" w:line="470" w:lineRule="exact"/>
        <w:ind w:left="0" w:right="0" w:firstLine="580"/>
        <w:jc w:val="both"/>
      </w:pPr>
      <w:r>
        <w:rPr>
          <w:b/>
          <w:bCs/>
          <w:color w:val="000000"/>
          <w:spacing w:val="0"/>
          <w:w w:val="100"/>
          <w:position w:val="0"/>
        </w:rPr>
        <w:t>以公允价值计量且其变动计入当期损益的金融负债</w:t>
      </w:r>
    </w:p>
    <w:p>
      <w:pPr>
        <w:pStyle w:val="Style31"/>
        <w:keepNext w:val="0"/>
        <w:keepLines w:val="0"/>
        <w:widowControl w:val="0"/>
        <w:shd w:val="clear" w:color="auto" w:fill="auto"/>
        <w:bidi w:val="0"/>
        <w:spacing w:before="0" w:after="200" w:line="468" w:lineRule="exact"/>
        <w:ind w:left="0" w:right="0" w:firstLine="580"/>
        <w:jc w:val="both"/>
      </w:pPr>
      <w:r>
        <w:rPr>
          <w:color w:val="000000"/>
          <w:spacing w:val="0"/>
          <w:w w:val="100"/>
          <w:position w:val="0"/>
        </w:rPr>
        <w:t>以公允价值计量且其变动计入当期损益的金融负债，包括交易性金融负债和初始确认时指定为以公 允价值计量且其变动计入当期损益的金融负债。对于此类金融负债，按照公允价值进行后续计量，公允价 值变动形成的利得或损失以及与该等金融负债相关的股利和利息支出计入当期损益。</w:t>
      </w:r>
    </w:p>
    <w:p>
      <w:pPr>
        <w:pStyle w:val="Style31"/>
        <w:keepNext w:val="0"/>
        <w:keepLines w:val="0"/>
        <w:widowControl w:val="0"/>
        <w:shd w:val="clear" w:color="auto" w:fill="auto"/>
        <w:bidi w:val="0"/>
        <w:spacing w:before="0" w:after="200" w:line="470" w:lineRule="exact"/>
        <w:ind w:left="0" w:right="0" w:firstLine="580"/>
        <w:jc w:val="both"/>
      </w:pPr>
      <w:r>
        <w:rPr>
          <w:b/>
          <w:bCs/>
          <w:color w:val="000000"/>
          <w:spacing w:val="0"/>
          <w:w w:val="100"/>
          <w:position w:val="0"/>
        </w:rPr>
        <w:t>以摊余成本计量的金融负债</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其他金融负债采用实际利率法，按摊余成本进行后续计量，终止确认或摊销产生的利得或损失计入 当期损益。</w:t>
      </w:r>
    </w:p>
    <w:p>
      <w:pPr>
        <w:pStyle w:val="Style31"/>
        <w:keepNext w:val="0"/>
        <w:keepLines w:val="0"/>
        <w:widowControl w:val="0"/>
        <w:shd w:val="clear" w:color="auto" w:fill="auto"/>
        <w:bidi w:val="0"/>
        <w:spacing w:before="0" w:after="200" w:line="470" w:lineRule="exact"/>
        <w:ind w:left="0" w:right="0" w:firstLine="580"/>
        <w:jc w:val="both"/>
      </w:pPr>
      <w:r>
        <w:rPr>
          <w:b/>
          <w:bCs/>
          <w:color w:val="000000"/>
          <w:spacing w:val="0"/>
          <w:w w:val="100"/>
          <w:position w:val="0"/>
        </w:rPr>
        <w:t>金融负债与权益工具的区分</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金融负债，是指符合下列条件之一的负债：</w:t>
      </w:r>
    </w:p>
    <w:p>
      <w:pPr>
        <w:pStyle w:val="Style31"/>
        <w:keepNext w:val="0"/>
        <w:keepLines w:val="0"/>
        <w:widowControl w:val="0"/>
        <w:numPr>
          <w:ilvl w:val="0"/>
          <w:numId w:val="43"/>
        </w:numPr>
        <w:shd w:val="clear" w:color="auto" w:fill="auto"/>
        <w:tabs>
          <w:tab w:pos="977" w:val="left"/>
        </w:tabs>
        <w:bidi w:val="0"/>
        <w:spacing w:before="0" w:after="200" w:line="470" w:lineRule="exact"/>
        <w:ind w:left="0" w:right="0" w:firstLine="580"/>
        <w:jc w:val="both"/>
      </w:pPr>
      <w:bookmarkStart w:id="979" w:name="bookmark979"/>
      <w:bookmarkEnd w:id="979"/>
      <w:r>
        <w:rPr>
          <w:color w:val="000000"/>
          <w:spacing w:val="0"/>
          <w:w w:val="100"/>
          <w:position w:val="0"/>
        </w:rPr>
        <w:t>向其他方交付现金或其他金融资产的合同义务。</w:t>
      </w:r>
    </w:p>
    <w:p>
      <w:pPr>
        <w:pStyle w:val="Style31"/>
        <w:keepNext w:val="0"/>
        <w:keepLines w:val="0"/>
        <w:widowControl w:val="0"/>
        <w:numPr>
          <w:ilvl w:val="0"/>
          <w:numId w:val="43"/>
        </w:numPr>
        <w:shd w:val="clear" w:color="auto" w:fill="auto"/>
        <w:tabs>
          <w:tab w:pos="982" w:val="left"/>
        </w:tabs>
        <w:bidi w:val="0"/>
        <w:spacing w:before="0" w:after="200" w:line="470" w:lineRule="exact"/>
        <w:ind w:left="0" w:right="0" w:firstLine="580"/>
        <w:jc w:val="both"/>
      </w:pPr>
      <w:bookmarkStart w:id="980" w:name="bookmark980"/>
      <w:bookmarkEnd w:id="980"/>
      <w:r>
        <w:rPr>
          <w:color w:val="000000"/>
          <w:spacing w:val="0"/>
          <w:w w:val="100"/>
          <w:position w:val="0"/>
        </w:rPr>
        <w:t>在潜在不利条件下，与其他方交换金融资产或金融负债的合同义务。</w:t>
      </w:r>
    </w:p>
    <w:p>
      <w:pPr>
        <w:pStyle w:val="Style31"/>
        <w:keepNext w:val="0"/>
        <w:keepLines w:val="0"/>
        <w:widowControl w:val="0"/>
        <w:numPr>
          <w:ilvl w:val="0"/>
          <w:numId w:val="43"/>
        </w:numPr>
        <w:shd w:val="clear" w:color="auto" w:fill="auto"/>
        <w:tabs>
          <w:tab w:pos="963" w:val="left"/>
        </w:tabs>
        <w:bidi w:val="0"/>
        <w:spacing w:before="0" w:after="200" w:line="470" w:lineRule="exact"/>
        <w:ind w:left="0" w:right="0" w:firstLine="580"/>
        <w:jc w:val="both"/>
      </w:pPr>
      <w:bookmarkStart w:id="981" w:name="bookmark981"/>
      <w:bookmarkEnd w:id="981"/>
      <w:r>
        <w:rPr>
          <w:color w:val="000000"/>
          <w:spacing w:val="0"/>
          <w:w w:val="100"/>
          <w:position w:val="0"/>
        </w:rPr>
        <w:t>将来须用或可用企业自身权益工具进行结算的非衍生工具合同，且企业根据该合同将交付可变数 量的自身权益工具。</w:t>
      </w:r>
    </w:p>
    <w:p>
      <w:pPr>
        <w:pStyle w:val="Style31"/>
        <w:keepNext w:val="0"/>
        <w:keepLines w:val="0"/>
        <w:widowControl w:val="0"/>
        <w:numPr>
          <w:ilvl w:val="0"/>
          <w:numId w:val="43"/>
        </w:numPr>
        <w:shd w:val="clear" w:color="auto" w:fill="auto"/>
        <w:tabs>
          <w:tab w:pos="944" w:val="left"/>
        </w:tabs>
        <w:bidi w:val="0"/>
        <w:spacing w:before="0" w:after="440" w:line="470" w:lineRule="exact"/>
        <w:ind w:left="0" w:right="0" w:firstLine="580"/>
        <w:jc w:val="both"/>
      </w:pPr>
      <w:bookmarkStart w:id="982" w:name="bookmark982"/>
      <w:bookmarkEnd w:id="982"/>
      <w:r>
        <w:rPr>
          <w:color w:val="000000"/>
          <w:spacing w:val="0"/>
          <w:w w:val="100"/>
          <w:position w:val="0"/>
        </w:rPr>
        <w:t>将来须用或可用企业自身权益工具进行结算的衍生工具合同，但以固定数量的自身权益工具交换 固定金额的现金或其他金融资产的衍生工具合同除外。</w:t>
      </w:r>
    </w:p>
    <w:p>
      <w:pPr>
        <w:pStyle w:val="Style31"/>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权益工具，是指能证明拥有某个企业在扣除所有负债后的资产中剩余权益的合同。</w:t>
      </w:r>
    </w:p>
    <w:p>
      <w:pPr>
        <w:pStyle w:val="Style31"/>
        <w:keepNext w:val="0"/>
        <w:keepLines w:val="0"/>
        <w:widowControl w:val="0"/>
        <w:shd w:val="clear" w:color="auto" w:fill="auto"/>
        <w:bidi w:val="0"/>
        <w:spacing w:before="0" w:after="200" w:line="466" w:lineRule="exact"/>
        <w:ind w:left="0" w:right="0" w:firstLine="580"/>
        <w:jc w:val="both"/>
      </w:pPr>
      <w:r>
        <w:rPr>
          <w:color w:val="000000"/>
          <w:spacing w:val="0"/>
          <w:w w:val="100"/>
          <w:position w:val="0"/>
        </w:rPr>
        <w:t>如果本集团不能无条件地避免以交付现金或其他金融资产来履行一项合同义务，则该合同义务符合 金融负债的定义。</w:t>
      </w:r>
    </w:p>
    <w:p>
      <w:pPr>
        <w:pStyle w:val="Style31"/>
        <w:keepNext w:val="0"/>
        <w:keepLines w:val="0"/>
        <w:widowControl w:val="0"/>
        <w:shd w:val="clear" w:color="auto" w:fill="auto"/>
        <w:bidi w:val="0"/>
        <w:spacing w:before="0" w:after="200" w:line="472" w:lineRule="exact"/>
        <w:ind w:left="0" w:right="0" w:firstLine="580"/>
        <w:jc w:val="both"/>
      </w:pPr>
      <w:r>
        <w:rPr>
          <w:color w:val="000000"/>
          <w:spacing w:val="0"/>
          <w:w w:val="100"/>
          <w:position w:val="0"/>
        </w:rPr>
        <w:t>如果一项金融工具须用或可用本集团自身权益工具进行结算，需要考虑用于结算该工具的本集团自 身权益工具，是作为现金或其他金融资产的替代品，还是为了使该工具持有方享有在发行方扣除所有负债 后的资产中的剩余权益。如果是前者，该工具是本集团的金融负债；如果是后者，该工具是本集团的权益 工具。</w:t>
      </w:r>
    </w:p>
    <w:p>
      <w:pPr>
        <w:pStyle w:val="Style31"/>
        <w:keepNext w:val="0"/>
        <w:keepLines w:val="0"/>
        <w:widowControl w:val="0"/>
        <w:shd w:val="clear" w:color="auto" w:fill="auto"/>
        <w:tabs>
          <w:tab w:pos="1068" w:val="left"/>
        </w:tabs>
        <w:bidi w:val="0"/>
        <w:spacing w:before="0" w:after="200" w:line="468" w:lineRule="exact"/>
        <w:ind w:left="0" w:right="0" w:firstLine="580"/>
        <w:jc w:val="both"/>
      </w:pPr>
      <w:bookmarkStart w:id="983" w:name="bookmark983"/>
      <w:r>
        <w:rPr>
          <w:color w:val="000000"/>
          <w:spacing w:val="0"/>
          <w:w w:val="100"/>
          <w:position w:val="0"/>
          <w:sz w:val="20"/>
          <w:szCs w:val="20"/>
        </w:rPr>
        <w:t>（</w:t>
      </w:r>
      <w:bookmarkEnd w:id="983"/>
      <w:r>
        <w:rPr>
          <w:color w:val="000000"/>
          <w:spacing w:val="0"/>
          <w:w w:val="100"/>
          <w:position w:val="0"/>
          <w:sz w:val="20"/>
          <w:szCs w:val="20"/>
        </w:rPr>
        <w:t>4）</w:t>
        <w:tab/>
      </w:r>
      <w:r>
        <w:rPr>
          <w:color w:val="000000"/>
          <w:spacing w:val="0"/>
          <w:w w:val="100"/>
          <w:position w:val="0"/>
        </w:rPr>
        <w:t>衍生金融工具及嵌入衍生工具</w:t>
      </w:r>
    </w:p>
    <w:p>
      <w:pPr>
        <w:pStyle w:val="Style31"/>
        <w:keepNext w:val="0"/>
        <w:keepLines w:val="0"/>
        <w:widowControl w:val="0"/>
        <w:shd w:val="clear" w:color="auto" w:fill="auto"/>
        <w:bidi w:val="0"/>
        <w:spacing w:before="0" w:after="200" w:line="468" w:lineRule="exact"/>
        <w:ind w:left="0" w:right="0" w:firstLine="580"/>
        <w:jc w:val="both"/>
      </w:pPr>
      <w:r>
        <w:rPr>
          <w:color w:val="000000"/>
          <w:spacing w:val="0"/>
          <w:w w:val="100"/>
          <w:position w:val="0"/>
        </w:rPr>
        <w:t>本集团衍生金融工具包括初始以衍生交易合同签订当日的公允价值进行计量，并以其公允价值进行 后续计量。公允价值为正数的衍生金融工具确认为一项资产，公允价值为负数的确认为一项负债。因公允 价值变动而产生的任何不符合套期会计规定的利得或损失，直接计入当期损益。</w:t>
      </w:r>
    </w:p>
    <w:p>
      <w:pPr>
        <w:pStyle w:val="Style31"/>
        <w:keepNext w:val="0"/>
        <w:keepLines w:val="0"/>
        <w:widowControl w:val="0"/>
        <w:shd w:val="clear" w:color="auto" w:fill="auto"/>
        <w:bidi w:val="0"/>
        <w:spacing w:before="0" w:after="200" w:line="467" w:lineRule="exact"/>
        <w:ind w:left="0" w:right="0" w:firstLine="580"/>
        <w:jc w:val="both"/>
      </w:pPr>
      <w:r>
        <w:rPr>
          <w:color w:val="000000"/>
          <w:spacing w:val="0"/>
          <w:w w:val="100"/>
          <w:position w:val="0"/>
        </w:rPr>
        <w:t>对包含嵌入衍生工具的混合工具，如主合同为金融资产的，混合工具作为一个整体适用金融资产分 类的相关规定。如主合同并非金融资产，且该混合工具不是以公允价值计量且其变动计入当期损益进行会 计处理，嵌入衍生工具与该主合同在经济特征及风险方面不存在紧密关系，且与嵌入衍生工具条件相同， 单独存在的工具符合衍生工具定义的，嵌入衍生工具从混合工具中分拆，作为单独的衍生金融工具处理。 如果无法在取得时或后续的资产负债表日对嵌入衍生工具进行单独计量，则将混合工具整体指定为以公允 价值计量且其变动计入当期损益的金融资产或金融负债。</w:t>
      </w:r>
    </w:p>
    <w:p>
      <w:pPr>
        <w:pStyle w:val="Style31"/>
        <w:keepNext w:val="0"/>
        <w:keepLines w:val="0"/>
        <w:widowControl w:val="0"/>
        <w:shd w:val="clear" w:color="auto" w:fill="auto"/>
        <w:tabs>
          <w:tab w:pos="1068" w:val="left"/>
        </w:tabs>
        <w:bidi w:val="0"/>
        <w:spacing w:before="0" w:after="200" w:line="468" w:lineRule="exact"/>
        <w:ind w:left="0" w:right="0" w:firstLine="580"/>
        <w:jc w:val="both"/>
      </w:pPr>
      <w:bookmarkStart w:id="984" w:name="bookmark984"/>
      <w:r>
        <w:rPr>
          <w:color w:val="000000"/>
          <w:spacing w:val="0"/>
          <w:w w:val="100"/>
          <w:position w:val="0"/>
          <w:sz w:val="20"/>
          <w:szCs w:val="20"/>
        </w:rPr>
        <w:t>（</w:t>
      </w:r>
      <w:bookmarkEnd w:id="984"/>
      <w:r>
        <w:rPr>
          <w:color w:val="000000"/>
          <w:spacing w:val="0"/>
          <w:w w:val="100"/>
          <w:position w:val="0"/>
          <w:sz w:val="20"/>
          <w:szCs w:val="20"/>
        </w:rPr>
        <w:t>5）</w:t>
        <w:tab/>
      </w:r>
      <w:r>
        <w:rPr>
          <w:color w:val="000000"/>
          <w:spacing w:val="0"/>
          <w:w w:val="100"/>
          <w:position w:val="0"/>
        </w:rPr>
        <w:t>金融工具的公允价值</w:t>
      </w:r>
    </w:p>
    <w:p>
      <w:pPr>
        <w:pStyle w:val="Style31"/>
        <w:keepNext w:val="0"/>
        <w:keepLines w:val="0"/>
        <w:widowControl w:val="0"/>
        <w:shd w:val="clear" w:color="auto" w:fill="auto"/>
        <w:bidi w:val="0"/>
        <w:spacing w:before="0" w:after="200" w:line="468" w:lineRule="exact"/>
        <w:ind w:left="0" w:right="0" w:firstLine="580"/>
        <w:jc w:val="both"/>
      </w:pPr>
      <w:r>
        <w:rPr>
          <w:color w:val="000000"/>
          <w:spacing w:val="0"/>
          <w:w w:val="100"/>
          <w:position w:val="0"/>
        </w:rPr>
        <w:t>金融资产和金融负债的公允价值确定方法见附注十一。</w:t>
      </w:r>
    </w:p>
    <w:p>
      <w:pPr>
        <w:pStyle w:val="Style31"/>
        <w:keepNext w:val="0"/>
        <w:keepLines w:val="0"/>
        <w:widowControl w:val="0"/>
        <w:shd w:val="clear" w:color="auto" w:fill="auto"/>
        <w:tabs>
          <w:tab w:pos="1068" w:val="left"/>
        </w:tabs>
        <w:bidi w:val="0"/>
        <w:spacing w:before="0" w:after="200" w:line="468" w:lineRule="exact"/>
        <w:ind w:left="0" w:right="0" w:firstLine="580"/>
        <w:jc w:val="both"/>
      </w:pPr>
      <w:bookmarkStart w:id="985" w:name="bookmark985"/>
      <w:r>
        <w:rPr>
          <w:color w:val="000000"/>
          <w:spacing w:val="0"/>
          <w:w w:val="100"/>
          <w:position w:val="0"/>
          <w:sz w:val="20"/>
          <w:szCs w:val="20"/>
        </w:rPr>
        <w:t>（</w:t>
      </w:r>
      <w:bookmarkEnd w:id="985"/>
      <w:r>
        <w:rPr>
          <w:color w:val="000000"/>
          <w:spacing w:val="0"/>
          <w:w w:val="100"/>
          <w:position w:val="0"/>
          <w:sz w:val="20"/>
          <w:szCs w:val="20"/>
        </w:rPr>
        <w:t>6）</w:t>
        <w:tab/>
      </w:r>
      <w:r>
        <w:rPr>
          <w:color w:val="000000"/>
          <w:spacing w:val="0"/>
          <w:w w:val="100"/>
          <w:position w:val="0"/>
        </w:rPr>
        <w:t>金融资产减值</w:t>
      </w:r>
    </w:p>
    <w:p>
      <w:pPr>
        <w:pStyle w:val="Style31"/>
        <w:keepNext w:val="0"/>
        <w:keepLines w:val="0"/>
        <w:widowControl w:val="0"/>
        <w:shd w:val="clear" w:color="auto" w:fill="auto"/>
        <w:bidi w:val="0"/>
        <w:spacing w:before="0" w:after="200" w:line="468" w:lineRule="exact"/>
        <w:ind w:left="0" w:right="0" w:firstLine="580"/>
        <w:jc w:val="both"/>
      </w:pPr>
      <w:r>
        <w:rPr>
          <w:color w:val="000000"/>
          <w:spacing w:val="0"/>
          <w:w w:val="100"/>
          <w:position w:val="0"/>
        </w:rPr>
        <w:t>本集团以预期信用损失为基础，对下列项目进行减值会计处理并确认损失准备：</w:t>
      </w:r>
    </w:p>
    <w:p>
      <w:pPr>
        <w:pStyle w:val="Style31"/>
        <w:keepNext w:val="0"/>
        <w:keepLines w:val="0"/>
        <w:widowControl w:val="0"/>
        <w:shd w:val="clear" w:color="auto" w:fill="auto"/>
        <w:bidi w:val="0"/>
        <w:spacing w:before="0" w:after="200" w:line="468" w:lineRule="exact"/>
        <w:ind w:left="0" w:right="0" w:firstLine="940"/>
        <w:jc w:val="both"/>
      </w:pPr>
      <w:r>
        <w:rPr>
          <w:color w:val="000000"/>
          <w:spacing w:val="0"/>
          <w:w w:val="100"/>
          <w:position w:val="0"/>
        </w:rPr>
        <w:t>-以摊余成本计量的金融资产；</w:t>
      </w:r>
    </w:p>
    <w:p>
      <w:pPr>
        <w:pStyle w:val="Style31"/>
        <w:keepNext w:val="0"/>
        <w:keepLines w:val="0"/>
        <w:widowControl w:val="0"/>
        <w:shd w:val="clear" w:color="auto" w:fill="auto"/>
        <w:bidi w:val="0"/>
        <w:spacing w:before="0" w:after="200" w:line="468" w:lineRule="exact"/>
        <w:ind w:left="0" w:right="0" w:firstLine="940"/>
        <w:jc w:val="both"/>
      </w:pPr>
      <w:r>
        <w:rPr>
          <w:color w:val="000000"/>
          <w:spacing w:val="0"/>
          <w:w w:val="100"/>
          <w:position w:val="0"/>
        </w:rPr>
        <w:t>-以公允价值计量且其变动计入其他综合收益的应收款项和债权投资；</w:t>
      </w:r>
    </w:p>
    <w:p>
      <w:pPr>
        <w:pStyle w:val="Style31"/>
        <w:keepNext w:val="0"/>
        <w:keepLines w:val="0"/>
        <w:widowControl w:val="0"/>
        <w:shd w:val="clear" w:color="auto" w:fill="auto"/>
        <w:bidi w:val="0"/>
        <w:spacing w:before="0" w:after="440" w:line="468" w:lineRule="exact"/>
        <w:ind w:left="0" w:right="0" w:firstLine="940"/>
        <w:jc w:val="both"/>
      </w:pPr>
      <w:r>
        <w:rPr>
          <w:color w:val="000000"/>
          <w:spacing w:val="0"/>
          <w:w w:val="100"/>
          <w:position w:val="0"/>
        </w:rPr>
        <w:t>-《企业会计准则第</w:t>
      </w:r>
      <w:r>
        <w:rPr>
          <w:color w:val="000000"/>
          <w:spacing w:val="0"/>
          <w:w w:val="100"/>
          <w:position w:val="0"/>
          <w:sz w:val="20"/>
          <w:szCs w:val="20"/>
        </w:rPr>
        <w:t>14</w:t>
      </w:r>
      <w:r>
        <w:rPr>
          <w:color w:val="000000"/>
          <w:spacing w:val="0"/>
          <w:w w:val="100"/>
          <w:position w:val="0"/>
        </w:rPr>
        <w:t>号一一收入》定义的合同资产；</w:t>
      </w:r>
    </w:p>
    <w:p>
      <w:pPr>
        <w:pStyle w:val="Style31"/>
        <w:keepNext w:val="0"/>
        <w:keepLines w:val="0"/>
        <w:widowControl w:val="0"/>
        <w:shd w:val="clear" w:color="auto" w:fill="auto"/>
        <w:bidi w:val="0"/>
        <w:spacing w:before="0" w:after="200" w:line="240" w:lineRule="auto"/>
        <w:ind w:left="1020" w:right="0" w:firstLine="0"/>
        <w:jc w:val="both"/>
      </w:pPr>
      <w:r>
        <w:rPr>
          <w:color w:val="000000"/>
          <w:spacing w:val="0"/>
          <w:w w:val="100"/>
          <w:position w:val="0"/>
        </w:rPr>
        <w:t>•租赁应收款;</w:t>
      </w:r>
    </w:p>
    <w:p>
      <w:pPr>
        <w:pStyle w:val="Style31"/>
        <w:keepNext w:val="0"/>
        <w:keepLines w:val="0"/>
        <w:widowControl w:val="0"/>
        <w:shd w:val="clear" w:color="auto" w:fill="auto"/>
        <w:bidi w:val="0"/>
        <w:spacing w:before="0" w:after="200" w:line="418" w:lineRule="exact"/>
        <w:ind w:left="360" w:right="0" w:firstLine="580"/>
        <w:jc w:val="both"/>
      </w:pPr>
      <w:r>
        <w:rPr>
          <w:color w:val="000000"/>
          <w:spacing w:val="0"/>
          <w:w w:val="100"/>
          <w:position w:val="0"/>
        </w:rPr>
        <w:t>•财务担保合同（以公允价值计量且其变动计入当期损益、金融资产转移不符合终止确认条件 或继续涉入被转移金融资产所形成的除外）。</w:t>
      </w:r>
    </w:p>
    <w:p>
      <w:pPr>
        <w:pStyle w:val="Style31"/>
        <w:keepNext w:val="0"/>
        <w:keepLines w:val="0"/>
        <w:widowControl w:val="0"/>
        <w:shd w:val="clear" w:color="auto" w:fill="auto"/>
        <w:bidi w:val="0"/>
        <w:spacing w:before="0" w:after="200" w:line="469" w:lineRule="exact"/>
        <w:ind w:left="0" w:right="0" w:firstLine="580"/>
        <w:jc w:val="both"/>
      </w:pPr>
      <w:r>
        <w:rPr>
          <w:b/>
          <w:bCs/>
          <w:color w:val="000000"/>
          <w:spacing w:val="0"/>
          <w:w w:val="100"/>
          <w:position w:val="0"/>
        </w:rPr>
        <w:t>预期信用损失的计量</w:t>
      </w:r>
    </w:p>
    <w:p>
      <w:pPr>
        <w:pStyle w:val="Style31"/>
        <w:keepNext w:val="0"/>
        <w:keepLines w:val="0"/>
        <w:widowControl w:val="0"/>
        <w:shd w:val="clear" w:color="auto" w:fill="auto"/>
        <w:bidi w:val="0"/>
        <w:spacing w:before="0" w:after="200" w:line="466" w:lineRule="exact"/>
        <w:ind w:left="0" w:right="0" w:firstLine="580"/>
        <w:jc w:val="both"/>
      </w:pPr>
      <w:r>
        <w:rPr>
          <w:color w:val="000000"/>
          <w:spacing w:val="0"/>
          <w:w w:val="100"/>
          <w:position w:val="0"/>
        </w:rPr>
        <w:t>预期信用损失，是指以发生违约的风险为权重的金融工具信用损失的加权平均值。信用损失，是指 本集团按照原实际利率折现的、根据合同应收的所有合同现金流量与预期收取的所有现金流量之间的差额, 即全部现金短缺的现值。</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本公司考虑有关过去事项、当前状况以及对未来经济状况的预测等合理且有依据的信息，以发生违 约的风险为权重，计算合同应收的现金流量与预期能收到的现金流量之间差额的现值的概率加权金额，确 认预期信用损失。</w:t>
      </w:r>
    </w:p>
    <w:p>
      <w:pPr>
        <w:pStyle w:val="Style31"/>
        <w:keepNext w:val="0"/>
        <w:keepLines w:val="0"/>
        <w:widowControl w:val="0"/>
        <w:shd w:val="clear" w:color="auto" w:fill="auto"/>
        <w:bidi w:val="0"/>
        <w:spacing w:before="0" w:after="200" w:line="469" w:lineRule="exact"/>
        <w:ind w:left="0" w:right="0" w:firstLine="580"/>
        <w:jc w:val="both"/>
      </w:pPr>
      <w:r>
        <w:rPr>
          <w:color w:val="000000"/>
          <w:spacing w:val="0"/>
          <w:w w:val="100"/>
          <w:position w:val="0"/>
        </w:rPr>
        <w:t>本集团对于处于不同阶段的金融工具的预期信用损失分别进行计量。金融工具自初始确认后信用风 险未显著增加的，处于第一阶段，本集团按照未来</w:t>
      </w:r>
      <w:r>
        <w:rPr>
          <w:color w:val="000000"/>
          <w:spacing w:val="0"/>
          <w:w w:val="100"/>
          <w:position w:val="0"/>
          <w:sz w:val="20"/>
          <w:szCs w:val="20"/>
        </w:rPr>
        <w:t>12</w:t>
      </w:r>
      <w:r>
        <w:rPr>
          <w:color w:val="000000"/>
          <w:spacing w:val="0"/>
          <w:w w:val="100"/>
          <w:position w:val="0"/>
        </w:rPr>
        <w:t>个月内的预期信用损失计量损失准备；金融工具自初 始确认后信用风险已显著增加但尚未发生信用减值的，处于第二阶段，本集团按照该工具整个存续期的预 期信用损失计量损失准备；金融工具自初始确认后已经发生信用减值的，处于第三阶段，本集团按照该工 具整个存续期的预期信用损失计量损失准备。</w:t>
      </w:r>
    </w:p>
    <w:p>
      <w:pPr>
        <w:pStyle w:val="Style31"/>
        <w:keepNext w:val="0"/>
        <w:keepLines w:val="0"/>
        <w:widowControl w:val="0"/>
        <w:shd w:val="clear" w:color="auto" w:fill="auto"/>
        <w:bidi w:val="0"/>
        <w:spacing w:before="0" w:after="200" w:line="461" w:lineRule="exact"/>
        <w:ind w:left="0" w:right="0" w:firstLine="580"/>
        <w:jc w:val="both"/>
      </w:pPr>
      <w:r>
        <w:rPr>
          <w:color w:val="000000"/>
          <w:spacing w:val="0"/>
          <w:w w:val="100"/>
          <w:position w:val="0"/>
        </w:rPr>
        <w:t>对于在资产负债表日具有较低信用风险的金融工具，本集团假设其信用风险自初始确认后并未显著 增加，按照未来</w:t>
      </w:r>
      <w:r>
        <w:rPr>
          <w:color w:val="000000"/>
          <w:spacing w:val="0"/>
          <w:w w:val="100"/>
          <w:position w:val="0"/>
          <w:sz w:val="20"/>
          <w:szCs w:val="20"/>
        </w:rPr>
        <w:t>12</w:t>
      </w:r>
      <w:r>
        <w:rPr>
          <w:color w:val="000000"/>
          <w:spacing w:val="0"/>
          <w:w w:val="100"/>
          <w:position w:val="0"/>
        </w:rPr>
        <w:t>个月内的预期信用损失计量损失准备。</w:t>
      </w:r>
    </w:p>
    <w:p>
      <w:pPr>
        <w:pStyle w:val="Style31"/>
        <w:keepNext w:val="0"/>
        <w:keepLines w:val="0"/>
        <w:widowControl w:val="0"/>
        <w:shd w:val="clear" w:color="auto" w:fill="auto"/>
        <w:bidi w:val="0"/>
        <w:spacing w:before="0" w:after="200" w:line="469" w:lineRule="exact"/>
        <w:ind w:left="0" w:right="0" w:firstLine="580"/>
        <w:jc w:val="both"/>
      </w:pPr>
      <w:r>
        <w:rPr>
          <w:color w:val="000000"/>
          <w:spacing w:val="0"/>
          <w:w w:val="100"/>
          <w:position w:val="0"/>
        </w:rPr>
        <w:t>整个存续期预期信用损失，是指因金融工具整个预计存续期内所有可能发生的违约事件而导致的预 期信用损失。未来</w:t>
      </w:r>
      <w:r>
        <w:rPr>
          <w:color w:val="000000"/>
          <w:spacing w:val="0"/>
          <w:w w:val="100"/>
          <w:position w:val="0"/>
          <w:sz w:val="20"/>
          <w:szCs w:val="20"/>
        </w:rPr>
        <w:t>12</w:t>
      </w:r>
      <w:r>
        <w:rPr>
          <w:color w:val="000000"/>
          <w:spacing w:val="0"/>
          <w:w w:val="100"/>
          <w:position w:val="0"/>
        </w:rPr>
        <w:t>个月内预期信用损失，是指因资产负债表日后</w:t>
      </w:r>
      <w:r>
        <w:rPr>
          <w:color w:val="000000"/>
          <w:spacing w:val="0"/>
          <w:w w:val="100"/>
          <w:position w:val="0"/>
          <w:sz w:val="20"/>
          <w:szCs w:val="20"/>
        </w:rPr>
        <w:t>12</w:t>
      </w:r>
      <w:r>
        <w:rPr>
          <w:color w:val="000000"/>
          <w:spacing w:val="0"/>
          <w:w w:val="100"/>
          <w:position w:val="0"/>
        </w:rPr>
        <w:t>个月内（若金融工具的预计存续期少 于</w:t>
      </w:r>
      <w:r>
        <w:rPr>
          <w:color w:val="000000"/>
          <w:spacing w:val="0"/>
          <w:w w:val="100"/>
          <w:position w:val="0"/>
          <w:sz w:val="20"/>
          <w:szCs w:val="20"/>
        </w:rPr>
        <w:t>12</w:t>
      </w:r>
      <w:r>
        <w:rPr>
          <w:color w:val="000000"/>
          <w:spacing w:val="0"/>
          <w:w w:val="100"/>
          <w:position w:val="0"/>
        </w:rPr>
        <w:t>个月，则为预计存续期）可能发生的金融工具违约事件而导致的预期信用损失，是整个存续期预期信 用损失的一部分。</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在计量预期信用损失时，本集团需考虑的最长期限为企业面临信用风险的最长合同期限（包括考虑 续约选择权）。</w:t>
      </w:r>
    </w:p>
    <w:p>
      <w:pPr>
        <w:pStyle w:val="Style31"/>
        <w:keepNext w:val="0"/>
        <w:keepLines w:val="0"/>
        <w:widowControl w:val="0"/>
        <w:shd w:val="clear" w:color="auto" w:fill="auto"/>
        <w:bidi w:val="0"/>
        <w:spacing w:before="0" w:after="200" w:line="473" w:lineRule="exact"/>
        <w:ind w:left="0" w:right="0" w:firstLine="580"/>
        <w:jc w:val="both"/>
      </w:pPr>
      <w:r>
        <w:rPr>
          <w:color w:val="000000"/>
          <w:spacing w:val="0"/>
          <w:w w:val="100"/>
          <w:position w:val="0"/>
        </w:rPr>
        <w:t>本集团对于处于第一阶段和第二阶段、以及较低信用风险的金融工具，按照其未扣除减值准备的账 面余额和实际利率计算利息收入。对于处于第三阶段的金融工具，按照其账面余额减已计提减值准备后的 摊余成本和实际利率计算利息收入。</w:t>
      </w:r>
    </w:p>
    <w:p>
      <w:pPr>
        <w:pStyle w:val="Style31"/>
        <w:keepNext w:val="0"/>
        <w:keepLines w:val="0"/>
        <w:widowControl w:val="0"/>
        <w:shd w:val="clear" w:color="auto" w:fill="auto"/>
        <w:bidi w:val="0"/>
        <w:spacing w:before="0" w:after="200" w:line="475" w:lineRule="exact"/>
        <w:ind w:left="0" w:right="0" w:firstLine="580"/>
        <w:jc w:val="both"/>
      </w:pPr>
      <w:r>
        <w:rPr>
          <w:color w:val="000000"/>
          <w:spacing w:val="0"/>
          <w:w w:val="100"/>
          <w:position w:val="0"/>
        </w:rPr>
        <w:t>对于应收票据、应收账款、合同资产，无论是否存在重大融资成分，本集团始终按照相当于整个存 续期内预期信用损失的金额计量其损失准备。</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当单项金融资产无法以合理成本评估预期信用损失的信息时，本集团依据信用风险特征对应收票据 和应收账款划分组合，在组合基础上计算预期信用损失，确定组合的依据如下：</w:t>
      </w:r>
    </w:p>
    <w:p>
      <w:pPr>
        <w:pStyle w:val="Style31"/>
        <w:keepNext w:val="0"/>
        <w:keepLines w:val="0"/>
        <w:widowControl w:val="0"/>
        <w:shd w:val="clear" w:color="auto" w:fill="auto"/>
        <w:tabs>
          <w:tab w:pos="962" w:val="left"/>
        </w:tabs>
        <w:bidi w:val="0"/>
        <w:spacing w:before="0" w:after="200" w:line="468" w:lineRule="exact"/>
        <w:ind w:left="0" w:right="0" w:firstLine="580"/>
        <w:jc w:val="both"/>
      </w:pPr>
      <w:bookmarkStart w:id="986" w:name="bookmark986"/>
      <w:r>
        <w:rPr>
          <w:color w:val="000000"/>
          <w:spacing w:val="0"/>
          <w:w w:val="100"/>
          <w:position w:val="0"/>
          <w:sz w:val="20"/>
          <w:szCs w:val="20"/>
        </w:rPr>
        <w:t>A</w:t>
      </w:r>
      <w:bookmarkEnd w:id="986"/>
      <w:r>
        <w:rPr>
          <w:color w:val="000000"/>
          <w:spacing w:val="0"/>
          <w:w w:val="100"/>
          <w:position w:val="0"/>
        </w:rPr>
        <w:t>、</w:t>
        <w:tab/>
      </w:r>
      <w:r>
        <w:rPr>
          <w:color w:val="000000"/>
          <w:spacing w:val="0"/>
          <w:w w:val="100"/>
          <w:position w:val="0"/>
        </w:rPr>
        <w:t>应收票据</w:t>
      </w:r>
    </w:p>
    <w:p>
      <w:pPr>
        <w:pStyle w:val="Style31"/>
        <w:keepNext w:val="0"/>
        <w:keepLines w:val="0"/>
        <w:widowControl w:val="0"/>
        <w:shd w:val="clear" w:color="auto" w:fill="auto"/>
        <w:bidi w:val="0"/>
        <w:spacing w:before="0" w:after="200" w:line="468" w:lineRule="exact"/>
        <w:ind w:left="0" w:right="0" w:firstLine="940"/>
        <w:jc w:val="both"/>
      </w:pPr>
      <w:r>
        <w:rPr>
          <w:color w:val="000000"/>
          <w:spacing w:val="0"/>
          <w:w w:val="100"/>
          <w:position w:val="0"/>
        </w:rPr>
        <w:t>•应收票据组合</w:t>
      </w:r>
      <w:r>
        <w:rPr>
          <w:color w:val="000000"/>
          <w:spacing w:val="0"/>
          <w:w w:val="100"/>
          <w:position w:val="0"/>
          <w:sz w:val="20"/>
          <w:szCs w:val="20"/>
        </w:rPr>
        <w:t>1：</w:t>
      </w:r>
      <w:r>
        <w:rPr>
          <w:color w:val="000000"/>
          <w:spacing w:val="0"/>
          <w:w w:val="100"/>
          <w:position w:val="0"/>
        </w:rPr>
        <w:t>银行承兑汇票</w:t>
      </w:r>
    </w:p>
    <w:p>
      <w:pPr>
        <w:pStyle w:val="Style31"/>
        <w:keepNext w:val="0"/>
        <w:keepLines w:val="0"/>
        <w:widowControl w:val="0"/>
        <w:shd w:val="clear" w:color="auto" w:fill="auto"/>
        <w:bidi w:val="0"/>
        <w:spacing w:before="0" w:after="200" w:line="468" w:lineRule="exact"/>
        <w:ind w:left="0" w:right="0" w:firstLine="940"/>
        <w:jc w:val="both"/>
      </w:pPr>
      <w:r>
        <w:rPr>
          <w:color w:val="000000"/>
          <w:spacing w:val="0"/>
          <w:w w:val="100"/>
          <w:position w:val="0"/>
        </w:rPr>
        <w:t>•应收票据组合</w:t>
      </w:r>
      <w:r>
        <w:rPr>
          <w:color w:val="000000"/>
          <w:spacing w:val="0"/>
          <w:w w:val="100"/>
          <w:position w:val="0"/>
          <w:sz w:val="20"/>
          <w:szCs w:val="20"/>
        </w:rPr>
        <w:t>2：</w:t>
      </w:r>
      <w:r>
        <w:rPr>
          <w:color w:val="000000"/>
          <w:spacing w:val="0"/>
          <w:w w:val="100"/>
          <w:position w:val="0"/>
        </w:rPr>
        <w:t>商业承兑汇票</w:t>
      </w:r>
    </w:p>
    <w:p>
      <w:pPr>
        <w:pStyle w:val="Style31"/>
        <w:keepNext w:val="0"/>
        <w:keepLines w:val="0"/>
        <w:widowControl w:val="0"/>
        <w:shd w:val="clear" w:color="auto" w:fill="auto"/>
        <w:bidi w:val="0"/>
        <w:spacing w:before="0" w:after="200" w:line="468" w:lineRule="exact"/>
        <w:ind w:left="0" w:right="0" w:firstLine="940"/>
        <w:jc w:val="both"/>
      </w:pPr>
      <w:r>
        <w:rPr>
          <w:color w:val="000000"/>
          <w:spacing w:val="0"/>
          <w:w w:val="100"/>
          <w:position w:val="0"/>
        </w:rPr>
        <w:t>•应收票据组合</w:t>
      </w:r>
      <w:r>
        <w:rPr>
          <w:color w:val="000000"/>
          <w:spacing w:val="0"/>
          <w:w w:val="100"/>
          <w:position w:val="0"/>
          <w:sz w:val="20"/>
          <w:szCs w:val="20"/>
        </w:rPr>
        <w:t>3：</w:t>
      </w:r>
      <w:r>
        <w:rPr>
          <w:color w:val="000000"/>
          <w:spacing w:val="0"/>
          <w:w w:val="100"/>
          <w:position w:val="0"/>
        </w:rPr>
        <w:t>信用证</w:t>
      </w:r>
    </w:p>
    <w:p>
      <w:pPr>
        <w:pStyle w:val="Style31"/>
        <w:keepNext w:val="0"/>
        <w:keepLines w:val="0"/>
        <w:widowControl w:val="0"/>
        <w:shd w:val="clear" w:color="auto" w:fill="auto"/>
        <w:tabs>
          <w:tab w:pos="962" w:val="left"/>
        </w:tabs>
        <w:bidi w:val="0"/>
        <w:spacing w:before="0" w:after="200" w:line="468" w:lineRule="exact"/>
        <w:ind w:left="0" w:right="0" w:firstLine="580"/>
        <w:jc w:val="both"/>
      </w:pPr>
      <w:bookmarkStart w:id="987" w:name="bookmark987"/>
      <w:r>
        <w:rPr>
          <w:color w:val="000000"/>
          <w:spacing w:val="0"/>
          <w:w w:val="100"/>
          <w:position w:val="0"/>
          <w:sz w:val="20"/>
          <w:szCs w:val="20"/>
        </w:rPr>
        <w:t>B</w:t>
      </w:r>
      <w:bookmarkEnd w:id="987"/>
      <w:r>
        <w:rPr>
          <w:color w:val="000000"/>
          <w:spacing w:val="0"/>
          <w:w w:val="100"/>
          <w:position w:val="0"/>
        </w:rPr>
        <w:t>、</w:t>
        <w:tab/>
      </w:r>
      <w:r>
        <w:rPr>
          <w:color w:val="000000"/>
          <w:spacing w:val="0"/>
          <w:w w:val="100"/>
          <w:position w:val="0"/>
        </w:rPr>
        <w:t>应收账款</w:t>
      </w:r>
    </w:p>
    <w:p>
      <w:pPr>
        <w:pStyle w:val="Style31"/>
        <w:keepNext w:val="0"/>
        <w:keepLines w:val="0"/>
        <w:widowControl w:val="0"/>
        <w:shd w:val="clear" w:color="auto" w:fill="auto"/>
        <w:bidi w:val="0"/>
        <w:spacing w:before="0" w:after="200" w:line="468" w:lineRule="exact"/>
        <w:ind w:left="0" w:right="0" w:firstLine="940"/>
        <w:jc w:val="both"/>
      </w:pPr>
      <w:r>
        <w:rPr>
          <w:color w:val="000000"/>
          <w:spacing w:val="0"/>
          <w:w w:val="100"/>
          <w:position w:val="0"/>
        </w:rPr>
        <w:t>•应收账款组合</w:t>
      </w:r>
      <w:r>
        <w:rPr>
          <w:color w:val="000000"/>
          <w:spacing w:val="0"/>
          <w:w w:val="100"/>
          <w:position w:val="0"/>
          <w:sz w:val="20"/>
          <w:szCs w:val="20"/>
        </w:rPr>
        <w:t>1：</w:t>
      </w:r>
      <w:r>
        <w:rPr>
          <w:color w:val="000000"/>
          <w:spacing w:val="0"/>
          <w:w w:val="100"/>
          <w:position w:val="0"/>
        </w:rPr>
        <w:t>应收境内企业客户</w:t>
      </w:r>
    </w:p>
    <w:p>
      <w:pPr>
        <w:pStyle w:val="Style31"/>
        <w:keepNext w:val="0"/>
        <w:keepLines w:val="0"/>
        <w:widowControl w:val="0"/>
        <w:shd w:val="clear" w:color="auto" w:fill="auto"/>
        <w:bidi w:val="0"/>
        <w:spacing w:before="0" w:after="200" w:line="468" w:lineRule="exact"/>
        <w:ind w:left="0" w:right="0" w:firstLine="940"/>
        <w:jc w:val="both"/>
      </w:pPr>
      <w:r>
        <w:rPr>
          <w:color w:val="000000"/>
          <w:spacing w:val="0"/>
          <w:w w:val="100"/>
          <w:position w:val="0"/>
        </w:rPr>
        <w:t>•应收账款组合</w:t>
      </w:r>
      <w:r>
        <w:rPr>
          <w:color w:val="000000"/>
          <w:spacing w:val="0"/>
          <w:w w:val="100"/>
          <w:position w:val="0"/>
          <w:sz w:val="20"/>
          <w:szCs w:val="20"/>
        </w:rPr>
        <w:t>2：</w:t>
      </w:r>
      <w:r>
        <w:rPr>
          <w:color w:val="000000"/>
          <w:spacing w:val="0"/>
          <w:w w:val="100"/>
          <w:position w:val="0"/>
        </w:rPr>
        <w:t>应收境外企业客户</w:t>
      </w:r>
    </w:p>
    <w:p>
      <w:pPr>
        <w:pStyle w:val="Style31"/>
        <w:keepNext w:val="0"/>
        <w:keepLines w:val="0"/>
        <w:widowControl w:val="0"/>
        <w:shd w:val="clear" w:color="auto" w:fill="auto"/>
        <w:tabs>
          <w:tab w:pos="962" w:val="left"/>
        </w:tabs>
        <w:bidi w:val="0"/>
        <w:spacing w:before="0" w:after="200" w:line="468" w:lineRule="exact"/>
        <w:ind w:left="0" w:right="0" w:firstLine="580"/>
        <w:jc w:val="both"/>
      </w:pPr>
      <w:bookmarkStart w:id="988" w:name="bookmark988"/>
      <w:r>
        <w:rPr>
          <w:color w:val="000000"/>
          <w:spacing w:val="0"/>
          <w:w w:val="100"/>
          <w:position w:val="0"/>
          <w:sz w:val="20"/>
          <w:szCs w:val="20"/>
        </w:rPr>
        <w:t>C</w:t>
      </w:r>
      <w:bookmarkEnd w:id="988"/>
      <w:r>
        <w:rPr>
          <w:color w:val="000000"/>
          <w:spacing w:val="0"/>
          <w:w w:val="100"/>
          <w:position w:val="0"/>
        </w:rPr>
        <w:t>、</w:t>
        <w:tab/>
      </w:r>
      <w:r>
        <w:rPr>
          <w:color w:val="000000"/>
          <w:spacing w:val="0"/>
          <w:w w:val="100"/>
          <w:position w:val="0"/>
        </w:rPr>
        <w:t>合同资产</w:t>
      </w:r>
    </w:p>
    <w:p>
      <w:pPr>
        <w:pStyle w:val="Style31"/>
        <w:keepNext w:val="0"/>
        <w:keepLines w:val="0"/>
        <w:widowControl w:val="0"/>
        <w:shd w:val="clear" w:color="auto" w:fill="auto"/>
        <w:bidi w:val="0"/>
        <w:spacing w:before="0" w:after="200" w:line="468" w:lineRule="exact"/>
        <w:ind w:left="0" w:right="0" w:firstLine="940"/>
        <w:jc w:val="both"/>
      </w:pPr>
      <w:r>
        <w:rPr>
          <w:color w:val="000000"/>
          <w:spacing w:val="0"/>
          <w:w w:val="100"/>
          <w:position w:val="0"/>
        </w:rPr>
        <w:t>•合同资产组合</w:t>
      </w:r>
      <w:r>
        <w:rPr>
          <w:color w:val="000000"/>
          <w:spacing w:val="0"/>
          <w:w w:val="100"/>
          <w:position w:val="0"/>
          <w:sz w:val="20"/>
          <w:szCs w:val="20"/>
        </w:rPr>
        <w:t>1：</w:t>
      </w:r>
      <w:r>
        <w:rPr>
          <w:color w:val="000000"/>
          <w:spacing w:val="0"/>
          <w:w w:val="100"/>
          <w:position w:val="0"/>
        </w:rPr>
        <w:t>境内产品销售</w:t>
      </w:r>
    </w:p>
    <w:p>
      <w:pPr>
        <w:pStyle w:val="Style31"/>
        <w:keepNext w:val="0"/>
        <w:keepLines w:val="0"/>
        <w:widowControl w:val="0"/>
        <w:shd w:val="clear" w:color="auto" w:fill="auto"/>
        <w:bidi w:val="0"/>
        <w:spacing w:before="0" w:after="200" w:line="468" w:lineRule="exact"/>
        <w:ind w:left="0" w:right="0" w:firstLine="940"/>
        <w:jc w:val="both"/>
      </w:pPr>
      <w:r>
        <w:rPr>
          <w:color w:val="000000"/>
          <w:spacing w:val="0"/>
          <w:w w:val="100"/>
          <w:position w:val="0"/>
        </w:rPr>
        <w:t>•合同资产组合</w:t>
      </w:r>
      <w:r>
        <w:rPr>
          <w:color w:val="000000"/>
          <w:spacing w:val="0"/>
          <w:w w:val="100"/>
          <w:position w:val="0"/>
          <w:sz w:val="20"/>
          <w:szCs w:val="20"/>
        </w:rPr>
        <w:t>2：</w:t>
      </w:r>
      <w:r>
        <w:rPr>
          <w:color w:val="000000"/>
          <w:spacing w:val="0"/>
          <w:w w:val="100"/>
          <w:position w:val="0"/>
        </w:rPr>
        <w:t>境外产品销售</w:t>
      </w:r>
    </w:p>
    <w:p>
      <w:pPr>
        <w:pStyle w:val="Style31"/>
        <w:keepNext w:val="0"/>
        <w:keepLines w:val="0"/>
        <w:widowControl w:val="0"/>
        <w:shd w:val="clear" w:color="auto" w:fill="auto"/>
        <w:bidi w:val="0"/>
        <w:spacing w:before="0" w:after="200" w:line="468" w:lineRule="exact"/>
        <w:ind w:left="0" w:right="0" w:firstLine="940"/>
        <w:jc w:val="both"/>
      </w:pPr>
      <w:r>
        <w:rPr>
          <w:color w:val="000000"/>
          <w:spacing w:val="0"/>
          <w:w w:val="100"/>
          <w:position w:val="0"/>
        </w:rPr>
        <w:t>•</w:t>
      </w:r>
      <w:r>
        <w:rPr>
          <w:color w:val="000000"/>
          <w:spacing w:val="0"/>
          <w:w w:val="100"/>
          <w:position w:val="0"/>
        </w:rPr>
        <w:t>合同资产组合</w:t>
      </w:r>
      <w:r>
        <w:rPr>
          <w:color w:val="000000"/>
          <w:spacing w:val="0"/>
          <w:w w:val="100"/>
          <w:position w:val="0"/>
          <w:sz w:val="20"/>
          <w:szCs w:val="20"/>
        </w:rPr>
        <w:t>3：</w:t>
      </w:r>
      <w:r>
        <w:rPr>
          <w:color w:val="000000"/>
          <w:spacing w:val="0"/>
          <w:w w:val="100"/>
          <w:position w:val="0"/>
        </w:rPr>
        <w:t>含重大融资成分的产品销售</w:t>
      </w:r>
    </w:p>
    <w:p>
      <w:pPr>
        <w:pStyle w:val="Style31"/>
        <w:keepNext w:val="0"/>
        <w:keepLines w:val="0"/>
        <w:widowControl w:val="0"/>
        <w:shd w:val="clear" w:color="auto" w:fill="auto"/>
        <w:bidi w:val="0"/>
        <w:spacing w:before="0" w:after="200" w:line="461" w:lineRule="exact"/>
        <w:ind w:left="0" w:right="0" w:firstLine="580"/>
        <w:jc w:val="both"/>
      </w:pPr>
      <w:r>
        <w:rPr>
          <w:color w:val="000000"/>
          <w:spacing w:val="0"/>
          <w:w w:val="100"/>
          <w:position w:val="0"/>
        </w:rPr>
        <w:t>对于划分为组合的应收票据、合同资产，本集团参考历史信用损失经验，结合当前状况以及对未来 经济状况的预测，通过违约风险敞口和整个存续期预期信用损失率，计算预期信用损失。</w:t>
      </w:r>
    </w:p>
    <w:p>
      <w:pPr>
        <w:pStyle w:val="Style31"/>
        <w:keepNext w:val="0"/>
        <w:keepLines w:val="0"/>
        <w:widowControl w:val="0"/>
        <w:shd w:val="clear" w:color="auto" w:fill="auto"/>
        <w:bidi w:val="0"/>
        <w:spacing w:before="0" w:after="200" w:line="466" w:lineRule="exact"/>
        <w:ind w:left="0" w:right="0" w:firstLine="580"/>
        <w:jc w:val="both"/>
      </w:pPr>
      <w:r>
        <w:rPr>
          <w:color w:val="000000"/>
          <w:spacing w:val="0"/>
          <w:w w:val="100"/>
          <w:position w:val="0"/>
        </w:rPr>
        <w:t>对于划分为组合的应收账款，本集团参考历史信用损失经验，结合当前状况以及对未来经济状况的 预测，编制应收账款账龄/逾期天数与整个存续期预期信用损失率对照表，计算预期信用损失。</w:t>
      </w:r>
    </w:p>
    <w:p>
      <w:pPr>
        <w:pStyle w:val="Style31"/>
        <w:keepNext w:val="0"/>
        <w:keepLines w:val="0"/>
        <w:widowControl w:val="0"/>
        <w:shd w:val="clear" w:color="auto" w:fill="auto"/>
        <w:bidi w:val="0"/>
        <w:spacing w:before="0" w:after="200" w:line="468" w:lineRule="exact"/>
        <w:ind w:left="0" w:right="0" w:firstLine="580"/>
        <w:jc w:val="both"/>
      </w:pPr>
      <w:r>
        <w:rPr>
          <w:b/>
          <w:bCs/>
          <w:color w:val="000000"/>
          <w:spacing w:val="0"/>
          <w:w w:val="100"/>
          <w:position w:val="0"/>
        </w:rPr>
        <w:t>其他应收款</w:t>
      </w:r>
    </w:p>
    <w:p>
      <w:pPr>
        <w:pStyle w:val="Style31"/>
        <w:keepNext w:val="0"/>
        <w:keepLines w:val="0"/>
        <w:widowControl w:val="0"/>
        <w:shd w:val="clear" w:color="auto" w:fill="auto"/>
        <w:bidi w:val="0"/>
        <w:spacing w:before="0" w:after="200" w:line="468" w:lineRule="exact"/>
        <w:ind w:left="0" w:right="0" w:firstLine="580"/>
        <w:jc w:val="both"/>
      </w:pPr>
      <w:r>
        <w:rPr>
          <w:color w:val="000000"/>
          <w:spacing w:val="0"/>
          <w:w w:val="100"/>
          <w:position w:val="0"/>
        </w:rPr>
        <w:t xml:space="preserve">本集团依据信用风险特征将其他应收款划分为若干组合，在组合基础上计算预期信用损失，确定组 </w:t>
      </w:r>
      <w:r>
        <w:rPr>
          <w:color w:val="000000"/>
          <w:spacing w:val="0"/>
          <w:w w:val="100"/>
          <w:position w:val="0"/>
        </w:rPr>
        <w:t>合的依据如下:</w:t>
      </w:r>
    </w:p>
    <w:p>
      <w:pPr>
        <w:pStyle w:val="Style31"/>
        <w:keepNext w:val="0"/>
        <w:keepLines w:val="0"/>
        <w:widowControl w:val="0"/>
        <w:shd w:val="clear" w:color="auto" w:fill="auto"/>
        <w:bidi w:val="0"/>
        <w:spacing w:before="0" w:after="200" w:line="478" w:lineRule="exact"/>
        <w:ind w:left="0" w:right="0" w:firstLine="940"/>
        <w:jc w:val="left"/>
      </w:pPr>
      <w:r>
        <w:rPr>
          <w:color w:val="000000"/>
          <w:spacing w:val="0"/>
          <w:w w:val="100"/>
          <w:position w:val="0"/>
        </w:rPr>
        <w:t>•其他应收款组合</w:t>
      </w:r>
      <w:r>
        <w:rPr>
          <w:color w:val="000000"/>
          <w:spacing w:val="0"/>
          <w:w w:val="100"/>
          <w:position w:val="0"/>
          <w:sz w:val="20"/>
          <w:szCs w:val="20"/>
        </w:rPr>
        <w:t>1：</w:t>
      </w:r>
      <w:r>
        <w:rPr>
          <w:color w:val="000000"/>
          <w:spacing w:val="0"/>
          <w:w w:val="100"/>
          <w:position w:val="0"/>
        </w:rPr>
        <w:t>保证金及押金</w:t>
      </w:r>
    </w:p>
    <w:p>
      <w:pPr>
        <w:pStyle w:val="Style31"/>
        <w:keepNext w:val="0"/>
        <w:keepLines w:val="0"/>
        <w:widowControl w:val="0"/>
        <w:shd w:val="clear" w:color="auto" w:fill="auto"/>
        <w:bidi w:val="0"/>
        <w:spacing w:before="0" w:after="200" w:line="478" w:lineRule="exact"/>
        <w:ind w:left="0" w:right="0" w:firstLine="940"/>
        <w:jc w:val="left"/>
      </w:pPr>
      <w:r>
        <w:rPr>
          <w:color w:val="000000"/>
          <w:spacing w:val="0"/>
          <w:w w:val="100"/>
          <w:position w:val="0"/>
        </w:rPr>
        <w:t>-其他应收款组合</w:t>
      </w:r>
      <w:r>
        <w:rPr>
          <w:color w:val="000000"/>
          <w:spacing w:val="0"/>
          <w:w w:val="100"/>
          <w:position w:val="0"/>
          <w:sz w:val="20"/>
          <w:szCs w:val="20"/>
        </w:rPr>
        <w:t>2：</w:t>
      </w:r>
      <w:r>
        <w:rPr>
          <w:color w:val="000000"/>
          <w:spacing w:val="0"/>
          <w:w w:val="100"/>
          <w:position w:val="0"/>
        </w:rPr>
        <w:t>应收政府机关款项</w:t>
      </w:r>
    </w:p>
    <w:p>
      <w:pPr>
        <w:pStyle w:val="Style31"/>
        <w:keepNext w:val="0"/>
        <w:keepLines w:val="0"/>
        <w:widowControl w:val="0"/>
        <w:shd w:val="clear" w:color="auto" w:fill="auto"/>
        <w:bidi w:val="0"/>
        <w:spacing w:before="0" w:after="200" w:line="478" w:lineRule="exact"/>
        <w:ind w:left="0" w:right="0" w:firstLine="940"/>
        <w:jc w:val="left"/>
      </w:pPr>
      <w:r>
        <w:rPr>
          <w:color w:val="000000"/>
          <w:spacing w:val="0"/>
          <w:w w:val="100"/>
          <w:position w:val="0"/>
        </w:rPr>
        <w:t>•</w:t>
      </w:r>
      <w:r>
        <w:rPr>
          <w:color w:val="000000"/>
          <w:spacing w:val="0"/>
          <w:w w:val="100"/>
          <w:position w:val="0"/>
        </w:rPr>
        <w:t>其他应收款组合</w:t>
      </w:r>
      <w:r>
        <w:rPr>
          <w:color w:val="000000"/>
          <w:spacing w:val="0"/>
          <w:w w:val="100"/>
          <w:position w:val="0"/>
          <w:sz w:val="20"/>
          <w:szCs w:val="20"/>
        </w:rPr>
        <w:t>3：</w:t>
      </w:r>
      <w:r>
        <w:rPr>
          <w:color w:val="000000"/>
          <w:spacing w:val="0"/>
          <w:w w:val="100"/>
          <w:position w:val="0"/>
        </w:rPr>
        <w:t>员工备用金</w:t>
      </w:r>
    </w:p>
    <w:p>
      <w:pPr>
        <w:pStyle w:val="Style31"/>
        <w:keepNext w:val="0"/>
        <w:keepLines w:val="0"/>
        <w:widowControl w:val="0"/>
        <w:shd w:val="clear" w:color="auto" w:fill="auto"/>
        <w:bidi w:val="0"/>
        <w:spacing w:before="0" w:after="200" w:line="478" w:lineRule="exact"/>
        <w:ind w:left="0" w:right="0" w:firstLine="940"/>
        <w:jc w:val="left"/>
      </w:pPr>
      <w:r>
        <w:rPr>
          <w:color w:val="000000"/>
          <w:spacing w:val="0"/>
          <w:w w:val="100"/>
          <w:position w:val="0"/>
        </w:rPr>
        <w:t>•</w:t>
      </w:r>
      <w:r>
        <w:rPr>
          <w:color w:val="000000"/>
          <w:spacing w:val="0"/>
          <w:w w:val="100"/>
          <w:position w:val="0"/>
        </w:rPr>
        <w:t>其他应收款组合</w:t>
      </w:r>
      <w:r>
        <w:rPr>
          <w:color w:val="000000"/>
          <w:spacing w:val="0"/>
          <w:w w:val="100"/>
          <w:position w:val="0"/>
          <w:sz w:val="20"/>
          <w:szCs w:val="20"/>
        </w:rPr>
        <w:t>4：</w:t>
      </w:r>
      <w:r>
        <w:rPr>
          <w:color w:val="000000"/>
          <w:spacing w:val="0"/>
          <w:w w:val="100"/>
          <w:position w:val="0"/>
        </w:rPr>
        <w:t>应收其他款项</w:t>
      </w:r>
    </w:p>
    <w:p>
      <w:pPr>
        <w:pStyle w:val="Style31"/>
        <w:keepNext w:val="0"/>
        <w:keepLines w:val="0"/>
        <w:widowControl w:val="0"/>
        <w:shd w:val="clear" w:color="auto" w:fill="auto"/>
        <w:bidi w:val="0"/>
        <w:spacing w:before="0" w:after="200" w:line="490" w:lineRule="exact"/>
        <w:ind w:left="0" w:right="0" w:firstLine="580"/>
        <w:jc w:val="both"/>
      </w:pPr>
      <w:r>
        <w:rPr>
          <w:color w:val="000000"/>
          <w:spacing w:val="0"/>
          <w:w w:val="100"/>
          <w:position w:val="0"/>
        </w:rPr>
        <w:t>对划分为组合的其他应收款，本集团通过违约风险敞口和未来</w:t>
      </w:r>
      <w:r>
        <w:rPr>
          <w:color w:val="000000"/>
          <w:spacing w:val="0"/>
          <w:w w:val="100"/>
          <w:position w:val="0"/>
          <w:sz w:val="20"/>
          <w:szCs w:val="20"/>
        </w:rPr>
        <w:t>12</w:t>
      </w:r>
      <w:r>
        <w:rPr>
          <w:color w:val="000000"/>
          <w:spacing w:val="0"/>
          <w:w w:val="100"/>
          <w:position w:val="0"/>
        </w:rPr>
        <w:t>个月内或整个存续期预期信用损失 率，计算预期信用损失。</w:t>
      </w:r>
    </w:p>
    <w:p>
      <w:pPr>
        <w:pStyle w:val="Style31"/>
        <w:keepNext w:val="0"/>
        <w:keepLines w:val="0"/>
        <w:widowControl w:val="0"/>
        <w:shd w:val="clear" w:color="auto" w:fill="auto"/>
        <w:bidi w:val="0"/>
        <w:spacing w:before="0" w:after="200" w:line="478" w:lineRule="exact"/>
        <w:ind w:left="0" w:right="0" w:firstLine="580"/>
        <w:jc w:val="both"/>
      </w:pPr>
      <w:r>
        <w:rPr>
          <w:b/>
          <w:bCs/>
          <w:color w:val="000000"/>
          <w:spacing w:val="0"/>
          <w:w w:val="100"/>
          <w:position w:val="0"/>
        </w:rPr>
        <w:t>长期应收款</w:t>
      </w:r>
    </w:p>
    <w:p>
      <w:pPr>
        <w:pStyle w:val="Style31"/>
        <w:keepNext w:val="0"/>
        <w:keepLines w:val="0"/>
        <w:widowControl w:val="0"/>
        <w:shd w:val="clear" w:color="auto" w:fill="auto"/>
        <w:bidi w:val="0"/>
        <w:spacing w:before="0" w:after="200" w:line="478" w:lineRule="exact"/>
        <w:ind w:left="0" w:right="0" w:firstLine="580"/>
        <w:jc w:val="both"/>
      </w:pPr>
      <w:r>
        <w:rPr>
          <w:color w:val="000000"/>
          <w:spacing w:val="0"/>
          <w:w w:val="100"/>
          <w:position w:val="0"/>
        </w:rPr>
        <w:t>本集团的长期应收款包括应收分期收款销售商品款等款项。</w:t>
      </w:r>
    </w:p>
    <w:p>
      <w:pPr>
        <w:pStyle w:val="Style31"/>
        <w:keepNext w:val="0"/>
        <w:keepLines w:val="0"/>
        <w:widowControl w:val="0"/>
        <w:shd w:val="clear" w:color="auto" w:fill="auto"/>
        <w:bidi w:val="0"/>
        <w:spacing w:before="0" w:after="200" w:line="478" w:lineRule="exact"/>
        <w:ind w:left="0" w:right="0" w:firstLine="580"/>
        <w:jc w:val="both"/>
      </w:pPr>
      <w:r>
        <w:rPr>
          <w:color w:val="000000"/>
          <w:spacing w:val="0"/>
          <w:w w:val="100"/>
          <w:position w:val="0"/>
        </w:rPr>
        <w:t>本公司依据信用风险特征将应收分期收款销售商品款划分为若干组合，在组合基础上计算预期信用 损失，确定组合的依据如下：</w:t>
      </w:r>
    </w:p>
    <w:p>
      <w:pPr>
        <w:pStyle w:val="Style31"/>
        <w:keepNext w:val="0"/>
        <w:keepLines w:val="0"/>
        <w:widowControl w:val="0"/>
        <w:shd w:val="clear" w:color="auto" w:fill="auto"/>
        <w:tabs>
          <w:tab w:pos="962" w:val="left"/>
        </w:tabs>
        <w:bidi w:val="0"/>
        <w:spacing w:before="0" w:after="200" w:line="478" w:lineRule="exact"/>
        <w:ind w:left="0" w:right="0" w:firstLine="580"/>
        <w:jc w:val="both"/>
      </w:pPr>
      <w:bookmarkStart w:id="989" w:name="bookmark989"/>
      <w:r>
        <w:rPr>
          <w:color w:val="000000"/>
          <w:spacing w:val="0"/>
          <w:w w:val="100"/>
          <w:position w:val="0"/>
          <w:sz w:val="20"/>
          <w:szCs w:val="20"/>
        </w:rPr>
        <w:t>A</w:t>
      </w:r>
      <w:bookmarkEnd w:id="989"/>
      <w:r>
        <w:rPr>
          <w:color w:val="000000"/>
          <w:spacing w:val="0"/>
          <w:w w:val="100"/>
          <w:position w:val="0"/>
        </w:rPr>
        <w:t>、</w:t>
        <w:tab/>
      </w:r>
      <w:r>
        <w:rPr>
          <w:color w:val="000000"/>
          <w:spacing w:val="0"/>
          <w:w w:val="100"/>
          <w:position w:val="0"/>
        </w:rPr>
        <w:t>应收分期收款销售商品款</w:t>
      </w:r>
    </w:p>
    <w:p>
      <w:pPr>
        <w:pStyle w:val="Style31"/>
        <w:keepNext w:val="0"/>
        <w:keepLines w:val="0"/>
        <w:widowControl w:val="0"/>
        <w:shd w:val="clear" w:color="auto" w:fill="auto"/>
        <w:bidi w:val="0"/>
        <w:spacing w:before="0" w:after="200" w:line="478" w:lineRule="exact"/>
        <w:ind w:left="0" w:right="0" w:firstLine="580"/>
        <w:jc w:val="both"/>
      </w:pPr>
      <w:r>
        <w:rPr>
          <w:color w:val="000000"/>
          <w:spacing w:val="0"/>
          <w:w w:val="100"/>
          <w:position w:val="0"/>
        </w:rPr>
        <w:t>组合</w:t>
      </w:r>
      <w:r>
        <w:rPr>
          <w:color w:val="000000"/>
          <w:spacing w:val="0"/>
          <w:w w:val="100"/>
          <w:position w:val="0"/>
          <w:sz w:val="20"/>
          <w:szCs w:val="20"/>
        </w:rPr>
        <w:t>1：</w:t>
      </w:r>
      <w:r>
        <w:rPr>
          <w:color w:val="000000"/>
          <w:spacing w:val="0"/>
          <w:w w:val="100"/>
          <w:position w:val="0"/>
        </w:rPr>
        <w:t>应收系统项目款</w:t>
      </w:r>
    </w:p>
    <w:p>
      <w:pPr>
        <w:pStyle w:val="Style31"/>
        <w:keepNext w:val="0"/>
        <w:keepLines w:val="0"/>
        <w:widowControl w:val="0"/>
        <w:shd w:val="clear" w:color="auto" w:fill="auto"/>
        <w:bidi w:val="0"/>
        <w:spacing w:before="0" w:after="200" w:line="478" w:lineRule="exact"/>
        <w:ind w:left="0" w:right="0" w:firstLine="580"/>
        <w:jc w:val="both"/>
      </w:pPr>
      <w:r>
        <w:rPr>
          <w:color w:val="000000"/>
          <w:spacing w:val="0"/>
          <w:w w:val="100"/>
          <w:position w:val="0"/>
        </w:rPr>
        <w:t>组合</w:t>
      </w:r>
      <w:r>
        <w:rPr>
          <w:color w:val="000000"/>
          <w:spacing w:val="0"/>
          <w:w w:val="100"/>
          <w:position w:val="0"/>
          <w:sz w:val="20"/>
          <w:szCs w:val="20"/>
        </w:rPr>
        <w:t>2：</w:t>
      </w:r>
      <w:r>
        <w:rPr>
          <w:color w:val="000000"/>
          <w:spacing w:val="0"/>
          <w:w w:val="100"/>
          <w:position w:val="0"/>
        </w:rPr>
        <w:t>应收销售安居房款</w:t>
      </w:r>
    </w:p>
    <w:p>
      <w:pPr>
        <w:pStyle w:val="Style31"/>
        <w:keepNext w:val="0"/>
        <w:keepLines w:val="0"/>
        <w:widowControl w:val="0"/>
        <w:shd w:val="clear" w:color="auto" w:fill="auto"/>
        <w:tabs>
          <w:tab w:pos="962" w:val="left"/>
        </w:tabs>
        <w:bidi w:val="0"/>
        <w:spacing w:before="0" w:after="200" w:line="478" w:lineRule="exact"/>
        <w:ind w:left="0" w:right="0" w:firstLine="580"/>
        <w:jc w:val="both"/>
      </w:pPr>
      <w:bookmarkStart w:id="990" w:name="bookmark990"/>
      <w:r>
        <w:rPr>
          <w:color w:val="000000"/>
          <w:spacing w:val="0"/>
          <w:w w:val="100"/>
          <w:position w:val="0"/>
          <w:sz w:val="20"/>
          <w:szCs w:val="20"/>
        </w:rPr>
        <w:t>B</w:t>
      </w:r>
      <w:bookmarkEnd w:id="990"/>
      <w:r>
        <w:rPr>
          <w:color w:val="000000"/>
          <w:spacing w:val="0"/>
          <w:w w:val="100"/>
          <w:position w:val="0"/>
        </w:rPr>
        <w:t>、</w:t>
        <w:tab/>
      </w:r>
      <w:r>
        <w:rPr>
          <w:color w:val="000000"/>
          <w:spacing w:val="0"/>
          <w:w w:val="100"/>
          <w:position w:val="0"/>
        </w:rPr>
        <w:t>其他长期应收款</w:t>
      </w:r>
    </w:p>
    <w:p>
      <w:pPr>
        <w:pStyle w:val="Style31"/>
        <w:keepNext w:val="0"/>
        <w:keepLines w:val="0"/>
        <w:widowControl w:val="0"/>
        <w:shd w:val="clear" w:color="auto" w:fill="auto"/>
        <w:bidi w:val="0"/>
        <w:spacing w:before="0" w:after="200" w:line="478" w:lineRule="exact"/>
        <w:ind w:left="0" w:right="0" w:firstLine="800"/>
        <w:jc w:val="left"/>
      </w:pPr>
      <w:r>
        <w:rPr>
          <w:color w:val="000000"/>
          <w:spacing w:val="0"/>
          <w:w w:val="100"/>
          <w:position w:val="0"/>
        </w:rPr>
        <w:t>其他长期应收款组合：应收其他款项</w:t>
      </w:r>
    </w:p>
    <w:p>
      <w:pPr>
        <w:pStyle w:val="Style31"/>
        <w:keepNext w:val="0"/>
        <w:keepLines w:val="0"/>
        <w:widowControl w:val="0"/>
        <w:shd w:val="clear" w:color="auto" w:fill="auto"/>
        <w:bidi w:val="0"/>
        <w:spacing w:before="0" w:after="200" w:line="463" w:lineRule="exact"/>
        <w:ind w:left="0" w:right="0" w:firstLine="580"/>
        <w:jc w:val="both"/>
      </w:pPr>
      <w:r>
        <w:rPr>
          <w:color w:val="000000"/>
          <w:spacing w:val="0"/>
          <w:w w:val="100"/>
          <w:position w:val="0"/>
        </w:rPr>
        <w:t>对于应收分期收款销售商品款，本公司参考历史信用损失经验，结合当前状况以及对未来经济状况 的预测，通过违约风险敞口和整个存续期预期信用损失率，计算预期信用损失。</w:t>
      </w:r>
    </w:p>
    <w:p>
      <w:pPr>
        <w:pStyle w:val="Style31"/>
        <w:keepNext w:val="0"/>
        <w:keepLines w:val="0"/>
        <w:widowControl w:val="0"/>
        <w:shd w:val="clear" w:color="auto" w:fill="auto"/>
        <w:bidi w:val="0"/>
        <w:spacing w:before="0" w:after="200" w:line="478" w:lineRule="exact"/>
        <w:ind w:left="0" w:right="0" w:firstLine="580"/>
        <w:jc w:val="both"/>
      </w:pPr>
      <w:r>
        <w:rPr>
          <w:color w:val="000000"/>
          <w:spacing w:val="0"/>
          <w:w w:val="100"/>
          <w:position w:val="0"/>
        </w:rPr>
        <w:t>除应收分期收款销售商品款之外的划分为组合的长期应收款，通过违约风险敞口和未来</w:t>
      </w:r>
      <w:r>
        <w:rPr>
          <w:color w:val="000000"/>
          <w:spacing w:val="0"/>
          <w:w w:val="100"/>
          <w:position w:val="0"/>
          <w:sz w:val="20"/>
          <w:szCs w:val="20"/>
        </w:rPr>
        <w:t>12</w:t>
      </w:r>
      <w:r>
        <w:rPr>
          <w:color w:val="000000"/>
          <w:spacing w:val="0"/>
          <w:w w:val="100"/>
          <w:position w:val="0"/>
        </w:rPr>
        <w:t>个月内或 整个存续期预期信用损失率，计算预期信用损失。</w:t>
      </w:r>
    </w:p>
    <w:p>
      <w:pPr>
        <w:pStyle w:val="Style31"/>
        <w:keepNext w:val="0"/>
        <w:keepLines w:val="0"/>
        <w:widowControl w:val="0"/>
        <w:shd w:val="clear" w:color="auto" w:fill="auto"/>
        <w:bidi w:val="0"/>
        <w:spacing w:before="0" w:after="200" w:line="478" w:lineRule="exact"/>
        <w:ind w:left="0" w:right="0" w:firstLine="580"/>
        <w:jc w:val="both"/>
      </w:pPr>
      <w:r>
        <w:rPr>
          <w:b/>
          <w:bCs/>
          <w:color w:val="000000"/>
          <w:spacing w:val="0"/>
          <w:w w:val="100"/>
          <w:position w:val="0"/>
        </w:rPr>
        <w:t>债权投资、其他债权投资</w:t>
      </w:r>
    </w:p>
    <w:p>
      <w:pPr>
        <w:pStyle w:val="Style31"/>
        <w:keepNext w:val="0"/>
        <w:keepLines w:val="0"/>
        <w:widowControl w:val="0"/>
        <w:shd w:val="clear" w:color="auto" w:fill="auto"/>
        <w:bidi w:val="0"/>
        <w:spacing w:before="0" w:after="200" w:line="454" w:lineRule="exact"/>
        <w:ind w:left="0" w:right="0" w:firstLine="580"/>
        <w:jc w:val="both"/>
      </w:pPr>
      <w:r>
        <w:rPr>
          <w:color w:val="000000"/>
          <w:spacing w:val="0"/>
          <w:w w:val="100"/>
          <w:position w:val="0"/>
        </w:rPr>
        <w:t>对于债权投资和其他债权投资，本集团按照投资的性质，根据交易对手和风险敞口的各种类型，通 过违约风险敞口和未来</w:t>
      </w:r>
      <w:r>
        <w:rPr>
          <w:color w:val="000000"/>
          <w:spacing w:val="0"/>
          <w:w w:val="100"/>
          <w:position w:val="0"/>
          <w:sz w:val="20"/>
          <w:szCs w:val="20"/>
        </w:rPr>
        <w:t>12</w:t>
      </w:r>
      <w:r>
        <w:rPr>
          <w:color w:val="000000"/>
          <w:spacing w:val="0"/>
          <w:w w:val="100"/>
          <w:position w:val="0"/>
        </w:rPr>
        <w:t>个月内或整个存续期预期信用损失率，计算预期信用损失。</w:t>
      </w:r>
    </w:p>
    <w:p>
      <w:pPr>
        <w:pStyle w:val="Style31"/>
        <w:keepNext w:val="0"/>
        <w:keepLines w:val="0"/>
        <w:widowControl w:val="0"/>
        <w:shd w:val="clear" w:color="auto" w:fill="auto"/>
        <w:bidi w:val="0"/>
        <w:spacing w:before="0" w:after="200" w:line="470" w:lineRule="exact"/>
        <w:ind w:left="0" w:right="0" w:firstLine="580"/>
        <w:jc w:val="both"/>
      </w:pPr>
      <w:r>
        <w:rPr>
          <w:b/>
          <w:bCs/>
          <w:color w:val="000000"/>
          <w:spacing w:val="0"/>
          <w:w w:val="100"/>
          <w:position w:val="0"/>
        </w:rPr>
        <w:t>信用风险显著增加的评估</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本集团通过比较金融工具在资产负债表日发生违约的风险与在初始确认日发生违约的风险，以确定 金融工具预计存续期内发生违约风险的相对变化，以评估金融工具的信用风险自初始确认后是否已显著增 加。</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在确定信用风险自初始确认后是否显著增加时，本集团考虑无须付出不必要的额外成本或努力即可 获得的合理且有依据的信息，包括前瞻性信息。本集团考虑的信息包括：</w:t>
      </w:r>
    </w:p>
    <w:p>
      <w:pPr>
        <w:pStyle w:val="Style31"/>
        <w:keepNext w:val="0"/>
        <w:keepLines w:val="0"/>
        <w:widowControl w:val="0"/>
        <w:shd w:val="clear" w:color="auto" w:fill="auto"/>
        <w:bidi w:val="0"/>
        <w:spacing w:before="0" w:after="200" w:line="470" w:lineRule="exact"/>
        <w:ind w:left="0" w:right="0" w:firstLine="940"/>
        <w:jc w:val="both"/>
      </w:pPr>
      <w:r>
        <w:rPr>
          <w:color w:val="000000"/>
          <w:spacing w:val="0"/>
          <w:w w:val="100"/>
          <w:position w:val="0"/>
        </w:rPr>
        <w:t>-债务人未能按合同到期日支付本金和利息的情况；</w:t>
      </w:r>
    </w:p>
    <w:p>
      <w:pPr>
        <w:pStyle w:val="Style31"/>
        <w:keepNext w:val="0"/>
        <w:keepLines w:val="0"/>
        <w:widowControl w:val="0"/>
        <w:shd w:val="clear" w:color="auto" w:fill="auto"/>
        <w:bidi w:val="0"/>
        <w:spacing w:before="0" w:after="200" w:line="470" w:lineRule="exact"/>
        <w:ind w:left="0" w:right="0" w:firstLine="940"/>
        <w:jc w:val="both"/>
      </w:pPr>
      <w:r>
        <w:rPr>
          <w:color w:val="000000"/>
          <w:spacing w:val="0"/>
          <w:w w:val="100"/>
          <w:position w:val="0"/>
        </w:rPr>
        <w:t>-已发生的或预期的金融工具的外部或内部信用评级（如有）的严重恶化；</w:t>
      </w:r>
    </w:p>
    <w:p>
      <w:pPr>
        <w:pStyle w:val="Style31"/>
        <w:keepNext w:val="0"/>
        <w:keepLines w:val="0"/>
        <w:widowControl w:val="0"/>
        <w:shd w:val="clear" w:color="auto" w:fill="auto"/>
        <w:bidi w:val="0"/>
        <w:spacing w:before="0" w:after="200" w:line="470" w:lineRule="exact"/>
        <w:ind w:left="0" w:right="0" w:firstLine="940"/>
        <w:jc w:val="both"/>
      </w:pPr>
      <w:r>
        <w:rPr>
          <w:color w:val="000000"/>
          <w:spacing w:val="0"/>
          <w:w w:val="100"/>
          <w:position w:val="0"/>
        </w:rPr>
        <w:t>-已发生的或预期的债务人经营成果的严重恶化；</w:t>
      </w:r>
    </w:p>
    <w:p>
      <w:pPr>
        <w:pStyle w:val="Style31"/>
        <w:keepNext w:val="0"/>
        <w:keepLines w:val="0"/>
        <w:widowControl w:val="0"/>
        <w:shd w:val="clear" w:color="auto" w:fill="auto"/>
        <w:bidi w:val="0"/>
        <w:spacing w:before="0" w:after="200" w:line="475" w:lineRule="exact"/>
        <w:ind w:left="360" w:right="0" w:firstLine="580"/>
        <w:jc w:val="both"/>
      </w:pPr>
      <w:r>
        <w:rPr>
          <w:color w:val="000000"/>
          <w:spacing w:val="0"/>
          <w:w w:val="100"/>
          <w:position w:val="0"/>
        </w:rPr>
        <w:t>-现存的或预期的技术、市场、经济或法律环境变化，并将对债务人对本集团的还款能力产生 重大不利影响。</w:t>
      </w:r>
    </w:p>
    <w:p>
      <w:pPr>
        <w:pStyle w:val="Style31"/>
        <w:keepNext w:val="0"/>
        <w:keepLines w:val="0"/>
        <w:widowControl w:val="0"/>
        <w:shd w:val="clear" w:color="auto" w:fill="auto"/>
        <w:bidi w:val="0"/>
        <w:spacing w:before="0" w:after="200" w:line="468" w:lineRule="exact"/>
        <w:ind w:left="0" w:right="0" w:firstLine="580"/>
        <w:jc w:val="both"/>
      </w:pPr>
      <w:r>
        <w:rPr>
          <w:color w:val="000000"/>
          <w:spacing w:val="0"/>
          <w:w w:val="100"/>
          <w:position w:val="0"/>
        </w:rPr>
        <w:t>根据金融工具的性质，本集团以单项金融工具或金融工具组合为基础评估信用风险是否显著增加。 以金融工具组合为基础进行评估时，本集团可基于共同信用风险特征对金融工具进行分类，例如逾期信息 和信用风险评级。</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如果逾期超过</w:t>
      </w:r>
      <w:r>
        <w:rPr>
          <w:color w:val="000000"/>
          <w:spacing w:val="0"/>
          <w:w w:val="100"/>
          <w:position w:val="0"/>
          <w:sz w:val="20"/>
          <w:szCs w:val="20"/>
        </w:rPr>
        <w:t>30</w:t>
      </w:r>
      <w:r>
        <w:rPr>
          <w:color w:val="000000"/>
          <w:spacing w:val="0"/>
          <w:w w:val="100"/>
          <w:position w:val="0"/>
        </w:rPr>
        <w:t>日，本集团确定金融工具的信用风险已经显著增加。</w:t>
      </w:r>
    </w:p>
    <w:p>
      <w:pPr>
        <w:pStyle w:val="Style31"/>
        <w:keepNext w:val="0"/>
        <w:keepLines w:val="0"/>
        <w:widowControl w:val="0"/>
        <w:shd w:val="clear" w:color="auto" w:fill="auto"/>
        <w:bidi w:val="0"/>
        <w:spacing w:before="0" w:after="200" w:line="470" w:lineRule="exact"/>
        <w:ind w:left="0" w:right="0" w:firstLine="580"/>
        <w:jc w:val="both"/>
      </w:pPr>
      <w:r>
        <w:rPr>
          <w:b/>
          <w:bCs/>
          <w:color w:val="000000"/>
          <w:spacing w:val="0"/>
          <w:w w:val="100"/>
          <w:position w:val="0"/>
        </w:rPr>
        <w:t>已发生信用减值的金融资产</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本集团在资产负债表日评估以摊余成本计量的金融资产和以公允价值计量且其变动计入其他综合收 益的债权投资是否已发生信用减值。当对金融资产预期未来现金流量具有不利影响的一项或多项事件发生 时，该金融资产成为已发生信用减值的金融资产。金融资产已发生信用减值的证据包括下列可观察信息：</w:t>
      </w:r>
    </w:p>
    <w:p>
      <w:pPr>
        <w:pStyle w:val="Style31"/>
        <w:keepNext w:val="0"/>
        <w:keepLines w:val="0"/>
        <w:widowControl w:val="0"/>
        <w:shd w:val="clear" w:color="auto" w:fill="auto"/>
        <w:bidi w:val="0"/>
        <w:spacing w:before="0" w:after="200" w:line="470" w:lineRule="exact"/>
        <w:ind w:left="0" w:right="0" w:firstLine="940"/>
        <w:jc w:val="both"/>
      </w:pPr>
      <w:r>
        <w:rPr>
          <w:color w:val="000000"/>
          <w:spacing w:val="0"/>
          <w:w w:val="100"/>
          <w:position w:val="0"/>
        </w:rPr>
        <w:t>-发行方或债务人发生重大财务困难；</w:t>
      </w:r>
    </w:p>
    <w:p>
      <w:pPr>
        <w:pStyle w:val="Style31"/>
        <w:keepNext w:val="0"/>
        <w:keepLines w:val="0"/>
        <w:widowControl w:val="0"/>
        <w:shd w:val="clear" w:color="auto" w:fill="auto"/>
        <w:bidi w:val="0"/>
        <w:spacing w:before="0" w:after="200" w:line="470" w:lineRule="exact"/>
        <w:ind w:left="0" w:right="0" w:firstLine="940"/>
        <w:jc w:val="both"/>
      </w:pPr>
      <w:r>
        <w:rPr>
          <w:color w:val="000000"/>
          <w:spacing w:val="0"/>
          <w:w w:val="100"/>
          <w:position w:val="0"/>
        </w:rPr>
        <w:t>-债务人违反合同，如偿付利息或本金违约或逾期等；</w:t>
      </w:r>
    </w:p>
    <w:p>
      <w:pPr>
        <w:pStyle w:val="Style31"/>
        <w:keepNext w:val="0"/>
        <w:keepLines w:val="0"/>
        <w:widowControl w:val="0"/>
        <w:shd w:val="clear" w:color="auto" w:fill="auto"/>
        <w:bidi w:val="0"/>
        <w:spacing w:before="0" w:after="200" w:line="466" w:lineRule="exact"/>
        <w:ind w:left="360" w:right="0" w:firstLine="580"/>
        <w:jc w:val="both"/>
      </w:pPr>
      <w:r>
        <w:rPr>
          <w:color w:val="000000"/>
          <w:spacing w:val="0"/>
          <w:w w:val="100"/>
          <w:position w:val="0"/>
        </w:rPr>
        <w:t>-本集团出于与债务人财务困难有关的经济或合同考虑，给予债务人在任何其他情况下都不会 做出的让步；</w:t>
      </w:r>
    </w:p>
    <w:p>
      <w:pPr>
        <w:pStyle w:val="Style31"/>
        <w:keepNext w:val="0"/>
        <w:keepLines w:val="0"/>
        <w:widowControl w:val="0"/>
        <w:shd w:val="clear" w:color="auto" w:fill="auto"/>
        <w:bidi w:val="0"/>
        <w:spacing w:before="0" w:after="200" w:line="467" w:lineRule="exact"/>
        <w:ind w:left="0" w:right="0" w:firstLine="940"/>
        <w:jc w:val="both"/>
      </w:pPr>
      <w:r>
        <w:rPr>
          <w:color w:val="000000"/>
          <w:spacing w:val="0"/>
          <w:w w:val="100"/>
          <w:position w:val="0"/>
        </w:rPr>
        <w:t>-债务人很可能破产或进行其他财务重组；</w:t>
      </w:r>
    </w:p>
    <w:p>
      <w:pPr>
        <w:pStyle w:val="Style31"/>
        <w:keepNext w:val="0"/>
        <w:keepLines w:val="0"/>
        <w:widowControl w:val="0"/>
        <w:shd w:val="clear" w:color="auto" w:fill="auto"/>
        <w:bidi w:val="0"/>
        <w:spacing w:before="0" w:after="200" w:line="467" w:lineRule="exact"/>
        <w:ind w:left="0" w:right="0" w:firstLine="940"/>
        <w:jc w:val="both"/>
      </w:pPr>
      <w:r>
        <w:rPr>
          <w:color w:val="000000"/>
          <w:spacing w:val="0"/>
          <w:w w:val="100"/>
          <w:position w:val="0"/>
        </w:rPr>
        <w:t>-发行方或债务人财务困难导致该金融资产的活跃市场消失。</w:t>
      </w:r>
    </w:p>
    <w:p>
      <w:pPr>
        <w:pStyle w:val="Style31"/>
        <w:keepNext w:val="0"/>
        <w:keepLines w:val="0"/>
        <w:widowControl w:val="0"/>
        <w:shd w:val="clear" w:color="auto" w:fill="auto"/>
        <w:bidi w:val="0"/>
        <w:spacing w:before="0" w:after="200" w:line="467" w:lineRule="exact"/>
        <w:ind w:left="0" w:right="0" w:firstLine="580"/>
        <w:jc w:val="both"/>
      </w:pPr>
      <w:r>
        <w:rPr>
          <w:b/>
          <w:bCs/>
          <w:color w:val="000000"/>
          <w:spacing w:val="0"/>
          <w:w w:val="100"/>
          <w:position w:val="0"/>
        </w:rPr>
        <w:t>预期信用损失准备的列报</w:t>
      </w:r>
    </w:p>
    <w:p>
      <w:pPr>
        <w:pStyle w:val="Style31"/>
        <w:keepNext w:val="0"/>
        <w:keepLines w:val="0"/>
        <w:widowControl w:val="0"/>
        <w:shd w:val="clear" w:color="auto" w:fill="auto"/>
        <w:bidi w:val="0"/>
        <w:spacing w:before="0" w:after="200" w:line="469" w:lineRule="exact"/>
        <w:ind w:left="0" w:right="0" w:firstLine="580"/>
        <w:jc w:val="both"/>
      </w:pPr>
      <w:r>
        <w:rPr>
          <w:color w:val="000000"/>
          <w:spacing w:val="0"/>
          <w:w w:val="100"/>
          <w:position w:val="0"/>
        </w:rPr>
        <w:t>为反映金融工具的信用风险自初始确认后的变化，本集团在每个资产负债表日重新计量预期信用损 失，由此形成的损失准备的增加或转回金额，应当作为减值损失或利得计入当期损益。对于以摊余成本计 量的金融资产，损失准备抵减该金融资产在资产负债表中列示的账面价值；对于以公允价值计量且其变动 计入其他综合收益的债权投资，本集团在其他综合收益中确认其损失准备，不抵减该金融资产的账面价值。</w:t>
      </w:r>
    </w:p>
    <w:p>
      <w:pPr>
        <w:pStyle w:val="Style31"/>
        <w:keepNext w:val="0"/>
        <w:keepLines w:val="0"/>
        <w:widowControl w:val="0"/>
        <w:shd w:val="clear" w:color="auto" w:fill="auto"/>
        <w:bidi w:val="0"/>
        <w:spacing w:before="0" w:after="200" w:line="467" w:lineRule="exact"/>
        <w:ind w:left="0" w:right="0" w:firstLine="580"/>
        <w:jc w:val="both"/>
      </w:pPr>
      <w:r>
        <w:rPr>
          <w:b/>
          <w:bCs/>
          <w:color w:val="000000"/>
          <w:spacing w:val="0"/>
          <w:w w:val="100"/>
          <w:position w:val="0"/>
        </w:rPr>
        <w:t>核销</w:t>
      </w:r>
    </w:p>
    <w:p>
      <w:pPr>
        <w:pStyle w:val="Style31"/>
        <w:keepNext w:val="0"/>
        <w:keepLines w:val="0"/>
        <w:widowControl w:val="0"/>
        <w:shd w:val="clear" w:color="auto" w:fill="auto"/>
        <w:bidi w:val="0"/>
        <w:spacing w:before="0" w:after="200" w:line="470" w:lineRule="exact"/>
        <w:ind w:left="0" w:right="0" w:firstLine="580"/>
        <w:jc w:val="both"/>
      </w:pPr>
      <w:r>
        <w:rPr>
          <w:color w:val="000000"/>
          <w:spacing w:val="0"/>
          <w:w w:val="100"/>
          <w:position w:val="0"/>
        </w:rPr>
        <w:t>如果本集团不再合理预期金融资产合同现金流量能够全部或部分收回，则直接减记该金融资产的账 面余额。这种减记构成相关金融资产的终止确认。这种情况通常发生在本集团确定债务人没有资产或收入 来源可产生足够的现金流量以偿还将被减记的金额。但是，按照本集团收回到期款项的程序，被减记的金 融资产仍可能受到执行活动的影响。</w:t>
      </w:r>
    </w:p>
    <w:p>
      <w:pPr>
        <w:pStyle w:val="Style31"/>
        <w:keepNext w:val="0"/>
        <w:keepLines w:val="0"/>
        <w:widowControl w:val="0"/>
        <w:shd w:val="clear" w:color="auto" w:fill="auto"/>
        <w:bidi w:val="0"/>
        <w:spacing w:before="0" w:after="200" w:line="467" w:lineRule="exact"/>
        <w:ind w:left="0" w:right="0" w:firstLine="580"/>
        <w:jc w:val="both"/>
      </w:pPr>
      <w:r>
        <w:rPr>
          <w:color w:val="000000"/>
          <w:spacing w:val="0"/>
          <w:w w:val="100"/>
          <w:position w:val="0"/>
        </w:rPr>
        <w:t>已减记的金融资产以后又收回的，作为减值损失的转回计入收回当期的损益。</w:t>
      </w:r>
    </w:p>
    <w:p>
      <w:pPr>
        <w:pStyle w:val="Style31"/>
        <w:keepNext w:val="0"/>
        <w:keepLines w:val="0"/>
        <w:widowControl w:val="0"/>
        <w:shd w:val="clear" w:color="auto" w:fill="auto"/>
        <w:tabs>
          <w:tab w:pos="1068" w:val="left"/>
        </w:tabs>
        <w:bidi w:val="0"/>
        <w:spacing w:before="0" w:after="200" w:line="467" w:lineRule="exact"/>
        <w:ind w:left="0" w:right="0" w:firstLine="580"/>
        <w:jc w:val="both"/>
      </w:pPr>
      <w:bookmarkStart w:id="991" w:name="bookmark991"/>
      <w:r>
        <w:rPr>
          <w:color w:val="000000"/>
          <w:spacing w:val="0"/>
          <w:w w:val="100"/>
          <w:position w:val="0"/>
          <w:sz w:val="20"/>
          <w:szCs w:val="20"/>
        </w:rPr>
        <w:t>（</w:t>
      </w:r>
      <w:bookmarkEnd w:id="991"/>
      <w:r>
        <w:rPr>
          <w:color w:val="000000"/>
          <w:spacing w:val="0"/>
          <w:w w:val="100"/>
          <w:position w:val="0"/>
          <w:sz w:val="20"/>
          <w:szCs w:val="20"/>
        </w:rPr>
        <w:t>7）</w:t>
        <w:tab/>
      </w:r>
      <w:r>
        <w:rPr>
          <w:color w:val="000000"/>
          <w:spacing w:val="0"/>
          <w:w w:val="100"/>
          <w:position w:val="0"/>
        </w:rPr>
        <w:t>金融资产转移</w:t>
      </w:r>
    </w:p>
    <w:p>
      <w:pPr>
        <w:pStyle w:val="Style31"/>
        <w:keepNext w:val="0"/>
        <w:keepLines w:val="0"/>
        <w:widowControl w:val="0"/>
        <w:shd w:val="clear" w:color="auto" w:fill="auto"/>
        <w:bidi w:val="0"/>
        <w:spacing w:before="0" w:after="200" w:line="467" w:lineRule="exact"/>
        <w:ind w:left="0" w:right="0" w:firstLine="580"/>
        <w:jc w:val="both"/>
      </w:pPr>
      <w:r>
        <w:rPr>
          <w:color w:val="000000"/>
          <w:spacing w:val="0"/>
          <w:w w:val="100"/>
          <w:position w:val="0"/>
        </w:rPr>
        <w:t>金融资产转移，是指将金融资产让与或交付给该金融资产发行方以外的另一方（转入方）。</w:t>
      </w:r>
    </w:p>
    <w:p>
      <w:pPr>
        <w:pStyle w:val="Style31"/>
        <w:keepNext w:val="0"/>
        <w:keepLines w:val="0"/>
        <w:widowControl w:val="0"/>
        <w:shd w:val="clear" w:color="auto" w:fill="auto"/>
        <w:bidi w:val="0"/>
        <w:spacing w:before="0" w:after="200" w:line="466" w:lineRule="exact"/>
        <w:ind w:left="0" w:right="0" w:firstLine="580"/>
        <w:jc w:val="both"/>
      </w:pPr>
      <w:r>
        <w:rPr>
          <w:color w:val="000000"/>
          <w:spacing w:val="0"/>
          <w:w w:val="100"/>
          <w:position w:val="0"/>
        </w:rPr>
        <w:t>本集团已将金融资产所有权上几乎所有的风险和报酬转移给转入方的，终止确认该金融资产；保留 了金融资产所有权上几乎所有的风险和报酬的，不终止确认该金融资产。</w:t>
      </w:r>
    </w:p>
    <w:p>
      <w:pPr>
        <w:pStyle w:val="Style31"/>
        <w:keepNext w:val="0"/>
        <w:keepLines w:val="0"/>
        <w:widowControl w:val="0"/>
        <w:shd w:val="clear" w:color="auto" w:fill="auto"/>
        <w:bidi w:val="0"/>
        <w:spacing w:before="0" w:after="200" w:line="463" w:lineRule="exact"/>
        <w:ind w:left="0" w:right="0" w:firstLine="580"/>
        <w:jc w:val="both"/>
      </w:pPr>
      <w:r>
        <w:rPr>
          <w:color w:val="000000"/>
          <w:spacing w:val="0"/>
          <w:w w:val="100"/>
          <w:position w:val="0"/>
        </w:rPr>
        <w:t>本集团既没有转移也没有保留金融资产所有权上几乎所有的风险和报酬的，分别下列情况处理：放 弃了对该金融资产控制的，终止确认该金融资产并确认产生的资产和负债；未放弃对该金融资产控制的， 按照其继续涉入所转移金融资产的程度确认有关金融资产，并相应确认有关负债。</w:t>
      </w:r>
    </w:p>
    <w:p>
      <w:pPr>
        <w:pStyle w:val="Style31"/>
        <w:keepNext w:val="0"/>
        <w:keepLines w:val="0"/>
        <w:widowControl w:val="0"/>
        <w:shd w:val="clear" w:color="auto" w:fill="auto"/>
        <w:tabs>
          <w:tab w:pos="1068" w:val="left"/>
        </w:tabs>
        <w:bidi w:val="0"/>
        <w:spacing w:before="0" w:after="200" w:line="467" w:lineRule="exact"/>
        <w:ind w:left="0" w:right="0" w:firstLine="580"/>
        <w:jc w:val="both"/>
      </w:pPr>
      <w:bookmarkStart w:id="992" w:name="bookmark992"/>
      <w:r>
        <w:rPr>
          <w:color w:val="000000"/>
          <w:spacing w:val="0"/>
          <w:w w:val="100"/>
          <w:position w:val="0"/>
          <w:sz w:val="20"/>
          <w:szCs w:val="20"/>
        </w:rPr>
        <w:t>（</w:t>
      </w:r>
      <w:bookmarkEnd w:id="992"/>
      <w:r>
        <w:rPr>
          <w:color w:val="000000"/>
          <w:spacing w:val="0"/>
          <w:w w:val="100"/>
          <w:position w:val="0"/>
          <w:sz w:val="20"/>
          <w:szCs w:val="20"/>
        </w:rPr>
        <w:t>8）</w:t>
        <w:tab/>
      </w:r>
      <w:r>
        <w:rPr>
          <w:color w:val="000000"/>
          <w:spacing w:val="0"/>
          <w:w w:val="100"/>
          <w:position w:val="0"/>
        </w:rPr>
        <w:t>金融资产和金融负债的抵销</w:t>
      </w:r>
    </w:p>
    <w:p>
      <w:pPr>
        <w:pStyle w:val="Style31"/>
        <w:keepNext w:val="0"/>
        <w:keepLines w:val="0"/>
        <w:widowControl w:val="0"/>
        <w:shd w:val="clear" w:color="auto" w:fill="auto"/>
        <w:bidi w:val="0"/>
        <w:spacing w:before="0" w:after="200" w:line="466" w:lineRule="exact"/>
        <w:ind w:left="0" w:right="0" w:firstLine="580"/>
        <w:jc w:val="both"/>
      </w:pPr>
      <w:r>
        <w:rPr>
          <w:color w:val="000000"/>
          <w:spacing w:val="0"/>
          <w:w w:val="100"/>
          <w:position w:val="0"/>
        </w:rPr>
        <w:t>当本集团具有抵销已确认金融资产和金融负债的法定权利，且目前可执行该种法定权利，同时本集 团计划以净额结算或同时变现该金融资产和清偿该金融负债时，金融资产和金融负债以相互抵销后的金额 在资产负债表内列示。除此以外，金融资产和金融负债在资产负债表内分别列示，不予相互抵销。</w:t>
      </w:r>
    </w:p>
    <w:p>
      <w:pPr>
        <w:pStyle w:val="Style28"/>
        <w:keepNext/>
        <w:keepLines/>
        <w:widowControl w:val="0"/>
        <w:shd w:val="clear" w:color="auto" w:fill="auto"/>
        <w:tabs>
          <w:tab w:pos="469" w:val="left"/>
        </w:tabs>
        <w:bidi w:val="0"/>
        <w:spacing w:before="0" w:after="200" w:line="470" w:lineRule="exact"/>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1</w:t>
      </w:r>
      <w:bookmarkEnd w:id="99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93"/>
      <w:bookmarkEnd w:id="994"/>
      <w:bookmarkEnd w:id="996"/>
    </w:p>
    <w:p>
      <w:pPr>
        <w:pStyle w:val="Style3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详见五、重要会计政策及会计估计</w:t>
      </w:r>
      <w:r>
        <w:rPr>
          <w:color w:val="000000"/>
          <w:spacing w:val="0"/>
          <w:w w:val="100"/>
          <w:position w:val="0"/>
          <w:sz w:val="20"/>
          <w:szCs w:val="20"/>
        </w:rPr>
        <w:t>10</w:t>
      </w:r>
      <w:r>
        <w:rPr>
          <w:color w:val="000000"/>
          <w:spacing w:val="0"/>
          <w:w w:val="100"/>
          <w:position w:val="0"/>
        </w:rPr>
        <w:t>、金融工具。</w:t>
      </w:r>
    </w:p>
    <w:p>
      <w:pPr>
        <w:pStyle w:val="Style28"/>
        <w:keepNext/>
        <w:keepLines/>
        <w:widowControl w:val="0"/>
        <w:shd w:val="clear" w:color="auto" w:fill="auto"/>
        <w:tabs>
          <w:tab w:pos="469" w:val="left"/>
        </w:tabs>
        <w:bidi w:val="0"/>
        <w:spacing w:before="0" w:after="200" w:line="470" w:lineRule="exact"/>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1000"/>
      <w:bookmarkEnd w:id="997"/>
      <w:bookmarkEnd w:id="998"/>
    </w:p>
    <w:p>
      <w:pPr>
        <w:pStyle w:val="Style3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详见五、重要会计政策及会计估计</w:t>
      </w:r>
      <w:r>
        <w:rPr>
          <w:color w:val="000000"/>
          <w:spacing w:val="0"/>
          <w:w w:val="100"/>
          <w:position w:val="0"/>
          <w:sz w:val="20"/>
          <w:szCs w:val="20"/>
        </w:rPr>
        <w:t>10</w:t>
      </w:r>
      <w:r>
        <w:rPr>
          <w:color w:val="000000"/>
          <w:spacing w:val="0"/>
          <w:w w:val="100"/>
          <w:position w:val="0"/>
        </w:rPr>
        <w:t>、金融工具。</w:t>
      </w:r>
    </w:p>
    <w:p>
      <w:pPr>
        <w:pStyle w:val="Style28"/>
        <w:keepNext/>
        <w:keepLines/>
        <w:widowControl w:val="0"/>
        <w:shd w:val="clear" w:color="auto" w:fill="auto"/>
        <w:tabs>
          <w:tab w:pos="469" w:val="left"/>
        </w:tabs>
        <w:bidi w:val="0"/>
        <w:spacing w:before="0" w:after="200" w:line="470" w:lineRule="exact"/>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1001"/>
      <w:bookmarkEnd w:id="1002"/>
      <w:bookmarkEnd w:id="1004"/>
    </w:p>
    <w:p>
      <w:pPr>
        <w:pStyle w:val="Style3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分类为以公允价值计量且其变动计入其他综合收益的应收票据，自取得起期限在一年内（含一年）的 部分，列示为应收款项融资；自取得起期限在一年以上的，列示为其他债权投资。</w:t>
      </w:r>
    </w:p>
    <w:p>
      <w:pPr>
        <w:pStyle w:val="Style28"/>
        <w:keepNext/>
        <w:keepLines/>
        <w:widowControl w:val="0"/>
        <w:shd w:val="clear" w:color="auto" w:fill="auto"/>
        <w:tabs>
          <w:tab w:pos="469" w:val="left"/>
        </w:tabs>
        <w:bidi w:val="0"/>
        <w:spacing w:before="0" w:after="420" w:line="470" w:lineRule="exact"/>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1</w:t>
      </w:r>
      <w:bookmarkEnd w:id="100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1005"/>
      <w:bookmarkEnd w:id="1006"/>
      <w:bookmarkEnd w:id="1008"/>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详见五、重要会计政策及会计估计</w:t>
      </w:r>
      <w:r>
        <w:rPr>
          <w:color w:val="000000"/>
          <w:spacing w:val="0"/>
          <w:w w:val="100"/>
          <w:position w:val="0"/>
          <w:sz w:val="20"/>
          <w:szCs w:val="20"/>
        </w:rPr>
        <w:t>10</w:t>
      </w:r>
      <w:r>
        <w:rPr>
          <w:color w:val="000000"/>
          <w:spacing w:val="0"/>
          <w:w w:val="100"/>
          <w:position w:val="0"/>
        </w:rPr>
        <w:t>、金融工具。</w:t>
      </w:r>
    </w:p>
    <w:p>
      <w:pPr>
        <w:pStyle w:val="Style28"/>
        <w:keepNext/>
        <w:keepLines/>
        <w:widowControl w:val="0"/>
        <w:shd w:val="clear" w:color="auto" w:fill="auto"/>
        <w:tabs>
          <w:tab w:pos="469" w:val="left"/>
        </w:tabs>
        <w:bidi w:val="0"/>
        <w:spacing w:before="0" w:after="200" w:line="470" w:lineRule="exact"/>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1009"/>
      <w:bookmarkEnd w:id="1010"/>
      <w:bookmarkEnd w:id="1012"/>
    </w:p>
    <w:p>
      <w:pPr>
        <w:pStyle w:val="Style31"/>
        <w:keepNext w:val="0"/>
        <w:keepLines w:val="0"/>
        <w:widowControl w:val="0"/>
        <w:shd w:val="clear" w:color="auto" w:fill="auto"/>
        <w:tabs>
          <w:tab w:pos="928" w:val="left"/>
        </w:tabs>
        <w:bidi w:val="0"/>
        <w:spacing w:before="0" w:after="100" w:line="470" w:lineRule="exact"/>
        <w:ind w:left="0" w:right="0" w:firstLine="440"/>
        <w:jc w:val="both"/>
      </w:pPr>
      <w:bookmarkStart w:id="1013" w:name="bookmark1013"/>
      <w:r>
        <w:rPr>
          <w:color w:val="000000"/>
          <w:spacing w:val="0"/>
          <w:w w:val="100"/>
          <w:position w:val="0"/>
          <w:sz w:val="20"/>
          <w:szCs w:val="20"/>
        </w:rPr>
        <w:t>（</w:t>
      </w:r>
      <w:bookmarkEnd w:id="1013"/>
      <w:r>
        <w:rPr>
          <w:color w:val="000000"/>
          <w:spacing w:val="0"/>
          <w:w w:val="100"/>
          <w:position w:val="0"/>
          <w:sz w:val="20"/>
          <w:szCs w:val="20"/>
        </w:rPr>
        <w:t>1）</w:t>
        <w:tab/>
      </w:r>
      <w:r>
        <w:rPr>
          <w:color w:val="000000"/>
          <w:spacing w:val="0"/>
          <w:w w:val="100"/>
          <w:position w:val="0"/>
        </w:rPr>
        <w:t>存货的分类</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本公司存货分为原材料、在产品、半成品、库存商品、发出商品等大类。</w:t>
      </w:r>
    </w:p>
    <w:p>
      <w:pPr>
        <w:pStyle w:val="Style31"/>
        <w:keepNext w:val="0"/>
        <w:keepLines w:val="0"/>
        <w:widowControl w:val="0"/>
        <w:shd w:val="clear" w:color="auto" w:fill="auto"/>
        <w:tabs>
          <w:tab w:pos="928" w:val="left"/>
        </w:tabs>
        <w:bidi w:val="0"/>
        <w:spacing w:before="0" w:after="100" w:line="470" w:lineRule="exact"/>
        <w:ind w:left="0" w:right="0" w:firstLine="440"/>
        <w:jc w:val="left"/>
      </w:pPr>
      <w:bookmarkStart w:id="1014" w:name="bookmark1014"/>
      <w:r>
        <w:rPr>
          <w:color w:val="000000"/>
          <w:spacing w:val="0"/>
          <w:w w:val="100"/>
          <w:position w:val="0"/>
          <w:sz w:val="20"/>
          <w:szCs w:val="20"/>
        </w:rPr>
        <w:t>（</w:t>
      </w:r>
      <w:bookmarkEnd w:id="1014"/>
      <w:r>
        <w:rPr>
          <w:color w:val="000000"/>
          <w:spacing w:val="0"/>
          <w:w w:val="100"/>
          <w:position w:val="0"/>
          <w:sz w:val="20"/>
          <w:szCs w:val="20"/>
        </w:rPr>
        <w:t>2）</w:t>
        <w:tab/>
      </w:r>
      <w:r>
        <w:rPr>
          <w:color w:val="000000"/>
          <w:spacing w:val="0"/>
          <w:w w:val="100"/>
          <w:position w:val="0"/>
        </w:rPr>
        <w:t>发出存货的计价方法</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本公司存货取得时按实际成本计价。原材料、库存商品等发出时采用加权平均法计价。</w:t>
      </w:r>
    </w:p>
    <w:p>
      <w:pPr>
        <w:pStyle w:val="Style31"/>
        <w:keepNext w:val="0"/>
        <w:keepLines w:val="0"/>
        <w:widowControl w:val="0"/>
        <w:shd w:val="clear" w:color="auto" w:fill="auto"/>
        <w:tabs>
          <w:tab w:pos="928" w:val="left"/>
        </w:tabs>
        <w:bidi w:val="0"/>
        <w:spacing w:before="0" w:after="100" w:line="470" w:lineRule="exact"/>
        <w:ind w:left="0" w:right="0" w:firstLine="440"/>
        <w:jc w:val="left"/>
      </w:pPr>
      <w:bookmarkStart w:id="1015" w:name="bookmark1015"/>
      <w:r>
        <w:rPr>
          <w:color w:val="000000"/>
          <w:spacing w:val="0"/>
          <w:w w:val="100"/>
          <w:position w:val="0"/>
        </w:rPr>
        <w:t>（</w:t>
      </w:r>
      <w:bookmarkEnd w:id="1015"/>
      <w:r>
        <w:rPr>
          <w:color w:val="000000"/>
          <w:spacing w:val="0"/>
          <w:w w:val="100"/>
          <w:position w:val="0"/>
          <w:sz w:val="20"/>
          <w:szCs w:val="20"/>
        </w:rPr>
        <w:t>3</w:t>
      </w:r>
      <w:r>
        <w:rPr>
          <w:color w:val="000000"/>
          <w:spacing w:val="0"/>
          <w:w w:val="100"/>
          <w:position w:val="0"/>
        </w:rPr>
        <w:t>）</w:t>
        <w:tab/>
        <w:t>存货可变现净值的确定依据及存货跌价准备的计提方法</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资产负债表日，存货成本高于其可变现净值的，计提存货跌价准备。本公司通常按照单个存货项目计 提存货跌价准备，资产负债表日，以前减记存货价值的影响因素已经消失的，存货跌价准备在原已计提的 金额内转回。</w:t>
      </w:r>
    </w:p>
    <w:p>
      <w:pPr>
        <w:pStyle w:val="Style31"/>
        <w:keepNext w:val="0"/>
        <w:keepLines w:val="0"/>
        <w:widowControl w:val="0"/>
        <w:shd w:val="clear" w:color="auto" w:fill="auto"/>
        <w:tabs>
          <w:tab w:pos="928" w:val="left"/>
        </w:tabs>
        <w:bidi w:val="0"/>
        <w:spacing w:before="0" w:after="200" w:line="470" w:lineRule="exact"/>
        <w:ind w:left="0" w:right="0" w:firstLine="440"/>
        <w:jc w:val="both"/>
      </w:pPr>
      <w:bookmarkStart w:id="1016" w:name="bookmark1016"/>
      <w:r>
        <w:rPr>
          <w:color w:val="000000"/>
          <w:spacing w:val="0"/>
          <w:w w:val="100"/>
          <w:position w:val="0"/>
          <w:sz w:val="20"/>
          <w:szCs w:val="20"/>
        </w:rPr>
        <w:t>（</w:t>
      </w:r>
      <w:bookmarkEnd w:id="1016"/>
      <w:r>
        <w:rPr>
          <w:color w:val="000000"/>
          <w:spacing w:val="0"/>
          <w:w w:val="100"/>
          <w:position w:val="0"/>
          <w:sz w:val="20"/>
          <w:szCs w:val="20"/>
        </w:rPr>
        <w:t>4）</w:t>
        <w:tab/>
      </w:r>
      <w:r>
        <w:rPr>
          <w:color w:val="000000"/>
          <w:spacing w:val="0"/>
          <w:w w:val="100"/>
          <w:position w:val="0"/>
        </w:rPr>
        <w:t>存货的盘存制度</w:t>
      </w:r>
    </w:p>
    <w:p>
      <w:pPr>
        <w:pStyle w:val="Style31"/>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本公司存货盘存制度采用永续盘存制。</w:t>
      </w:r>
    </w:p>
    <w:p>
      <w:pPr>
        <w:pStyle w:val="Style31"/>
        <w:keepNext w:val="0"/>
        <w:keepLines w:val="0"/>
        <w:widowControl w:val="0"/>
        <w:shd w:val="clear" w:color="auto" w:fill="auto"/>
        <w:bidi w:val="0"/>
        <w:spacing w:before="0" w:after="120" w:line="469" w:lineRule="exact"/>
        <w:ind w:left="0" w:right="0" w:firstLine="440"/>
        <w:jc w:val="both"/>
      </w:pPr>
      <w:bookmarkStart w:id="1017" w:name="bookmark1017"/>
      <w:r>
        <w:rPr>
          <w:color w:val="000000"/>
          <w:spacing w:val="0"/>
          <w:w w:val="100"/>
          <w:position w:val="0"/>
          <w:sz w:val="20"/>
          <w:szCs w:val="20"/>
        </w:rPr>
        <w:t>（</w:t>
      </w:r>
      <w:bookmarkEnd w:id="1017"/>
      <w:r>
        <w:rPr>
          <w:color w:val="000000"/>
          <w:spacing w:val="0"/>
          <w:w w:val="100"/>
          <w:position w:val="0"/>
          <w:sz w:val="20"/>
          <w:szCs w:val="20"/>
        </w:rPr>
        <w:t>5）</w:t>
      </w:r>
      <w:r>
        <w:rPr>
          <w:color w:val="000000"/>
          <w:spacing w:val="0"/>
          <w:w w:val="100"/>
          <w:position w:val="0"/>
        </w:rPr>
        <w:t>周转材料的摊销方法摊销方法</w:t>
      </w:r>
    </w:p>
    <w:p>
      <w:pPr>
        <w:pStyle w:val="Style31"/>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周转材料于领用时按一次摊销法摊销</w:t>
      </w:r>
      <w:r>
        <w:rPr>
          <w:i/>
          <w:iCs/>
          <w:color w:val="000000"/>
          <w:spacing w:val="0"/>
          <w:w w:val="100"/>
          <w:position w:val="0"/>
        </w:rPr>
        <w:t>。</w:t>
      </w:r>
    </w:p>
    <w:p>
      <w:pPr>
        <w:pStyle w:val="Style28"/>
        <w:keepNext/>
        <w:keepLines/>
        <w:widowControl w:val="0"/>
        <w:shd w:val="clear" w:color="auto" w:fill="auto"/>
        <w:tabs>
          <w:tab w:pos="469" w:val="left"/>
        </w:tabs>
        <w:bidi w:val="0"/>
        <w:spacing w:before="0" w:after="0" w:line="480" w:lineRule="auto"/>
        <w:ind w:left="0" w:right="0" w:firstLine="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bookmarkEnd w:id="102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1018"/>
      <w:bookmarkEnd w:id="1019"/>
      <w:bookmarkEnd w:id="1021"/>
    </w:p>
    <w:p>
      <w:pPr>
        <w:pStyle w:val="Style31"/>
        <w:keepNext w:val="0"/>
        <w:keepLines w:val="0"/>
        <w:widowControl w:val="0"/>
        <w:shd w:val="clear" w:color="auto" w:fill="auto"/>
        <w:tabs>
          <w:tab w:pos="928" w:val="left"/>
        </w:tabs>
        <w:bidi w:val="0"/>
        <w:spacing w:before="0" w:after="120" w:line="469" w:lineRule="exact"/>
        <w:ind w:left="0" w:right="0" w:firstLine="440"/>
        <w:jc w:val="both"/>
      </w:pPr>
      <w:bookmarkStart w:id="1022" w:name="bookmark1022"/>
      <w:r>
        <w:rPr>
          <w:color w:val="000000"/>
          <w:spacing w:val="0"/>
          <w:w w:val="100"/>
          <w:position w:val="0"/>
          <w:sz w:val="20"/>
          <w:szCs w:val="20"/>
        </w:rPr>
        <w:t>（</w:t>
      </w:r>
      <w:bookmarkEnd w:id="1022"/>
      <w:r>
        <w:rPr>
          <w:color w:val="000000"/>
          <w:spacing w:val="0"/>
          <w:w w:val="100"/>
          <w:position w:val="0"/>
          <w:sz w:val="20"/>
          <w:szCs w:val="20"/>
        </w:rPr>
        <w:t>1）</w:t>
        <w:tab/>
      </w:r>
      <w:r>
        <w:rPr>
          <w:color w:val="000000"/>
          <w:spacing w:val="0"/>
          <w:w w:val="100"/>
          <w:position w:val="0"/>
        </w:rPr>
        <w:t>合同资产的确认方法及标准</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31"/>
        <w:keepNext w:val="0"/>
        <w:keepLines w:val="0"/>
        <w:widowControl w:val="0"/>
        <w:shd w:val="clear" w:color="auto" w:fill="auto"/>
        <w:tabs>
          <w:tab w:pos="928" w:val="left"/>
        </w:tabs>
        <w:bidi w:val="0"/>
        <w:spacing w:before="0" w:after="120" w:line="469" w:lineRule="exact"/>
        <w:ind w:left="0" w:right="0" w:firstLine="440"/>
        <w:jc w:val="both"/>
      </w:pPr>
      <w:bookmarkStart w:id="1023" w:name="bookmark1023"/>
      <w:r>
        <w:rPr>
          <w:color w:val="000000"/>
          <w:spacing w:val="0"/>
          <w:w w:val="100"/>
          <w:position w:val="0"/>
          <w:sz w:val="20"/>
          <w:szCs w:val="20"/>
        </w:rPr>
        <w:t>（</w:t>
      </w:r>
      <w:bookmarkEnd w:id="1023"/>
      <w:r>
        <w:rPr>
          <w:color w:val="000000"/>
          <w:spacing w:val="0"/>
          <w:w w:val="100"/>
          <w:position w:val="0"/>
          <w:sz w:val="20"/>
          <w:szCs w:val="20"/>
        </w:rPr>
        <w:t>2）</w:t>
        <w:tab/>
      </w:r>
      <w:r>
        <w:rPr>
          <w:color w:val="000000"/>
          <w:spacing w:val="0"/>
          <w:w w:val="100"/>
          <w:position w:val="0"/>
        </w:rPr>
        <w:t>合同资产预期信用损失的确定方法及会计处理方法</w:t>
      </w:r>
    </w:p>
    <w:p>
      <w:pPr>
        <w:pStyle w:val="Style31"/>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合同资产的预期信用损失的确定方法及会计处理方法详见五、重要会计政策及会计估计</w:t>
      </w:r>
      <w:r>
        <w:rPr>
          <w:color w:val="000000"/>
          <w:spacing w:val="0"/>
          <w:w w:val="100"/>
          <w:position w:val="0"/>
          <w:sz w:val="20"/>
          <w:szCs w:val="20"/>
        </w:rPr>
        <w:t>10</w:t>
      </w:r>
      <w:r>
        <w:rPr>
          <w:color w:val="000000"/>
          <w:spacing w:val="0"/>
          <w:w w:val="100"/>
          <w:position w:val="0"/>
        </w:rPr>
        <w:t>、金融工 具。</w:t>
      </w:r>
    </w:p>
    <w:p>
      <w:pPr>
        <w:pStyle w:val="Style28"/>
        <w:keepNext/>
        <w:keepLines/>
        <w:widowControl w:val="0"/>
        <w:shd w:val="clear" w:color="auto" w:fill="auto"/>
        <w:tabs>
          <w:tab w:pos="469" w:val="left"/>
        </w:tabs>
        <w:bidi w:val="0"/>
        <w:spacing w:before="0" w:after="120" w:line="480" w:lineRule="auto"/>
        <w:ind w:left="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bookmarkEnd w:id="1026"/>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1024"/>
      <w:bookmarkEnd w:id="1025"/>
      <w:bookmarkEnd w:id="1027"/>
    </w:p>
    <w:p>
      <w:pPr>
        <w:pStyle w:val="Style28"/>
        <w:keepNext/>
        <w:keepLines/>
        <w:widowControl w:val="0"/>
        <w:shd w:val="clear" w:color="auto" w:fill="auto"/>
        <w:tabs>
          <w:tab w:pos="469" w:val="left"/>
        </w:tabs>
        <w:bidi w:val="0"/>
        <w:spacing w:before="0" w:after="0" w:line="480" w:lineRule="auto"/>
        <w:ind w:left="0" w:right="0" w:firstLine="0"/>
        <w:jc w:val="both"/>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bookmarkEnd w:id="103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1028"/>
      <w:bookmarkEnd w:id="1029"/>
      <w:bookmarkEnd w:id="1031"/>
    </w:p>
    <w:p>
      <w:pPr>
        <w:pStyle w:val="Style31"/>
        <w:keepNext w:val="0"/>
        <w:keepLines w:val="0"/>
        <w:widowControl w:val="0"/>
        <w:shd w:val="clear" w:color="auto" w:fill="auto"/>
        <w:bidi w:val="0"/>
        <w:spacing w:before="0" w:after="120" w:line="469" w:lineRule="exact"/>
        <w:ind w:left="0" w:right="0" w:firstLine="440"/>
        <w:jc w:val="both"/>
      </w:pPr>
      <w:bookmarkStart w:id="1032" w:name="bookmark1032"/>
      <w:r>
        <w:rPr>
          <w:color w:val="000000"/>
          <w:spacing w:val="0"/>
          <w:w w:val="100"/>
          <w:position w:val="0"/>
          <w:sz w:val="20"/>
          <w:szCs w:val="20"/>
        </w:rPr>
        <w:t>（</w:t>
      </w:r>
      <w:bookmarkEnd w:id="1032"/>
      <w:r>
        <w:rPr>
          <w:color w:val="000000"/>
          <w:spacing w:val="0"/>
          <w:w w:val="100"/>
          <w:position w:val="0"/>
          <w:sz w:val="20"/>
          <w:szCs w:val="20"/>
        </w:rPr>
        <w:t>1）</w:t>
      </w:r>
      <w:r>
        <w:rPr>
          <w:color w:val="000000"/>
          <w:spacing w:val="0"/>
          <w:w w:val="100"/>
          <w:position w:val="0"/>
        </w:rPr>
        <w:t>持有待售的非流动资产或处置组的分类与计量</w:t>
      </w:r>
    </w:p>
    <w:p>
      <w:pPr>
        <w:pStyle w:val="Style31"/>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本公司主要通过出售（包括具有商业实质的非货币性资产交换）而非持续使用一项非流动资产或处置 组收回其账面价值时，该非流动资产或处置组被划分为持有待售类别。</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上述非流动资产不包括采用公允价值模式进行后续计量的投资性房地产、采用公允价值减去出售费用 后的净额计量的生物资产、职工薪酬形成的资产、金融资产、递延所得税资产及保险合同产生的权利。</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处置组，是指在一项交易中作为整体通过出售或其他方式一并处置的一组资产，以及在该交易中转让 的与这些资产直接相关的负债。在特定情况下，处置组包括企业合并中取得的商誉等。</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 xml:space="preserve">同时满足下列条件的非流动资产或处置组被划分为持有待售类别：根据类似交易中出售此类资产或处 置组的惯例，该非流动资产或处置组在当前状况下即可立即出售；出售极可能发生，即已经就一项出售计 划作出决议且获得确定的购买承诺，预计出售将在一年内完成。因出售对子公司的投资等原因导致丧失对 子公司控制权的，无论出售后本公司是否保留部分权益性投资，在拟出售的对子公司投资满足持有待售类 </w:t>
      </w:r>
      <w:r>
        <w:rPr>
          <w:color w:val="000000"/>
          <w:spacing w:val="0"/>
          <w:w w:val="100"/>
          <w:position w:val="0"/>
        </w:rPr>
        <w:t>别划分条件时，在个别财务报表中将对子公司投资整体划分为持有待售类别，在合并财务报表中将子公司 所有资产和负债划分为持有待售类别。</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初始计量或在资产负债表日重新计量持有待售的非流动资产或处置组时，账面价值高于公允价值减去 出售费用后净额的差额确认为资产减值损失。对于持有待售的处置组确认的资产减值损失金额，先抵减处 置组中商誉的账面价值，再根据处置组中的各项非流动资产账面价值所占比重，按比例抵减其账面价值。</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后续资产负债表日持有待售的非流动资产或处置组公允价值减去出售费用后的净额增加的，以前减记 的金额予以恢复，并在划分为持有待售类别后确认的资产减值损失金额内转回，转回金额计入当期损益。 已抵减的商誉账面价值不得转回。</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持有待售的非流动资产和持有待售的处置组中的资产不计提折旧或进行摊销；持有待售的处置组中负 债的利息和其他费用继续予以确认。被划分为持有待售的联营企业或合营企业的全部或部分投资，对于划 分为持有待售的部分停止权益法核算，保留的部分（未被划分为持有待售类别）则继续采用权益法核算； 当本公司因出售丧失对联营企业和合营企业的重大影响时，停止使用权益法。</w:t>
      </w:r>
    </w:p>
    <w:p>
      <w:pPr>
        <w:pStyle w:val="Style31"/>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某项非流动资产或处置组被划分为持有待售类别，但后来不再满足持有待售类别划分条件的，本公司 停止将其划分为持有待售类别，并按照下列两项金额中较低者计量：</w:t>
      </w:r>
    </w:p>
    <w:p>
      <w:pPr>
        <w:pStyle w:val="Style31"/>
        <w:keepNext w:val="0"/>
        <w:keepLines w:val="0"/>
        <w:widowControl w:val="0"/>
        <w:numPr>
          <w:ilvl w:val="0"/>
          <w:numId w:val="45"/>
        </w:numPr>
        <w:shd w:val="clear" w:color="auto" w:fill="auto"/>
        <w:tabs>
          <w:tab w:pos="805" w:val="left"/>
        </w:tabs>
        <w:bidi w:val="0"/>
        <w:spacing w:before="0" w:after="100" w:line="466" w:lineRule="exact"/>
        <w:ind w:left="0" w:right="0" w:firstLine="440"/>
        <w:jc w:val="both"/>
      </w:pPr>
      <w:bookmarkStart w:id="1033" w:name="bookmark1033"/>
      <w:bookmarkEnd w:id="1033"/>
      <w:r>
        <w:rPr>
          <w:color w:val="000000"/>
          <w:spacing w:val="0"/>
          <w:w w:val="100"/>
          <w:position w:val="0"/>
        </w:rPr>
        <w:t>该资产或处置组被划分为持有待售类别之前的账面价值，按照其假定在没有被划分为持有待售类别 的情况下本应确认的折旧、摊销或减值进行调整后的金额；</w:t>
      </w:r>
    </w:p>
    <w:p>
      <w:pPr>
        <w:pStyle w:val="Style31"/>
        <w:keepNext w:val="0"/>
        <w:keepLines w:val="0"/>
        <w:widowControl w:val="0"/>
        <w:numPr>
          <w:ilvl w:val="0"/>
          <w:numId w:val="45"/>
        </w:numPr>
        <w:shd w:val="clear" w:color="auto" w:fill="auto"/>
        <w:tabs>
          <w:tab w:pos="842" w:val="left"/>
        </w:tabs>
        <w:bidi w:val="0"/>
        <w:spacing w:before="0" w:after="100" w:line="467" w:lineRule="exact"/>
        <w:ind w:left="0" w:right="0" w:firstLine="440"/>
        <w:jc w:val="both"/>
      </w:pPr>
      <w:bookmarkStart w:id="1034" w:name="bookmark1034"/>
      <w:bookmarkEnd w:id="1034"/>
      <w:r>
        <w:rPr>
          <w:color w:val="000000"/>
          <w:spacing w:val="0"/>
          <w:w w:val="100"/>
          <w:position w:val="0"/>
        </w:rPr>
        <w:t>可收回金额。</w:t>
      </w:r>
    </w:p>
    <w:p>
      <w:pPr>
        <w:pStyle w:val="Style31"/>
        <w:keepNext w:val="0"/>
        <w:keepLines w:val="0"/>
        <w:widowControl w:val="0"/>
        <w:shd w:val="clear" w:color="auto" w:fill="auto"/>
        <w:tabs>
          <w:tab w:pos="928" w:val="left"/>
        </w:tabs>
        <w:bidi w:val="0"/>
        <w:spacing w:before="0" w:after="100" w:line="467" w:lineRule="exact"/>
        <w:ind w:left="0" w:right="0" w:firstLine="440"/>
        <w:jc w:val="both"/>
      </w:pPr>
      <w:bookmarkStart w:id="1035" w:name="bookmark1035"/>
      <w:r>
        <w:rPr>
          <w:color w:val="000000"/>
          <w:spacing w:val="0"/>
          <w:w w:val="100"/>
          <w:position w:val="0"/>
          <w:sz w:val="20"/>
          <w:szCs w:val="20"/>
        </w:rPr>
        <w:t>（</w:t>
      </w:r>
      <w:bookmarkEnd w:id="1035"/>
      <w:r>
        <w:rPr>
          <w:color w:val="000000"/>
          <w:spacing w:val="0"/>
          <w:w w:val="100"/>
          <w:position w:val="0"/>
          <w:sz w:val="20"/>
          <w:szCs w:val="20"/>
        </w:rPr>
        <w:t>2）</w:t>
        <w:tab/>
      </w:r>
      <w:r>
        <w:rPr>
          <w:color w:val="000000"/>
          <w:spacing w:val="0"/>
          <w:w w:val="100"/>
          <w:position w:val="0"/>
        </w:rPr>
        <w:t>终止经营</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终止经营，是指满足下列条件之一的已被本公司处置或被本公司划分为持有待售类别的、能够单独区 分的组成部分：</w:t>
      </w:r>
    </w:p>
    <w:p>
      <w:pPr>
        <w:pStyle w:val="Style31"/>
        <w:keepNext w:val="0"/>
        <w:keepLines w:val="0"/>
        <w:widowControl w:val="0"/>
        <w:numPr>
          <w:ilvl w:val="0"/>
          <w:numId w:val="47"/>
        </w:numPr>
        <w:shd w:val="clear" w:color="auto" w:fill="auto"/>
        <w:tabs>
          <w:tab w:pos="837" w:val="left"/>
        </w:tabs>
        <w:bidi w:val="0"/>
        <w:spacing w:before="0" w:after="100" w:line="467" w:lineRule="exact"/>
        <w:ind w:left="0" w:right="0" w:firstLine="440"/>
        <w:jc w:val="both"/>
      </w:pPr>
      <w:bookmarkStart w:id="1036" w:name="bookmark1036"/>
      <w:bookmarkEnd w:id="1036"/>
      <w:r>
        <w:rPr>
          <w:color w:val="000000"/>
          <w:spacing w:val="0"/>
          <w:w w:val="100"/>
          <w:position w:val="0"/>
        </w:rPr>
        <w:t>该组成部分代表一项独立的主要业务或一个单独的主要经营地区。</w:t>
      </w:r>
    </w:p>
    <w:p>
      <w:pPr>
        <w:pStyle w:val="Style31"/>
        <w:keepNext w:val="0"/>
        <w:keepLines w:val="0"/>
        <w:widowControl w:val="0"/>
        <w:numPr>
          <w:ilvl w:val="0"/>
          <w:numId w:val="47"/>
        </w:numPr>
        <w:shd w:val="clear" w:color="auto" w:fill="auto"/>
        <w:tabs>
          <w:tab w:pos="814" w:val="left"/>
        </w:tabs>
        <w:bidi w:val="0"/>
        <w:spacing w:before="0" w:after="100" w:line="475" w:lineRule="exact"/>
        <w:ind w:left="0" w:right="0" w:firstLine="440"/>
        <w:jc w:val="both"/>
      </w:pPr>
      <w:bookmarkStart w:id="1037" w:name="bookmark1037"/>
      <w:bookmarkEnd w:id="1037"/>
      <w:r>
        <w:rPr>
          <w:color w:val="000000"/>
          <w:spacing w:val="0"/>
          <w:w w:val="100"/>
          <w:position w:val="0"/>
        </w:rPr>
        <w:t>该组成部分是拟对一项独立的主要业务或一个单独的主要经营地区进行处置的一项相关联计划的 一部分。</w:t>
      </w:r>
    </w:p>
    <w:p>
      <w:pPr>
        <w:pStyle w:val="Style31"/>
        <w:keepNext w:val="0"/>
        <w:keepLines w:val="0"/>
        <w:widowControl w:val="0"/>
        <w:numPr>
          <w:ilvl w:val="0"/>
          <w:numId w:val="47"/>
        </w:numPr>
        <w:shd w:val="clear" w:color="auto" w:fill="auto"/>
        <w:tabs>
          <w:tab w:pos="842" w:val="left"/>
        </w:tabs>
        <w:bidi w:val="0"/>
        <w:spacing w:before="0" w:after="100" w:line="467" w:lineRule="exact"/>
        <w:ind w:left="0" w:right="0" w:firstLine="440"/>
        <w:jc w:val="both"/>
      </w:pPr>
      <w:bookmarkStart w:id="1038" w:name="bookmark1038"/>
      <w:bookmarkEnd w:id="1038"/>
      <w:r>
        <w:rPr>
          <w:color w:val="000000"/>
          <w:spacing w:val="0"/>
          <w:w w:val="100"/>
          <w:position w:val="0"/>
        </w:rPr>
        <w:t>该组成部分是专为转售而取得的子公司。</w:t>
      </w:r>
    </w:p>
    <w:p>
      <w:pPr>
        <w:pStyle w:val="Style31"/>
        <w:keepNext w:val="0"/>
        <w:keepLines w:val="0"/>
        <w:widowControl w:val="0"/>
        <w:shd w:val="clear" w:color="auto" w:fill="auto"/>
        <w:tabs>
          <w:tab w:pos="928" w:val="left"/>
        </w:tabs>
        <w:bidi w:val="0"/>
        <w:spacing w:before="0" w:after="100" w:line="467" w:lineRule="exact"/>
        <w:ind w:left="0" w:right="0" w:firstLine="440"/>
        <w:jc w:val="both"/>
      </w:pPr>
      <w:bookmarkStart w:id="1039" w:name="bookmark1039"/>
      <w:r>
        <w:rPr>
          <w:color w:val="000000"/>
          <w:spacing w:val="0"/>
          <w:w w:val="100"/>
          <w:position w:val="0"/>
          <w:sz w:val="20"/>
          <w:szCs w:val="20"/>
        </w:rPr>
        <w:t>（</w:t>
      </w:r>
      <w:bookmarkEnd w:id="1039"/>
      <w:r>
        <w:rPr>
          <w:color w:val="000000"/>
          <w:spacing w:val="0"/>
          <w:w w:val="100"/>
          <w:position w:val="0"/>
          <w:sz w:val="20"/>
          <w:szCs w:val="20"/>
        </w:rPr>
        <w:t>3）</w:t>
        <w:tab/>
      </w:r>
      <w:r>
        <w:rPr>
          <w:color w:val="000000"/>
          <w:spacing w:val="0"/>
          <w:w w:val="100"/>
          <w:position w:val="0"/>
        </w:rPr>
        <w:t>列报</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本公司在资产负债表中将持有待售的非流动资产或持有待售的处置组中的资产列报于“持有待售资</w:t>
      </w:r>
    </w:p>
    <w:p>
      <w:pPr>
        <w:pStyle w:val="Style31"/>
        <w:keepNext w:val="0"/>
        <w:keepLines w:val="0"/>
        <w:widowControl w:val="0"/>
        <w:shd w:val="clear" w:color="auto" w:fill="auto"/>
        <w:bidi w:val="0"/>
        <w:spacing w:before="0" w:after="120" w:line="468" w:lineRule="exact"/>
        <w:ind w:left="0" w:right="0" w:firstLine="0"/>
        <w:jc w:val="left"/>
      </w:pPr>
      <w:r>
        <w:rPr>
          <w:color w:val="000000"/>
          <w:spacing w:val="0"/>
          <w:w w:val="100"/>
          <w:position w:val="0"/>
        </w:rPr>
        <w:t>产”，将持有待售的处置组中的负债列报于“持有待售负债”</w:t>
      </w:r>
      <w:r>
        <w:rPr>
          <w:i/>
          <w:iCs/>
          <w:color w:val="000000"/>
          <w:spacing w:val="0"/>
          <w:w w:val="100"/>
          <w:position w:val="0"/>
        </w:rPr>
        <w:t>。</w:t>
      </w:r>
    </w:p>
    <w:p>
      <w:pPr>
        <w:pStyle w:val="Style31"/>
        <w:keepNext w:val="0"/>
        <w:keepLines w:val="0"/>
        <w:widowControl w:val="0"/>
        <w:shd w:val="clear" w:color="auto" w:fill="auto"/>
        <w:bidi w:val="0"/>
        <w:spacing w:before="0" w:after="120" w:line="473" w:lineRule="exact"/>
        <w:ind w:left="0" w:right="0" w:firstLine="440"/>
        <w:jc w:val="both"/>
      </w:pPr>
      <w:r>
        <w:rPr>
          <w:color w:val="000000"/>
          <w:spacing w:val="0"/>
          <w:w w:val="100"/>
          <w:position w:val="0"/>
        </w:rPr>
        <w:t>本公司在利润表中分别列示持续经营损益和终止经营损益。不符合终止经营定义的持有待售的非流动 资产或处置组，其减值损失和转回金额及处置损益作为持续经营损益列报。终止经营的减值损失和转回金 额等经营损益及处置损益作为终止经营损益列报。</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拟结束使用而非出售且满足终止经营定义中有关组成部分的条件的处置组，自其停止使用日起作为终 止经营列报。</w:t>
      </w:r>
    </w:p>
    <w:p>
      <w:pPr>
        <w:pStyle w:val="Style31"/>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对于当期列报的终止经营，在当期财务报表中，原来作为持续经营损益列报的信息被重新作为可比会 计期间的终止经营损益列报。终止经营不再满足持有待售类别划分条件的，在当期财务报表中，原来作为 终止经营损益列报的信息被重新作为可比会计期间的持续经营损益列报。</w:t>
      </w:r>
    </w:p>
    <w:p>
      <w:pPr>
        <w:pStyle w:val="Style28"/>
        <w:keepNext/>
        <w:keepLines/>
        <w:widowControl w:val="0"/>
        <w:shd w:val="clear" w:color="auto" w:fill="auto"/>
        <w:tabs>
          <w:tab w:pos="469" w:val="left"/>
        </w:tabs>
        <w:bidi w:val="0"/>
        <w:spacing w:before="0" w:after="120" w:line="48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1</w:t>
      </w:r>
      <w:bookmarkEnd w:id="104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1040"/>
      <w:bookmarkEnd w:id="1041"/>
      <w:bookmarkEnd w:id="1043"/>
    </w:p>
    <w:p>
      <w:pPr>
        <w:pStyle w:val="Style28"/>
        <w:keepNext/>
        <w:keepLines/>
        <w:widowControl w:val="0"/>
        <w:shd w:val="clear" w:color="auto" w:fill="auto"/>
        <w:tabs>
          <w:tab w:pos="478" w:val="left"/>
        </w:tabs>
        <w:bidi w:val="0"/>
        <w:spacing w:before="0" w:after="120" w:line="48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2</w:t>
      </w:r>
      <w:bookmarkEnd w:id="104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1044"/>
      <w:bookmarkEnd w:id="1045"/>
      <w:bookmarkEnd w:id="1047"/>
    </w:p>
    <w:p>
      <w:pPr>
        <w:pStyle w:val="Style28"/>
        <w:keepNext/>
        <w:keepLines/>
        <w:widowControl w:val="0"/>
        <w:shd w:val="clear" w:color="auto" w:fill="auto"/>
        <w:tabs>
          <w:tab w:pos="478" w:val="left"/>
        </w:tabs>
        <w:bidi w:val="0"/>
        <w:spacing w:before="0" w:after="0" w:line="48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048"/>
      <w:bookmarkEnd w:id="1049"/>
      <w:bookmarkEnd w:id="1051"/>
    </w:p>
    <w:p>
      <w:pPr>
        <w:pStyle w:val="Style31"/>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详见五、重要会计政策及会计估计</w:t>
      </w:r>
      <w:r>
        <w:rPr>
          <w:color w:val="000000"/>
          <w:spacing w:val="0"/>
          <w:w w:val="100"/>
          <w:position w:val="0"/>
          <w:sz w:val="20"/>
          <w:szCs w:val="20"/>
        </w:rPr>
        <w:t>10</w:t>
      </w:r>
      <w:r>
        <w:rPr>
          <w:color w:val="000000"/>
          <w:spacing w:val="0"/>
          <w:w w:val="100"/>
          <w:position w:val="0"/>
        </w:rPr>
        <w:t>、金融工具。</w:t>
      </w:r>
    </w:p>
    <w:p>
      <w:pPr>
        <w:pStyle w:val="Style28"/>
        <w:keepNext/>
        <w:keepLines/>
        <w:widowControl w:val="0"/>
        <w:shd w:val="clear" w:color="auto" w:fill="auto"/>
        <w:tabs>
          <w:tab w:pos="478" w:val="left"/>
        </w:tabs>
        <w:bidi w:val="0"/>
        <w:spacing w:before="0" w:after="0" w:line="48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2</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1052"/>
      <w:bookmarkEnd w:id="1053"/>
      <w:bookmarkEnd w:id="1055"/>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长期股权投资包括对子公司、合营企业和联营企业的权益性投资。本公司能够对被投资单位施加重大 影响的，为本公司的联营企业。</w:t>
      </w:r>
    </w:p>
    <w:p>
      <w:pPr>
        <w:pStyle w:val="Style31"/>
        <w:keepNext w:val="0"/>
        <w:keepLines w:val="0"/>
        <w:widowControl w:val="0"/>
        <w:shd w:val="clear" w:color="auto" w:fill="auto"/>
        <w:tabs>
          <w:tab w:pos="928" w:val="left"/>
        </w:tabs>
        <w:bidi w:val="0"/>
        <w:spacing w:before="0" w:after="120" w:line="468" w:lineRule="exact"/>
        <w:ind w:left="0" w:right="0" w:firstLine="440"/>
        <w:jc w:val="both"/>
      </w:pPr>
      <w:bookmarkStart w:id="1056" w:name="bookmark1056"/>
      <w:r>
        <w:rPr>
          <w:color w:val="000000"/>
          <w:spacing w:val="0"/>
          <w:w w:val="100"/>
          <w:position w:val="0"/>
          <w:sz w:val="20"/>
          <w:szCs w:val="20"/>
        </w:rPr>
        <w:t>（</w:t>
      </w:r>
      <w:bookmarkEnd w:id="1056"/>
      <w:r>
        <w:rPr>
          <w:color w:val="000000"/>
          <w:spacing w:val="0"/>
          <w:w w:val="100"/>
          <w:position w:val="0"/>
          <w:sz w:val="20"/>
          <w:szCs w:val="20"/>
        </w:rPr>
        <w:t>1）</w:t>
        <w:tab/>
      </w:r>
      <w:r>
        <w:rPr>
          <w:color w:val="000000"/>
          <w:spacing w:val="0"/>
          <w:w w:val="100"/>
          <w:position w:val="0"/>
        </w:rPr>
        <w:t>初始投资成本确定</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对于其他方式取得的长期股权投资：支付现金取得的长期股权投资，按照实际支付的购买价款作为初 始投资成本；发行权益性证券取得的长期股权投资，以发行权益性证券的公允价值作为初始投资成本。</w:t>
      </w:r>
    </w:p>
    <w:p>
      <w:pPr>
        <w:pStyle w:val="Style31"/>
        <w:keepNext w:val="0"/>
        <w:keepLines w:val="0"/>
        <w:widowControl w:val="0"/>
        <w:shd w:val="clear" w:color="auto" w:fill="auto"/>
        <w:tabs>
          <w:tab w:pos="928" w:val="left"/>
        </w:tabs>
        <w:bidi w:val="0"/>
        <w:spacing w:before="0" w:after="120" w:line="468" w:lineRule="exact"/>
        <w:ind w:left="0" w:right="0" w:firstLine="440"/>
        <w:jc w:val="both"/>
      </w:pPr>
      <w:bookmarkStart w:id="1057" w:name="bookmark1057"/>
      <w:r>
        <w:rPr>
          <w:color w:val="000000"/>
          <w:spacing w:val="0"/>
          <w:w w:val="100"/>
          <w:position w:val="0"/>
          <w:sz w:val="20"/>
          <w:szCs w:val="20"/>
        </w:rPr>
        <w:t>（</w:t>
      </w:r>
      <w:bookmarkEnd w:id="1057"/>
      <w:r>
        <w:rPr>
          <w:color w:val="000000"/>
          <w:spacing w:val="0"/>
          <w:w w:val="100"/>
          <w:position w:val="0"/>
          <w:sz w:val="20"/>
          <w:szCs w:val="20"/>
        </w:rPr>
        <w:t>2）</w:t>
        <w:tab/>
      </w:r>
      <w:r>
        <w:rPr>
          <w:color w:val="000000"/>
          <w:spacing w:val="0"/>
          <w:w w:val="100"/>
          <w:position w:val="0"/>
        </w:rPr>
        <w:t>后续计量及损益确认方法</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 xml:space="preserve">对子公司的投资，采用成本法核算，除非投资符合持有待售的条件；对联营企业和合营企业的投资， </w:t>
      </w:r>
      <w:r>
        <w:rPr>
          <w:color w:val="000000"/>
          <w:spacing w:val="0"/>
          <w:w w:val="100"/>
          <w:position w:val="0"/>
        </w:rPr>
        <w:t>采用权益法核算。</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采用权益法核算的长期股权投资，初始投资成本大于投资时应享有被投资单位可辨认净资产公允价值 份额的，不调整长期股权投资的投资成本；初始投资成本小于投资时应享有被投资单位可辨认净资产公允 价值份额的，对长期股权投资的账面价值进行调整，差额计入投资当期的损益。</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股利计算应享有的部分，相应减少长期股权投资的账面价值；被投资单位除净损益、其他综合收益和利润 分配以外所有者权益的其他变动，调整长期股权投资的账面价值并计入资本公积（其他资本公积）。在确 认应享有被投资单位净损益的份额时，以取得投资时被投资单位各项可辨认资产等的公允价值为基础，并 按照本公司的会计政策及会计期间，对被投资单位的净利润进行调整后确认。</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因追加投资等原因能够对被投资单位施加重大影响或实施共同控制但不构成控制的，在转换日，按照 原股权的公允价值加上新增投资成本之和，作为改按权益法核算的初始投资成本。原股权于转换日的公允 价值与账面价值之间的差额，以及原计入其他综合收益的累计公允价值变动转入改按权益法核算的当期损 益。</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因处置部分股权投资等原因丧失了对被投资单位的共同控制或重大影响的，处置后的剩余股权在丧失 共同控制或重大影响之日改按《企业会计准则第</w:t>
      </w:r>
      <w:r>
        <w:rPr>
          <w:color w:val="000000"/>
          <w:spacing w:val="0"/>
          <w:w w:val="100"/>
          <w:position w:val="0"/>
          <w:sz w:val="20"/>
          <w:szCs w:val="20"/>
        </w:rPr>
        <w:t>22</w:t>
      </w:r>
      <w:r>
        <w:rPr>
          <w:color w:val="000000"/>
          <w:spacing w:val="0"/>
          <w:w w:val="100"/>
          <w:position w:val="0"/>
        </w:rPr>
        <w:t>号一金融工具确认和计量》进行会计处理，公允价值与 账面价值之间的差额计入当期损益。原股权投资因采用权益法核算而确认的其他综合收益，在终止采用权 益法核算时采用与被投资单位直接处置相关资产或负债相同的基础进行会计处理；原股权投资相关的其他 所有者权益变动转入当期损益。</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因处置部分股权投资等原因丧失了对被投资单位的控制的，处置后的剩余股权能够对被投资单位实施 共同控制或施加重大影响的，改按权益法核算，并对该剩余股权视同自取得时即采用权益法核算进行调整； 处置后的剩余股权不能对被投资单位实施共同控制或施加重大影响的，改按《企业会计准则第</w:t>
      </w:r>
      <w:r>
        <w:rPr>
          <w:color w:val="000000"/>
          <w:spacing w:val="0"/>
          <w:w w:val="100"/>
          <w:position w:val="0"/>
          <w:sz w:val="20"/>
          <w:szCs w:val="20"/>
        </w:rPr>
        <w:t>22</w:t>
      </w:r>
      <w:r>
        <w:rPr>
          <w:color w:val="000000"/>
          <w:spacing w:val="0"/>
          <w:w w:val="100"/>
          <w:position w:val="0"/>
        </w:rPr>
        <w:t>号一金融 工具确认和计量》的有关规定进行会计处理，其在丧失控制之日的公允价值与账面价值之间的差额计入当 期损益。</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 xml:space="preserve">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w:t>
      </w:r>
      <w:r>
        <w:rPr>
          <w:color w:val="000000"/>
          <w:spacing w:val="0"/>
          <w:w w:val="100"/>
          <w:position w:val="0"/>
        </w:rPr>
        <w:t>比例视同自取得投资时即采用权益法核算进行调整。</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本公司与联营企业及合营企业之间发生的未实现内部交易损益按照持股比例计算归属于本公司的部 分，在抵销基础上确认投资损益。但本公司与被投资单位发生的未实现内部交易损失，属于所转让资产减 值损失的，不予以抵销。</w:t>
      </w:r>
    </w:p>
    <w:p>
      <w:pPr>
        <w:pStyle w:val="Style31"/>
        <w:keepNext w:val="0"/>
        <w:keepLines w:val="0"/>
        <w:widowControl w:val="0"/>
        <w:shd w:val="clear" w:color="auto" w:fill="auto"/>
        <w:tabs>
          <w:tab w:pos="904" w:val="left"/>
        </w:tabs>
        <w:bidi w:val="0"/>
        <w:spacing w:before="0" w:after="100" w:line="468" w:lineRule="exact"/>
        <w:ind w:left="0" w:right="0" w:firstLine="440"/>
        <w:jc w:val="both"/>
      </w:pPr>
      <w:bookmarkStart w:id="1058" w:name="bookmark1058"/>
      <w:r>
        <w:rPr>
          <w:color w:val="000000"/>
          <w:spacing w:val="0"/>
          <w:w w:val="100"/>
          <w:position w:val="0"/>
          <w:sz w:val="20"/>
          <w:szCs w:val="20"/>
        </w:rPr>
        <w:t>（</w:t>
      </w:r>
      <w:bookmarkEnd w:id="1058"/>
      <w:r>
        <w:rPr>
          <w:color w:val="000000"/>
          <w:spacing w:val="0"/>
          <w:w w:val="100"/>
          <w:position w:val="0"/>
          <w:sz w:val="20"/>
          <w:szCs w:val="20"/>
        </w:rPr>
        <w:t>3）</w:t>
        <w:tab/>
      </w:r>
      <w:r>
        <w:rPr>
          <w:color w:val="000000"/>
          <w:spacing w:val="0"/>
          <w:w w:val="100"/>
          <w:position w:val="0"/>
        </w:rPr>
        <w:t>确定对被投资单位具有共同控制、重大影响的依据</w:t>
      </w:r>
    </w:p>
    <w:p>
      <w:pPr>
        <w:pStyle w:val="Style31"/>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共同控制，是指按照相关约定对某项安排所共有的控制，并且该安排的相关活动必须经过分享控制权 的参与方一致同意后才能决策。在判断是否存在共同控制时，首先判断是否由所有参与方或参与方组合集 体控制该安排，其次再判断该安排相关活动的决策是否必须经过这些集体控制该安排的参与方一致同意。 如果所有参与方或一组参与方必须一致行动才能决定某项安排的相关活动，则认为所有参与方或一组参与 方集体控制该安排；如果存在两个或两个以上的参与方组合能够集体控制某项安排的，不构成共同控制。 判断是否存在共同控制时，不考虑享有的保护性权利。</w:t>
      </w:r>
    </w:p>
    <w:p>
      <w:pPr>
        <w:pStyle w:val="Style31"/>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31"/>
        <w:keepNext w:val="0"/>
        <w:keepLines w:val="0"/>
        <w:widowControl w:val="0"/>
        <w:shd w:val="clear" w:color="auto" w:fill="auto"/>
        <w:bidi w:val="0"/>
        <w:spacing w:before="0" w:after="100" w:line="474" w:lineRule="exact"/>
        <w:ind w:left="0" w:right="0" w:firstLine="440"/>
        <w:jc w:val="left"/>
      </w:pPr>
      <w:r>
        <w:rPr>
          <w:color w:val="000000"/>
          <w:spacing w:val="0"/>
          <w:w w:val="100"/>
          <w:position w:val="0"/>
        </w:rPr>
        <w:t>当本公司直接或通过子公司间接拥有被投资单位</w:t>
      </w:r>
      <w:r>
        <w:rPr>
          <w:color w:val="000000"/>
          <w:spacing w:val="0"/>
          <w:w w:val="100"/>
          <w:position w:val="0"/>
          <w:sz w:val="20"/>
          <w:szCs w:val="20"/>
        </w:rPr>
        <w:t xml:space="preserve">20% </w:t>
      </w:r>
      <w:r>
        <w:rPr>
          <w:color w:val="000000"/>
          <w:spacing w:val="0"/>
          <w:w w:val="100"/>
          <w:position w:val="0"/>
        </w:rPr>
        <w:t>（含</w:t>
      </w:r>
      <w:r>
        <w:rPr>
          <w:color w:val="000000"/>
          <w:spacing w:val="0"/>
          <w:w w:val="100"/>
          <w:position w:val="0"/>
          <w:sz w:val="20"/>
          <w:szCs w:val="20"/>
        </w:rPr>
        <w:t>20%</w:t>
      </w:r>
      <w:r>
        <w:rPr>
          <w:color w:val="000000"/>
          <w:spacing w:val="0"/>
          <w:w w:val="100"/>
          <w:position w:val="0"/>
        </w:rPr>
        <w:t>）以上但低于</w:t>
      </w:r>
      <w:r>
        <w:rPr>
          <w:color w:val="000000"/>
          <w:spacing w:val="0"/>
          <w:w w:val="100"/>
          <w:position w:val="0"/>
          <w:sz w:val="20"/>
          <w:szCs w:val="20"/>
        </w:rPr>
        <w:t>50%</w:t>
      </w:r>
      <w:r>
        <w:rPr>
          <w:color w:val="000000"/>
          <w:spacing w:val="0"/>
          <w:w w:val="100"/>
          <w:position w:val="0"/>
        </w:rPr>
        <w:t>的表决权股份时，一般 认为对被投资单位具有重大影响，除非有明确证据表明该种情况下不能参与被投资单位的生产经营决策， 不形成重大影响；本公司拥有被投资单位</w:t>
      </w:r>
      <w:r>
        <w:rPr>
          <w:color w:val="000000"/>
          <w:spacing w:val="0"/>
          <w:w w:val="100"/>
          <w:position w:val="0"/>
          <w:sz w:val="20"/>
          <w:szCs w:val="20"/>
        </w:rPr>
        <w:t xml:space="preserve">20% </w:t>
      </w:r>
      <w:r>
        <w:rPr>
          <w:color w:val="000000"/>
          <w:spacing w:val="0"/>
          <w:w w:val="100"/>
          <w:position w:val="0"/>
        </w:rPr>
        <w:t>（不含）以下的表决权股份时，一般不认为对被投资单位具 有重大影响，除非有明确证据表明该种情况下能够参与被投资单位的生产经营决策，形成重大影响。</w:t>
      </w:r>
    </w:p>
    <w:p>
      <w:pPr>
        <w:pStyle w:val="Style31"/>
        <w:keepNext w:val="0"/>
        <w:keepLines w:val="0"/>
        <w:widowControl w:val="0"/>
        <w:shd w:val="clear" w:color="auto" w:fill="auto"/>
        <w:tabs>
          <w:tab w:pos="904" w:val="left"/>
        </w:tabs>
        <w:bidi w:val="0"/>
        <w:spacing w:before="0" w:after="100" w:line="468" w:lineRule="exact"/>
        <w:ind w:left="0" w:right="0" w:firstLine="440"/>
        <w:jc w:val="left"/>
      </w:pPr>
      <w:bookmarkStart w:id="1059" w:name="bookmark1059"/>
      <w:r>
        <w:rPr>
          <w:color w:val="000000"/>
          <w:spacing w:val="0"/>
          <w:w w:val="100"/>
          <w:position w:val="0"/>
          <w:sz w:val="20"/>
          <w:szCs w:val="20"/>
        </w:rPr>
        <w:t>（</w:t>
      </w:r>
      <w:bookmarkEnd w:id="1059"/>
      <w:r>
        <w:rPr>
          <w:color w:val="000000"/>
          <w:spacing w:val="0"/>
          <w:w w:val="100"/>
          <w:position w:val="0"/>
          <w:sz w:val="20"/>
          <w:szCs w:val="20"/>
        </w:rPr>
        <w:t>4）</w:t>
        <w:tab/>
      </w:r>
      <w:r>
        <w:rPr>
          <w:color w:val="000000"/>
          <w:spacing w:val="0"/>
          <w:w w:val="100"/>
          <w:position w:val="0"/>
        </w:rPr>
        <w:t>减值测试方法及减值准备计提方法</w:t>
      </w:r>
    </w:p>
    <w:p>
      <w:pPr>
        <w:pStyle w:val="Style31"/>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对子公司、联营企业及合营企业的投资，计提资产减值的方法见附注五、</w:t>
      </w:r>
      <w:r>
        <w:rPr>
          <w:color w:val="000000"/>
          <w:spacing w:val="0"/>
          <w:w w:val="100"/>
          <w:position w:val="0"/>
          <w:sz w:val="20"/>
          <w:szCs w:val="20"/>
        </w:rPr>
        <w:t>31</w:t>
      </w:r>
      <w:r>
        <w:rPr>
          <w:color w:val="000000"/>
          <w:spacing w:val="0"/>
          <w:w w:val="100"/>
          <w:position w:val="0"/>
        </w:rPr>
        <w:t>。</w:t>
      </w:r>
    </w:p>
    <w:p>
      <w:pPr>
        <w:pStyle w:val="Style28"/>
        <w:keepNext/>
        <w:keepLines/>
        <w:widowControl w:val="0"/>
        <w:shd w:val="clear" w:color="auto" w:fill="auto"/>
        <w:bidi w:val="0"/>
        <w:spacing w:before="0" w:after="0" w:line="48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2</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60"/>
      <w:bookmarkEnd w:id="1061"/>
      <w:bookmarkEnd w:id="1063"/>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投资性房地产是指为赚取租金或资本增值，或两者兼有而持有的房地产。本公司投资性房地产包括已 出租的建筑物。</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 xml:space="preserve">本公司投资性房地产按照取得时的成本进行初始计量，并按照固定资产或无形资产的有关规定，按期 </w:t>
      </w:r>
      <w:r>
        <w:rPr>
          <w:color w:val="000000"/>
          <w:spacing w:val="0"/>
          <w:w w:val="100"/>
          <w:position w:val="0"/>
        </w:rPr>
        <w:t>计提折旧或摊销。</w:t>
      </w:r>
    </w:p>
    <w:p>
      <w:pPr>
        <w:pStyle w:val="Style31"/>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采用成本模式进行后续计量的投资性房地产，计提资产减值方法见附注五、</w:t>
      </w:r>
      <w:r>
        <w:rPr>
          <w:color w:val="000000"/>
          <w:spacing w:val="0"/>
          <w:w w:val="100"/>
          <w:position w:val="0"/>
          <w:sz w:val="20"/>
          <w:szCs w:val="20"/>
        </w:rPr>
        <w:t>31</w:t>
      </w:r>
      <w:r>
        <w:rPr>
          <w:color w:val="000000"/>
          <w:spacing w:val="0"/>
          <w:w w:val="100"/>
          <w:position w:val="0"/>
        </w:rPr>
        <w:t>。</w:t>
      </w:r>
    </w:p>
    <w:p>
      <w:pPr>
        <w:pStyle w:val="Style3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投资性房地产出售、转让、报废或毁损的处置收入扣除其账面价值和相关税费后的差额计入当期损益。</w:t>
      </w:r>
    </w:p>
    <w:p>
      <w:pPr>
        <w:pStyle w:val="Style28"/>
        <w:keepNext/>
        <w:keepLines/>
        <w:widowControl w:val="0"/>
        <w:shd w:val="clear" w:color="auto" w:fill="auto"/>
        <w:bidi w:val="0"/>
        <w:spacing w:before="0" w:after="0" w:line="492" w:lineRule="auto"/>
        <w:ind w:left="0" w:right="0" w:firstLine="0"/>
        <w:jc w:val="both"/>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bookmarkEnd w:id="106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64"/>
      <w:bookmarkEnd w:id="1065"/>
      <w:bookmarkEnd w:id="1067"/>
    </w:p>
    <w:p>
      <w:pPr>
        <w:pStyle w:val="Style46"/>
        <w:keepNext/>
        <w:keepLines/>
        <w:widowControl w:val="0"/>
        <w:shd w:val="clear" w:color="auto" w:fill="auto"/>
        <w:tabs>
          <w:tab w:pos="483" w:val="left"/>
        </w:tabs>
        <w:bidi w:val="0"/>
        <w:spacing w:before="0" w:after="200" w:line="470" w:lineRule="exact"/>
        <w:ind w:left="0" w:right="0" w:firstLine="0"/>
        <w:jc w:val="both"/>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68"/>
      <w:bookmarkEnd w:id="1069"/>
      <w:bookmarkEnd w:id="1071"/>
    </w:p>
    <w:p>
      <w:pPr>
        <w:pStyle w:val="Style31"/>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本公司固定资产是指为生产商品、提供劳务、出租或经营管理而持有的，使用寿命超过一个会计年度 的有形资产。与该固定资产有关的经济利益很可能流入企业，并且该固定资产的成本能够可靠地计量时， 固定资产才能予以确认。本公司固定资产按照取得时的实际成本进行初始计量。</w:t>
      </w:r>
    </w:p>
    <w:p>
      <w:pPr>
        <w:pStyle w:val="Style46"/>
        <w:keepNext/>
        <w:keepLines/>
        <w:widowControl w:val="0"/>
        <w:shd w:val="clear" w:color="auto" w:fill="auto"/>
        <w:tabs>
          <w:tab w:pos="483" w:val="left"/>
        </w:tabs>
        <w:bidi w:val="0"/>
        <w:spacing w:before="0" w:after="340" w:line="470" w:lineRule="exact"/>
        <w:ind w:left="0" w:right="0" w:firstLine="0"/>
        <w:jc w:val="both"/>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1072"/>
      <w:bookmarkEnd w:id="1073"/>
      <w:bookmarkEnd w:id="1075"/>
    </w:p>
    <w:tbl>
      <w:tblPr>
        <w:tblOverlap w:val="never"/>
        <w:jc w:val="center"/>
        <w:tblLayout w:type="fixed"/>
      </w:tblPr>
      <w:tblGrid>
        <w:gridCol w:w="1930"/>
        <w:gridCol w:w="1910"/>
        <w:gridCol w:w="1920"/>
        <w:gridCol w:w="1910"/>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31.67-6.33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w:t>
            </w:r>
          </w:p>
        </w:tc>
      </w:tr>
    </w:tbl>
    <w:p>
      <w:pPr>
        <w:pStyle w:val="Style31"/>
        <w:keepNext w:val="0"/>
        <w:keepLines w:val="0"/>
        <w:widowControl w:val="0"/>
        <w:shd w:val="clear" w:color="auto" w:fill="auto"/>
        <w:bidi w:val="0"/>
        <w:spacing w:before="0" w:after="80" w:line="473" w:lineRule="exact"/>
        <w:ind w:left="0" w:right="0" w:firstLine="440"/>
        <w:jc w:val="both"/>
      </w:pPr>
      <w:r>
        <w:rPr>
          <w:color w:val="000000"/>
          <w:spacing w:val="0"/>
          <w:w w:val="100"/>
          <w:position w:val="0"/>
        </w:rPr>
        <w:t>本公司采用年限平均法计提折旧。固定资产自达到预定可使用状态时开始计提折旧，终止确认时或划 分为持有待售非流动资产时停止计提折旧。在不考虑减值准备的情况下，按固定资产类别、预计使用寿命 和预计残值，本公司确定各类固定资产的年折旧率如上：</w:t>
      </w:r>
    </w:p>
    <w:p>
      <w:pPr>
        <w:pStyle w:val="Style31"/>
        <w:keepNext w:val="0"/>
        <w:keepLines w:val="0"/>
        <w:widowControl w:val="0"/>
        <w:shd w:val="clear" w:color="auto" w:fill="auto"/>
        <w:bidi w:val="0"/>
        <w:spacing w:before="0" w:after="200" w:line="494" w:lineRule="exact"/>
        <w:ind w:left="0" w:right="0" w:firstLine="440"/>
        <w:jc w:val="both"/>
      </w:pPr>
      <w:r>
        <w:rPr>
          <w:color w:val="000000"/>
          <w:spacing w:val="0"/>
          <w:w w:val="100"/>
          <w:position w:val="0"/>
        </w:rPr>
        <w:t>其中，已计提减值准备的固定资产，还应扣除已计提的固定资产减值准备累计金额计算确定折旧率。</w:t>
      </w:r>
    </w:p>
    <w:p>
      <w:pPr>
        <w:pStyle w:val="Style46"/>
        <w:keepNext/>
        <w:keepLines/>
        <w:widowControl w:val="0"/>
        <w:shd w:val="clear" w:color="auto" w:fill="auto"/>
        <w:bidi w:val="0"/>
        <w:spacing w:before="0" w:after="200" w:line="494" w:lineRule="exact"/>
        <w:ind w:left="0" w:right="0" w:firstLine="0"/>
        <w:jc w:val="both"/>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76"/>
      <w:bookmarkEnd w:id="1077"/>
      <w:bookmarkEnd w:id="1079"/>
    </w:p>
    <w:p>
      <w:pPr>
        <w:pStyle w:val="Style31"/>
        <w:keepNext w:val="0"/>
        <w:keepLines w:val="0"/>
        <w:widowControl w:val="0"/>
        <w:shd w:val="clear" w:color="auto" w:fill="auto"/>
        <w:bidi w:val="0"/>
        <w:spacing w:before="0" w:after="80" w:line="494" w:lineRule="exact"/>
        <w:ind w:left="0" w:right="0" w:firstLine="440"/>
        <w:jc w:val="both"/>
      </w:pPr>
      <w:r>
        <w:rPr>
          <w:color w:val="000000"/>
          <w:spacing w:val="0"/>
          <w:w w:val="100"/>
          <w:position w:val="0"/>
        </w:rPr>
        <w:t>当本公司租入的固定资产符合下列一项或数项标准时，确认为融资租入固定资产：</w:t>
      </w:r>
    </w:p>
    <w:p>
      <w:pPr>
        <w:pStyle w:val="Style31"/>
        <w:keepNext w:val="0"/>
        <w:keepLines w:val="0"/>
        <w:widowControl w:val="0"/>
        <w:numPr>
          <w:ilvl w:val="0"/>
          <w:numId w:val="49"/>
        </w:numPr>
        <w:shd w:val="clear" w:color="auto" w:fill="auto"/>
        <w:tabs>
          <w:tab w:pos="837" w:val="left"/>
        </w:tabs>
        <w:bidi w:val="0"/>
        <w:spacing w:before="0" w:after="80" w:line="494" w:lineRule="exact"/>
        <w:ind w:left="0" w:right="0" w:firstLine="440"/>
        <w:jc w:val="both"/>
      </w:pPr>
      <w:bookmarkStart w:id="1080" w:name="bookmark1080"/>
      <w:bookmarkEnd w:id="1080"/>
      <w:r>
        <w:rPr>
          <w:color w:val="000000"/>
          <w:spacing w:val="0"/>
          <w:w w:val="100"/>
          <w:position w:val="0"/>
        </w:rPr>
        <w:t>在租赁期届满时，租赁资产的所有权转移给本公司。</w:t>
      </w:r>
    </w:p>
    <w:p>
      <w:pPr>
        <w:pStyle w:val="Style31"/>
        <w:keepNext w:val="0"/>
        <w:keepLines w:val="0"/>
        <w:widowControl w:val="0"/>
        <w:numPr>
          <w:ilvl w:val="0"/>
          <w:numId w:val="49"/>
        </w:numPr>
        <w:shd w:val="clear" w:color="auto" w:fill="auto"/>
        <w:tabs>
          <w:tab w:pos="819" w:val="left"/>
        </w:tabs>
        <w:bidi w:val="0"/>
        <w:spacing w:before="0" w:after="80" w:line="494" w:lineRule="exact"/>
        <w:ind w:left="0" w:right="0" w:firstLine="440"/>
        <w:jc w:val="both"/>
      </w:pPr>
      <w:bookmarkStart w:id="1081" w:name="bookmark1081"/>
      <w:bookmarkEnd w:id="1081"/>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p>
    <w:p>
      <w:pPr>
        <w:pStyle w:val="Style31"/>
        <w:keepNext w:val="0"/>
        <w:keepLines w:val="0"/>
        <w:widowControl w:val="0"/>
        <w:numPr>
          <w:ilvl w:val="0"/>
          <w:numId w:val="49"/>
        </w:numPr>
        <w:shd w:val="clear" w:color="auto" w:fill="auto"/>
        <w:tabs>
          <w:tab w:pos="842" w:val="left"/>
        </w:tabs>
        <w:bidi w:val="0"/>
        <w:spacing w:before="0" w:after="80" w:line="494" w:lineRule="exact"/>
        <w:ind w:left="0" w:right="0" w:firstLine="440"/>
        <w:jc w:val="both"/>
      </w:pPr>
      <w:bookmarkStart w:id="1082" w:name="bookmark1082"/>
      <w:bookmarkEnd w:id="1082"/>
      <w:r>
        <w:rPr>
          <w:color w:val="000000"/>
          <w:spacing w:val="0"/>
          <w:w w:val="100"/>
          <w:position w:val="0"/>
        </w:rPr>
        <w:t>即使资产的所有权不转移，但租赁期占租赁资产使用寿命的大部分。</w:t>
      </w:r>
    </w:p>
    <w:p>
      <w:pPr>
        <w:pStyle w:val="Style31"/>
        <w:keepNext w:val="0"/>
        <w:keepLines w:val="0"/>
        <w:widowControl w:val="0"/>
        <w:numPr>
          <w:ilvl w:val="0"/>
          <w:numId w:val="49"/>
        </w:numPr>
        <w:shd w:val="clear" w:color="auto" w:fill="auto"/>
        <w:tabs>
          <w:tab w:pos="842" w:val="left"/>
        </w:tabs>
        <w:bidi w:val="0"/>
        <w:spacing w:before="0" w:after="140" w:line="494" w:lineRule="exact"/>
        <w:ind w:left="0" w:right="0" w:firstLine="440"/>
        <w:jc w:val="both"/>
      </w:pPr>
      <w:bookmarkStart w:id="1083" w:name="bookmark1083"/>
      <w:bookmarkEnd w:id="1083"/>
      <w:r>
        <w:rPr>
          <w:color w:val="000000"/>
          <w:spacing w:val="0"/>
          <w:w w:val="100"/>
          <w:position w:val="0"/>
        </w:rPr>
        <w:t>本公司在租赁开始日的最低租赁付款额现值，几乎相当于租赁开始日租赁资产公允价值。</w:t>
      </w:r>
    </w:p>
    <w:p>
      <w:pPr>
        <w:pStyle w:val="Style31"/>
        <w:keepNext w:val="0"/>
        <w:keepLines w:val="0"/>
        <w:widowControl w:val="0"/>
        <w:numPr>
          <w:ilvl w:val="0"/>
          <w:numId w:val="49"/>
        </w:numPr>
        <w:shd w:val="clear" w:color="auto" w:fill="auto"/>
        <w:bidi w:val="0"/>
        <w:spacing w:before="0" w:after="120" w:line="466" w:lineRule="exact"/>
        <w:ind w:left="0" w:right="0" w:firstLine="440"/>
        <w:jc w:val="left"/>
      </w:pPr>
      <w:bookmarkStart w:id="1084" w:name="bookmark1084"/>
      <w:bookmarkEnd w:id="1084"/>
      <w:r>
        <w:rPr>
          <w:color w:val="000000"/>
          <w:spacing w:val="0"/>
          <w:w w:val="100"/>
          <w:position w:val="0"/>
        </w:rPr>
        <w:t>租赁资产性质特殊，如果不作较大改造，只有本公司才能使用。</w:t>
      </w:r>
    </w:p>
    <w:p>
      <w:pPr>
        <w:pStyle w:val="Style31"/>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融资租赁租入的固定资产，按租赁开始日租赁资产公允价值与最低租赁付款额的现值两者中较低者， 作为入账价值。最低租赁付款额作为长期应付款的入账价值，其差额作为未确认融资费用。在租赁谈判和 签订租赁合同过程中发生的，可归属于租赁项目的手续费、律师费、差旅费、印花税等初始直接费用，计 入租入资产价值。未确认融资费用在租赁期内各个期间采用实际利率法进行分摊。</w:t>
      </w:r>
    </w:p>
    <w:p>
      <w:pPr>
        <w:pStyle w:val="Style31"/>
        <w:keepNext w:val="0"/>
        <w:keepLines w:val="0"/>
        <w:widowControl w:val="0"/>
        <w:shd w:val="clear" w:color="auto" w:fill="auto"/>
        <w:bidi w:val="0"/>
        <w:spacing w:before="0" w:after="120" w:line="473" w:lineRule="exact"/>
        <w:ind w:left="0" w:right="0" w:firstLine="440"/>
        <w:jc w:val="left"/>
      </w:pPr>
      <w:r>
        <w:rPr>
          <w:color w:val="000000"/>
          <w:spacing w:val="0"/>
          <w:w w:val="100"/>
          <w:position w:val="0"/>
        </w:rPr>
        <w:t>融资租入的固定资产采用与自有固定资产一致的政策计提租赁资产折旧。能够合理确定租赁期届满时 将会取得租赁资产所有权的，在租赁资产尚可使用年限内计提折旧；无法合理确定租赁期届满时能够取得 租赁资产所有权的，在租赁期与租赁资产尚可使用年限两者中较短的期间内计提折旧。</w:t>
      </w:r>
    </w:p>
    <w:p>
      <w:pPr>
        <w:pStyle w:val="Style31"/>
        <w:keepNext w:val="0"/>
        <w:keepLines w:val="0"/>
        <w:widowControl w:val="0"/>
        <w:shd w:val="clear" w:color="auto" w:fill="auto"/>
        <w:tabs>
          <w:tab w:pos="938" w:val="left"/>
        </w:tabs>
        <w:bidi w:val="0"/>
        <w:spacing w:before="0" w:after="120" w:line="466" w:lineRule="exact"/>
        <w:ind w:left="0" w:right="0" w:firstLine="440"/>
        <w:jc w:val="left"/>
      </w:pPr>
      <w:bookmarkStart w:id="1085" w:name="bookmark1085"/>
      <w:r>
        <w:rPr>
          <w:b/>
          <w:bCs/>
          <w:color w:val="000000"/>
          <w:spacing w:val="0"/>
          <w:w w:val="100"/>
          <w:position w:val="0"/>
        </w:rPr>
        <w:t>（</w:t>
      </w:r>
      <w:bookmarkEnd w:id="1085"/>
      <w:r>
        <w:rPr>
          <w:b/>
          <w:bCs/>
          <w:color w:val="000000"/>
          <w:spacing w:val="0"/>
          <w:w w:val="100"/>
          <w:position w:val="0"/>
        </w:rPr>
        <w:t>4）</w:t>
        <w:tab/>
        <w:t>固定资产的减值测试方法、减值准备计提方法见附注五、31。</w:t>
      </w:r>
    </w:p>
    <w:p>
      <w:pPr>
        <w:pStyle w:val="Style31"/>
        <w:keepNext w:val="0"/>
        <w:keepLines w:val="0"/>
        <w:widowControl w:val="0"/>
        <w:shd w:val="clear" w:color="auto" w:fill="auto"/>
        <w:tabs>
          <w:tab w:pos="938" w:val="left"/>
        </w:tabs>
        <w:bidi w:val="0"/>
        <w:spacing w:before="0" w:after="120" w:line="466" w:lineRule="exact"/>
        <w:ind w:left="0" w:right="0" w:firstLine="440"/>
        <w:jc w:val="left"/>
      </w:pPr>
      <w:bookmarkStart w:id="1086" w:name="bookmark1086"/>
      <w:r>
        <w:rPr>
          <w:b/>
          <w:bCs/>
          <w:color w:val="000000"/>
          <w:spacing w:val="0"/>
          <w:w w:val="100"/>
          <w:position w:val="0"/>
        </w:rPr>
        <w:t>（</w:t>
      </w:r>
      <w:bookmarkEnd w:id="1086"/>
      <w:r>
        <w:rPr>
          <w:b/>
          <w:bCs/>
          <w:color w:val="000000"/>
          <w:spacing w:val="0"/>
          <w:w w:val="100"/>
          <w:position w:val="0"/>
        </w:rPr>
        <w:t>5）</w:t>
        <w:tab/>
        <w:t>每年年度终了，本公司对固定资产的使用寿命、预计净残值和折旧方法进行复核。</w:t>
      </w:r>
    </w:p>
    <w:p>
      <w:pPr>
        <w:pStyle w:val="Style31"/>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使用寿命预计数与原先估计数有差异的，调整固定资产使用寿命；预计净残值预计数与原先估计数有 差异的，调整预计净残值。</w:t>
      </w:r>
    </w:p>
    <w:p>
      <w:pPr>
        <w:pStyle w:val="Style31"/>
        <w:keepNext w:val="0"/>
        <w:keepLines w:val="0"/>
        <w:widowControl w:val="0"/>
        <w:shd w:val="clear" w:color="auto" w:fill="auto"/>
        <w:tabs>
          <w:tab w:pos="938" w:val="left"/>
        </w:tabs>
        <w:bidi w:val="0"/>
        <w:spacing w:before="0" w:after="120" w:line="466" w:lineRule="exact"/>
        <w:ind w:left="0" w:right="0" w:firstLine="440"/>
        <w:jc w:val="left"/>
      </w:pPr>
      <w:bookmarkStart w:id="1087" w:name="bookmark1087"/>
      <w:r>
        <w:rPr>
          <w:b/>
          <w:bCs/>
          <w:color w:val="000000"/>
          <w:spacing w:val="0"/>
          <w:w w:val="100"/>
          <w:position w:val="0"/>
        </w:rPr>
        <w:t>（</w:t>
      </w:r>
      <w:bookmarkEnd w:id="1087"/>
      <w:r>
        <w:rPr>
          <w:b/>
          <w:bCs/>
          <w:color w:val="000000"/>
          <w:spacing w:val="0"/>
          <w:w w:val="100"/>
          <w:position w:val="0"/>
        </w:rPr>
        <w:t>6）</w:t>
        <w:tab/>
        <w:t>大修理费用</w:t>
      </w:r>
    </w:p>
    <w:p>
      <w:pPr>
        <w:pStyle w:val="Style31"/>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本公司对固定资产进行定期检查发生的大修理费用，有确凿证据表明符合固定资产确认条件的部分， 计入固定资产成本，不符合固定资产确认条件的计入当期损益。固定资产在定期大修理间隔期间，照提折 旧。</w:t>
      </w:r>
    </w:p>
    <w:p>
      <w:pPr>
        <w:pStyle w:val="Style28"/>
        <w:keepNext/>
        <w:keepLines/>
        <w:widowControl w:val="0"/>
        <w:shd w:val="clear" w:color="auto" w:fill="auto"/>
        <w:tabs>
          <w:tab w:pos="478" w:val="left"/>
        </w:tabs>
        <w:bidi w:val="0"/>
        <w:spacing w:before="0" w:after="0" w:line="48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2</w:t>
      </w:r>
      <w:bookmarkEnd w:id="1090"/>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88"/>
      <w:bookmarkEnd w:id="1089"/>
      <w:bookmarkEnd w:id="1091"/>
    </w:p>
    <w:p>
      <w:pPr>
        <w:pStyle w:val="Style31"/>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本公司在建工程成本按实际工程支出确定，包括在建期间发生的各项必要工程支出、工程达到预定可 使用状态前的应予资本化的借款费用以及其他相关费用等。</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在建工程在达到预定可使用状态时转入固定资产。</w:t>
      </w:r>
    </w:p>
    <w:p>
      <w:pPr>
        <w:pStyle w:val="Style31"/>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在建工程计提资产减值方法见附注五、</w:t>
      </w:r>
      <w:r>
        <w:rPr>
          <w:color w:val="000000"/>
          <w:spacing w:val="0"/>
          <w:w w:val="100"/>
          <w:position w:val="0"/>
          <w:sz w:val="20"/>
          <w:szCs w:val="20"/>
        </w:rPr>
        <w:t>31</w:t>
      </w:r>
      <w:r>
        <w:rPr>
          <w:color w:val="000000"/>
          <w:spacing w:val="0"/>
          <w:w w:val="100"/>
          <w:position w:val="0"/>
        </w:rPr>
        <w:t>。</w:t>
      </w:r>
    </w:p>
    <w:p>
      <w:pPr>
        <w:pStyle w:val="Style28"/>
        <w:keepNext/>
        <w:keepLines/>
        <w:widowControl w:val="0"/>
        <w:shd w:val="clear" w:color="auto" w:fill="auto"/>
        <w:tabs>
          <w:tab w:pos="478" w:val="left"/>
        </w:tabs>
        <w:bidi w:val="0"/>
        <w:spacing w:before="0" w:after="0" w:line="480"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bookmarkEnd w:id="1094"/>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92"/>
      <w:bookmarkEnd w:id="1093"/>
      <w:bookmarkEnd w:id="1095"/>
    </w:p>
    <w:p>
      <w:pPr>
        <w:pStyle w:val="Style31"/>
        <w:keepNext w:val="0"/>
        <w:keepLines w:val="0"/>
        <w:widowControl w:val="0"/>
        <w:shd w:val="clear" w:color="auto" w:fill="auto"/>
        <w:bidi w:val="0"/>
        <w:spacing w:before="0" w:after="120" w:line="466" w:lineRule="exact"/>
        <w:ind w:left="0" w:right="0" w:firstLine="440"/>
        <w:jc w:val="both"/>
      </w:pPr>
      <w:bookmarkStart w:id="1096" w:name="bookmark1096"/>
      <w:r>
        <w:rPr>
          <w:color w:val="000000"/>
          <w:spacing w:val="0"/>
          <w:w w:val="100"/>
          <w:position w:val="0"/>
          <w:sz w:val="20"/>
          <w:szCs w:val="20"/>
        </w:rPr>
        <w:t>（</w:t>
      </w:r>
      <w:bookmarkEnd w:id="1096"/>
      <w:r>
        <w:rPr>
          <w:color w:val="000000"/>
          <w:spacing w:val="0"/>
          <w:w w:val="100"/>
          <w:position w:val="0"/>
          <w:sz w:val="20"/>
          <w:szCs w:val="20"/>
        </w:rPr>
        <w:t>1）</w:t>
      </w:r>
      <w:r>
        <w:rPr>
          <w:color w:val="000000"/>
          <w:spacing w:val="0"/>
          <w:w w:val="100"/>
          <w:position w:val="0"/>
        </w:rPr>
        <w:t>借款费用资本化的确认原则</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 xml:space="preserve">本公司发生的借款费用，可直接归属于符合资本化条件的资产的购建或者生产的，予以资本化，计入 相关资产成本；其他借款费用，在发生时根据其发生额确认为费用，计入当期损益。借款费用同时满足下 </w:t>
      </w:r>
      <w:r>
        <w:rPr>
          <w:color w:val="000000"/>
          <w:spacing w:val="0"/>
          <w:w w:val="100"/>
          <w:position w:val="0"/>
        </w:rPr>
        <w:t>列条件的，开始资本化：</w:t>
      </w:r>
    </w:p>
    <w:p>
      <w:pPr>
        <w:pStyle w:val="Style31"/>
        <w:keepNext w:val="0"/>
        <w:keepLines w:val="0"/>
        <w:widowControl w:val="0"/>
        <w:numPr>
          <w:ilvl w:val="0"/>
          <w:numId w:val="51"/>
        </w:numPr>
        <w:shd w:val="clear" w:color="auto" w:fill="auto"/>
        <w:tabs>
          <w:tab w:pos="814" w:val="left"/>
        </w:tabs>
        <w:bidi w:val="0"/>
        <w:spacing w:before="0" w:after="100" w:line="475" w:lineRule="exact"/>
        <w:ind w:left="0" w:right="0" w:firstLine="440"/>
        <w:jc w:val="both"/>
      </w:pPr>
      <w:bookmarkStart w:id="1097" w:name="bookmark1097"/>
      <w:bookmarkEnd w:id="1097"/>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31"/>
        <w:keepNext w:val="0"/>
        <w:keepLines w:val="0"/>
        <w:widowControl w:val="0"/>
        <w:numPr>
          <w:ilvl w:val="0"/>
          <w:numId w:val="51"/>
        </w:numPr>
        <w:shd w:val="clear" w:color="auto" w:fill="auto"/>
        <w:tabs>
          <w:tab w:pos="842" w:val="left"/>
        </w:tabs>
        <w:bidi w:val="0"/>
        <w:spacing w:before="0" w:after="100" w:line="474" w:lineRule="exact"/>
        <w:ind w:left="0" w:right="0" w:firstLine="440"/>
        <w:jc w:val="both"/>
      </w:pPr>
      <w:bookmarkStart w:id="1098" w:name="bookmark1098"/>
      <w:bookmarkEnd w:id="1098"/>
      <w:r>
        <w:rPr>
          <w:color w:val="000000"/>
          <w:spacing w:val="0"/>
          <w:w w:val="100"/>
          <w:position w:val="0"/>
        </w:rPr>
        <w:t>借款费用已经发生；</w:t>
      </w:r>
    </w:p>
    <w:p>
      <w:pPr>
        <w:pStyle w:val="Style31"/>
        <w:keepNext w:val="0"/>
        <w:keepLines w:val="0"/>
        <w:widowControl w:val="0"/>
        <w:numPr>
          <w:ilvl w:val="0"/>
          <w:numId w:val="51"/>
        </w:numPr>
        <w:shd w:val="clear" w:color="auto" w:fill="auto"/>
        <w:tabs>
          <w:tab w:pos="842" w:val="left"/>
        </w:tabs>
        <w:bidi w:val="0"/>
        <w:spacing w:before="0" w:after="100" w:line="474" w:lineRule="exact"/>
        <w:ind w:left="0" w:right="0" w:firstLine="440"/>
        <w:jc w:val="both"/>
      </w:pPr>
      <w:bookmarkStart w:id="1099" w:name="bookmark1099"/>
      <w:bookmarkEnd w:id="1099"/>
      <w:r>
        <w:rPr>
          <w:color w:val="000000"/>
          <w:spacing w:val="0"/>
          <w:w w:val="100"/>
          <w:position w:val="0"/>
        </w:rPr>
        <w:t>为使资产达到预定可使用或者可销售状态所必要的购建或者生产活动已经开始。</w:t>
      </w:r>
    </w:p>
    <w:p>
      <w:pPr>
        <w:pStyle w:val="Style31"/>
        <w:keepNext w:val="0"/>
        <w:keepLines w:val="0"/>
        <w:widowControl w:val="0"/>
        <w:shd w:val="clear" w:color="auto" w:fill="auto"/>
        <w:tabs>
          <w:tab w:pos="928" w:val="left"/>
        </w:tabs>
        <w:bidi w:val="0"/>
        <w:spacing w:before="0" w:after="100" w:line="474" w:lineRule="exact"/>
        <w:ind w:left="0" w:right="0" w:firstLine="440"/>
        <w:jc w:val="both"/>
      </w:pPr>
      <w:bookmarkStart w:id="1100" w:name="bookmark1100"/>
      <w:r>
        <w:rPr>
          <w:color w:val="000000"/>
          <w:spacing w:val="0"/>
          <w:w w:val="100"/>
          <w:position w:val="0"/>
          <w:sz w:val="20"/>
          <w:szCs w:val="20"/>
        </w:rPr>
        <w:t>（</w:t>
      </w:r>
      <w:bookmarkEnd w:id="1100"/>
      <w:r>
        <w:rPr>
          <w:color w:val="000000"/>
          <w:spacing w:val="0"/>
          <w:w w:val="100"/>
          <w:position w:val="0"/>
          <w:sz w:val="20"/>
          <w:szCs w:val="20"/>
        </w:rPr>
        <w:t>2）</w:t>
        <w:tab/>
      </w:r>
      <w:r>
        <w:rPr>
          <w:color w:val="000000"/>
          <w:spacing w:val="0"/>
          <w:w w:val="100"/>
          <w:position w:val="0"/>
        </w:rPr>
        <w:t>借款费用资本化期间</w:t>
      </w:r>
    </w:p>
    <w:p>
      <w:pPr>
        <w:pStyle w:val="Style31"/>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本公司购建或者生产符合资本化条件的资产达到预定可使用或者可销售状态时，借款费用停止资本化。 在符合资本化条件的资产达到预定可使用或者可销售状态之后所发生的借款费用，在发生时根据其发生额 确认为费用，计入当期损益。</w:t>
      </w:r>
    </w:p>
    <w:p>
      <w:pPr>
        <w:pStyle w:val="Style31"/>
        <w:keepNext w:val="0"/>
        <w:keepLines w:val="0"/>
        <w:widowControl w:val="0"/>
        <w:shd w:val="clear" w:color="auto" w:fill="auto"/>
        <w:bidi w:val="0"/>
        <w:spacing w:before="0" w:after="100" w:line="485" w:lineRule="exact"/>
        <w:ind w:left="0" w:right="0" w:firstLine="44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20"/>
          <w:szCs w:val="20"/>
        </w:rPr>
        <w:t>3</w:t>
      </w:r>
      <w:r>
        <w:rPr>
          <w:color w:val="000000"/>
          <w:spacing w:val="0"/>
          <w:w w:val="100"/>
          <w:position w:val="0"/>
        </w:rPr>
        <w:t>个月的，暂停 借款费用的资本化；正常中断期间的借款费用继续资本化。</w:t>
      </w:r>
    </w:p>
    <w:p>
      <w:pPr>
        <w:pStyle w:val="Style31"/>
        <w:keepNext w:val="0"/>
        <w:keepLines w:val="0"/>
        <w:widowControl w:val="0"/>
        <w:shd w:val="clear" w:color="auto" w:fill="auto"/>
        <w:tabs>
          <w:tab w:pos="928" w:val="left"/>
        </w:tabs>
        <w:bidi w:val="0"/>
        <w:spacing w:before="0" w:after="100" w:line="474" w:lineRule="exact"/>
        <w:ind w:left="0" w:right="0" w:firstLine="440"/>
        <w:jc w:val="both"/>
      </w:pPr>
      <w:bookmarkStart w:id="1101" w:name="bookmark1101"/>
      <w:r>
        <w:rPr>
          <w:color w:val="000000"/>
          <w:spacing w:val="0"/>
          <w:w w:val="100"/>
          <w:position w:val="0"/>
          <w:sz w:val="20"/>
          <w:szCs w:val="20"/>
        </w:rPr>
        <w:t>（</w:t>
      </w:r>
      <w:bookmarkEnd w:id="1101"/>
      <w:r>
        <w:rPr>
          <w:color w:val="000000"/>
          <w:spacing w:val="0"/>
          <w:w w:val="100"/>
          <w:position w:val="0"/>
          <w:sz w:val="20"/>
          <w:szCs w:val="20"/>
        </w:rPr>
        <w:t>3）</w:t>
        <w:tab/>
      </w:r>
      <w:r>
        <w:rPr>
          <w:color w:val="000000"/>
          <w:spacing w:val="0"/>
          <w:w w:val="100"/>
          <w:position w:val="0"/>
        </w:rPr>
        <w:t>借款费用资本化率以及资本化金额的计算方法</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1"/>
        <w:keepNext w:val="0"/>
        <w:keepLines w:val="0"/>
        <w:widowControl w:val="0"/>
        <w:shd w:val="clear" w:color="auto" w:fill="auto"/>
        <w:bidi w:val="0"/>
        <w:spacing w:before="0" w:after="460" w:line="474" w:lineRule="exact"/>
        <w:ind w:left="0" w:right="0" w:firstLine="440"/>
        <w:jc w:val="left"/>
      </w:pPr>
      <w:r>
        <w:rPr>
          <w:color w:val="000000"/>
          <w:spacing w:val="0"/>
          <w:w w:val="100"/>
          <w:position w:val="0"/>
        </w:rPr>
        <w:t>资本化期间内，外币专门借款的汇兑差额全部予以资本化；外币一般借款的汇兑差额计入当期损益。</w:t>
      </w:r>
    </w:p>
    <w:p>
      <w:pPr>
        <w:pStyle w:val="Style28"/>
        <w:keepNext/>
        <w:keepLines/>
        <w:widowControl w:val="0"/>
        <w:shd w:val="clear" w:color="auto" w:fill="auto"/>
        <w:tabs>
          <w:tab w:pos="478" w:val="left"/>
        </w:tabs>
        <w:bidi w:val="0"/>
        <w:spacing w:before="0" w:after="100" w:line="494"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102"/>
      <w:bookmarkEnd w:id="1103"/>
      <w:bookmarkEnd w:id="1105"/>
    </w:p>
    <w:p>
      <w:pPr>
        <w:pStyle w:val="Style28"/>
        <w:keepNext/>
        <w:keepLines/>
        <w:widowControl w:val="0"/>
        <w:shd w:val="clear" w:color="auto" w:fill="auto"/>
        <w:tabs>
          <w:tab w:pos="478" w:val="left"/>
        </w:tabs>
        <w:bidi w:val="0"/>
        <w:spacing w:before="0" w:after="100" w:line="494"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106"/>
      <w:bookmarkEnd w:id="1107"/>
      <w:bookmarkEnd w:id="1109"/>
    </w:p>
    <w:p>
      <w:pPr>
        <w:pStyle w:val="Style28"/>
        <w:keepNext/>
        <w:keepLines/>
        <w:widowControl w:val="0"/>
        <w:shd w:val="clear" w:color="auto" w:fill="auto"/>
        <w:tabs>
          <w:tab w:pos="478" w:val="left"/>
        </w:tabs>
        <w:bidi w:val="0"/>
        <w:spacing w:before="0" w:after="100" w:line="494"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110"/>
      <w:bookmarkEnd w:id="1111"/>
      <w:bookmarkEnd w:id="1113"/>
    </w:p>
    <w:p>
      <w:pPr>
        <w:pStyle w:val="Style28"/>
        <w:keepNext/>
        <w:keepLines/>
        <w:widowControl w:val="0"/>
        <w:shd w:val="clear" w:color="auto" w:fill="auto"/>
        <w:tabs>
          <w:tab w:pos="478" w:val="left"/>
        </w:tabs>
        <w:bidi w:val="0"/>
        <w:spacing w:before="0" w:after="0" w:line="494"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114"/>
      <w:bookmarkEnd w:id="1115"/>
      <w:bookmarkEnd w:id="1117"/>
    </w:p>
    <w:p>
      <w:pPr>
        <w:pStyle w:val="Style46"/>
        <w:keepNext/>
        <w:keepLines/>
        <w:widowControl w:val="0"/>
        <w:shd w:val="clear" w:color="auto" w:fill="auto"/>
        <w:bidi w:val="0"/>
        <w:spacing w:before="0" w:after="200" w:line="474" w:lineRule="exact"/>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18"/>
      <w:bookmarkEnd w:id="1119"/>
      <w:bookmarkEnd w:id="1121"/>
    </w:p>
    <w:p>
      <w:pPr>
        <w:pStyle w:val="Style31"/>
        <w:keepNext w:val="0"/>
        <w:keepLines w:val="0"/>
        <w:widowControl w:val="0"/>
        <w:shd w:val="clear" w:color="auto" w:fill="auto"/>
        <w:bidi w:val="0"/>
        <w:spacing w:before="0" w:after="100" w:line="475" w:lineRule="exact"/>
        <w:ind w:left="0" w:right="0" w:firstLine="440"/>
        <w:jc w:val="left"/>
      </w:pPr>
      <w:r>
        <w:rPr>
          <w:color w:val="000000"/>
          <w:spacing w:val="0"/>
          <w:w w:val="100"/>
          <w:position w:val="0"/>
        </w:rPr>
        <w:t>本公司无形资产包括土地使用权、软件使用费、特许权使用费、商标、专利权、著作权、客户关系、 在手订单等。</w:t>
      </w:r>
    </w:p>
    <w:p>
      <w:pPr>
        <w:pStyle w:val="Style31"/>
        <w:keepNext w:val="0"/>
        <w:keepLines w:val="0"/>
        <w:widowControl w:val="0"/>
        <w:shd w:val="clear" w:color="auto" w:fill="auto"/>
        <w:bidi w:val="0"/>
        <w:spacing w:before="0" w:after="340" w:line="474" w:lineRule="exact"/>
        <w:ind w:left="0" w:right="0" w:firstLine="440"/>
        <w:jc w:val="left"/>
      </w:pPr>
      <w:r>
        <w:rPr>
          <w:color w:val="000000"/>
          <w:spacing w:val="0"/>
          <w:w w:val="100"/>
          <w:position w:val="0"/>
        </w:rPr>
        <w:t xml:space="preserve">无形资产按照成本进行初始计量，并于取得无形资产时分析判断其使用寿命。使用寿命为有限的，自 </w:t>
      </w:r>
      <w:r>
        <w:rPr>
          <w:color w:val="000000"/>
          <w:spacing w:val="0"/>
          <w:w w:val="100"/>
          <w:position w:val="0"/>
        </w:rPr>
        <w:t>无形资产可供使用时起，采用能反映与该资产有关的经济利益的预期实现方式的摊销方法，在预计使用年 限内摊销；无法可靠确定预期实现方式的，采用直线法摊销；使用寿命不确定的无形资产，不作摊销。</w:t>
      </w:r>
    </w:p>
    <w:p>
      <w:pPr>
        <w:pStyle w:val="Style42"/>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使用寿命有限的无形资产摊销方法如下:</w:t>
      </w:r>
    </w:p>
    <w:tbl>
      <w:tblPr>
        <w:tblOverlap w:val="never"/>
        <w:jc w:val="center"/>
        <w:tblLayout w:type="fixed"/>
      </w:tblPr>
      <w:tblGrid>
        <w:gridCol w:w="2467"/>
        <w:gridCol w:w="2294"/>
        <w:gridCol w:w="492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摊销方法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30-50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特许权使用费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5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在手订单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按在手订单的实际执行情况进行分摊</w:t>
            </w:r>
          </w:p>
        </w:tc>
      </w:tr>
    </w:tbl>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本公司于每年年度终了，对使用寿命有限的无形资产的使用寿命及摊销方法进行复核，与以前估计不</w:t>
      </w:r>
    </w:p>
    <w:p>
      <w:pPr>
        <w:pStyle w:val="Style31"/>
        <w:keepNext w:val="0"/>
        <w:keepLines w:val="0"/>
        <w:widowControl w:val="0"/>
        <w:shd w:val="clear" w:color="auto" w:fill="auto"/>
        <w:bidi w:val="0"/>
        <w:spacing w:before="0" w:after="100" w:line="467" w:lineRule="exact"/>
        <w:ind w:left="0" w:right="0" w:firstLine="0"/>
        <w:jc w:val="both"/>
      </w:pPr>
      <w:r>
        <w:rPr>
          <w:color w:val="000000"/>
          <w:spacing w:val="0"/>
          <w:w w:val="100"/>
          <w:position w:val="0"/>
        </w:rPr>
        <w:t>同的，调整原先估计数，并按会计估计变更处理。</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资产负债表日预计某项无形资产已经不能给企业带来未来经济利益的，将该项无形资产的账面价值全 部转入当期损益。</w:t>
      </w:r>
    </w:p>
    <w:p>
      <w:pPr>
        <w:pStyle w:val="Style31"/>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无形资产计提资产减值方法见附注五、</w:t>
      </w:r>
      <w:r>
        <w:rPr>
          <w:color w:val="000000"/>
          <w:spacing w:val="0"/>
          <w:w w:val="100"/>
          <w:position w:val="0"/>
          <w:sz w:val="20"/>
          <w:szCs w:val="20"/>
        </w:rPr>
        <w:t>31</w:t>
      </w:r>
      <w:r>
        <w:rPr>
          <w:color w:val="000000"/>
          <w:spacing w:val="0"/>
          <w:w w:val="100"/>
          <w:position w:val="0"/>
        </w:rPr>
        <w:t>。</w:t>
      </w:r>
    </w:p>
    <w:p>
      <w:pPr>
        <w:pStyle w:val="Style46"/>
        <w:keepNext/>
        <w:keepLines/>
        <w:widowControl w:val="0"/>
        <w:shd w:val="clear" w:color="auto" w:fill="auto"/>
        <w:bidi w:val="0"/>
        <w:spacing w:before="0" w:after="220" w:line="467" w:lineRule="exact"/>
        <w:ind w:left="0" w:right="0" w:firstLine="0"/>
        <w:jc w:val="both"/>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122"/>
      <w:bookmarkEnd w:id="1123"/>
      <w:bookmarkEnd w:id="1125"/>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本公司将内部研究开发项目的支出，区分为研究阶段支出和开发阶段支出。</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研究阶段的支出，于发生时计入当期损益。</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31"/>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本公司研究开发项目在满足上述条件，通过技术可行性及经济可行性研究，形成项目立项后，进入开 发阶段。</w:t>
      </w:r>
    </w:p>
    <w:p>
      <w:pPr>
        <w:pStyle w:val="Style3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 xml:space="preserve">已资本化的开发阶段的支出在资产负债表上列示为开发支出，自该项目达到预定用途之日转为无形资 </w:t>
      </w:r>
      <w:r>
        <w:rPr>
          <w:color w:val="000000"/>
          <w:spacing w:val="0"/>
          <w:w w:val="100"/>
          <w:position w:val="0"/>
        </w:rPr>
        <w:t>产。</w:t>
      </w:r>
    </w:p>
    <w:p>
      <w:pPr>
        <w:pStyle w:val="Style28"/>
        <w:keepNext/>
        <w:keepLines/>
        <w:widowControl w:val="0"/>
        <w:shd w:val="clear" w:color="auto" w:fill="auto"/>
        <w:tabs>
          <w:tab w:pos="462" w:val="left"/>
        </w:tabs>
        <w:bidi w:val="0"/>
        <w:spacing w:before="0" w:after="200" w:line="470" w:lineRule="exact"/>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126"/>
      <w:bookmarkEnd w:id="1127"/>
      <w:bookmarkEnd w:id="1129"/>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对子公司的长期股权投资、采用成本模式进行后续计量的投资性房地产、固定资产、在建工程、无形 资产、商誉等（存货递延所得税资产、金融资产除外）的资产减值，按以下方法确定：</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于资产负债表日判断资产是否存在可能发生减值的迹象，存在减值迹象的，本公司将估计其可收回金 额，进行减值测试。对因企业合并所形成的商誉、使用寿命不确定的无形资产和尚未达到可使用状态的无 形资产无论是否存在减值迹象，每年都进行减值测试。</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可收回金额根据资产的公允价值减去处置费用后的净额与资产预计未来现金流量的现值两者之间较 高者确定。本公司以单项资产为基础估计其可收回金额；难以对单项资产的可收回金额进行估计的，以该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当资产或资产组的可收回金额低于其账面价值时，本公司将其账面价值减记至可收回金额，减记的金 额计入当期损益，同时计提相应的资产减值准备。</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是能够从企业合并的协同效应中受益的资产组或者资产组组合，且不大于本公司确定的报告分部。</w:t>
      </w:r>
    </w:p>
    <w:p>
      <w:pPr>
        <w:pStyle w:val="Style31"/>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3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资产减值损失一经确认，在以后会计期间不再转回。</w:t>
      </w:r>
    </w:p>
    <w:p>
      <w:pPr>
        <w:pStyle w:val="Style28"/>
        <w:keepNext/>
        <w:keepLines/>
        <w:widowControl w:val="0"/>
        <w:shd w:val="clear" w:color="auto" w:fill="auto"/>
        <w:tabs>
          <w:tab w:pos="462" w:val="left"/>
        </w:tabs>
        <w:bidi w:val="0"/>
        <w:spacing w:before="0" w:after="200" w:line="470" w:lineRule="exact"/>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3</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130"/>
      <w:bookmarkEnd w:id="1131"/>
      <w:bookmarkEnd w:id="1133"/>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本公司发生的长期待摊费用按实际成本计价，并按预计受益期限平均摊销。对不能使以后会计期间受 益的长期待摊费用项目，其摊余价值全部计入当期损益。</w:t>
      </w:r>
    </w:p>
    <w:p>
      <w:pPr>
        <w:pStyle w:val="Style28"/>
        <w:keepNext/>
        <w:keepLines/>
        <w:widowControl w:val="0"/>
        <w:shd w:val="clear" w:color="auto" w:fill="auto"/>
        <w:bidi w:val="0"/>
        <w:spacing w:before="0" w:after="20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134"/>
      <w:bookmarkEnd w:id="1135"/>
      <w:bookmarkEnd w:id="1137"/>
    </w:p>
    <w:p>
      <w:pPr>
        <w:pStyle w:val="Style31"/>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28"/>
        <w:keepNext/>
        <w:keepLines/>
        <w:widowControl w:val="0"/>
        <w:shd w:val="clear" w:color="auto" w:fill="auto"/>
        <w:bidi w:val="0"/>
        <w:spacing w:before="0" w:after="0" w:line="492"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138"/>
      <w:bookmarkEnd w:id="1139"/>
      <w:bookmarkEnd w:id="1141"/>
    </w:p>
    <w:p>
      <w:pPr>
        <w:pStyle w:val="Style46"/>
        <w:keepNext/>
        <w:keepLines/>
        <w:widowControl w:val="0"/>
        <w:shd w:val="clear" w:color="auto" w:fill="auto"/>
        <w:tabs>
          <w:tab w:pos="483" w:val="left"/>
        </w:tabs>
        <w:bidi w:val="0"/>
        <w:spacing w:before="0" w:after="200" w:line="470" w:lineRule="exact"/>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42"/>
      <w:bookmarkEnd w:id="1143"/>
      <w:bookmarkEnd w:id="1145"/>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职工薪酬，是指企业为获得职工提供的服务或解除劳动关系而给予的各种形式的报酬或补偿。职工薪 酬包括短期薪酬、离职后福利、辞退福利和其他长期职工福利。企业提供给职工配偶、子女、受赡养人、 已故员工遗属及其他受益人等的福利，也属于职工薪酬。</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根据流动性，职工薪酬分别列示于资产负债表的“应付职工薪酬”项目和“长期应付职工薪酬”项目。</w:t>
      </w:r>
    </w:p>
    <w:p>
      <w:pPr>
        <w:pStyle w:val="Style3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本公司在职工提供服务的会计期间，将实际发生的职工工资、奖金、按规定的基准和比例为职工缴纳 的医疗保险费、工伤保险费和生育保险费等社会保险费和住房公积金，确认为负债，并计入当期损益或相 关资产成本。如果该负债预期在职工提供相关服务的年度报告期结束后十二个月内不能完全支付，且财务 影响重大的，则该负债将以折现后的金额计量。</w:t>
      </w:r>
    </w:p>
    <w:p>
      <w:pPr>
        <w:pStyle w:val="Style46"/>
        <w:keepNext/>
        <w:keepLines/>
        <w:widowControl w:val="0"/>
        <w:shd w:val="clear" w:color="auto" w:fill="auto"/>
        <w:tabs>
          <w:tab w:pos="483" w:val="left"/>
        </w:tabs>
        <w:bidi w:val="0"/>
        <w:spacing w:before="0" w:after="200" w:line="470" w:lineRule="exact"/>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46"/>
      <w:bookmarkEnd w:id="1147"/>
      <w:bookmarkEnd w:id="1149"/>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设定提存计划</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设定提存计划包括基本养老保险、失业保险等。</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在职工提供服务的会计期间，根据设定提存计划计算的应缴存金额确认为负债，并计入当期损益或相 关资产成本。</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设定受益计划</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对于设定受益计划，在年度资产负债表日由独立精算师进行精算估值，以预期累积福利单位法确定提 供福利的成本。本公司设定受益计划导致的职工薪酬成本包括下列组成部分：</w:t>
      </w:r>
    </w:p>
    <w:p>
      <w:pPr>
        <w:pStyle w:val="Style31"/>
        <w:keepNext w:val="0"/>
        <w:keepLines w:val="0"/>
        <w:widowControl w:val="0"/>
        <w:numPr>
          <w:ilvl w:val="0"/>
          <w:numId w:val="53"/>
        </w:numPr>
        <w:shd w:val="clear" w:color="auto" w:fill="auto"/>
        <w:tabs>
          <w:tab w:pos="814" w:val="left"/>
        </w:tabs>
        <w:bidi w:val="0"/>
        <w:spacing w:before="0" w:after="100" w:line="470" w:lineRule="exact"/>
        <w:ind w:left="0" w:right="0" w:firstLine="440"/>
        <w:jc w:val="both"/>
      </w:pPr>
      <w:bookmarkStart w:id="1150" w:name="bookmark1150"/>
      <w:bookmarkEnd w:id="1150"/>
      <w:r>
        <w:rPr>
          <w:color w:val="000000"/>
          <w:spacing w:val="0"/>
          <w:w w:val="100"/>
          <w:position w:val="0"/>
        </w:rPr>
        <w:t>服务成本，包括当期服务成本、过去服务成本和结算利得或损失。其中，当期服务成本，是指职工 当期提供服务所导致的设定受益计划义务现值的增加额；过去服务成本，是指设定受益计划修改所导致的 与以前期间职工服务相关的设定受益计划义务现值的增加或减少。</w:t>
      </w:r>
    </w:p>
    <w:p>
      <w:pPr>
        <w:pStyle w:val="Style31"/>
        <w:keepNext w:val="0"/>
        <w:keepLines w:val="0"/>
        <w:widowControl w:val="0"/>
        <w:numPr>
          <w:ilvl w:val="0"/>
          <w:numId w:val="53"/>
        </w:numPr>
        <w:shd w:val="clear" w:color="auto" w:fill="auto"/>
        <w:tabs>
          <w:tab w:pos="819" w:val="left"/>
        </w:tabs>
        <w:bidi w:val="0"/>
        <w:spacing w:before="0" w:after="100" w:line="470" w:lineRule="exact"/>
        <w:ind w:left="0" w:right="0" w:firstLine="440"/>
        <w:jc w:val="both"/>
      </w:pPr>
      <w:bookmarkStart w:id="1151" w:name="bookmark1151"/>
      <w:bookmarkEnd w:id="1151"/>
      <w:r>
        <w:rPr>
          <w:color w:val="000000"/>
          <w:spacing w:val="0"/>
          <w:w w:val="100"/>
          <w:position w:val="0"/>
        </w:rPr>
        <w:t>设定受益计划净负债或净资产的利息净额，包括计划资产的利息收益、设定受益计划义务的利息费 用以及资产上限影响的利息。</w:t>
      </w:r>
    </w:p>
    <w:p>
      <w:pPr>
        <w:pStyle w:val="Style31"/>
        <w:keepNext w:val="0"/>
        <w:keepLines w:val="0"/>
        <w:widowControl w:val="0"/>
        <w:numPr>
          <w:ilvl w:val="0"/>
          <w:numId w:val="53"/>
        </w:numPr>
        <w:shd w:val="clear" w:color="auto" w:fill="auto"/>
        <w:tabs>
          <w:tab w:pos="842" w:val="left"/>
        </w:tabs>
        <w:bidi w:val="0"/>
        <w:spacing w:before="0" w:after="100" w:line="470" w:lineRule="exact"/>
        <w:ind w:left="0" w:right="0" w:firstLine="440"/>
        <w:jc w:val="left"/>
      </w:pPr>
      <w:bookmarkStart w:id="1152" w:name="bookmark1152"/>
      <w:bookmarkEnd w:id="1152"/>
      <w:r>
        <w:rPr>
          <w:color w:val="000000"/>
          <w:spacing w:val="0"/>
          <w:w w:val="100"/>
          <w:position w:val="0"/>
        </w:rPr>
        <w:t>重新计量设定受益计划净负债或净资产所产生的变动。</w:t>
      </w:r>
    </w:p>
    <w:p>
      <w:pPr>
        <w:pStyle w:val="Style31"/>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除非其他会计准则要求或允许职工福利成本计入资产成本，本公司将上述第①和②项计入当期损益； 第③项计入其他综合收益且不会在后续会计期间转回至损益，在原设定受益计划终止时在权益范围内将原 计入其他综合收益的部分全部结转至未分配利润。</w:t>
      </w:r>
    </w:p>
    <w:p>
      <w:pPr>
        <w:pStyle w:val="Style46"/>
        <w:keepNext/>
        <w:keepLines/>
        <w:widowControl w:val="0"/>
        <w:shd w:val="clear" w:color="auto" w:fill="auto"/>
        <w:tabs>
          <w:tab w:pos="483" w:val="left"/>
        </w:tabs>
        <w:bidi w:val="0"/>
        <w:spacing w:before="0" w:after="200" w:line="470" w:lineRule="exact"/>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53"/>
      <w:bookmarkEnd w:id="1154"/>
      <w:bookmarkEnd w:id="1156"/>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本公司向职工提供辞退福利的，在下列两者孰早日确认辞退福利产生的职工薪酬负债，并计入当期损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31"/>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实行职工内部退休计划的，在正式退休日之前的经济补偿，属于辞退福利，自职工停止提供服务日至 正常退休日期间，拟支付的内退职工工资和缴纳的社会保险费等一次性计入当期损益。正式退休日期之后 的经济补偿（如正常养老退休金），按照离职后福利处理。</w:t>
      </w:r>
    </w:p>
    <w:p>
      <w:pPr>
        <w:pStyle w:val="Style46"/>
        <w:keepNext/>
        <w:keepLines/>
        <w:widowControl w:val="0"/>
        <w:shd w:val="clear" w:color="auto" w:fill="auto"/>
        <w:tabs>
          <w:tab w:pos="483" w:val="left"/>
        </w:tabs>
        <w:bidi w:val="0"/>
        <w:spacing w:before="0" w:after="200" w:line="470" w:lineRule="exact"/>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57"/>
      <w:bookmarkEnd w:id="1158"/>
      <w:bookmarkEnd w:id="1160"/>
    </w:p>
    <w:p>
      <w:pPr>
        <w:pStyle w:val="Style31"/>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本公司向职工提供的其他长期职工福利，符合设定提存计划条件的，按照上述关于设定提存计划的有 关规定进行处理。符合设定受益计划的，按照上述关于设定受益计划的有关规定进行处理，但相关职工薪 酬成本中“重新计量设定受益计划净负债或净资产所产生的变动”部分计入当期损益或相关资产成本。</w:t>
      </w:r>
    </w:p>
    <w:p>
      <w:pPr>
        <w:pStyle w:val="Style28"/>
        <w:keepNext/>
        <w:keepLines/>
        <w:widowControl w:val="0"/>
        <w:shd w:val="clear" w:color="auto" w:fill="auto"/>
        <w:tabs>
          <w:tab w:pos="478" w:val="left"/>
        </w:tabs>
        <w:bidi w:val="0"/>
        <w:spacing w:before="0" w:after="100" w:line="492"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61"/>
      <w:bookmarkEnd w:id="1162"/>
      <w:bookmarkEnd w:id="1164"/>
    </w:p>
    <w:p>
      <w:pPr>
        <w:pStyle w:val="Style28"/>
        <w:keepNext/>
        <w:keepLines/>
        <w:widowControl w:val="0"/>
        <w:shd w:val="clear" w:color="auto" w:fill="auto"/>
        <w:tabs>
          <w:tab w:pos="478" w:val="left"/>
        </w:tabs>
        <w:bidi w:val="0"/>
        <w:spacing w:before="0" w:after="0" w:line="492"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3</w:t>
      </w:r>
      <w:bookmarkEnd w:id="116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65"/>
      <w:bookmarkEnd w:id="1166"/>
      <w:bookmarkEnd w:id="1168"/>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如果与或有事项相关的义务同时符合以下条件，本公司将其确认为预计负债：</w:t>
      </w:r>
    </w:p>
    <w:p>
      <w:pPr>
        <w:pStyle w:val="Style31"/>
        <w:keepNext w:val="0"/>
        <w:keepLines w:val="0"/>
        <w:widowControl w:val="0"/>
        <w:shd w:val="clear" w:color="auto" w:fill="auto"/>
        <w:bidi w:val="0"/>
        <w:spacing w:before="0" w:after="340" w:line="470" w:lineRule="exact"/>
        <w:ind w:left="0" w:right="0" w:firstLine="440"/>
        <w:jc w:val="left"/>
      </w:pPr>
      <w:bookmarkStart w:id="1169" w:name="bookmark1169"/>
      <w:r>
        <w:rPr>
          <w:color w:val="000000"/>
          <w:spacing w:val="0"/>
          <w:w w:val="100"/>
          <w:position w:val="0"/>
          <w:sz w:val="20"/>
          <w:szCs w:val="20"/>
        </w:rPr>
        <w:t>（</w:t>
      </w:r>
      <w:bookmarkEnd w:id="1169"/>
      <w:r>
        <w:rPr>
          <w:color w:val="000000"/>
          <w:spacing w:val="0"/>
          <w:w w:val="100"/>
          <w:position w:val="0"/>
          <w:sz w:val="20"/>
          <w:szCs w:val="20"/>
        </w:rPr>
        <w:t>1）</w:t>
      </w:r>
      <w:r>
        <w:rPr>
          <w:color w:val="000000"/>
          <w:spacing w:val="0"/>
          <w:w w:val="100"/>
          <w:position w:val="0"/>
        </w:rPr>
        <w:t>该义务是本公司承担的现时义务；</w:t>
      </w:r>
    </w:p>
    <w:p>
      <w:pPr>
        <w:pStyle w:val="Style31"/>
        <w:keepNext w:val="0"/>
        <w:keepLines w:val="0"/>
        <w:widowControl w:val="0"/>
        <w:shd w:val="clear" w:color="auto" w:fill="auto"/>
        <w:bidi w:val="0"/>
        <w:spacing w:before="0" w:after="160" w:line="240" w:lineRule="auto"/>
        <w:ind w:left="0" w:right="0" w:firstLine="560"/>
        <w:jc w:val="left"/>
      </w:pPr>
      <w:bookmarkStart w:id="1170" w:name="bookmark1170"/>
      <w:r>
        <w:rPr>
          <w:color w:val="000000"/>
          <w:spacing w:val="0"/>
          <w:w w:val="100"/>
          <w:position w:val="0"/>
          <w:sz w:val="20"/>
          <w:szCs w:val="20"/>
        </w:rPr>
        <w:t>（</w:t>
      </w:r>
      <w:bookmarkEnd w:id="1170"/>
      <w:r>
        <w:rPr>
          <w:color w:val="000000"/>
          <w:spacing w:val="0"/>
          <w:w w:val="100"/>
          <w:position w:val="0"/>
          <w:sz w:val="20"/>
          <w:szCs w:val="20"/>
        </w:rPr>
        <w:t>2）</w:t>
      </w:r>
      <w:r>
        <w:rPr>
          <w:color w:val="000000"/>
          <w:spacing w:val="0"/>
          <w:w w:val="100"/>
          <w:position w:val="0"/>
        </w:rPr>
        <w:t>该义务的履行很可能导致经济利益流出本公司;</w:t>
      </w:r>
    </w:p>
    <w:p>
      <w:pPr>
        <w:pStyle w:val="Style31"/>
        <w:keepNext w:val="0"/>
        <w:keepLines w:val="0"/>
        <w:widowControl w:val="0"/>
        <w:shd w:val="clear" w:color="auto" w:fill="auto"/>
        <w:bidi w:val="0"/>
        <w:spacing w:before="0" w:after="120" w:line="467" w:lineRule="exact"/>
        <w:ind w:left="0" w:right="0" w:firstLine="440"/>
        <w:jc w:val="both"/>
      </w:pPr>
      <w:bookmarkStart w:id="1171" w:name="bookmark1171"/>
      <w:r>
        <w:rPr>
          <w:color w:val="000000"/>
          <w:spacing w:val="0"/>
          <w:w w:val="100"/>
          <w:position w:val="0"/>
          <w:sz w:val="20"/>
          <w:szCs w:val="20"/>
        </w:rPr>
        <w:t>（</w:t>
      </w:r>
      <w:bookmarkEnd w:id="1171"/>
      <w:r>
        <w:rPr>
          <w:color w:val="000000"/>
          <w:spacing w:val="0"/>
          <w:w w:val="100"/>
          <w:position w:val="0"/>
          <w:sz w:val="20"/>
          <w:szCs w:val="20"/>
        </w:rPr>
        <w:t>3）</w:t>
      </w:r>
      <w:r>
        <w:rPr>
          <w:color w:val="000000"/>
          <w:spacing w:val="0"/>
          <w:w w:val="100"/>
          <w:position w:val="0"/>
        </w:rPr>
        <w:t>该义务的金额能够可靠地计量。</w:t>
      </w:r>
    </w:p>
    <w:p>
      <w:pPr>
        <w:pStyle w:val="Style31"/>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确定最佳估计数。本公司于资产负债表日对预计负债的账面价值进行复核，并对账面价值进行调整以反映 当前最佳估计数。</w:t>
      </w:r>
    </w:p>
    <w:p>
      <w:pPr>
        <w:pStyle w:val="Style31"/>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28"/>
        <w:keepNext/>
        <w:keepLines/>
        <w:widowControl w:val="0"/>
        <w:shd w:val="clear" w:color="auto" w:fill="auto"/>
        <w:bidi w:val="0"/>
        <w:spacing w:before="0" w:after="220" w:line="467" w:lineRule="exact"/>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172"/>
      <w:bookmarkEnd w:id="1173"/>
      <w:bookmarkEnd w:id="1175"/>
    </w:p>
    <w:p>
      <w:pPr>
        <w:pStyle w:val="Style31"/>
        <w:keepNext w:val="0"/>
        <w:keepLines w:val="0"/>
        <w:widowControl w:val="0"/>
        <w:shd w:val="clear" w:color="auto" w:fill="auto"/>
        <w:tabs>
          <w:tab w:pos="923" w:val="left"/>
        </w:tabs>
        <w:bidi w:val="0"/>
        <w:spacing w:before="0" w:after="120" w:line="467" w:lineRule="exact"/>
        <w:ind w:left="0" w:right="0" w:firstLine="440"/>
        <w:jc w:val="both"/>
      </w:pPr>
      <w:bookmarkStart w:id="1176" w:name="bookmark1176"/>
      <w:r>
        <w:rPr>
          <w:color w:val="000000"/>
          <w:spacing w:val="0"/>
          <w:w w:val="100"/>
          <w:position w:val="0"/>
          <w:sz w:val="20"/>
          <w:szCs w:val="20"/>
        </w:rPr>
        <w:t>（</w:t>
      </w:r>
      <w:bookmarkEnd w:id="1176"/>
      <w:r>
        <w:rPr>
          <w:color w:val="000000"/>
          <w:spacing w:val="0"/>
          <w:w w:val="100"/>
          <w:position w:val="0"/>
          <w:sz w:val="20"/>
          <w:szCs w:val="20"/>
        </w:rPr>
        <w:t>1）</w:t>
        <w:tab/>
      </w:r>
      <w:r>
        <w:rPr>
          <w:color w:val="000000"/>
          <w:spacing w:val="0"/>
          <w:w w:val="100"/>
          <w:position w:val="0"/>
        </w:rPr>
        <w:t>股份支付的种类</w:t>
      </w:r>
    </w:p>
    <w:p>
      <w:pPr>
        <w:pStyle w:val="Style31"/>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本公司股份支付分为以权益结算的股份支付和以现金结算的股份支付。</w:t>
      </w:r>
    </w:p>
    <w:p>
      <w:pPr>
        <w:pStyle w:val="Style31"/>
        <w:keepNext w:val="0"/>
        <w:keepLines w:val="0"/>
        <w:widowControl w:val="0"/>
        <w:shd w:val="clear" w:color="auto" w:fill="auto"/>
        <w:tabs>
          <w:tab w:pos="923" w:val="left"/>
        </w:tabs>
        <w:bidi w:val="0"/>
        <w:spacing w:before="0" w:after="120" w:line="467" w:lineRule="exact"/>
        <w:ind w:left="0" w:right="0" w:firstLine="440"/>
        <w:jc w:val="both"/>
      </w:pPr>
      <w:bookmarkStart w:id="1177" w:name="bookmark1177"/>
      <w:r>
        <w:rPr>
          <w:color w:val="000000"/>
          <w:spacing w:val="0"/>
          <w:w w:val="100"/>
          <w:position w:val="0"/>
          <w:sz w:val="20"/>
          <w:szCs w:val="20"/>
        </w:rPr>
        <w:t>（</w:t>
      </w:r>
      <w:bookmarkEnd w:id="1177"/>
      <w:r>
        <w:rPr>
          <w:color w:val="000000"/>
          <w:spacing w:val="0"/>
          <w:w w:val="100"/>
          <w:position w:val="0"/>
          <w:sz w:val="20"/>
          <w:szCs w:val="20"/>
        </w:rPr>
        <w:t>2）</w:t>
        <w:tab/>
      </w:r>
      <w:r>
        <w:rPr>
          <w:color w:val="000000"/>
          <w:spacing w:val="0"/>
          <w:w w:val="100"/>
          <w:position w:val="0"/>
        </w:rPr>
        <w:t>权益工具公允价值的确定方法</w:t>
      </w:r>
    </w:p>
    <w:p>
      <w:pPr>
        <w:pStyle w:val="Style31"/>
        <w:keepNext w:val="0"/>
        <w:keepLines w:val="0"/>
        <w:widowControl w:val="0"/>
        <w:shd w:val="clear" w:color="auto" w:fill="auto"/>
        <w:bidi w:val="0"/>
        <w:spacing w:before="0" w:after="120" w:line="462" w:lineRule="exact"/>
        <w:ind w:left="0" w:right="0" w:firstLine="440"/>
        <w:jc w:val="both"/>
      </w:pPr>
      <w:r>
        <w:rPr>
          <w:color w:val="000000"/>
          <w:spacing w:val="0"/>
          <w:w w:val="100"/>
          <w:position w:val="0"/>
        </w:rPr>
        <w:t>本公司对于授予的存在活跃市场的期权等权益工具，按照活跃市场中的报价确定其公允价值。对于授 予的不存在活跃市场的期权等权益工具，采用期权定价模型等确定其公允价值。选用的期权定价模型考虑 以下因素：</w:t>
      </w:r>
      <w:r>
        <w:rPr>
          <w:color w:val="000000"/>
          <w:spacing w:val="0"/>
          <w:w w:val="100"/>
          <w:position w:val="0"/>
          <w:sz w:val="20"/>
          <w:szCs w:val="20"/>
        </w:rPr>
        <w:t>A</w:t>
      </w:r>
      <w:r>
        <w:rPr>
          <w:color w:val="000000"/>
          <w:spacing w:val="0"/>
          <w:w w:val="100"/>
          <w:position w:val="0"/>
        </w:rPr>
        <w:t>、</w:t>
      </w:r>
      <w:r>
        <w:rPr>
          <w:color w:val="000000"/>
          <w:spacing w:val="0"/>
          <w:w w:val="100"/>
          <w:position w:val="0"/>
        </w:rPr>
        <w:t>期权的行权价格；</w:t>
      </w:r>
      <w:r>
        <w:rPr>
          <w:color w:val="000000"/>
          <w:spacing w:val="0"/>
          <w:w w:val="100"/>
          <w:position w:val="0"/>
          <w:sz w:val="20"/>
          <w:szCs w:val="20"/>
        </w:rPr>
        <w:t>B</w:t>
      </w:r>
      <w:r>
        <w:rPr>
          <w:color w:val="000000"/>
          <w:spacing w:val="0"/>
          <w:w w:val="100"/>
          <w:position w:val="0"/>
        </w:rPr>
        <w:t>、</w:t>
      </w:r>
      <w:r>
        <w:rPr>
          <w:color w:val="000000"/>
          <w:spacing w:val="0"/>
          <w:w w:val="100"/>
          <w:position w:val="0"/>
        </w:rPr>
        <w:t>期权的有效期；</w:t>
      </w:r>
      <w:r>
        <w:rPr>
          <w:color w:val="000000"/>
          <w:spacing w:val="0"/>
          <w:w w:val="100"/>
          <w:position w:val="0"/>
          <w:sz w:val="20"/>
          <w:szCs w:val="20"/>
        </w:rPr>
        <w:t>C</w:t>
      </w:r>
      <w:r>
        <w:rPr>
          <w:color w:val="000000"/>
          <w:spacing w:val="0"/>
          <w:w w:val="100"/>
          <w:position w:val="0"/>
        </w:rPr>
        <w:t>、</w:t>
      </w:r>
      <w:r>
        <w:rPr>
          <w:color w:val="000000"/>
          <w:spacing w:val="0"/>
          <w:w w:val="100"/>
          <w:position w:val="0"/>
        </w:rPr>
        <w:t>标的股份的现行价格；</w:t>
      </w:r>
      <w:r>
        <w:rPr>
          <w:color w:val="000000"/>
          <w:spacing w:val="0"/>
          <w:w w:val="100"/>
          <w:position w:val="0"/>
          <w:sz w:val="20"/>
          <w:szCs w:val="20"/>
        </w:rPr>
        <w:t>D</w:t>
      </w:r>
      <w:r>
        <w:rPr>
          <w:color w:val="000000"/>
          <w:spacing w:val="0"/>
          <w:w w:val="100"/>
          <w:position w:val="0"/>
        </w:rPr>
        <w:t>、</w:t>
      </w:r>
      <w:r>
        <w:rPr>
          <w:color w:val="000000"/>
          <w:spacing w:val="0"/>
          <w:w w:val="100"/>
          <w:position w:val="0"/>
        </w:rPr>
        <w:t>股价预计波动率；</w:t>
      </w:r>
      <w:r>
        <w:rPr>
          <w:color w:val="000000"/>
          <w:spacing w:val="0"/>
          <w:w w:val="100"/>
          <w:position w:val="0"/>
          <w:sz w:val="20"/>
          <w:szCs w:val="20"/>
        </w:rPr>
        <w:t>E</w:t>
      </w:r>
      <w:r>
        <w:rPr>
          <w:color w:val="000000"/>
          <w:spacing w:val="0"/>
          <w:w w:val="100"/>
          <w:position w:val="0"/>
        </w:rPr>
        <w:t xml:space="preserve">、 </w:t>
      </w:r>
      <w:r>
        <w:rPr>
          <w:color w:val="000000"/>
          <w:spacing w:val="0"/>
          <w:w w:val="100"/>
          <w:position w:val="0"/>
        </w:rPr>
        <w:t>股份的预计股利；</w:t>
      </w:r>
      <w:r>
        <w:rPr>
          <w:color w:val="000000"/>
          <w:spacing w:val="0"/>
          <w:w w:val="100"/>
          <w:position w:val="0"/>
          <w:sz w:val="20"/>
          <w:szCs w:val="20"/>
        </w:rPr>
        <w:t>F</w:t>
      </w:r>
      <w:r>
        <w:rPr>
          <w:color w:val="000000"/>
          <w:spacing w:val="0"/>
          <w:w w:val="100"/>
          <w:position w:val="0"/>
        </w:rPr>
        <w:t>、</w:t>
      </w:r>
      <w:r>
        <w:rPr>
          <w:color w:val="000000"/>
          <w:spacing w:val="0"/>
          <w:w w:val="100"/>
          <w:position w:val="0"/>
        </w:rPr>
        <w:t>期权有效期内的无风险利率。</w:t>
      </w:r>
    </w:p>
    <w:p>
      <w:pPr>
        <w:pStyle w:val="Style31"/>
        <w:keepNext w:val="0"/>
        <w:keepLines w:val="0"/>
        <w:widowControl w:val="0"/>
        <w:shd w:val="clear" w:color="auto" w:fill="auto"/>
        <w:tabs>
          <w:tab w:pos="923" w:val="left"/>
        </w:tabs>
        <w:bidi w:val="0"/>
        <w:spacing w:before="0" w:after="120" w:line="467" w:lineRule="exact"/>
        <w:ind w:left="0" w:right="0" w:firstLine="440"/>
        <w:jc w:val="both"/>
      </w:pPr>
      <w:bookmarkStart w:id="1178" w:name="bookmark1178"/>
      <w:r>
        <w:rPr>
          <w:color w:val="000000"/>
          <w:spacing w:val="0"/>
          <w:w w:val="100"/>
          <w:position w:val="0"/>
          <w:sz w:val="20"/>
          <w:szCs w:val="20"/>
        </w:rPr>
        <w:t>（</w:t>
      </w:r>
      <w:bookmarkEnd w:id="1178"/>
      <w:r>
        <w:rPr>
          <w:color w:val="000000"/>
          <w:spacing w:val="0"/>
          <w:w w:val="100"/>
          <w:position w:val="0"/>
          <w:sz w:val="20"/>
          <w:szCs w:val="20"/>
        </w:rPr>
        <w:t>3）</w:t>
        <w:tab/>
      </w:r>
      <w:r>
        <w:rPr>
          <w:color w:val="000000"/>
          <w:spacing w:val="0"/>
          <w:w w:val="100"/>
          <w:position w:val="0"/>
        </w:rPr>
        <w:t>确认可行权权益工具最佳估计的依据</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31"/>
        <w:keepNext w:val="0"/>
        <w:keepLines w:val="0"/>
        <w:widowControl w:val="0"/>
        <w:shd w:val="clear" w:color="auto" w:fill="auto"/>
        <w:tabs>
          <w:tab w:pos="923" w:val="left"/>
        </w:tabs>
        <w:bidi w:val="0"/>
        <w:spacing w:before="0" w:after="120" w:line="467" w:lineRule="exact"/>
        <w:ind w:left="0" w:right="0" w:firstLine="440"/>
        <w:jc w:val="both"/>
      </w:pPr>
      <w:bookmarkStart w:id="1179" w:name="bookmark1179"/>
      <w:r>
        <w:rPr>
          <w:color w:val="000000"/>
          <w:spacing w:val="0"/>
          <w:w w:val="100"/>
          <w:position w:val="0"/>
          <w:sz w:val="20"/>
          <w:szCs w:val="20"/>
        </w:rPr>
        <w:t>（</w:t>
      </w:r>
      <w:bookmarkEnd w:id="1179"/>
      <w:r>
        <w:rPr>
          <w:color w:val="000000"/>
          <w:spacing w:val="0"/>
          <w:w w:val="100"/>
          <w:position w:val="0"/>
          <w:sz w:val="20"/>
          <w:szCs w:val="20"/>
        </w:rPr>
        <w:t>4）</w:t>
        <w:tab/>
      </w:r>
      <w:r>
        <w:rPr>
          <w:color w:val="000000"/>
          <w:spacing w:val="0"/>
          <w:w w:val="100"/>
          <w:position w:val="0"/>
        </w:rPr>
        <w:t>实施、修改、终止股份支付计划的相关会计处理</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工具授予日的公允价值，将当期取得的服务计入相关成本或费用和资本公积。在可行权日之后不再对已确 认的相关成本或费用和所有者权益总额进行调整。</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 xml:space="preserve">以现金结算的股份支付，按照本公司承担的以股份或其他权益工具为基础计算确定的负债的公允价值 </w:t>
      </w:r>
      <w:r>
        <w:rPr>
          <w:color w:val="000000"/>
          <w:spacing w:val="0"/>
          <w:w w:val="100"/>
          <w:position w:val="0"/>
        </w:rPr>
        <w:t>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本公司对股份支付计划进行修改时，若修改增加了所授予权益工具的公允价值，按照权益工具公允价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条款和条件，则仍继续对取得的服务进行会计处理，视同该变更从未发生，除非本公司取消了部分或全部 已授予的权益工具。</w:t>
      </w:r>
    </w:p>
    <w:p>
      <w:pPr>
        <w:pStyle w:val="Style31"/>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在等待期内，如果取消了授予的权益工具（因未满足可行权条件的非市场条件而被取消的除外），本 公司对取消所授予的权益性工具作为加速行权处理，将剩余等待期内应确认的金额立即计入当期损益，同 时确认资本公积。职工或其他方能够选择满足非可行权条件但在等待期内未满足的，本公司将其作为授予 权益工具的取消处理。</w:t>
      </w:r>
    </w:p>
    <w:p>
      <w:pPr>
        <w:pStyle w:val="Style28"/>
        <w:keepNext/>
        <w:keepLines/>
        <w:widowControl w:val="0"/>
        <w:shd w:val="clear" w:color="auto" w:fill="auto"/>
        <w:tabs>
          <w:tab w:pos="458" w:val="left"/>
        </w:tabs>
        <w:bidi w:val="0"/>
        <w:spacing w:before="0" w:after="100" w:line="48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3</w:t>
      </w:r>
      <w:bookmarkEnd w:id="1182"/>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80"/>
      <w:bookmarkEnd w:id="1181"/>
      <w:bookmarkEnd w:id="1183"/>
    </w:p>
    <w:p>
      <w:pPr>
        <w:pStyle w:val="Style28"/>
        <w:keepNext/>
        <w:keepLines/>
        <w:widowControl w:val="0"/>
        <w:shd w:val="clear" w:color="auto" w:fill="auto"/>
        <w:tabs>
          <w:tab w:pos="458" w:val="left"/>
        </w:tabs>
        <w:bidi w:val="0"/>
        <w:spacing w:before="0" w:after="180" w:line="48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3</w:t>
      </w:r>
      <w:bookmarkEnd w:id="1186"/>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84"/>
      <w:bookmarkEnd w:id="1185"/>
      <w:bookmarkEnd w:id="1187"/>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收入确认和计量所采用的会计政策</w:t>
      </w:r>
    </w:p>
    <w:p>
      <w:pPr>
        <w:pStyle w:val="Style31"/>
        <w:keepNext w:val="0"/>
        <w:keepLines w:val="0"/>
        <w:widowControl w:val="0"/>
        <w:shd w:val="clear" w:color="auto" w:fill="auto"/>
        <w:bidi w:val="0"/>
        <w:spacing w:before="0" w:after="100" w:line="468" w:lineRule="exact"/>
        <w:ind w:left="0" w:right="0" w:firstLine="440"/>
        <w:jc w:val="both"/>
      </w:pPr>
      <w:bookmarkStart w:id="1188" w:name="bookmark1188"/>
      <w:r>
        <w:rPr>
          <w:color w:val="000000"/>
          <w:spacing w:val="0"/>
          <w:w w:val="100"/>
          <w:position w:val="0"/>
          <w:sz w:val="20"/>
          <w:szCs w:val="20"/>
        </w:rPr>
        <w:t>（</w:t>
      </w:r>
      <w:bookmarkEnd w:id="1188"/>
      <w:r>
        <w:rPr>
          <w:color w:val="000000"/>
          <w:spacing w:val="0"/>
          <w:w w:val="100"/>
          <w:position w:val="0"/>
          <w:sz w:val="20"/>
          <w:szCs w:val="20"/>
        </w:rPr>
        <w:t>1）</w:t>
      </w:r>
      <w:r>
        <w:rPr>
          <w:color w:val="000000"/>
          <w:spacing w:val="0"/>
          <w:w w:val="100"/>
          <w:position w:val="0"/>
        </w:rPr>
        <w:t>一般原则</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本集团在履行了合同中的履约义务，即在客户取得相关商品或服务的控制权时确认收入。</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合同中包含两项或多项履约义务的，本集团在合同开始日，按照各单项履约义务所承诺商品或服务的 单独售价的相对比例，将交易价格分摊至各单项履约义务，按照分摊至各单项履约义务的交易价格计量收 入。</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满足下列条件之一时，本集团属于在某一时段内履行履约义务；否则，属于在某一时点履行履约义务：</w:t>
      </w:r>
    </w:p>
    <w:p>
      <w:pPr>
        <w:pStyle w:val="Style31"/>
        <w:keepNext w:val="0"/>
        <w:keepLines w:val="0"/>
        <w:widowControl w:val="0"/>
        <w:numPr>
          <w:ilvl w:val="0"/>
          <w:numId w:val="55"/>
        </w:numPr>
        <w:shd w:val="clear" w:color="auto" w:fill="auto"/>
        <w:tabs>
          <w:tab w:pos="817" w:val="left"/>
        </w:tabs>
        <w:bidi w:val="0"/>
        <w:spacing w:before="0" w:after="100" w:line="468" w:lineRule="exact"/>
        <w:ind w:left="0" w:right="0" w:firstLine="440"/>
        <w:jc w:val="both"/>
      </w:pPr>
      <w:bookmarkStart w:id="1189" w:name="bookmark1189"/>
      <w:bookmarkEnd w:id="1189"/>
      <w:r>
        <w:rPr>
          <w:color w:val="000000"/>
          <w:spacing w:val="0"/>
          <w:w w:val="100"/>
          <w:position w:val="0"/>
        </w:rPr>
        <w:t>客户在本集团履约的同时即取得并消耗本集团履约所带来的经济利益。</w:t>
      </w:r>
    </w:p>
    <w:p>
      <w:pPr>
        <w:pStyle w:val="Style31"/>
        <w:keepNext w:val="0"/>
        <w:keepLines w:val="0"/>
        <w:widowControl w:val="0"/>
        <w:numPr>
          <w:ilvl w:val="0"/>
          <w:numId w:val="55"/>
        </w:numPr>
        <w:shd w:val="clear" w:color="auto" w:fill="auto"/>
        <w:tabs>
          <w:tab w:pos="822" w:val="left"/>
        </w:tabs>
        <w:bidi w:val="0"/>
        <w:spacing w:before="0" w:after="100" w:line="468" w:lineRule="exact"/>
        <w:ind w:left="0" w:right="0" w:firstLine="440"/>
        <w:jc w:val="both"/>
      </w:pPr>
      <w:bookmarkStart w:id="1190" w:name="bookmark1190"/>
      <w:bookmarkEnd w:id="1190"/>
      <w:r>
        <w:rPr>
          <w:color w:val="000000"/>
          <w:spacing w:val="0"/>
          <w:w w:val="100"/>
          <w:position w:val="0"/>
        </w:rPr>
        <w:t>客户能够控制本集团履约过程中在建的商品。</w:t>
      </w:r>
    </w:p>
    <w:p>
      <w:pPr>
        <w:pStyle w:val="Style31"/>
        <w:keepNext w:val="0"/>
        <w:keepLines w:val="0"/>
        <w:widowControl w:val="0"/>
        <w:numPr>
          <w:ilvl w:val="0"/>
          <w:numId w:val="55"/>
        </w:numPr>
        <w:shd w:val="clear" w:color="auto" w:fill="auto"/>
        <w:bidi w:val="0"/>
        <w:spacing w:before="0" w:after="100" w:line="466" w:lineRule="exact"/>
        <w:ind w:left="0" w:right="0" w:firstLine="440"/>
        <w:jc w:val="both"/>
      </w:pPr>
      <w:bookmarkStart w:id="1191" w:name="bookmark1191"/>
      <w:bookmarkEnd w:id="1191"/>
      <w:r>
        <w:rPr>
          <w:color w:val="000000"/>
          <w:spacing w:val="0"/>
          <w:w w:val="100"/>
          <w:position w:val="0"/>
        </w:rPr>
        <w:t>本集团履约过程中所产出的商品具有不可替代用途，且本集团在整个合同期间内有权就累计至今已 完成的履约部分收取款项。</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对于在某一时段内履行的履约义务，本集团在该段时间内按照履约进度确认收入。履约进度不能合理 确定时，本集团已经发生的成本预计能够得到补偿的，按照已经发生的成本金额确认收入，直到履约进度 能够合理确定为止。</w:t>
      </w:r>
    </w:p>
    <w:p>
      <w:pPr>
        <w:pStyle w:val="Style31"/>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对于在某一时点履行的履约义务，本集团在客户取得相关商品或服务控制权时点确认收入。在判断客 户是否已取得商品或服务控制权时，本集团会考虑下列迹象：</w:t>
      </w:r>
    </w:p>
    <w:p>
      <w:pPr>
        <w:pStyle w:val="Style31"/>
        <w:keepNext w:val="0"/>
        <w:keepLines w:val="0"/>
        <w:widowControl w:val="0"/>
        <w:numPr>
          <w:ilvl w:val="0"/>
          <w:numId w:val="57"/>
        </w:numPr>
        <w:shd w:val="clear" w:color="auto" w:fill="auto"/>
        <w:tabs>
          <w:tab w:pos="837" w:val="left"/>
        </w:tabs>
        <w:bidi w:val="0"/>
        <w:spacing w:before="0" w:after="100" w:line="469" w:lineRule="exact"/>
        <w:ind w:left="0" w:right="0" w:firstLine="440"/>
        <w:jc w:val="both"/>
      </w:pPr>
      <w:bookmarkStart w:id="1192" w:name="bookmark1192"/>
      <w:bookmarkEnd w:id="1192"/>
      <w:r>
        <w:rPr>
          <w:color w:val="000000"/>
          <w:spacing w:val="0"/>
          <w:w w:val="100"/>
          <w:position w:val="0"/>
        </w:rPr>
        <w:t>本集团就该商品或服务享有现时收款权利，即客户就该商品负有现时付款义务。</w:t>
      </w:r>
    </w:p>
    <w:p>
      <w:pPr>
        <w:pStyle w:val="Style31"/>
        <w:keepNext w:val="0"/>
        <w:keepLines w:val="0"/>
        <w:widowControl w:val="0"/>
        <w:numPr>
          <w:ilvl w:val="0"/>
          <w:numId w:val="57"/>
        </w:numPr>
        <w:shd w:val="clear" w:color="auto" w:fill="auto"/>
        <w:tabs>
          <w:tab w:pos="842" w:val="left"/>
        </w:tabs>
        <w:bidi w:val="0"/>
        <w:spacing w:before="0" w:after="100" w:line="469" w:lineRule="exact"/>
        <w:ind w:left="0" w:right="0" w:firstLine="440"/>
        <w:jc w:val="left"/>
      </w:pPr>
      <w:bookmarkStart w:id="1193" w:name="bookmark1193"/>
      <w:bookmarkEnd w:id="1193"/>
      <w:r>
        <w:rPr>
          <w:color w:val="000000"/>
          <w:spacing w:val="0"/>
          <w:w w:val="100"/>
          <w:position w:val="0"/>
        </w:rPr>
        <w:t>本集团已将该商品的法定所有权转移给客户，即客户已拥有该商品的法定所有权。</w:t>
      </w:r>
    </w:p>
    <w:p>
      <w:pPr>
        <w:pStyle w:val="Style31"/>
        <w:keepNext w:val="0"/>
        <w:keepLines w:val="0"/>
        <w:widowControl w:val="0"/>
        <w:numPr>
          <w:ilvl w:val="0"/>
          <w:numId w:val="57"/>
        </w:numPr>
        <w:shd w:val="clear" w:color="auto" w:fill="auto"/>
        <w:tabs>
          <w:tab w:pos="842" w:val="left"/>
        </w:tabs>
        <w:bidi w:val="0"/>
        <w:spacing w:before="0" w:after="100" w:line="469" w:lineRule="exact"/>
        <w:ind w:left="0" w:right="0" w:firstLine="440"/>
        <w:jc w:val="left"/>
      </w:pPr>
      <w:bookmarkStart w:id="1194" w:name="bookmark1194"/>
      <w:bookmarkEnd w:id="1194"/>
      <w:r>
        <w:rPr>
          <w:color w:val="000000"/>
          <w:spacing w:val="0"/>
          <w:w w:val="100"/>
          <w:position w:val="0"/>
        </w:rPr>
        <w:t>本集团已将该商品的实物转移给客户，即客户已实物占有该商品。</w:t>
      </w:r>
    </w:p>
    <w:p>
      <w:pPr>
        <w:pStyle w:val="Style31"/>
        <w:keepNext w:val="0"/>
        <w:keepLines w:val="0"/>
        <w:widowControl w:val="0"/>
        <w:numPr>
          <w:ilvl w:val="0"/>
          <w:numId w:val="57"/>
        </w:numPr>
        <w:shd w:val="clear" w:color="auto" w:fill="auto"/>
        <w:tabs>
          <w:tab w:pos="810" w:val="left"/>
        </w:tabs>
        <w:bidi w:val="0"/>
        <w:spacing w:before="0" w:after="100" w:line="470" w:lineRule="exact"/>
        <w:ind w:left="0" w:right="0" w:firstLine="440"/>
        <w:jc w:val="left"/>
      </w:pPr>
      <w:bookmarkStart w:id="1195" w:name="bookmark1195"/>
      <w:bookmarkEnd w:id="1195"/>
      <w:r>
        <w:rPr>
          <w:color w:val="000000"/>
          <w:spacing w:val="0"/>
          <w:w w:val="100"/>
          <w:position w:val="0"/>
        </w:rPr>
        <w:t>本集团已将该商品所有权上的主要风险和报酬转移给客户，即客户已取得该商品所有权上的主要风 险和报酬。</w:t>
      </w:r>
    </w:p>
    <w:p>
      <w:pPr>
        <w:pStyle w:val="Style31"/>
        <w:keepNext w:val="0"/>
        <w:keepLines w:val="0"/>
        <w:widowControl w:val="0"/>
        <w:numPr>
          <w:ilvl w:val="0"/>
          <w:numId w:val="57"/>
        </w:numPr>
        <w:shd w:val="clear" w:color="auto" w:fill="auto"/>
        <w:tabs>
          <w:tab w:pos="842" w:val="left"/>
        </w:tabs>
        <w:bidi w:val="0"/>
        <w:spacing w:before="0" w:after="100" w:line="469" w:lineRule="exact"/>
        <w:ind w:left="0" w:right="0" w:firstLine="440"/>
        <w:jc w:val="left"/>
      </w:pPr>
      <w:bookmarkStart w:id="1196" w:name="bookmark1196"/>
      <w:bookmarkEnd w:id="1196"/>
      <w:r>
        <w:rPr>
          <w:color w:val="000000"/>
          <w:spacing w:val="0"/>
          <w:w w:val="100"/>
          <w:position w:val="0"/>
        </w:rPr>
        <w:t>客户已接受该商品或服务。</w:t>
      </w:r>
    </w:p>
    <w:p>
      <w:pPr>
        <w:pStyle w:val="Style31"/>
        <w:keepNext w:val="0"/>
        <w:keepLines w:val="0"/>
        <w:widowControl w:val="0"/>
        <w:numPr>
          <w:ilvl w:val="0"/>
          <w:numId w:val="57"/>
        </w:numPr>
        <w:shd w:val="clear" w:color="auto" w:fill="auto"/>
        <w:tabs>
          <w:tab w:pos="842" w:val="left"/>
        </w:tabs>
        <w:bidi w:val="0"/>
        <w:spacing w:before="0" w:after="100" w:line="469" w:lineRule="exact"/>
        <w:ind w:left="0" w:right="0" w:firstLine="440"/>
        <w:jc w:val="left"/>
      </w:pPr>
      <w:bookmarkStart w:id="1197" w:name="bookmark1197"/>
      <w:bookmarkEnd w:id="1197"/>
      <w:r>
        <w:rPr>
          <w:color w:val="000000"/>
          <w:spacing w:val="0"/>
          <w:w w:val="100"/>
          <w:position w:val="0"/>
        </w:rPr>
        <w:t>其他表明客户已取得商品控制权的迹象。</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本集团已向客户转让商品或服务而有权收取对价的权利（且该权利取决于时间流逝之外的其他因素） 作为合同资产，合同资产以预期信用损失为基础计提减值（参见附注三、</w:t>
      </w:r>
      <w:r>
        <w:rPr>
          <w:color w:val="000000"/>
          <w:spacing w:val="0"/>
          <w:w w:val="100"/>
          <w:position w:val="0"/>
          <w:sz w:val="20"/>
          <w:szCs w:val="20"/>
        </w:rPr>
        <w:t>8 （6））</w:t>
      </w:r>
      <w:r>
        <w:rPr>
          <w:color w:val="000000"/>
          <w:spacing w:val="0"/>
          <w:w w:val="100"/>
          <w:position w:val="0"/>
        </w:rPr>
        <w:t>。本集团拥有的、无条 件（仅取决于时间流逝）向客户收取对价的权利作为应收款项列示。本集团已收或应收客户对价而应向客 户转让商品或服务的义务作为合同负债。</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同一合同下的合同资产和合同负债以净额列示，净额为借方余额的，根据其流动性在“合同资产”或 “其他非流动资产”项目中列示；净额为贷方余额的，根据其流动性在“合同负债”或“其他非流动负债” 项目中列示。</w:t>
      </w:r>
    </w:p>
    <w:p>
      <w:pPr>
        <w:pStyle w:val="Style31"/>
        <w:keepNext w:val="0"/>
        <w:keepLines w:val="0"/>
        <w:widowControl w:val="0"/>
        <w:shd w:val="clear" w:color="auto" w:fill="auto"/>
        <w:bidi w:val="0"/>
        <w:spacing w:before="0" w:after="100" w:line="469" w:lineRule="exact"/>
        <w:ind w:left="0" w:right="0" w:firstLine="440"/>
        <w:jc w:val="both"/>
      </w:pPr>
      <w:bookmarkStart w:id="1198" w:name="bookmark1198"/>
      <w:r>
        <w:rPr>
          <w:color w:val="000000"/>
          <w:spacing w:val="0"/>
          <w:w w:val="100"/>
          <w:position w:val="0"/>
          <w:sz w:val="20"/>
          <w:szCs w:val="20"/>
        </w:rPr>
        <w:t>（</w:t>
      </w:r>
      <w:bookmarkEnd w:id="1198"/>
      <w:r>
        <w:rPr>
          <w:color w:val="000000"/>
          <w:spacing w:val="0"/>
          <w:w w:val="100"/>
          <w:position w:val="0"/>
          <w:sz w:val="20"/>
          <w:szCs w:val="20"/>
        </w:rPr>
        <w:t>2）</w:t>
      </w:r>
      <w:r>
        <w:rPr>
          <w:color w:val="000000"/>
          <w:spacing w:val="0"/>
          <w:w w:val="100"/>
          <w:position w:val="0"/>
        </w:rPr>
        <w:t>具体方法</w:t>
      </w:r>
    </w:p>
    <w:p>
      <w:pPr>
        <w:pStyle w:val="Style31"/>
        <w:keepNext w:val="0"/>
        <w:keepLines w:val="0"/>
        <w:widowControl w:val="0"/>
        <w:shd w:val="clear" w:color="auto" w:fill="auto"/>
        <w:bidi w:val="0"/>
        <w:spacing w:before="0" w:after="100" w:line="461" w:lineRule="exact"/>
        <w:ind w:left="0" w:right="0" w:firstLine="440"/>
        <w:jc w:val="left"/>
      </w:pPr>
      <w:r>
        <w:rPr>
          <w:color w:val="000000"/>
          <w:spacing w:val="0"/>
          <w:w w:val="100"/>
          <w:position w:val="0"/>
        </w:rPr>
        <w:t>本公司及各子公司主要从事无线通信行业，主要经营对讲机终端、集群系统等专业无线通信设备的研 发、生产、销售和服务以及部分</w:t>
      </w:r>
      <w:r>
        <w:rPr>
          <w:color w:val="000000"/>
          <w:spacing w:val="0"/>
          <w:w w:val="100"/>
          <w:position w:val="0"/>
          <w:sz w:val="20"/>
          <w:szCs w:val="20"/>
        </w:rPr>
        <w:t>OEM</w:t>
      </w:r>
      <w:r>
        <w:rPr>
          <w:color w:val="000000"/>
          <w:spacing w:val="0"/>
          <w:w w:val="100"/>
          <w:position w:val="0"/>
        </w:rPr>
        <w:t>业务。</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分产品收入确认原则如下：</w:t>
      </w:r>
    </w:p>
    <w:p>
      <w:pPr>
        <w:pStyle w:val="Style31"/>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终端业务、</w:t>
      </w:r>
      <w:r>
        <w:rPr>
          <w:color w:val="000000"/>
          <w:spacing w:val="0"/>
          <w:w w:val="100"/>
          <w:position w:val="0"/>
          <w:sz w:val="20"/>
          <w:szCs w:val="20"/>
        </w:rPr>
        <w:t>OEM</w:t>
      </w:r>
      <w:r>
        <w:rPr>
          <w:color w:val="000000"/>
          <w:spacing w:val="0"/>
          <w:w w:val="100"/>
          <w:position w:val="0"/>
        </w:rPr>
        <w:t xml:space="preserve">及其他：本公司在已将产品所有权上主要风险和报酬转移至购货方，一般将商品交付 </w:t>
      </w:r>
      <w:r>
        <w:rPr>
          <w:color w:val="000000"/>
          <w:spacing w:val="0"/>
          <w:w w:val="100"/>
          <w:position w:val="0"/>
        </w:rPr>
        <w:t>客户后并且不再对该产品实施继续管理和控制时确认收入。</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系统业务：本公司系统销售业务属于既有销售商品又有提供劳务的混合销售业务，结合本公司的业务 特点和收入确认原则，在货物已发至客户后，经过安装调试、初验合格并取得项目初验报告时按照合同价 款确认收入。</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在承诺了多项商品或服务的合同中，即使不是所有部分（比如硬件或软件）都交付，但如果同时满足 下列条件，那么可以单独按交付部分的公允价值确认收入：</w:t>
      </w:r>
    </w:p>
    <w:p>
      <w:pPr>
        <w:pStyle w:val="Style31"/>
        <w:keepNext w:val="0"/>
        <w:keepLines w:val="0"/>
        <w:widowControl w:val="0"/>
        <w:numPr>
          <w:ilvl w:val="0"/>
          <w:numId w:val="59"/>
        </w:numPr>
        <w:shd w:val="clear" w:color="auto" w:fill="auto"/>
        <w:tabs>
          <w:tab w:pos="760" w:val="left"/>
        </w:tabs>
        <w:bidi w:val="0"/>
        <w:spacing w:before="0" w:after="100" w:line="470" w:lineRule="exact"/>
        <w:ind w:left="0" w:right="0" w:firstLine="440"/>
        <w:jc w:val="both"/>
      </w:pPr>
      <w:bookmarkStart w:id="1199" w:name="bookmark1199"/>
      <w:bookmarkEnd w:id="1199"/>
      <w:r>
        <w:rPr>
          <w:color w:val="000000"/>
          <w:spacing w:val="0"/>
          <w:w w:val="100"/>
          <w:position w:val="0"/>
        </w:rPr>
        <w:t>各部分单独来看对业主而言具有独立的价值；</w:t>
      </w:r>
    </w:p>
    <w:p>
      <w:pPr>
        <w:pStyle w:val="Style31"/>
        <w:keepNext w:val="0"/>
        <w:keepLines w:val="0"/>
        <w:widowControl w:val="0"/>
        <w:numPr>
          <w:ilvl w:val="0"/>
          <w:numId w:val="59"/>
        </w:numPr>
        <w:shd w:val="clear" w:color="auto" w:fill="auto"/>
        <w:tabs>
          <w:tab w:pos="774" w:val="left"/>
        </w:tabs>
        <w:bidi w:val="0"/>
        <w:spacing w:before="0" w:after="100" w:line="470" w:lineRule="exact"/>
        <w:ind w:left="0" w:right="0" w:firstLine="440"/>
        <w:jc w:val="both"/>
      </w:pPr>
      <w:bookmarkStart w:id="1200" w:name="bookmark1200"/>
      <w:bookmarkEnd w:id="1200"/>
      <w:r>
        <w:rPr>
          <w:color w:val="000000"/>
          <w:spacing w:val="0"/>
          <w:w w:val="100"/>
          <w:position w:val="0"/>
        </w:rPr>
        <w:t>各部分的相对公允价值能可靠确定；</w:t>
      </w:r>
    </w:p>
    <w:p>
      <w:pPr>
        <w:pStyle w:val="Style31"/>
        <w:keepNext w:val="0"/>
        <w:keepLines w:val="0"/>
        <w:widowControl w:val="0"/>
        <w:numPr>
          <w:ilvl w:val="0"/>
          <w:numId w:val="59"/>
        </w:numPr>
        <w:shd w:val="clear" w:color="auto" w:fill="auto"/>
        <w:tabs>
          <w:tab w:pos="774" w:val="left"/>
        </w:tabs>
        <w:bidi w:val="0"/>
        <w:spacing w:before="0" w:after="100" w:line="470" w:lineRule="exact"/>
        <w:ind w:left="0" w:right="0" w:firstLine="440"/>
        <w:jc w:val="left"/>
      </w:pPr>
      <w:bookmarkStart w:id="1201" w:name="bookmark1201"/>
      <w:bookmarkEnd w:id="1201"/>
      <w:r>
        <w:rPr>
          <w:color w:val="000000"/>
          <w:spacing w:val="0"/>
          <w:w w:val="100"/>
          <w:position w:val="0"/>
        </w:rPr>
        <w:t>未交付部分的交付很可能在本公司的控制之下，即交付该组件的技术风险是可以接受的。</w:t>
      </w:r>
    </w:p>
    <w:p>
      <w:pPr>
        <w:pStyle w:val="Style3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如果上述条件中的任何一个没有被满足，那么在这个合同下的各部分的收入都将推迟到整个合同完成 或者上述条件全部满足时确认。</w:t>
      </w:r>
    </w:p>
    <w:p>
      <w:pPr>
        <w:pStyle w:val="Style28"/>
        <w:keepNext/>
        <w:keepLines/>
        <w:widowControl w:val="0"/>
        <w:shd w:val="clear" w:color="auto" w:fill="auto"/>
        <w:bidi w:val="0"/>
        <w:spacing w:before="0" w:after="0" w:line="48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4</w:t>
      </w:r>
      <w:bookmarkEnd w:id="120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202"/>
      <w:bookmarkEnd w:id="1203"/>
      <w:bookmarkEnd w:id="1205"/>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政府补助在满足政府补助所附条件并能够收到时确认。</w:t>
      </w:r>
    </w:p>
    <w:p>
      <w:pPr>
        <w:pStyle w:val="Style31"/>
        <w:keepNext w:val="0"/>
        <w:keepLines w:val="0"/>
        <w:widowControl w:val="0"/>
        <w:shd w:val="clear" w:color="auto" w:fill="auto"/>
        <w:bidi w:val="0"/>
        <w:spacing w:before="0" w:after="100" w:line="466" w:lineRule="exact"/>
        <w:ind w:left="0" w:right="0" w:firstLine="440"/>
        <w:jc w:val="left"/>
      </w:pPr>
      <w:r>
        <w:rPr>
          <w:color w:val="000000"/>
          <w:spacing w:val="0"/>
          <w:w w:val="100"/>
          <w:position w:val="0"/>
        </w:rPr>
        <w:t>对于货币性资产的政府补助，按照收到或应收的金额计量。对于非货币性资产的政府补助，按照公允 价值计量；公允价值不能够可靠取得的，按照名义金额</w:t>
      </w:r>
      <w:r>
        <w:rPr>
          <w:color w:val="000000"/>
          <w:spacing w:val="0"/>
          <w:w w:val="100"/>
          <w:position w:val="0"/>
          <w:sz w:val="20"/>
          <w:szCs w:val="20"/>
        </w:rPr>
        <w:t>1</w:t>
      </w:r>
      <w:r>
        <w:rPr>
          <w:color w:val="000000"/>
          <w:spacing w:val="0"/>
          <w:w w:val="100"/>
          <w:position w:val="0"/>
        </w:rPr>
        <w:t>元计量。</w:t>
      </w:r>
    </w:p>
    <w:p>
      <w:pPr>
        <w:pStyle w:val="Style31"/>
        <w:keepNext w:val="0"/>
        <w:keepLines w:val="0"/>
        <w:widowControl w:val="0"/>
        <w:shd w:val="clear" w:color="auto" w:fill="auto"/>
        <w:bidi w:val="0"/>
        <w:spacing w:before="0" w:after="100" w:line="475" w:lineRule="exact"/>
        <w:ind w:left="0" w:right="0" w:firstLine="440"/>
        <w:jc w:val="left"/>
      </w:pPr>
      <w:r>
        <w:rPr>
          <w:color w:val="000000"/>
          <w:spacing w:val="0"/>
          <w:w w:val="100"/>
          <w:position w:val="0"/>
        </w:rPr>
        <w:t>与资产相关的政府补助，是指本公司取得的、用于购建或以其他方式形成长期资产的政府补助；除此 之外，作为与收益相关的政府补助。</w:t>
      </w:r>
    </w:p>
    <w:p>
      <w:pPr>
        <w:pStyle w:val="Style31"/>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31"/>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与资产相关的政府补助，确认为递延收益在相关资产使用期限内按照合理、系统的方法分期计入损益。 与收益相关的政府补助，用于补偿已发生的相关成本费用或损失的，计入当期损益；用于补偿以后期间的 相关成本费用或损失的，则计入递延收益，于相关成本费用或损失确认期间计入当期损益。按照名义金额 计量的政府补助，直接计入当期损益。本公司对相同或类似的政府补助业务，采用一致的方法处理。</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 xml:space="preserve">与日常活动相关的政府补助，按照经济业务实质，计入其他收益。与日常活动无关的政府补助，计入 </w:t>
      </w:r>
      <w:r>
        <w:rPr>
          <w:color w:val="000000"/>
          <w:spacing w:val="0"/>
          <w:w w:val="100"/>
          <w:position w:val="0"/>
        </w:rPr>
        <w:t>营业外收支。</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递延收益余额的，冲减相关递延收益账面余额，超出部分计入当期损益；属于其他情况的，直接计入当期 损益。</w:t>
      </w:r>
    </w:p>
    <w:p>
      <w:pPr>
        <w:pStyle w:val="Style3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取得的政策性优惠贷款贴息，如果财政将贴息资金拨付给贷款银行，以实际收到的借款金额作为借款 的入账价值，按照借款本金和政策性优惠利率计算借款费用。如果财政将贴息资金直接拨付给本集团，贴 息冲减借款费用。</w:t>
      </w:r>
    </w:p>
    <w:p>
      <w:pPr>
        <w:pStyle w:val="Style28"/>
        <w:keepNext/>
        <w:keepLines/>
        <w:widowControl w:val="0"/>
        <w:shd w:val="clear" w:color="auto" w:fill="auto"/>
        <w:bidi w:val="0"/>
        <w:spacing w:before="0" w:after="0" w:line="492" w:lineRule="auto"/>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6"/>
      <w:bookmarkEnd w:id="1207"/>
      <w:bookmarkEnd w:id="1209"/>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所得税包括当期所得税和递延所得税。除由于企业合并产生的调整商誉，或与直接计入所有者权益的 交易或者事项相关的递延所得税计入所有者权益外，均作为所得税费用计入当期损益。</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本公司根据资产、负债于资产负债表日的账面价值与计税基础之间的暂时性差异，采用资产负债表债 务法确认递延所得税。</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各项应纳税暂时性差异均确认相关的递延所得税负债，除非该应纳税暂时性差异是在以下交易中产生 的：</w:t>
      </w:r>
    </w:p>
    <w:p>
      <w:pPr>
        <w:pStyle w:val="Style31"/>
        <w:keepNext w:val="0"/>
        <w:keepLines w:val="0"/>
        <w:widowControl w:val="0"/>
        <w:shd w:val="clear" w:color="auto" w:fill="auto"/>
        <w:tabs>
          <w:tab w:pos="1009" w:val="left"/>
        </w:tabs>
        <w:bidi w:val="0"/>
        <w:spacing w:before="0" w:after="100" w:line="466" w:lineRule="exact"/>
        <w:ind w:left="0" w:right="0" w:firstLine="440"/>
        <w:jc w:val="both"/>
      </w:pPr>
      <w:bookmarkStart w:id="1210" w:name="bookmark1210"/>
      <w:r>
        <w:rPr>
          <w:color w:val="000000"/>
          <w:spacing w:val="0"/>
          <w:w w:val="100"/>
          <w:position w:val="0"/>
          <w:sz w:val="20"/>
          <w:szCs w:val="20"/>
        </w:rPr>
        <w:t>（</w:t>
      </w:r>
      <w:bookmarkEnd w:id="1210"/>
      <w:r>
        <w:rPr>
          <w:color w:val="000000"/>
          <w:spacing w:val="0"/>
          <w:w w:val="100"/>
          <w:position w:val="0"/>
          <w:sz w:val="20"/>
          <w:szCs w:val="20"/>
        </w:rPr>
        <w:t>1）</w:t>
        <w:tab/>
      </w:r>
      <w:r>
        <w:rPr>
          <w:color w:val="000000"/>
          <w:spacing w:val="0"/>
          <w:w w:val="100"/>
          <w:position w:val="0"/>
        </w:rPr>
        <w:t>商誉的初始确认，或者具有以下特征的交易中产生的资产或负债的初始确认：该交易不是企业 合并，并且交易发生时既不影响会计利润也不影响应纳税所得额；</w:t>
      </w:r>
    </w:p>
    <w:p>
      <w:pPr>
        <w:pStyle w:val="Style31"/>
        <w:keepNext w:val="0"/>
        <w:keepLines w:val="0"/>
        <w:widowControl w:val="0"/>
        <w:shd w:val="clear" w:color="auto" w:fill="auto"/>
        <w:tabs>
          <w:tab w:pos="999" w:val="left"/>
        </w:tabs>
        <w:bidi w:val="0"/>
        <w:spacing w:before="0" w:after="100" w:line="485" w:lineRule="exact"/>
        <w:ind w:left="0" w:right="0" w:firstLine="440"/>
        <w:jc w:val="both"/>
      </w:pPr>
      <w:bookmarkStart w:id="1211" w:name="bookmark1211"/>
      <w:r>
        <w:rPr>
          <w:color w:val="000000"/>
          <w:spacing w:val="0"/>
          <w:w w:val="100"/>
          <w:position w:val="0"/>
          <w:sz w:val="20"/>
          <w:szCs w:val="20"/>
        </w:rPr>
        <w:t>（</w:t>
      </w:r>
      <w:bookmarkEnd w:id="1211"/>
      <w:r>
        <w:rPr>
          <w:color w:val="000000"/>
          <w:spacing w:val="0"/>
          <w:w w:val="100"/>
          <w:position w:val="0"/>
          <w:sz w:val="20"/>
          <w:szCs w:val="20"/>
        </w:rPr>
        <w:t>2）</w:t>
        <w:tab/>
      </w:r>
      <w:r>
        <w:rPr>
          <w:color w:val="000000"/>
          <w:spacing w:val="0"/>
          <w:w w:val="100"/>
          <w:position w:val="0"/>
        </w:rPr>
        <w:t>对于与子公司、合营企业及联营企业投资相关的应纳税暂时性差异，该暂时性差异转回的时间 能够控制并且该暂时性差异在可预见的未来很可能不会转回。</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对于可抵扣暂时性差异、能够结转以后年度的可抵扣亏损和税款抵减，本公司以很可能取得用来抵扣 可抵扣暂时性差异、可抵扣亏损和税款抵减的未来应纳税所得额为限，确认由此产生的递延所得税资产， 除非该可抵扣暂时性差异是在以下交易中产生的：</w:t>
      </w:r>
    </w:p>
    <w:p>
      <w:pPr>
        <w:pStyle w:val="Style31"/>
        <w:keepNext w:val="0"/>
        <w:keepLines w:val="0"/>
        <w:widowControl w:val="0"/>
        <w:shd w:val="clear" w:color="auto" w:fill="auto"/>
        <w:tabs>
          <w:tab w:pos="927" w:val="left"/>
        </w:tabs>
        <w:bidi w:val="0"/>
        <w:spacing w:before="0" w:after="100" w:line="470" w:lineRule="exact"/>
        <w:ind w:left="0" w:right="0" w:firstLine="440"/>
        <w:jc w:val="both"/>
      </w:pPr>
      <w:bookmarkStart w:id="1212" w:name="bookmark1212"/>
      <w:r>
        <w:rPr>
          <w:color w:val="000000"/>
          <w:spacing w:val="0"/>
          <w:w w:val="100"/>
          <w:position w:val="0"/>
          <w:sz w:val="20"/>
          <w:szCs w:val="20"/>
        </w:rPr>
        <w:t>（</w:t>
      </w:r>
      <w:bookmarkEnd w:id="1212"/>
      <w:r>
        <w:rPr>
          <w:color w:val="000000"/>
          <w:spacing w:val="0"/>
          <w:w w:val="100"/>
          <w:position w:val="0"/>
          <w:sz w:val="20"/>
          <w:szCs w:val="20"/>
        </w:rPr>
        <w:t>1）</w:t>
        <w:tab/>
      </w:r>
      <w:r>
        <w:rPr>
          <w:color w:val="000000"/>
          <w:spacing w:val="0"/>
          <w:w w:val="100"/>
          <w:position w:val="0"/>
        </w:rPr>
        <w:t>该交易不是企业合并，并且交易发生时既不影响会计利润也不影响应纳税所得额；</w:t>
      </w:r>
    </w:p>
    <w:p>
      <w:pPr>
        <w:pStyle w:val="Style31"/>
        <w:keepNext w:val="0"/>
        <w:keepLines w:val="0"/>
        <w:widowControl w:val="0"/>
        <w:shd w:val="clear" w:color="auto" w:fill="auto"/>
        <w:tabs>
          <w:tab w:pos="1009" w:val="left"/>
        </w:tabs>
        <w:bidi w:val="0"/>
        <w:spacing w:before="0" w:after="100" w:line="475" w:lineRule="exact"/>
        <w:ind w:left="0" w:right="0" w:firstLine="440"/>
        <w:jc w:val="both"/>
      </w:pPr>
      <w:bookmarkStart w:id="1213" w:name="bookmark1213"/>
      <w:r>
        <w:rPr>
          <w:color w:val="000000"/>
          <w:spacing w:val="0"/>
          <w:w w:val="100"/>
          <w:position w:val="0"/>
          <w:sz w:val="20"/>
          <w:szCs w:val="20"/>
        </w:rPr>
        <w:t>（</w:t>
      </w:r>
      <w:bookmarkEnd w:id="1213"/>
      <w:r>
        <w:rPr>
          <w:color w:val="000000"/>
          <w:spacing w:val="0"/>
          <w:w w:val="100"/>
          <w:position w:val="0"/>
          <w:sz w:val="20"/>
          <w:szCs w:val="20"/>
        </w:rPr>
        <w:t>2）</w:t>
        <w:tab/>
      </w:r>
      <w:r>
        <w:rPr>
          <w:color w:val="000000"/>
          <w:spacing w:val="0"/>
          <w:w w:val="100"/>
          <w:position w:val="0"/>
        </w:rPr>
        <w:t>对于与子公司、合营企业及联营企业投资相关的可抵扣暂时性差异，同时满足下列条件的，确 认相应的递延所得税资产：暂时性差异在可预见的未来很可能转回，且未来很可能获得用来抵扣可抵扣暂 时性差异的应纳税所得额。</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于资产负债表日，本公司对递延所得税资产和递延所得税负债，按照预期收回该资产或清偿该负债期 间的适用税率计量，并反映资产负债表日预期收回资产或清偿负债方式的所得税影响。</w:t>
      </w:r>
    </w:p>
    <w:p>
      <w:pPr>
        <w:pStyle w:val="Style3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于资产负债表日，本公司对递延所得税资产的账面价值进行复核。如果未来期间很可能无法获得足够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28"/>
        <w:keepNext/>
        <w:keepLines/>
        <w:widowControl w:val="0"/>
        <w:shd w:val="clear" w:color="auto" w:fill="auto"/>
        <w:tabs>
          <w:tab w:pos="478" w:val="left"/>
        </w:tabs>
        <w:bidi w:val="0"/>
        <w:spacing w:before="0" w:after="0" w:line="48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4</w:t>
      </w:r>
      <w:bookmarkEnd w:id="121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214"/>
      <w:bookmarkEnd w:id="1215"/>
      <w:bookmarkEnd w:id="1217"/>
    </w:p>
    <w:p>
      <w:pPr>
        <w:pStyle w:val="Style46"/>
        <w:keepNext/>
        <w:keepLines/>
        <w:widowControl w:val="0"/>
        <w:shd w:val="clear" w:color="auto" w:fill="auto"/>
        <w:tabs>
          <w:tab w:pos="483" w:val="left"/>
        </w:tabs>
        <w:bidi w:val="0"/>
        <w:spacing w:before="0" w:after="200" w:line="468" w:lineRule="exact"/>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218"/>
      <w:bookmarkEnd w:id="1219"/>
      <w:bookmarkEnd w:id="1221"/>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本公司将实质上转移了与资产所有权有关的全部风险和报酬的租赁确认为融资租赁，除融资租赁之外 的其他租赁确认为经营租赁。</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本公司作为出租人</w:t>
      </w:r>
    </w:p>
    <w:p>
      <w:pPr>
        <w:pStyle w:val="Style31"/>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经营租赁中的租金，本公司在租赁期内各个期间按照直线法确认当期损益。发生的初始直接费用，计 入当期损益。</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本公司作为承租人</w:t>
      </w:r>
    </w:p>
    <w:p>
      <w:pPr>
        <w:pStyle w:val="Style31"/>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经营租赁中的租金，本公司在租赁期内各个期间按照直线法计入相关资产成本或当期损益；发生的初 始直接费用，计入当期损益。</w:t>
      </w:r>
    </w:p>
    <w:p>
      <w:pPr>
        <w:pStyle w:val="Style46"/>
        <w:keepNext/>
        <w:keepLines/>
        <w:widowControl w:val="0"/>
        <w:shd w:val="clear" w:color="auto" w:fill="auto"/>
        <w:tabs>
          <w:tab w:pos="483" w:val="left"/>
        </w:tabs>
        <w:bidi w:val="0"/>
        <w:spacing w:before="0" w:after="200" w:line="468" w:lineRule="exact"/>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222"/>
      <w:bookmarkEnd w:id="1223"/>
      <w:bookmarkEnd w:id="1225"/>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本公司作为出租人</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融资租赁中，在租赁期开始日本公司按最低租赁收款额与初始直接费用之和作为应收融资租赁款的入 账价值，同时记录未担保余值；将最低租赁收款额、初始直接费用及未担保余值之和与其现值之和的差额 确认为未实现融资收益。未实现融资收益在租赁期内各个期间采用实际利率法计算确认当期的融资收入。</w:t>
      </w:r>
    </w:p>
    <w:p>
      <w:pPr>
        <w:pStyle w:val="Style31"/>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本公司作为承租人</w:t>
      </w:r>
    </w:p>
    <w:p>
      <w:pPr>
        <w:pStyle w:val="Style31"/>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融资租赁中，在租赁期开始日本公司将租赁资产公允价值与最低租赁付款额现值两者中较低者作为租 入资产的入账价值，将最低租赁付款额作为长期应付款的入账价值，其差额作为未确认融资费用。初始直 接费用计入租入资产价值。未确认融资费用在租赁期内各个期间采用实际利率法计算确认当期的融资费用。 本公司采用与自有固定资产相一致的折旧政策计提租赁资产折旧。</w:t>
      </w:r>
    </w:p>
    <w:p>
      <w:pPr>
        <w:pStyle w:val="Style28"/>
        <w:keepNext/>
        <w:keepLines/>
        <w:widowControl w:val="0"/>
        <w:shd w:val="clear" w:color="auto" w:fill="auto"/>
        <w:tabs>
          <w:tab w:pos="478" w:val="left"/>
        </w:tabs>
        <w:bidi w:val="0"/>
        <w:spacing w:before="0" w:after="0" w:line="48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4</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226"/>
      <w:bookmarkEnd w:id="1227"/>
      <w:bookmarkEnd w:id="1229"/>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 xml:space="preserve">本公司根据历史经验和其它因素，包括对未来事项的合理预期，对所采用的重要会计估计和关键假设 </w:t>
      </w:r>
      <w:r>
        <w:rPr>
          <w:color w:val="000000"/>
          <w:spacing w:val="0"/>
          <w:w w:val="100"/>
          <w:position w:val="0"/>
        </w:rPr>
        <w:t>进行持续的评价。彳艮可能导致下一会计年度资产和负债的账面价值出现重大调整风险的重要会计估计和关 键假设列示如下：</w:t>
      </w:r>
    </w:p>
    <w:p>
      <w:pPr>
        <w:pStyle w:val="Style31"/>
        <w:keepNext w:val="0"/>
        <w:keepLines w:val="0"/>
        <w:widowControl w:val="0"/>
        <w:shd w:val="clear" w:color="auto" w:fill="auto"/>
        <w:tabs>
          <w:tab w:pos="926" w:val="left"/>
        </w:tabs>
        <w:bidi w:val="0"/>
        <w:spacing w:before="0" w:after="100" w:line="470" w:lineRule="exact"/>
        <w:ind w:left="0" w:right="0" w:firstLine="440"/>
        <w:jc w:val="both"/>
      </w:pPr>
      <w:bookmarkStart w:id="1230" w:name="bookmark1230"/>
      <w:r>
        <w:rPr>
          <w:color w:val="000000"/>
          <w:spacing w:val="0"/>
          <w:w w:val="100"/>
          <w:position w:val="0"/>
          <w:sz w:val="20"/>
          <w:szCs w:val="20"/>
        </w:rPr>
        <w:t>（</w:t>
      </w:r>
      <w:bookmarkEnd w:id="1230"/>
      <w:r>
        <w:rPr>
          <w:color w:val="000000"/>
          <w:spacing w:val="0"/>
          <w:w w:val="100"/>
          <w:position w:val="0"/>
          <w:sz w:val="20"/>
          <w:szCs w:val="20"/>
        </w:rPr>
        <w:t>1）</w:t>
        <w:tab/>
      </w:r>
      <w:r>
        <w:rPr>
          <w:color w:val="000000"/>
          <w:spacing w:val="0"/>
          <w:w w:val="100"/>
          <w:position w:val="0"/>
        </w:rPr>
        <w:t>金融资产的分类</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本公司在确定金融资产的分类时涉及的重大判断包括业务模式及合同现金流量特征的分析等。</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本公司在金融资产组合的层次上确定管理金融资产的业务模式，考虑的因素包括评价和向关键管理人 员报告金融资产业绩的方式、影响金融资产业绩的风险及其管理方式、以及相关业务管理人员获得报酬的 方式等。</w:t>
      </w:r>
    </w:p>
    <w:p>
      <w:pPr>
        <w:pStyle w:val="Style31"/>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本公司在评估金融资产的合同现金流量是否与基本借贷安排相一致时，存在以下主要判断：本金是否 可能因提前还款等原因导致在存续期内的时间分布或者金额发生变动；利息是否仅包括货币时间价值、信 用风险、其他基本借贷风险以及与成本和利润的对价。例如，提前偿付的金额是否仅反映了尚未支付的本 金及以未偿付本金为基础的利息，以及因提前终止合同而支付的合理补偿。</w:t>
      </w:r>
    </w:p>
    <w:p>
      <w:pPr>
        <w:pStyle w:val="Style31"/>
        <w:keepNext w:val="0"/>
        <w:keepLines w:val="0"/>
        <w:widowControl w:val="0"/>
        <w:shd w:val="clear" w:color="auto" w:fill="auto"/>
        <w:tabs>
          <w:tab w:pos="926" w:val="left"/>
        </w:tabs>
        <w:bidi w:val="0"/>
        <w:spacing w:before="0" w:after="100" w:line="470" w:lineRule="exact"/>
        <w:ind w:left="0" w:right="0" w:firstLine="440"/>
        <w:jc w:val="both"/>
      </w:pPr>
      <w:bookmarkStart w:id="1231" w:name="bookmark1231"/>
      <w:r>
        <w:rPr>
          <w:color w:val="000000"/>
          <w:spacing w:val="0"/>
          <w:w w:val="100"/>
          <w:position w:val="0"/>
          <w:sz w:val="20"/>
          <w:szCs w:val="20"/>
        </w:rPr>
        <w:t>（</w:t>
      </w:r>
      <w:bookmarkEnd w:id="1231"/>
      <w:r>
        <w:rPr>
          <w:color w:val="000000"/>
          <w:spacing w:val="0"/>
          <w:w w:val="100"/>
          <w:position w:val="0"/>
          <w:sz w:val="20"/>
          <w:szCs w:val="20"/>
        </w:rPr>
        <w:t>2）</w:t>
        <w:tab/>
      </w:r>
      <w:r>
        <w:rPr>
          <w:color w:val="000000"/>
          <w:spacing w:val="0"/>
          <w:w w:val="100"/>
          <w:position w:val="0"/>
        </w:rPr>
        <w:t>应收账款预期信用损失的计量</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本公司通过应收账款违约风险敞口和预期信用损失率计算应收账款预期信用损失，并基于违约概率和 违约损失率确定预期信用损失率。在确定预期信用损失率时，本公司使用内部历史信用损失经验等数据， 并结合当前状况和前瞻性信息对历史数据进行调整。在考虑前瞻性信息时，本公司使用的指标包括经济下 滑的风险、外部市场环境、技术环境和客户情况的变化等。本公司定期监控并复核与预期信用损失计算相 关的假设。</w:t>
      </w:r>
    </w:p>
    <w:p>
      <w:pPr>
        <w:pStyle w:val="Style31"/>
        <w:keepNext w:val="0"/>
        <w:keepLines w:val="0"/>
        <w:widowControl w:val="0"/>
        <w:shd w:val="clear" w:color="auto" w:fill="auto"/>
        <w:tabs>
          <w:tab w:pos="926" w:val="left"/>
        </w:tabs>
        <w:bidi w:val="0"/>
        <w:spacing w:before="0" w:after="100" w:line="470" w:lineRule="exact"/>
        <w:ind w:left="0" w:right="0" w:firstLine="440"/>
        <w:jc w:val="both"/>
      </w:pPr>
      <w:bookmarkStart w:id="1232" w:name="bookmark1232"/>
      <w:r>
        <w:rPr>
          <w:color w:val="000000"/>
          <w:spacing w:val="0"/>
          <w:w w:val="100"/>
          <w:position w:val="0"/>
          <w:sz w:val="20"/>
          <w:szCs w:val="20"/>
        </w:rPr>
        <w:t>（</w:t>
      </w:r>
      <w:bookmarkEnd w:id="1232"/>
      <w:r>
        <w:rPr>
          <w:color w:val="000000"/>
          <w:spacing w:val="0"/>
          <w:w w:val="100"/>
          <w:position w:val="0"/>
          <w:sz w:val="20"/>
          <w:szCs w:val="20"/>
        </w:rPr>
        <w:t>3）</w:t>
        <w:tab/>
      </w:r>
      <w:r>
        <w:rPr>
          <w:color w:val="000000"/>
          <w:spacing w:val="0"/>
          <w:w w:val="100"/>
          <w:position w:val="0"/>
        </w:rPr>
        <w:t>商誉减值</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本公司至少每年评估商誉是否发生减值。这要求对分配了商誉的资产组的使用价值进行估计。估计使 用价值时，本公司需要估计未来来自资产组的现金流量，同时选择恰当的折现率计算未来现金流量的现值。</w:t>
      </w:r>
    </w:p>
    <w:p>
      <w:pPr>
        <w:pStyle w:val="Style31"/>
        <w:keepNext w:val="0"/>
        <w:keepLines w:val="0"/>
        <w:widowControl w:val="0"/>
        <w:shd w:val="clear" w:color="auto" w:fill="auto"/>
        <w:tabs>
          <w:tab w:pos="926" w:val="left"/>
        </w:tabs>
        <w:bidi w:val="0"/>
        <w:spacing w:before="0" w:after="100" w:line="470" w:lineRule="exact"/>
        <w:ind w:left="0" w:right="0" w:firstLine="440"/>
        <w:jc w:val="both"/>
      </w:pPr>
      <w:bookmarkStart w:id="1233" w:name="bookmark1233"/>
      <w:r>
        <w:rPr>
          <w:color w:val="000000"/>
          <w:spacing w:val="0"/>
          <w:w w:val="100"/>
          <w:position w:val="0"/>
          <w:sz w:val="20"/>
          <w:szCs w:val="20"/>
        </w:rPr>
        <w:t>（</w:t>
      </w:r>
      <w:bookmarkEnd w:id="1233"/>
      <w:r>
        <w:rPr>
          <w:color w:val="000000"/>
          <w:spacing w:val="0"/>
          <w:w w:val="100"/>
          <w:position w:val="0"/>
          <w:sz w:val="20"/>
          <w:szCs w:val="20"/>
        </w:rPr>
        <w:t>4）</w:t>
        <w:tab/>
      </w:r>
      <w:r>
        <w:rPr>
          <w:color w:val="000000"/>
          <w:spacing w:val="0"/>
          <w:w w:val="100"/>
          <w:position w:val="0"/>
        </w:rPr>
        <w:t>开发支出</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确定资本化的金额时，管理层必须做出有关资产的预期未来现金的产生、应采用的折现率以及预计受 益期间的假设。</w:t>
      </w:r>
    </w:p>
    <w:p>
      <w:pPr>
        <w:pStyle w:val="Style31"/>
        <w:keepNext w:val="0"/>
        <w:keepLines w:val="0"/>
        <w:widowControl w:val="0"/>
        <w:shd w:val="clear" w:color="auto" w:fill="auto"/>
        <w:tabs>
          <w:tab w:pos="926" w:val="left"/>
        </w:tabs>
        <w:bidi w:val="0"/>
        <w:spacing w:before="0" w:after="100" w:line="470" w:lineRule="exact"/>
        <w:ind w:left="0" w:right="0" w:firstLine="440"/>
        <w:jc w:val="both"/>
      </w:pPr>
      <w:bookmarkStart w:id="1234" w:name="bookmark1234"/>
      <w:r>
        <w:rPr>
          <w:color w:val="000000"/>
          <w:spacing w:val="0"/>
          <w:w w:val="100"/>
          <w:position w:val="0"/>
          <w:sz w:val="20"/>
          <w:szCs w:val="20"/>
        </w:rPr>
        <w:t>（</w:t>
      </w:r>
      <w:bookmarkEnd w:id="1234"/>
      <w:r>
        <w:rPr>
          <w:color w:val="000000"/>
          <w:spacing w:val="0"/>
          <w:w w:val="100"/>
          <w:position w:val="0"/>
          <w:sz w:val="20"/>
          <w:szCs w:val="20"/>
        </w:rPr>
        <w:t>5）</w:t>
        <w:tab/>
      </w:r>
      <w:r>
        <w:rPr>
          <w:color w:val="000000"/>
          <w:spacing w:val="0"/>
          <w:w w:val="100"/>
          <w:position w:val="0"/>
        </w:rPr>
        <w:t>递延所得税资产</w:t>
      </w:r>
    </w:p>
    <w:p>
      <w:pPr>
        <w:pStyle w:val="Style31"/>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在很有可能有足够的应纳税利润来抵扣亏损的限度内，应就所有未利用的税务亏损确认递延所得税资 产。这需要管理层运用大量的判断来估计未来应纳税利润发生的时间和金额，结合纳税筹划策略，以决定</w:t>
      </w:r>
      <w:r>
        <w:br w:type="page"/>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应确认的递延所得税资产的金额。</w:t>
      </w:r>
    </w:p>
    <w:p>
      <w:pPr>
        <w:pStyle w:val="Style28"/>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4</w:t>
      </w:r>
      <w:bookmarkEnd w:id="1237"/>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235"/>
      <w:bookmarkEnd w:id="1236"/>
      <w:bookmarkEnd w:id="1238"/>
    </w:p>
    <w:p>
      <w:pPr>
        <w:pStyle w:val="Style46"/>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39"/>
      <w:bookmarkEnd w:id="1240"/>
      <w:bookmarkEnd w:id="1242"/>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因执行新收入准则，本集团将与销售商 品相关、不满足无条件收款权的收取对 价的权利计入合同资产；将与基建建设 相关、不满足无条件收款权的长期应收 款计入合同资产和其他非流动资产；与 销售商品相关的预收款项重分类至合同 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日，公司召开第四届董 事会第四次会议，审议通过了《关于会 计政策变更的议案》，独立董事对该事项 发表了同意的独立意见。本次会计政策 变更为公司根据财政部统一的会计政策 要求变更，无需提交股东大会审议。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具体参见本公司编号为</w:t>
            </w:r>
            <w:r>
              <w:rPr>
                <w:rFonts w:ascii="Times New Roman" w:eastAsia="Times New Roman" w:hAnsi="Times New Roman" w:cs="Times New Roman"/>
                <w:color w:val="000000"/>
                <w:spacing w:val="0"/>
                <w:w w:val="100"/>
                <w:position w:val="0"/>
                <w:sz w:val="18"/>
                <w:szCs w:val="18"/>
              </w:rPr>
              <w:t>2020-046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 会计政策变更的公告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bl>
    <w:p>
      <w:pPr>
        <w:widowControl w:val="0"/>
        <w:spacing w:after="379" w:line="1" w:lineRule="exact"/>
      </w:pPr>
    </w:p>
    <w:p>
      <w:pPr>
        <w:widowControl w:val="0"/>
        <w:spacing w:line="1" w:lineRule="exact"/>
      </w:pPr>
    </w:p>
    <w:tbl>
      <w:tblPr>
        <w:tblOverlap w:val="never"/>
        <w:jc w:val="center"/>
        <w:tblLayout w:type="fixed"/>
      </w:tblPr>
      <w:tblGrid>
        <w:gridCol w:w="2515"/>
        <w:gridCol w:w="2222"/>
        <w:gridCol w:w="2645"/>
        <w:gridCol w:w="2184"/>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受影响的报表项目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7"/>
                <w:szCs w:val="17"/>
              </w:rPr>
            </w:pPr>
            <w:r>
              <w:rPr>
                <w:b/>
                <w:bCs/>
                <w:color w:val="000000"/>
                <w:spacing w:val="0"/>
                <w:w w:val="100"/>
                <w:position w:val="0"/>
                <w:sz w:val="17"/>
                <w:szCs w:val="17"/>
              </w:rPr>
              <w:t>调整后数据</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Hei" w:eastAsia="SimHei" w:hAnsi="SimHei" w:cs="SimHei"/>
                <w:b/>
                <w:bCs/>
                <w:color w:val="000000"/>
                <w:spacing w:val="0"/>
                <w:w w:val="100"/>
                <w:position w:val="0"/>
                <w:sz w:val="18"/>
                <w:szCs w:val="18"/>
              </w:rPr>
              <w:t>（2020</w:t>
            </w:r>
            <w:r>
              <w:rPr>
                <w:b/>
                <w:bCs/>
                <w:color w:val="000000"/>
                <w:spacing w:val="0"/>
                <w:w w:val="100"/>
                <w:position w:val="0"/>
                <w:sz w:val="17"/>
                <w:szCs w:val="17"/>
              </w:rPr>
              <w:t>年</w:t>
            </w:r>
            <w:r>
              <w:rPr>
                <w:rFonts w:ascii="SimHei" w:eastAsia="SimHei" w:hAnsi="SimHei" w:cs="SimHei"/>
                <w:b/>
                <w:bCs/>
                <w:color w:val="000000"/>
                <w:spacing w:val="0"/>
                <w:w w:val="100"/>
                <w:position w:val="0"/>
                <w:sz w:val="18"/>
                <w:szCs w:val="18"/>
              </w:rPr>
              <w:t>1</w:t>
            </w:r>
            <w:r>
              <w:rPr>
                <w:b/>
                <w:bCs/>
                <w:color w:val="000000"/>
                <w:spacing w:val="0"/>
                <w:w w:val="100"/>
                <w:position w:val="0"/>
                <w:sz w:val="17"/>
                <w:szCs w:val="17"/>
              </w:rPr>
              <w:t>月</w:t>
            </w:r>
            <w:r>
              <w:rPr>
                <w:rFonts w:ascii="SimHei" w:eastAsia="SimHei" w:hAnsi="SimHei" w:cs="SimHei"/>
                <w:b/>
                <w:bCs/>
                <w:color w:val="000000"/>
                <w:spacing w:val="0"/>
                <w:w w:val="100"/>
                <w:position w:val="0"/>
                <w:sz w:val="18"/>
                <w:szCs w:val="18"/>
              </w:rPr>
              <w:t>1</w:t>
            </w:r>
            <w:r>
              <w:rPr>
                <w:b/>
                <w:bCs/>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7"/>
                <w:szCs w:val="17"/>
              </w:rPr>
            </w:pPr>
            <w:r>
              <w:rPr>
                <w:b/>
                <w:bCs/>
                <w:color w:val="000000"/>
                <w:spacing w:val="0"/>
                <w:w w:val="100"/>
                <w:position w:val="0"/>
                <w:sz w:val="17"/>
                <w:szCs w:val="17"/>
              </w:rPr>
              <w:t>调整前数据</w:t>
            </w:r>
          </w:p>
          <w:p>
            <w:pPr>
              <w:pStyle w:val="Style2"/>
              <w:keepNext w:val="0"/>
              <w:keepLines w:val="0"/>
              <w:widowControl w:val="0"/>
              <w:shd w:val="clear" w:color="auto" w:fill="auto"/>
              <w:bidi w:val="0"/>
              <w:spacing w:before="0" w:after="0" w:line="240" w:lineRule="auto"/>
              <w:ind w:left="0" w:right="0"/>
              <w:jc w:val="left"/>
              <w:rPr>
                <w:sz w:val="17"/>
                <w:szCs w:val="17"/>
              </w:rPr>
            </w:pPr>
            <w:r>
              <w:rPr>
                <w:rFonts w:ascii="SimHei" w:eastAsia="SimHei" w:hAnsi="SimHei" w:cs="SimHei"/>
                <w:b/>
                <w:bCs/>
                <w:color w:val="000000"/>
                <w:spacing w:val="0"/>
                <w:w w:val="100"/>
                <w:position w:val="0"/>
                <w:sz w:val="18"/>
                <w:szCs w:val="18"/>
              </w:rPr>
              <w:t xml:space="preserve">（2019 </w:t>
            </w:r>
            <w:r>
              <w:rPr>
                <w:b/>
                <w:bCs/>
                <w:color w:val="000000"/>
                <w:spacing w:val="0"/>
                <w:w w:val="100"/>
                <w:position w:val="0"/>
                <w:sz w:val="17"/>
                <w:szCs w:val="17"/>
              </w:rPr>
              <w:t xml:space="preserve">年 </w:t>
            </w:r>
            <w:r>
              <w:rPr>
                <w:rFonts w:ascii="SimHei" w:eastAsia="SimHei" w:hAnsi="SimHei" w:cs="SimHei"/>
                <w:b/>
                <w:bCs/>
                <w:color w:val="000000"/>
                <w:spacing w:val="0"/>
                <w:w w:val="100"/>
                <w:position w:val="0"/>
                <w:sz w:val="18"/>
                <w:szCs w:val="18"/>
              </w:rPr>
              <w:t xml:space="preserve">12 </w:t>
            </w:r>
            <w:r>
              <w:rPr>
                <w:b/>
                <w:bCs/>
                <w:color w:val="000000"/>
                <w:spacing w:val="0"/>
                <w:w w:val="100"/>
                <w:position w:val="0"/>
                <w:sz w:val="17"/>
                <w:szCs w:val="17"/>
              </w:rPr>
              <w:t xml:space="preserve">月 </w:t>
            </w:r>
            <w:r>
              <w:rPr>
                <w:rFonts w:ascii="SimHei" w:eastAsia="SimHei" w:hAnsi="SimHei" w:cs="SimHei"/>
                <w:b/>
                <w:bCs/>
                <w:color w:val="000000"/>
                <w:spacing w:val="0"/>
                <w:w w:val="100"/>
                <w:position w:val="0"/>
                <w:sz w:val="18"/>
                <w:szCs w:val="18"/>
              </w:rPr>
              <w:t xml:space="preserve">31 </w:t>
            </w:r>
            <w:r>
              <w:rPr>
                <w:b/>
                <w:bCs/>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b/>
                <w:bCs/>
                <w:color w:val="000000"/>
                <w:spacing w:val="0"/>
                <w:w w:val="100"/>
                <w:position w:val="0"/>
                <w:sz w:val="17"/>
                <w:szCs w:val="17"/>
              </w:rPr>
              <w:t>影响金额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SimHei" w:eastAsia="SimHei" w:hAnsi="SimHei" w:cs="SimHei"/>
                <w:color w:val="000000"/>
                <w:spacing w:val="0"/>
                <w:w w:val="100"/>
                <w:position w:val="0"/>
                <w:sz w:val="18"/>
                <w:szCs w:val="18"/>
              </w:rPr>
              <w:t>4,727,353,673.45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4,803,639,146.28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SimHei" w:eastAsia="SimHei" w:hAnsi="SimHei" w:cs="SimHei"/>
                <w:color w:val="000000"/>
                <w:spacing w:val="0"/>
                <w:w w:val="100"/>
                <w:position w:val="0"/>
                <w:sz w:val="18"/>
                <w:szCs w:val="18"/>
              </w:rPr>
              <w:t>-76,285,472.83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SimHei" w:eastAsia="SimHei" w:hAnsi="SimHei" w:cs="SimHei"/>
                <w:color w:val="000000"/>
                <w:spacing w:val="0"/>
                <w:w w:val="100"/>
                <w:position w:val="0"/>
                <w:sz w:val="18"/>
                <w:szCs w:val="18"/>
              </w:rPr>
              <w:t xml:space="preserve">78, 759, </w:t>
            </w:r>
            <w:r>
              <w:rPr>
                <w:rFonts w:ascii="SimHei" w:eastAsia="SimHei" w:hAnsi="SimHei" w:cs="SimHei"/>
                <w:color w:val="000000"/>
                <w:spacing w:val="0"/>
                <w:w w:val="100"/>
                <w:position w:val="0"/>
                <w:sz w:val="18"/>
                <w:szCs w:val="18"/>
              </w:rPr>
              <w:t xml:space="preserve">999. </w:t>
            </w:r>
            <w:r>
              <w:rPr>
                <w:rFonts w:ascii="SimHei" w:eastAsia="SimHei" w:hAnsi="SimHei" w:cs="SimHei"/>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SimHei" w:eastAsia="SimHei" w:hAnsi="SimHei" w:cs="SimHei"/>
                <w:color w:val="000000"/>
                <w:spacing w:val="0"/>
                <w:w w:val="100"/>
                <w:position w:val="0"/>
                <w:sz w:val="18"/>
                <w:szCs w:val="18"/>
              </w:rPr>
              <w:t xml:space="preserve">78, 759, </w:t>
            </w:r>
            <w:r>
              <w:rPr>
                <w:rFonts w:ascii="SimHei" w:eastAsia="SimHei" w:hAnsi="SimHei" w:cs="SimHei"/>
                <w:color w:val="000000"/>
                <w:spacing w:val="0"/>
                <w:w w:val="100"/>
                <w:position w:val="0"/>
                <w:sz w:val="18"/>
                <w:szCs w:val="18"/>
              </w:rPr>
              <w:t xml:space="preserve">999. </w:t>
            </w:r>
            <w:r>
              <w:rPr>
                <w:rFonts w:ascii="SimHei" w:eastAsia="SimHei" w:hAnsi="SimHei" w:cs="SimHei"/>
                <w:color w:val="000000"/>
                <w:spacing w:val="0"/>
                <w:w w:val="100"/>
                <w:position w:val="0"/>
                <w:sz w:val="18"/>
                <w:szCs w:val="18"/>
              </w:rPr>
              <w:t>31</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SimHei" w:eastAsia="SimHei" w:hAnsi="SimHei" w:cs="SimHei"/>
                <w:color w:val="000000"/>
                <w:spacing w:val="0"/>
                <w:w w:val="100"/>
                <w:position w:val="0"/>
                <w:sz w:val="18"/>
                <w:szCs w:val="18"/>
              </w:rPr>
              <w:t xml:space="preserve">83, 175, </w:t>
            </w:r>
            <w:r>
              <w:rPr>
                <w:rFonts w:ascii="SimHei" w:eastAsia="SimHei" w:hAnsi="SimHei" w:cs="SimHei"/>
                <w:color w:val="000000"/>
                <w:spacing w:val="0"/>
                <w:w w:val="100"/>
                <w:position w:val="0"/>
                <w:sz w:val="18"/>
                <w:szCs w:val="18"/>
              </w:rPr>
              <w:t xml:space="preserve">355. </w:t>
            </w:r>
            <w:r>
              <w:rPr>
                <w:rFonts w:ascii="SimHei" w:eastAsia="SimHei" w:hAnsi="SimHei" w:cs="SimHei"/>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SimHei" w:eastAsia="SimHei" w:hAnsi="SimHei" w:cs="SimHei"/>
                <w:color w:val="000000"/>
                <w:spacing w:val="0"/>
                <w:w w:val="100"/>
                <w:position w:val="0"/>
                <w:sz w:val="18"/>
                <w:szCs w:val="18"/>
              </w:rPr>
              <w:t xml:space="preserve">85, 649, </w:t>
            </w:r>
            <w:r>
              <w:rPr>
                <w:rFonts w:ascii="SimHei" w:eastAsia="SimHei" w:hAnsi="SimHei" w:cs="SimHei"/>
                <w:color w:val="000000"/>
                <w:spacing w:val="0"/>
                <w:w w:val="100"/>
                <w:position w:val="0"/>
                <w:sz w:val="18"/>
                <w:szCs w:val="18"/>
              </w:rPr>
              <w:t xml:space="preserve">882. </w:t>
            </w:r>
            <w:r>
              <w:rPr>
                <w:rFonts w:ascii="SimHei" w:eastAsia="SimHei" w:hAnsi="SimHei" w:cs="SimHei"/>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SimHei" w:eastAsia="SimHei" w:hAnsi="SimHei" w:cs="SimHei"/>
                <w:color w:val="000000"/>
                <w:spacing w:val="0"/>
                <w:w w:val="100"/>
                <w:position w:val="0"/>
                <w:sz w:val="18"/>
                <w:szCs w:val="18"/>
              </w:rPr>
              <w:t xml:space="preserve">-2, </w:t>
            </w:r>
            <w:r>
              <w:rPr>
                <w:rFonts w:ascii="SimHei" w:eastAsia="SimHei" w:hAnsi="SimHei" w:cs="SimHei"/>
                <w:color w:val="000000"/>
                <w:spacing w:val="0"/>
                <w:w w:val="100"/>
                <w:position w:val="0"/>
                <w:sz w:val="18"/>
                <w:szCs w:val="18"/>
              </w:rPr>
              <w:t xml:space="preserve">474, </w:t>
            </w:r>
            <w:r>
              <w:rPr>
                <w:rFonts w:ascii="SimHei" w:eastAsia="SimHei" w:hAnsi="SimHei" w:cs="SimHei"/>
                <w:color w:val="000000"/>
                <w:spacing w:val="0"/>
                <w:w w:val="100"/>
                <w:position w:val="0"/>
                <w:sz w:val="18"/>
                <w:szCs w:val="18"/>
              </w:rPr>
              <w:t xml:space="preserve">526. </w:t>
            </w:r>
            <w:r>
              <w:rPr>
                <w:rFonts w:ascii="SimHei" w:eastAsia="SimHei" w:hAnsi="SimHei" w:cs="SimHei"/>
                <w:color w:val="000000"/>
                <w:spacing w:val="0"/>
                <w:w w:val="100"/>
                <w:position w:val="0"/>
                <w:sz w:val="18"/>
                <w:szCs w:val="18"/>
              </w:rPr>
              <w:t>48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SimHei" w:eastAsia="SimHei" w:hAnsi="SimHei" w:cs="SimHei"/>
                <w:color w:val="000000"/>
                <w:spacing w:val="0"/>
                <w:w w:val="100"/>
                <w:position w:val="0"/>
                <w:sz w:val="18"/>
                <w:szCs w:val="18"/>
              </w:rPr>
              <w:t>423,264,867.00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443,264,867.00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SimHei" w:eastAsia="SimHei" w:hAnsi="SimHei" w:cs="SimHei"/>
                <w:color w:val="000000"/>
                <w:spacing w:val="0"/>
                <w:w w:val="100"/>
                <w:position w:val="0"/>
                <w:sz w:val="18"/>
                <w:szCs w:val="18"/>
              </w:rPr>
              <w:t>-20,000,000.00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SimHei" w:eastAsia="SimHei" w:hAnsi="SimHei" w:cs="SimHei"/>
                <w:color w:val="000000"/>
                <w:spacing w:val="0"/>
                <w:w w:val="100"/>
                <w:position w:val="0"/>
                <w:sz w:val="18"/>
                <w:szCs w:val="18"/>
              </w:rPr>
              <w:t xml:space="preserve">30, 486, </w:t>
            </w:r>
            <w:r>
              <w:rPr>
                <w:rFonts w:ascii="SimHei" w:eastAsia="SimHei" w:hAnsi="SimHei" w:cs="SimHei"/>
                <w:color w:val="000000"/>
                <w:spacing w:val="0"/>
                <w:w w:val="100"/>
                <w:position w:val="0"/>
                <w:sz w:val="18"/>
                <w:szCs w:val="18"/>
              </w:rPr>
              <w:t xml:space="preserve">493. </w:t>
            </w:r>
            <w:r>
              <w:rPr>
                <w:rFonts w:ascii="SimHei" w:eastAsia="SimHei" w:hAnsi="SimHei" w:cs="SimHei"/>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SimHei" w:eastAsia="SimHei" w:hAnsi="SimHei" w:cs="SimHei"/>
                <w:color w:val="000000"/>
                <w:spacing w:val="0"/>
                <w:w w:val="100"/>
                <w:position w:val="0"/>
                <w:sz w:val="18"/>
                <w:szCs w:val="18"/>
              </w:rPr>
              <w:t xml:space="preserve">10, 486, </w:t>
            </w:r>
            <w:r>
              <w:rPr>
                <w:rFonts w:ascii="SimHei" w:eastAsia="SimHei" w:hAnsi="SimHei" w:cs="SimHei"/>
                <w:color w:val="000000"/>
                <w:spacing w:val="0"/>
                <w:w w:val="100"/>
                <w:position w:val="0"/>
                <w:sz w:val="18"/>
                <w:szCs w:val="18"/>
              </w:rPr>
              <w:t xml:space="preserve">493. </w:t>
            </w:r>
            <w:r>
              <w:rPr>
                <w:rFonts w:ascii="SimHei" w:eastAsia="SimHei" w:hAnsi="SimHei" w:cs="SimHei"/>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SimHei" w:eastAsia="SimHei" w:hAnsi="SimHei" w:cs="SimHei"/>
                <w:color w:val="000000"/>
                <w:spacing w:val="0"/>
                <w:w w:val="100"/>
                <w:position w:val="0"/>
                <w:sz w:val="18"/>
                <w:szCs w:val="18"/>
              </w:rPr>
              <w:t xml:space="preserve">20, 000, </w:t>
            </w:r>
            <w:r>
              <w:rPr>
                <w:rFonts w:ascii="SimHei" w:eastAsia="SimHei" w:hAnsi="SimHei" w:cs="SimHei"/>
                <w:color w:val="000000"/>
                <w:spacing w:val="0"/>
                <w:w w:val="100"/>
                <w:position w:val="0"/>
                <w:sz w:val="18"/>
                <w:szCs w:val="18"/>
              </w:rPr>
              <w:t xml:space="preserve">000. </w:t>
            </w:r>
            <w:r>
              <w:rPr>
                <w:rFonts w:ascii="SimHei" w:eastAsia="SimHei" w:hAnsi="SimHei" w:cs="SimHei"/>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449,209,363.75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SimHei" w:eastAsia="SimHei" w:hAnsi="SimHei" w:cs="SimHei"/>
                <w:color w:val="000000"/>
                <w:spacing w:val="0"/>
                <w:w w:val="100"/>
                <w:position w:val="0"/>
                <w:sz w:val="18"/>
                <w:szCs w:val="18"/>
              </w:rPr>
              <w:t xml:space="preserve">-449, </w:t>
            </w:r>
            <w:r>
              <w:rPr>
                <w:rFonts w:ascii="SimHei" w:eastAsia="SimHei" w:hAnsi="SimHei" w:cs="SimHei"/>
                <w:color w:val="000000"/>
                <w:spacing w:val="0"/>
                <w:w w:val="100"/>
                <w:position w:val="0"/>
                <w:sz w:val="18"/>
                <w:szCs w:val="18"/>
              </w:rPr>
              <w:t xml:space="preserve">209, </w:t>
            </w:r>
            <w:r>
              <w:rPr>
                <w:rFonts w:ascii="SimHei" w:eastAsia="SimHei" w:hAnsi="SimHei" w:cs="SimHei"/>
                <w:color w:val="000000"/>
                <w:spacing w:val="0"/>
                <w:w w:val="100"/>
                <w:position w:val="0"/>
                <w:sz w:val="18"/>
                <w:szCs w:val="18"/>
              </w:rPr>
              <w:t xml:space="preserve">363. </w:t>
            </w:r>
            <w:r>
              <w:rPr>
                <w:rFonts w:ascii="SimHei" w:eastAsia="SimHei" w:hAnsi="SimHei" w:cs="SimHei"/>
                <w:color w:val="000000"/>
                <w:spacing w:val="0"/>
                <w:w w:val="100"/>
                <w:position w:val="0"/>
                <w:sz w:val="18"/>
                <w:szCs w:val="18"/>
              </w:rPr>
              <w:t>75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SimHei" w:eastAsia="SimHei" w:hAnsi="SimHei" w:cs="SimHei"/>
                <w:color w:val="000000"/>
                <w:spacing w:val="0"/>
                <w:w w:val="100"/>
                <w:position w:val="0"/>
                <w:sz w:val="18"/>
                <w:szCs w:val="18"/>
              </w:rPr>
              <w:t>396,420,221.04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SimHei" w:eastAsia="SimHei" w:hAnsi="SimHei" w:cs="SimHei"/>
                <w:color w:val="000000"/>
                <w:spacing w:val="0"/>
                <w:w w:val="100"/>
                <w:position w:val="0"/>
                <w:sz w:val="18"/>
                <w:szCs w:val="18"/>
              </w:rPr>
              <w:t>396,420,221.04</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SimHei" w:eastAsia="SimHei" w:hAnsi="SimHei" w:cs="SimHei"/>
                <w:color w:val="000000"/>
                <w:spacing w:val="0"/>
                <w:w w:val="100"/>
                <w:position w:val="0"/>
                <w:sz w:val="18"/>
                <w:szCs w:val="18"/>
              </w:rPr>
              <w:t>128,627,251.34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SimHei" w:eastAsia="SimHei" w:hAnsi="SimHei" w:cs="SimHei"/>
                <w:color w:val="000000"/>
                <w:spacing w:val="0"/>
                <w:w w:val="100"/>
                <w:position w:val="0"/>
                <w:sz w:val="18"/>
                <w:szCs w:val="18"/>
              </w:rPr>
              <w:t xml:space="preserve">75, 838, </w:t>
            </w:r>
            <w:r>
              <w:rPr>
                <w:rFonts w:ascii="SimHei" w:eastAsia="SimHei" w:hAnsi="SimHei" w:cs="SimHei"/>
                <w:color w:val="000000"/>
                <w:spacing w:val="0"/>
                <w:w w:val="100"/>
                <w:position w:val="0"/>
                <w:sz w:val="18"/>
                <w:szCs w:val="18"/>
              </w:rPr>
              <w:t xml:space="preserve">108. </w:t>
            </w:r>
            <w:r>
              <w:rPr>
                <w:rFonts w:ascii="SimHei" w:eastAsia="SimHei" w:hAnsi="SimHei" w:cs="SimHei"/>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SimHei" w:eastAsia="SimHei" w:hAnsi="SimHei" w:cs="SimHei"/>
                <w:color w:val="000000"/>
                <w:spacing w:val="0"/>
                <w:w w:val="100"/>
                <w:position w:val="0"/>
                <w:sz w:val="18"/>
                <w:szCs w:val="18"/>
              </w:rPr>
              <w:t xml:space="preserve">52, 789, </w:t>
            </w:r>
            <w:r>
              <w:rPr>
                <w:rFonts w:ascii="SimHei" w:eastAsia="SimHei" w:hAnsi="SimHei" w:cs="SimHei"/>
                <w:color w:val="000000"/>
                <w:spacing w:val="0"/>
                <w:w w:val="100"/>
                <w:position w:val="0"/>
                <w:sz w:val="18"/>
                <w:szCs w:val="18"/>
              </w:rPr>
              <w:t xml:space="preserve">142. </w:t>
            </w:r>
            <w:r>
              <w:rPr>
                <w:rFonts w:ascii="SimHei" w:eastAsia="SimHei" w:hAnsi="SimHei" w:cs="SimHei"/>
                <w:color w:val="000000"/>
                <w:spacing w:val="0"/>
                <w:w w:val="100"/>
                <w:position w:val="0"/>
                <w:sz w:val="18"/>
                <w:szCs w:val="18"/>
              </w:rPr>
              <w:t>71</w:t>
            </w:r>
          </w:p>
        </w:tc>
      </w:tr>
    </w:tbl>
    <w:p>
      <w:pPr>
        <w:widowControl w:val="0"/>
        <w:spacing w:after="319" w:line="1" w:lineRule="exact"/>
      </w:pPr>
    </w:p>
    <w:p>
      <w:pPr>
        <w:pStyle w:val="Style46"/>
        <w:keepNext/>
        <w:keepLines/>
        <w:widowControl w:val="0"/>
        <w:shd w:val="clear" w:color="auto" w:fill="auto"/>
        <w:tabs>
          <w:tab w:pos="483" w:val="left"/>
        </w:tabs>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43"/>
      <w:bookmarkEnd w:id="1244"/>
      <w:bookmarkEnd w:id="124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247"/>
      <w:bookmarkEnd w:id="1248"/>
      <w:bookmarkEnd w:id="125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2453"/>
        <w:gridCol w:w="2462"/>
        <w:gridCol w:w="245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1,259,859,634.21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1,259,859,634.21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15,173221.41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15,173221.41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4,803,639,146.28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4,727,353,673.45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-76285,472.83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7,819,264.23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7,819,264.23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137,662,118.10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137,662,118.10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94,757,732.29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94,757,732.29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1,969,750,262.11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1,969,750262.11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78,759,999.31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78,759,999.31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85,649,882.22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83,175,355.74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-2,474,526.48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273,874,427.46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273,874,427.46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8,648,185,688.31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8,648,185,688.31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443,264,867.00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423,264,867.00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20,341,054.57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20,341,054.57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1,344,516205.94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1,344,516,205.94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835,984,769.72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835,984,769.72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3,523,421,169.36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3,523,421,169.36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747,853,588.18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747,853,588.18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260,573,392.79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260,573,392.79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121,955,761.58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121,955,761.58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505,084,294.91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505,084,294.91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10,486,493.18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30,486,493.18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7,833,981,597.23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7,833,981,597.23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2,474,526.48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16,482,167,285.54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16,482,167,285.54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3,499,416212.41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3,499,416,212.41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5,995,468.33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5,995,468.33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301,914,995.17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301,914,995.17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2,329,285,766.55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2,329,285,766.55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449,209,363.75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-449,209,363.75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396,420,221.04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396,420,221.04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276,546,248.86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276,546,248.86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199,332,747.12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199,332,747.12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346,011,681.97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346,011,681.97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rPr>
                <w:sz w:val="17"/>
                <w:szCs w:val="17"/>
              </w:rPr>
            </w:pPr>
            <w:r>
              <w:rPr>
                <w:color w:val="000000"/>
                <w:spacing w:val="0"/>
                <w:w w:val="100"/>
                <w:position w:val="0"/>
                <w:sz w:val="17"/>
                <w:szCs w:val="17"/>
              </w:rPr>
              <w:t>一年内到期的非流动 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387,973,523.03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387,973,523.03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75,838,108.63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128,627,251.34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52,789,142.71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7,871,524,115.82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7,871,524,115.82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901,125,759.27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901,125,759.27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998,146,947.15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998,146,947.15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81,989,423.89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81,989,423.89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2,037,052.48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2,037,052.48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136,717,509.39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136,717,509.39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177,599,052.75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177,599,052.75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174,472,374.12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174,472,374.12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2,472,088,119.05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2,472,088,119.05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10,343,612,234.87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10,343,612,234.87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1,839,573,991.00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1,839,573,991.00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2,769,719,391.77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2,769,719,391.77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98,739,727.50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98,739,727.50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-38,699,736.17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-38,699,736.17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2,585,803.82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2,585,803.82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165,100,879.99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165,100,879.99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1,498,765,940.62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1,498,765,940.62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6,138,306,543.53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6,138,306,543.53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248,507.14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6,138,555,050.67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6,138,555,050.67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16,482,167,285.54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16,482,167,285.54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tabs>
          <w:tab w:pos="7206" w:val="left"/>
        </w:tabs>
        <w:bidi w:val="0"/>
        <w:spacing w:before="0" w:after="0" w:line="480" w:lineRule="exact"/>
        <w:ind w:left="0" w:right="0" w:firstLine="440"/>
        <w:jc w:val="left"/>
      </w:pPr>
      <w:r>
        <w:rPr>
          <w:color w:val="000000"/>
          <w:spacing w:val="0"/>
          <w:w w:val="100"/>
          <w:position w:val="0"/>
        </w:rPr>
        <w:t>财政部于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月发布了《企业会计准则解释第</w:t>
      </w:r>
      <w:r>
        <w:rPr>
          <w:color w:val="000000"/>
          <w:spacing w:val="0"/>
          <w:w w:val="100"/>
          <w:position w:val="0"/>
          <w:sz w:val="20"/>
          <w:szCs w:val="20"/>
        </w:rPr>
        <w:t>13</w:t>
      </w:r>
      <w:r>
        <w:rPr>
          <w:color w:val="000000"/>
          <w:spacing w:val="0"/>
          <w:w w:val="100"/>
          <w:position w:val="0"/>
        </w:rPr>
        <w:t>号》（财会〔</w:t>
      </w:r>
      <w:r>
        <w:rPr>
          <w:color w:val="000000"/>
          <w:spacing w:val="0"/>
          <w:w w:val="100"/>
          <w:position w:val="0"/>
          <w:sz w:val="20"/>
          <w:szCs w:val="20"/>
        </w:rPr>
        <w:t>2019）</w:t>
        <w:tab/>
        <w:t>21</w:t>
      </w:r>
      <w:r>
        <w:rPr>
          <w:color w:val="000000"/>
          <w:spacing w:val="0"/>
          <w:w w:val="100"/>
          <w:position w:val="0"/>
        </w:rPr>
        <w:t>号）（以下简称“解释第</w:t>
      </w:r>
    </w:p>
    <w:p>
      <w:pPr>
        <w:pStyle w:val="Style31"/>
        <w:keepNext w:val="0"/>
        <w:keepLines w:val="0"/>
        <w:widowControl w:val="0"/>
        <w:shd w:val="clear" w:color="auto" w:fill="auto"/>
        <w:bidi w:val="0"/>
        <w:spacing w:before="0" w:after="80" w:line="480" w:lineRule="exact"/>
        <w:ind w:left="0" w:right="0" w:firstLine="0"/>
        <w:jc w:val="left"/>
      </w:pPr>
      <w:r>
        <w:rPr>
          <w:color w:val="000000"/>
          <w:spacing w:val="0"/>
          <w:w w:val="100"/>
          <w:position w:val="0"/>
          <w:sz w:val="20"/>
          <w:szCs w:val="20"/>
        </w:rPr>
        <w:t xml:space="preserve">13 </w:t>
      </w:r>
      <w:r>
        <w:rPr>
          <w:color w:val="000000"/>
          <w:spacing w:val="0"/>
          <w:w w:val="100"/>
          <w:position w:val="0"/>
        </w:rPr>
        <w:t>号”）。</w:t>
      </w:r>
    </w:p>
    <w:p>
      <w:pPr>
        <w:pStyle w:val="Style31"/>
        <w:keepNext w:val="0"/>
        <w:keepLines w:val="0"/>
        <w:widowControl w:val="0"/>
        <w:shd w:val="clear" w:color="auto" w:fill="auto"/>
        <w:bidi w:val="0"/>
        <w:spacing w:before="0" w:after="80" w:line="485" w:lineRule="exact"/>
        <w:ind w:left="0" w:right="0" w:firstLine="440"/>
        <w:jc w:val="left"/>
      </w:pPr>
      <w:r>
        <w:rPr>
          <w:color w:val="000000"/>
          <w:spacing w:val="0"/>
          <w:w w:val="100"/>
          <w:position w:val="0"/>
        </w:rPr>
        <w:t>解释第</w:t>
      </w:r>
      <w:r>
        <w:rPr>
          <w:color w:val="000000"/>
          <w:spacing w:val="0"/>
          <w:w w:val="100"/>
          <w:position w:val="0"/>
          <w:sz w:val="20"/>
          <w:szCs w:val="20"/>
        </w:rPr>
        <w:t>13</w:t>
      </w:r>
      <w:r>
        <w:rPr>
          <w:color w:val="000000"/>
          <w:spacing w:val="0"/>
          <w:w w:val="100"/>
          <w:position w:val="0"/>
        </w:rPr>
        <w:t>号修订了构成业务的三个要素，细化了业务的判断条件，对非同一控制下企业合并的购买方 在判断取得的经营活动或资产的组合是否构成一项业务时，引入了 “集中度测试”的方法。</w:t>
      </w:r>
    </w:p>
    <w:p>
      <w:pPr>
        <w:pStyle w:val="Style31"/>
        <w:keepNext w:val="0"/>
        <w:keepLines w:val="0"/>
        <w:widowControl w:val="0"/>
        <w:shd w:val="clear" w:color="auto" w:fill="auto"/>
        <w:bidi w:val="0"/>
        <w:spacing w:before="0" w:after="80" w:line="475" w:lineRule="exact"/>
        <w:ind w:left="0" w:right="0" w:firstLine="440"/>
        <w:jc w:val="left"/>
      </w:pPr>
      <w:r>
        <w:rPr>
          <w:color w:val="000000"/>
          <w:spacing w:val="0"/>
          <w:w w:val="100"/>
          <w:position w:val="0"/>
        </w:rPr>
        <w:t>解释第</w:t>
      </w:r>
      <w:r>
        <w:rPr>
          <w:color w:val="000000"/>
          <w:spacing w:val="0"/>
          <w:w w:val="100"/>
          <w:position w:val="0"/>
          <w:sz w:val="20"/>
          <w:szCs w:val="20"/>
        </w:rPr>
        <w:t>13</w:t>
      </w:r>
      <w:r>
        <w:rPr>
          <w:color w:val="000000"/>
          <w:spacing w:val="0"/>
          <w:w w:val="100"/>
          <w:position w:val="0"/>
        </w:rPr>
        <w:t>号明确了企业的关联方包括企业所属企业集团的其他共同成员单位（包括母公司和子公司） 的合营企业或联营企业，以及对企业实施共同控制的投资方的企业合营企业或联营企业等。</w:t>
      </w:r>
    </w:p>
    <w:p>
      <w:pPr>
        <w:pStyle w:val="Style31"/>
        <w:keepNext w:val="0"/>
        <w:keepLines w:val="0"/>
        <w:widowControl w:val="0"/>
        <w:shd w:val="clear" w:color="auto" w:fill="auto"/>
        <w:bidi w:val="0"/>
        <w:spacing w:before="0" w:after="240" w:line="480" w:lineRule="exact"/>
        <w:ind w:left="0" w:right="0" w:firstLine="440"/>
        <w:jc w:val="left"/>
      </w:pPr>
      <w:r>
        <w:rPr>
          <w:color w:val="000000"/>
          <w:spacing w:val="0"/>
          <w:w w:val="100"/>
          <w:position w:val="0"/>
        </w:rPr>
        <w:t>解释</w:t>
      </w:r>
      <w:r>
        <w:rPr>
          <w:color w:val="000000"/>
          <w:spacing w:val="0"/>
          <w:w w:val="100"/>
          <w:position w:val="0"/>
          <w:sz w:val="20"/>
          <w:szCs w:val="20"/>
        </w:rPr>
        <w:t>13</w:t>
      </w:r>
      <w:r>
        <w:rPr>
          <w:color w:val="000000"/>
          <w:spacing w:val="0"/>
          <w:w w:val="100"/>
          <w:position w:val="0"/>
        </w:rPr>
        <w:t>号自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日起实施，本集团采用未来适用法对上述会计政策变更进行会计处理。</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529,407,691.95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529,407,691.95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4,533,765.66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4,533,765.66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5,081,308,034.78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5,050,373,678.89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-30,934,355.89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3,227,312.26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3,227,312.26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299,594,843.51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299,594,843.51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1,433,224,962.06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1,433,224,962.06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933,772,206.64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933,772,206.64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33,408,882.37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33,408,882.37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81,189,193.74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78,714,667.26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-2,474,526.48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102,003,705.46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102,003,705.46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8,468,261,716.06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8,468,261,716.06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-2,474,526.48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432,780,325.47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412,780,325.47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2,120,538,952.18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2,120,538,952.18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424,367,667.07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424,367,667.07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303,267,058.35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303,267,058.35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2,213,066,633.12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2,213,066,633.12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446,956,177.02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446,956,177.02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33,393,039.77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33,393,039.77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216,143,014.78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216,143,014.78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7,771,628.02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27,771,628.02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6,218,784,495.78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6,218,784,495.78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14,687,046,211.84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14,687,046,211.84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2,850,561,991.41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2,850,561,991.41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533,836,318.38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533,836,318.38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1,492,814,556.31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1,492,814,556.31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209,719,766.15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-209,719,766.15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189,177,162.74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189,177,162.74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144,527,018.33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144,527,018.33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11,317,159.83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11,317,159.83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1,752,092,415.31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1,752,092,415.31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200,339,766.94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200,339,766.94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2,752,405.20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23,295,008.61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20,542,603.41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7,197,961,397.86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7,197,961,397.86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795,390,073.06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795,390,073.06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998,146,947.15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998,146,947.15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40296,607.74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40,296,607.74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73,862,824.46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73,862,824.46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1,987,696,452.41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1,987,696,452.41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9,185,657,850.27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9,185,657,850.27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1,839,573,991.00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1,839,573,991.00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2,769,719,391.77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2,769,719,391.77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98,739,727.50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98,739,727.50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165,100,879.99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165,100,879.99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825,733,826.31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825,733,826.31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5,501,388,361.57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5,501,388,361.57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14,687,046,211.84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14,687,046,211.84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numPr>
          <w:ilvl w:val="0"/>
          <w:numId w:val="61"/>
        </w:numPr>
        <w:shd w:val="clear" w:color="auto" w:fill="auto"/>
        <w:tabs>
          <w:tab w:pos="483" w:val="left"/>
        </w:tabs>
        <w:bidi w:val="0"/>
        <w:spacing w:before="0" w:after="380" w:line="240" w:lineRule="auto"/>
        <w:ind w:left="0" w:right="0" w:firstLine="0"/>
        <w:jc w:val="left"/>
      </w:pPr>
      <w:bookmarkStart w:id="1251" w:name="bookmark1251"/>
      <w:bookmarkStart w:id="1252" w:name="bookmark1252"/>
      <w:bookmarkStart w:id="1253" w:name="bookmark1253"/>
      <w:bookmarkStart w:id="1254" w:name="bookmark1254"/>
      <w:bookmarkEnd w:id="125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51"/>
      <w:bookmarkEnd w:id="1252"/>
      <w:bookmarkEnd w:id="125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6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4</w:t>
      </w:r>
      <w:bookmarkEnd w:id="1257"/>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255"/>
      <w:bookmarkEnd w:id="1256"/>
      <w:bookmarkEnd w:id="1258"/>
    </w:p>
    <w:p>
      <w:pPr>
        <w:pStyle w:val="Style3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w:t>
      </w:r>
      <w:r>
        <w:rPr>
          <w:color w:val="000000"/>
          <w:spacing w:val="0"/>
          <w:w w:val="100"/>
          <w:position w:val="0"/>
          <w:sz w:val="20"/>
          <w:szCs w:val="20"/>
        </w:rPr>
        <w:t xml:space="preserve">1 </w:t>
      </w:r>
      <w:r>
        <w:rPr>
          <w:color w:val="000000"/>
          <w:spacing w:val="0"/>
          <w:w w:val="100"/>
          <w:position w:val="0"/>
        </w:rPr>
        <w:t>)公允价值计量</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公允价值是指市场参与者在计量日发生的有序交易中，出售一项资产所能收到或者转移一项负债所需 支付的价格。</w:t>
      </w:r>
    </w:p>
    <w:p>
      <w:pPr>
        <w:pStyle w:val="Style31"/>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本公司以公允价值计量相关资产或负债，假定出售资产或者转移负债的有序交易在相关资产或负债的 主要市场进行；不存在主要市场的，本公司假定该交易在相关资产或负债的最有利市场进行。主要市场(或 最有利市场)是本公司在计量日能够进入的交易市场。本公司采用市场参与者在对该资产或负债定价时为 实现其经济利益最大化所使用的假设。</w:t>
      </w:r>
    </w:p>
    <w:p>
      <w:pPr>
        <w:pStyle w:val="Style31"/>
        <w:keepNext w:val="0"/>
        <w:keepLines w:val="0"/>
        <w:widowControl w:val="0"/>
        <w:shd w:val="clear" w:color="auto" w:fill="auto"/>
        <w:bidi w:val="0"/>
        <w:spacing w:before="0" w:after="100" w:line="485" w:lineRule="exact"/>
        <w:ind w:left="0" w:right="0" w:firstLine="440"/>
        <w:jc w:val="both"/>
      </w:pPr>
      <w:r>
        <w:rPr>
          <w:color w:val="000000"/>
          <w:spacing w:val="0"/>
          <w:w w:val="100"/>
          <w:position w:val="0"/>
        </w:rPr>
        <w:t>存在活跃市场的金融资产或金融负债，本公司采用活跃市场中的报价确定其公允价值。金融工具不存 在活跃市场的，本公司采用估值技术确定其公允价值。</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以公允价值计量非金融资产的，考虑市场参与者将该资产用于最佳用途产生经济利益的能力，或者将 该资产出售给能够用于最佳用途的其他市场参与者产生经济利益的能力。</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本公司采用在当前情况下适用并且有足够可利用数据和其他信息支持的估值技术，优先使用相关可观 察输入值，只有在可观察输入值无法取得或取得不切实可行的情况下，才使用不可观察输入值。</w:t>
      </w:r>
    </w:p>
    <w:p>
      <w:pPr>
        <w:pStyle w:val="Style31"/>
        <w:keepNext w:val="0"/>
        <w:keepLines w:val="0"/>
        <w:widowControl w:val="0"/>
        <w:shd w:val="clear" w:color="auto" w:fill="auto"/>
        <w:bidi w:val="0"/>
        <w:spacing w:before="0" w:after="100" w:line="462" w:lineRule="exact"/>
        <w:ind w:left="0" w:right="0" w:firstLine="440"/>
        <w:jc w:val="both"/>
      </w:pPr>
      <w:r>
        <w:rPr>
          <w:color w:val="000000"/>
          <w:spacing w:val="0"/>
          <w:w w:val="100"/>
          <w:position w:val="0"/>
        </w:rPr>
        <w:t>在财务报表中以公允价值计量或披露的资产和负债，根据对公允价值计量整体而言具有重要意义的最 低层次输入值，确定所属的公允价值层次：第一层次输入值，是在计量日能够取得的相同资产或负债在活 跃市场上未经调整的报价；第二层次输入值，是除第一层次输入值外相关资产或负债直接或间接可观察的 输入值；第三层次输入值，是相关资产或负债的不可观察输入值。</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每个资产负债表日，本公司对在财务报表中确认的持续以公允价值计量的资产和负债进行重新评估， 以确定是否在公允价值计量层次之间发生转换。</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w:t>
      </w:r>
      <w:r>
        <w:rPr>
          <w:color w:val="000000"/>
          <w:spacing w:val="0"/>
          <w:w w:val="100"/>
          <w:position w:val="0"/>
          <w:sz w:val="20"/>
          <w:szCs w:val="20"/>
        </w:rPr>
        <w:t xml:space="preserve">2 </w:t>
      </w:r>
      <w:r>
        <w:rPr>
          <w:color w:val="000000"/>
          <w:spacing w:val="0"/>
          <w:w w:val="100"/>
          <w:position w:val="0"/>
        </w:rPr>
        <w:t>)安全生产费用</w:t>
      </w:r>
    </w:p>
    <w:p>
      <w:pPr>
        <w:pStyle w:val="Style31"/>
        <w:keepNext w:val="0"/>
        <w:keepLines w:val="0"/>
        <w:widowControl w:val="0"/>
        <w:shd w:val="clear" w:color="auto" w:fill="auto"/>
        <w:bidi w:val="0"/>
        <w:spacing w:before="0" w:after="100" w:line="463" w:lineRule="exact"/>
        <w:ind w:left="0" w:right="0" w:firstLine="440"/>
        <w:jc w:val="both"/>
      </w:pPr>
      <w:r>
        <w:rPr>
          <w:color w:val="000000"/>
          <w:spacing w:val="0"/>
          <w:w w:val="100"/>
          <w:position w:val="0"/>
        </w:rPr>
        <w:t>本公司按照国家规定提取安全生产费,计入相关产品的成本或当期损益。计提依据及标准为</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2</w:t>
      </w:r>
      <w:r>
        <w:rPr>
          <w:color w:val="000000"/>
          <w:spacing w:val="0"/>
          <w:w w:val="100"/>
          <w:position w:val="0"/>
        </w:rPr>
        <w:t xml:space="preserve">月 </w:t>
      </w:r>
      <w:r>
        <w:rPr>
          <w:color w:val="000000"/>
          <w:spacing w:val="0"/>
          <w:w w:val="100"/>
          <w:position w:val="0"/>
          <w:sz w:val="20"/>
          <w:szCs w:val="20"/>
        </w:rPr>
        <w:t>14</w:t>
      </w:r>
      <w:r>
        <w:rPr>
          <w:color w:val="000000"/>
          <w:spacing w:val="0"/>
          <w:w w:val="100"/>
          <w:position w:val="0"/>
        </w:rPr>
        <w:t xml:space="preserve">日财政部和国家安全生产监督管理总局联合发布的《企业安全生产费用提取和使用管理办法》(财企 </w:t>
      </w:r>
      <w:r>
        <w:rPr>
          <w:color w:val="000000"/>
          <w:spacing w:val="0"/>
          <w:w w:val="100"/>
          <w:position w:val="0"/>
          <w:sz w:val="20"/>
          <w:szCs w:val="20"/>
        </w:rPr>
        <w:t>(2012)16</w:t>
      </w:r>
      <w:r>
        <w:rPr>
          <w:color w:val="000000"/>
          <w:spacing w:val="0"/>
          <w:w w:val="100"/>
          <w:position w:val="0"/>
        </w:rPr>
        <w:t>号)规定的超额累退方式。</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安全生产费用于提取时计入相关产品的成本或当期损益，同时计入“专项储备”科目。</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使用提取的安全生产费时，属于费用性支出的，直接冲减专项储备。使用提取的安全生产费形成固定资 产的，通过“在建工程”科目归集所发生的支出，待安全项目完工达到预定可使用状态时确认为固定资产； 同时，按照形成固定资产的成本冲减专项储备，并确认相同金额的累计折旧。该固定资产在以后期间不再计 提折旧。</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w:t>
      </w:r>
      <w:r>
        <w:rPr>
          <w:color w:val="000000"/>
          <w:spacing w:val="0"/>
          <w:w w:val="100"/>
          <w:position w:val="0"/>
          <w:sz w:val="20"/>
          <w:szCs w:val="20"/>
        </w:rPr>
        <w:t xml:space="preserve">3 </w:t>
      </w:r>
      <w:r>
        <w:rPr>
          <w:color w:val="000000"/>
          <w:spacing w:val="0"/>
          <w:w w:val="100"/>
          <w:position w:val="0"/>
        </w:rPr>
        <w:t>)回购股份</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本公司回购的股份在注销或者转让之前，作为库存股管理，回购股份的全部支出转作库存股成本。股 份回购中支付的对价和交易费用减少所有者权益，回购、转让或注销本公司股份时，不确认利得或损失。</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w:t>
      </w:r>
      <w:r>
        <w:rPr>
          <w:color w:val="000000"/>
          <w:spacing w:val="0"/>
          <w:w w:val="100"/>
          <w:position w:val="0"/>
          <w:sz w:val="20"/>
          <w:szCs w:val="20"/>
        </w:rPr>
        <w:t xml:space="preserve">4 </w:t>
      </w:r>
      <w:r>
        <w:rPr>
          <w:color w:val="000000"/>
          <w:spacing w:val="0"/>
          <w:w w:val="100"/>
          <w:position w:val="0"/>
        </w:rPr>
        <w:t>)限制性股票</w:t>
      </w:r>
    </w:p>
    <w:p>
      <w:pPr>
        <w:pStyle w:val="Style31"/>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股权激励计划中，本公司授予被激励对象限制性股票，被激励对象先认购股票，如果后续未达到股权 激励计划规定的解锁条件，则本公司按照事先约定的价格回购股票。向职工发行的限制性股票按有关规定 履行了注册登记等增资手续的，在授予日，本公司根据收到的职工缴纳的认股款确认股本和资本公积(股 本溢价)，同时就回购义务确认库存股和其他应付款。</w:t>
      </w:r>
    </w:p>
    <w:p>
      <w:pPr>
        <w:pStyle w:val="Style20"/>
        <w:keepNext/>
        <w:keepLines/>
        <w:widowControl w:val="0"/>
        <w:shd w:val="clear" w:color="auto" w:fill="auto"/>
        <w:bidi w:val="0"/>
        <w:spacing w:before="0" w:after="340" w:line="240" w:lineRule="auto"/>
        <w:ind w:left="0" w:right="0" w:firstLine="0"/>
        <w:jc w:val="both"/>
      </w:pPr>
      <w:bookmarkStart w:id="1259" w:name="bookmark1259"/>
      <w:bookmarkStart w:id="1260" w:name="bookmark1260"/>
      <w:bookmarkStart w:id="1261" w:name="bookmark1261"/>
      <w:bookmarkStart w:id="1262" w:name="bookmark1262"/>
      <w:r>
        <w:rPr>
          <w:color w:val="000000"/>
          <w:spacing w:val="0"/>
          <w:w w:val="100"/>
          <w:position w:val="0"/>
          <w:sz w:val="24"/>
          <w:szCs w:val="24"/>
        </w:rPr>
        <w:t>六</w:t>
      </w:r>
      <w:bookmarkEnd w:id="1261"/>
      <w:r>
        <w:rPr>
          <w:color w:val="000000"/>
          <w:spacing w:val="0"/>
          <w:w w:val="100"/>
          <w:position w:val="0"/>
          <w:sz w:val="24"/>
          <w:szCs w:val="24"/>
        </w:rPr>
        <w:t>、税项</w:t>
      </w:r>
      <w:bookmarkEnd w:id="1259"/>
      <w:bookmarkEnd w:id="1260"/>
      <w:bookmarkEnd w:id="1262"/>
    </w:p>
    <w:p>
      <w:pPr>
        <w:pStyle w:val="Style28"/>
        <w:keepNext/>
        <w:keepLines/>
        <w:widowControl w:val="0"/>
        <w:shd w:val="clear" w:color="auto" w:fill="auto"/>
        <w:bidi w:val="0"/>
        <w:spacing w:before="0" w:after="340" w:line="240" w:lineRule="auto"/>
        <w:ind w:left="0" w:right="0" w:firstLine="0"/>
        <w:jc w:val="both"/>
      </w:pPr>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63"/>
      <w:bookmarkEnd w:id="1264"/>
      <w:bookmarkEnd w:id="1265"/>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详见六、税项</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各纳税主体所得税税率情况见下表</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深圳市安智捷科技有限公司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哈尔滨海能达科技有限公司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南京海能达软件科技有限公司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天津市海能达信息技术有限公司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Mobilfunk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深圳市海能达技术服务有限公司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深圳市诺萨特科技有限公司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鹤壁天海电子信息系统有限公司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深圳市运联通通信服务有限公司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深圳市海能达融资租赁有限公司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东莞海能达通信有限公司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Sepura Limited </w:t>
            </w:r>
            <w:r>
              <w:rPr>
                <w:color w:val="000000"/>
                <w:spacing w:val="0"/>
                <w:w w:val="100"/>
                <w:position w:val="0"/>
                <w:sz w:val="17"/>
                <w:szCs w:val="17"/>
              </w:rPr>
              <w:t xml:space="preserve">(含 </w:t>
            </w:r>
            <w:r>
              <w:rPr>
                <w:rFonts w:ascii="Times New Roman" w:eastAsia="Times New Roman" w:hAnsi="Times New Roman" w:cs="Times New Roman"/>
                <w:color w:val="000000"/>
                <w:spacing w:val="0"/>
                <w:w w:val="100"/>
                <w:position w:val="0"/>
                <w:sz w:val="18"/>
                <w:szCs w:val="18"/>
              </w:rPr>
              <w:t xml:space="preserve">Teltronic S.A.U </w:t>
            </w:r>
            <w:r>
              <w:rPr>
                <w:color w:val="000000"/>
                <w:spacing w:val="0"/>
                <w:w w:val="100"/>
                <w:position w:val="0"/>
                <w:sz w:val="17"/>
                <w:szCs w:val="17"/>
              </w:rPr>
              <w:t>等所有子公司)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Norsat International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深圳市智能科技投资运营有限公司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鹤壁宙达通信技术有限公司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南京宙达通信技术有限公司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North Americajnc.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America,inc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Communications America(West)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Communications(UK) Co.Ltd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Communications (Australia)Pty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Comunicacoes do Brasil Ltda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Communications (Canada)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Project Shortway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Communications FZE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Hytera CommunicationsCo.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HiTG Japan Co.,Ltd.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 Hytera(PTY)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深圳市诺萨特卫星通信有限公司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深圳市宝龙海能达科技有限公司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深圳市富创优越科技有限公司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深圳天海通信有限公司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深圳市海科达咨询有限公司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哈尔滨海能达通信设备有限公司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8"/>
        <w:keepNext/>
        <w:keepLines/>
        <w:widowControl w:val="0"/>
        <w:shd w:val="clear" w:color="auto" w:fill="auto"/>
        <w:bidi w:val="0"/>
        <w:spacing w:before="0" w:after="420" w:line="240" w:lineRule="auto"/>
        <w:ind w:left="0" w:right="0" w:firstLine="0"/>
        <w:jc w:val="left"/>
      </w:pPr>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66"/>
      <w:bookmarkEnd w:id="1267"/>
      <w:bookmarkEnd w:id="1268"/>
    </w:p>
    <w:p>
      <w:pPr>
        <w:pStyle w:val="Style31"/>
        <w:keepNext w:val="0"/>
        <w:keepLines w:val="0"/>
        <w:widowControl w:val="0"/>
        <w:numPr>
          <w:ilvl w:val="0"/>
          <w:numId w:val="63"/>
        </w:numPr>
        <w:shd w:val="clear" w:color="auto" w:fill="auto"/>
        <w:bidi w:val="0"/>
        <w:spacing w:before="0" w:after="100" w:line="240" w:lineRule="auto"/>
        <w:ind w:left="0" w:right="0" w:firstLine="560"/>
        <w:jc w:val="left"/>
      </w:pPr>
      <w:bookmarkStart w:id="1269" w:name="bookmark1269"/>
      <w:bookmarkEnd w:id="1269"/>
      <w:r>
        <w:rPr>
          <w:color w:val="000000"/>
          <w:spacing w:val="0"/>
          <w:w w:val="100"/>
          <w:position w:val="0"/>
        </w:rPr>
        <w:t>本公司已于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日通过高新技术企业资格复审，取得高新技术企业证书为 </w:t>
      </w:r>
      <w:r>
        <w:rPr>
          <w:color w:val="000000"/>
          <w:spacing w:val="0"/>
          <w:w w:val="100"/>
          <w:position w:val="0"/>
          <w:sz w:val="20"/>
          <w:szCs w:val="20"/>
        </w:rPr>
        <w:t>GR201744202982</w:t>
      </w:r>
      <w:r>
        <w:rPr>
          <w:color w:val="000000"/>
          <w:spacing w:val="0"/>
          <w:w w:val="100"/>
          <w:position w:val="0"/>
        </w:rPr>
        <w:t>号，证书有效期为三年。并于于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11</w:t>
      </w:r>
      <w:r>
        <w:rPr>
          <w:color w:val="000000"/>
          <w:spacing w:val="0"/>
          <w:w w:val="100"/>
          <w:position w:val="0"/>
        </w:rPr>
        <w:t>日通过高新技术企业资格复审，取得高新技 术企业证书为</w:t>
      </w:r>
      <w:r>
        <w:rPr>
          <w:color w:val="000000"/>
          <w:spacing w:val="0"/>
          <w:w w:val="100"/>
          <w:position w:val="0"/>
          <w:sz w:val="20"/>
          <w:szCs w:val="20"/>
        </w:rPr>
        <w:t>GR202044203438</w:t>
      </w:r>
      <w:r>
        <w:rPr>
          <w:color w:val="000000"/>
          <w:spacing w:val="0"/>
          <w:w w:val="100"/>
          <w:position w:val="0"/>
        </w:rPr>
        <w:t>号，证书有效期为三年。</w:t>
      </w:r>
      <w:r>
        <w:rPr>
          <w:color w:val="000000"/>
          <w:spacing w:val="0"/>
          <w:w w:val="100"/>
          <w:position w:val="0"/>
          <w:sz w:val="20"/>
          <w:szCs w:val="20"/>
        </w:rPr>
        <w:t>2020</w:t>
      </w:r>
      <w:r>
        <w:rPr>
          <w:color w:val="000000"/>
          <w:spacing w:val="0"/>
          <w:w w:val="100"/>
          <w:position w:val="0"/>
        </w:rPr>
        <w:t>年享受</w:t>
      </w:r>
      <w:r>
        <w:rPr>
          <w:color w:val="000000"/>
          <w:spacing w:val="0"/>
          <w:w w:val="100"/>
          <w:position w:val="0"/>
          <w:sz w:val="20"/>
          <w:szCs w:val="20"/>
        </w:rPr>
        <w:t>15%</w:t>
      </w:r>
      <w:r>
        <w:rPr>
          <w:color w:val="000000"/>
          <w:spacing w:val="0"/>
          <w:w w:val="100"/>
          <w:position w:val="0"/>
        </w:rPr>
        <w:t>的所得税优惠税率。</w:t>
      </w:r>
    </w:p>
    <w:p>
      <w:pPr>
        <w:pStyle w:val="Style31"/>
        <w:keepNext w:val="0"/>
        <w:keepLines w:val="0"/>
        <w:widowControl w:val="0"/>
        <w:shd w:val="clear" w:color="auto" w:fill="auto"/>
        <w:tabs>
          <w:tab w:pos="978" w:val="left"/>
        </w:tabs>
        <w:bidi w:val="0"/>
        <w:spacing w:before="0" w:after="100" w:line="475" w:lineRule="exact"/>
        <w:ind w:left="0" w:right="0" w:firstLine="440"/>
        <w:jc w:val="left"/>
      </w:pPr>
      <w:bookmarkStart w:id="1270" w:name="bookmark1270"/>
      <w:r>
        <w:rPr>
          <w:color w:val="000000"/>
          <w:spacing w:val="0"/>
          <w:w w:val="100"/>
          <w:position w:val="0"/>
          <w:sz w:val="20"/>
          <w:szCs w:val="20"/>
        </w:rPr>
        <w:t>（</w:t>
      </w:r>
      <w:bookmarkEnd w:id="1270"/>
      <w:r>
        <w:rPr>
          <w:color w:val="000000"/>
          <w:spacing w:val="0"/>
          <w:w w:val="100"/>
          <w:position w:val="0"/>
          <w:sz w:val="20"/>
          <w:szCs w:val="20"/>
        </w:rPr>
        <w:t>2）</w:t>
        <w:tab/>
      </w:r>
      <w:r>
        <w:rPr>
          <w:color w:val="000000"/>
          <w:spacing w:val="0"/>
          <w:w w:val="100"/>
          <w:position w:val="0"/>
        </w:rPr>
        <w:t>本公司之子公司深圳市安智捷科技有限公司已于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9</w:t>
      </w:r>
      <w:r>
        <w:rPr>
          <w:color w:val="000000"/>
          <w:spacing w:val="0"/>
          <w:w w:val="100"/>
          <w:position w:val="0"/>
        </w:rPr>
        <w:t>日通过高新技术企业复审，取得高 新技术企业证书为</w:t>
      </w:r>
      <w:r>
        <w:rPr>
          <w:color w:val="000000"/>
          <w:spacing w:val="0"/>
          <w:w w:val="100"/>
          <w:position w:val="0"/>
          <w:sz w:val="20"/>
          <w:szCs w:val="20"/>
        </w:rPr>
        <w:t>GR201944202727</w:t>
      </w:r>
      <w:r>
        <w:rPr>
          <w:color w:val="000000"/>
          <w:spacing w:val="0"/>
          <w:w w:val="100"/>
          <w:position w:val="0"/>
        </w:rPr>
        <w:t>号，证书有效期三年，</w:t>
      </w:r>
      <w:r>
        <w:rPr>
          <w:color w:val="000000"/>
          <w:spacing w:val="0"/>
          <w:w w:val="100"/>
          <w:position w:val="0"/>
          <w:sz w:val="20"/>
          <w:szCs w:val="20"/>
        </w:rPr>
        <w:t>2020</w:t>
      </w:r>
      <w:r>
        <w:rPr>
          <w:color w:val="000000"/>
          <w:spacing w:val="0"/>
          <w:w w:val="100"/>
          <w:position w:val="0"/>
        </w:rPr>
        <w:t>年享受</w:t>
      </w:r>
      <w:r>
        <w:rPr>
          <w:color w:val="000000"/>
          <w:spacing w:val="0"/>
          <w:w w:val="100"/>
          <w:position w:val="0"/>
          <w:sz w:val="20"/>
          <w:szCs w:val="20"/>
        </w:rPr>
        <w:t>15%</w:t>
      </w:r>
      <w:r>
        <w:rPr>
          <w:color w:val="000000"/>
          <w:spacing w:val="0"/>
          <w:w w:val="100"/>
          <w:position w:val="0"/>
        </w:rPr>
        <w:t>的所得税优惠税率。</w:t>
      </w:r>
    </w:p>
    <w:p>
      <w:pPr>
        <w:pStyle w:val="Style31"/>
        <w:keepNext w:val="0"/>
        <w:keepLines w:val="0"/>
        <w:widowControl w:val="0"/>
        <w:shd w:val="clear" w:color="auto" w:fill="auto"/>
        <w:tabs>
          <w:tab w:pos="978" w:val="left"/>
        </w:tabs>
        <w:bidi w:val="0"/>
        <w:spacing w:before="0" w:after="100" w:line="466" w:lineRule="exact"/>
        <w:ind w:left="0" w:right="0" w:firstLine="440"/>
        <w:jc w:val="left"/>
      </w:pPr>
      <w:bookmarkStart w:id="1271" w:name="bookmark1271"/>
      <w:r>
        <w:rPr>
          <w:color w:val="000000"/>
          <w:spacing w:val="0"/>
          <w:w w:val="100"/>
          <w:position w:val="0"/>
          <w:sz w:val="20"/>
          <w:szCs w:val="20"/>
        </w:rPr>
        <w:t>（</w:t>
      </w:r>
      <w:bookmarkEnd w:id="1271"/>
      <w:r>
        <w:rPr>
          <w:color w:val="000000"/>
          <w:spacing w:val="0"/>
          <w:w w:val="100"/>
          <w:position w:val="0"/>
          <w:sz w:val="20"/>
          <w:szCs w:val="20"/>
        </w:rPr>
        <w:t>3）</w:t>
        <w:tab/>
      </w:r>
      <w:r>
        <w:rPr>
          <w:color w:val="000000"/>
          <w:spacing w:val="0"/>
          <w:w w:val="100"/>
          <w:position w:val="0"/>
        </w:rPr>
        <w:t>本公司之子公司深圳市海能达通信有限公司已于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17</w:t>
      </w:r>
      <w:r>
        <w:rPr>
          <w:color w:val="000000"/>
          <w:spacing w:val="0"/>
          <w:w w:val="100"/>
          <w:position w:val="0"/>
        </w:rPr>
        <w:t>日通过高新技术企业资格复审，取 得高新技术企业证书为</w:t>
      </w:r>
      <w:r>
        <w:rPr>
          <w:color w:val="000000"/>
          <w:spacing w:val="0"/>
          <w:w w:val="100"/>
          <w:position w:val="0"/>
          <w:sz w:val="20"/>
          <w:szCs w:val="20"/>
        </w:rPr>
        <w:t>GR201744200834</w:t>
      </w:r>
      <w:r>
        <w:rPr>
          <w:color w:val="000000"/>
          <w:spacing w:val="0"/>
          <w:w w:val="100"/>
          <w:position w:val="0"/>
        </w:rPr>
        <w:t>号，证书有效期三年。并于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11</w:t>
      </w:r>
      <w:r>
        <w:rPr>
          <w:color w:val="000000"/>
          <w:spacing w:val="0"/>
          <w:w w:val="100"/>
          <w:position w:val="0"/>
        </w:rPr>
        <w:t>日通过高新技术企业资格 复审，取得高新技术企业证书为</w:t>
      </w:r>
      <w:r>
        <w:rPr>
          <w:color w:val="000000"/>
          <w:spacing w:val="0"/>
          <w:w w:val="100"/>
          <w:position w:val="0"/>
          <w:sz w:val="20"/>
          <w:szCs w:val="20"/>
        </w:rPr>
        <w:t>GR202044204172</w:t>
      </w:r>
      <w:r>
        <w:rPr>
          <w:color w:val="000000"/>
          <w:spacing w:val="0"/>
          <w:w w:val="100"/>
          <w:position w:val="0"/>
        </w:rPr>
        <w:t>号，证书有效期三年，</w:t>
      </w:r>
      <w:r>
        <w:rPr>
          <w:color w:val="000000"/>
          <w:spacing w:val="0"/>
          <w:w w:val="100"/>
          <w:position w:val="0"/>
          <w:sz w:val="20"/>
          <w:szCs w:val="20"/>
        </w:rPr>
        <w:t>2020</w:t>
      </w:r>
      <w:r>
        <w:rPr>
          <w:color w:val="000000"/>
          <w:spacing w:val="0"/>
          <w:w w:val="100"/>
          <w:position w:val="0"/>
        </w:rPr>
        <w:t>年享受</w:t>
      </w:r>
      <w:r>
        <w:rPr>
          <w:color w:val="000000"/>
          <w:spacing w:val="0"/>
          <w:w w:val="100"/>
          <w:position w:val="0"/>
          <w:sz w:val="20"/>
          <w:szCs w:val="20"/>
        </w:rPr>
        <w:t>15%</w:t>
      </w:r>
      <w:r>
        <w:rPr>
          <w:color w:val="000000"/>
          <w:spacing w:val="0"/>
          <w:w w:val="100"/>
          <w:position w:val="0"/>
        </w:rPr>
        <w:t>的所得税优惠税率。</w:t>
      </w:r>
    </w:p>
    <w:p>
      <w:pPr>
        <w:pStyle w:val="Style31"/>
        <w:keepNext w:val="0"/>
        <w:keepLines w:val="0"/>
        <w:widowControl w:val="0"/>
        <w:shd w:val="clear" w:color="auto" w:fill="auto"/>
        <w:tabs>
          <w:tab w:pos="978" w:val="left"/>
        </w:tabs>
        <w:bidi w:val="0"/>
        <w:spacing w:before="0" w:after="100" w:line="472" w:lineRule="exact"/>
        <w:ind w:left="0" w:right="0" w:firstLine="440"/>
        <w:jc w:val="left"/>
      </w:pPr>
      <w:bookmarkStart w:id="1272" w:name="bookmark1272"/>
      <w:r>
        <w:rPr>
          <w:color w:val="000000"/>
          <w:spacing w:val="0"/>
          <w:w w:val="100"/>
          <w:position w:val="0"/>
          <w:sz w:val="20"/>
          <w:szCs w:val="20"/>
        </w:rPr>
        <w:t>（</w:t>
      </w:r>
      <w:bookmarkEnd w:id="1272"/>
      <w:r>
        <w:rPr>
          <w:color w:val="000000"/>
          <w:spacing w:val="0"/>
          <w:w w:val="100"/>
          <w:position w:val="0"/>
          <w:sz w:val="20"/>
          <w:szCs w:val="20"/>
        </w:rPr>
        <w:t>4）</w:t>
        <w:tab/>
      </w:r>
      <w:r>
        <w:rPr>
          <w:color w:val="000000"/>
          <w:spacing w:val="0"/>
          <w:w w:val="100"/>
          <w:position w:val="0"/>
        </w:rPr>
        <w:t>本公司之子公司哈尔滨海能达科技有限公司于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月被认定软件企业，根据财税【</w:t>
      </w:r>
      <w:r>
        <w:rPr>
          <w:color w:val="000000"/>
          <w:spacing w:val="0"/>
          <w:w w:val="100"/>
          <w:position w:val="0"/>
          <w:sz w:val="20"/>
          <w:szCs w:val="20"/>
        </w:rPr>
        <w:t>2012</w:t>
      </w:r>
      <w:r>
        <w:rPr>
          <w:color w:val="000000"/>
          <w:spacing w:val="0"/>
          <w:w w:val="100"/>
          <w:position w:val="0"/>
        </w:rPr>
        <w:t>】</w:t>
      </w:r>
      <w:r>
        <w:rPr>
          <w:color w:val="000000"/>
          <w:spacing w:val="0"/>
          <w:w w:val="100"/>
          <w:position w:val="0"/>
          <w:sz w:val="20"/>
          <w:szCs w:val="20"/>
        </w:rPr>
        <w:t xml:space="preserve">27 </w:t>
      </w:r>
      <w:r>
        <w:rPr>
          <w:color w:val="000000"/>
          <w:spacing w:val="0"/>
          <w:w w:val="100"/>
          <w:position w:val="0"/>
        </w:rPr>
        <w:t>号第</w:t>
      </w:r>
      <w:r>
        <w:rPr>
          <w:color w:val="000000"/>
          <w:spacing w:val="0"/>
          <w:w w:val="100"/>
          <w:position w:val="0"/>
          <w:sz w:val="20"/>
          <w:szCs w:val="20"/>
        </w:rPr>
        <w:t>3</w:t>
      </w:r>
      <w:r>
        <w:rPr>
          <w:color w:val="000000"/>
          <w:spacing w:val="0"/>
          <w:w w:val="100"/>
          <w:position w:val="0"/>
        </w:rPr>
        <w:t>条，国家税务总局公告</w:t>
      </w:r>
      <w:r>
        <w:rPr>
          <w:color w:val="000000"/>
          <w:spacing w:val="0"/>
          <w:w w:val="100"/>
          <w:position w:val="0"/>
          <w:sz w:val="20"/>
          <w:szCs w:val="20"/>
        </w:rPr>
        <w:t>2012</w:t>
      </w:r>
      <w:r>
        <w:rPr>
          <w:color w:val="000000"/>
          <w:spacing w:val="0"/>
          <w:w w:val="100"/>
          <w:position w:val="0"/>
        </w:rPr>
        <w:t>年第</w:t>
      </w:r>
      <w:r>
        <w:rPr>
          <w:color w:val="000000"/>
          <w:spacing w:val="0"/>
          <w:w w:val="100"/>
          <w:position w:val="0"/>
          <w:sz w:val="20"/>
          <w:szCs w:val="20"/>
        </w:rPr>
        <w:t>19</w:t>
      </w:r>
      <w:r>
        <w:rPr>
          <w:color w:val="000000"/>
          <w:spacing w:val="0"/>
          <w:w w:val="100"/>
          <w:position w:val="0"/>
        </w:rPr>
        <w:t>号文件，公司</w:t>
      </w:r>
      <w:r>
        <w:rPr>
          <w:color w:val="000000"/>
          <w:spacing w:val="0"/>
          <w:w w:val="100"/>
          <w:position w:val="0"/>
          <w:sz w:val="20"/>
          <w:szCs w:val="20"/>
        </w:rPr>
        <w:t>2016</w:t>
      </w:r>
      <w:r>
        <w:rPr>
          <w:color w:val="000000"/>
          <w:spacing w:val="0"/>
          <w:w w:val="100"/>
          <w:position w:val="0"/>
        </w:rPr>
        <w:t>年度被认定为第一个获利年度，并取得哈尔滨 市松北区国家税务局企业所得税优惠事项备案表，</w:t>
      </w:r>
      <w:r>
        <w:rPr>
          <w:color w:val="000000"/>
          <w:spacing w:val="0"/>
          <w:w w:val="100"/>
          <w:position w:val="0"/>
          <w:sz w:val="20"/>
          <w:szCs w:val="20"/>
        </w:rPr>
        <w:t>2016</w:t>
      </w:r>
      <w:r>
        <w:rPr>
          <w:color w:val="000000"/>
          <w:spacing w:val="0"/>
          <w:w w:val="100"/>
          <w:position w:val="0"/>
        </w:rPr>
        <w:t>年度、</w:t>
      </w:r>
      <w:r>
        <w:rPr>
          <w:color w:val="000000"/>
          <w:spacing w:val="0"/>
          <w:w w:val="100"/>
          <w:position w:val="0"/>
          <w:sz w:val="20"/>
          <w:szCs w:val="20"/>
        </w:rPr>
        <w:t>2017</w:t>
      </w:r>
      <w:r>
        <w:rPr>
          <w:color w:val="000000"/>
          <w:spacing w:val="0"/>
          <w:w w:val="100"/>
          <w:position w:val="0"/>
        </w:rPr>
        <w:t>年免税；</w:t>
      </w:r>
      <w:r>
        <w:rPr>
          <w:color w:val="000000"/>
          <w:spacing w:val="0"/>
          <w:w w:val="100"/>
          <w:position w:val="0"/>
          <w:sz w:val="20"/>
          <w:szCs w:val="20"/>
        </w:rPr>
        <w:t>2018</w:t>
      </w:r>
      <w:r>
        <w:rPr>
          <w:color w:val="000000"/>
          <w:spacing w:val="0"/>
          <w:w w:val="100"/>
          <w:position w:val="0"/>
        </w:rPr>
        <w:t>、</w:t>
      </w:r>
      <w:r>
        <w:rPr>
          <w:color w:val="000000"/>
          <w:spacing w:val="0"/>
          <w:w w:val="100"/>
          <w:position w:val="0"/>
          <w:sz w:val="20"/>
          <w:szCs w:val="20"/>
        </w:rPr>
        <w:t>2019</w:t>
      </w:r>
      <w:r>
        <w:rPr>
          <w:color w:val="000000"/>
          <w:spacing w:val="0"/>
          <w:w w:val="100"/>
          <w:position w:val="0"/>
        </w:rPr>
        <w:t>、</w:t>
      </w:r>
      <w:r>
        <w:rPr>
          <w:color w:val="000000"/>
          <w:spacing w:val="0"/>
          <w:w w:val="100"/>
          <w:position w:val="0"/>
          <w:sz w:val="20"/>
          <w:szCs w:val="20"/>
        </w:rPr>
        <w:t>2020</w:t>
      </w:r>
      <w:r>
        <w:rPr>
          <w:color w:val="000000"/>
          <w:spacing w:val="0"/>
          <w:w w:val="100"/>
          <w:position w:val="0"/>
        </w:rPr>
        <w:t>年减半征收， 适用所得税税率为</w:t>
      </w:r>
      <w:r>
        <w:rPr>
          <w:color w:val="000000"/>
          <w:spacing w:val="0"/>
          <w:w w:val="100"/>
          <w:position w:val="0"/>
          <w:sz w:val="20"/>
          <w:szCs w:val="20"/>
        </w:rPr>
        <w:t>12.5%</w:t>
      </w:r>
      <w:r>
        <w:rPr>
          <w:color w:val="000000"/>
          <w:spacing w:val="0"/>
          <w:w w:val="100"/>
          <w:position w:val="0"/>
        </w:rPr>
        <w:t>。</w:t>
      </w:r>
    </w:p>
    <w:p>
      <w:pPr>
        <w:pStyle w:val="Style31"/>
        <w:keepNext w:val="0"/>
        <w:keepLines w:val="0"/>
        <w:widowControl w:val="0"/>
        <w:shd w:val="clear" w:color="auto" w:fill="auto"/>
        <w:tabs>
          <w:tab w:pos="968" w:val="left"/>
        </w:tabs>
        <w:bidi w:val="0"/>
        <w:spacing w:before="0" w:after="100" w:line="470" w:lineRule="exact"/>
        <w:ind w:left="0" w:right="0" w:firstLine="440"/>
        <w:jc w:val="left"/>
      </w:pPr>
      <w:bookmarkStart w:id="1273" w:name="bookmark1273"/>
      <w:r>
        <w:rPr>
          <w:color w:val="000000"/>
          <w:spacing w:val="0"/>
          <w:w w:val="100"/>
          <w:position w:val="0"/>
          <w:sz w:val="20"/>
          <w:szCs w:val="20"/>
        </w:rPr>
        <w:t>（</w:t>
      </w:r>
      <w:bookmarkEnd w:id="1273"/>
      <w:r>
        <w:rPr>
          <w:color w:val="000000"/>
          <w:spacing w:val="0"/>
          <w:w w:val="100"/>
          <w:position w:val="0"/>
          <w:sz w:val="20"/>
          <w:szCs w:val="20"/>
        </w:rPr>
        <w:t>5）</w:t>
        <w:tab/>
      </w:r>
      <w:r>
        <w:rPr>
          <w:color w:val="000000"/>
          <w:spacing w:val="0"/>
          <w:w w:val="100"/>
          <w:position w:val="0"/>
        </w:rPr>
        <w:t>本公司之子公司鹤壁天海电子信息系统有限公司已于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31</w:t>
      </w:r>
      <w:r>
        <w:rPr>
          <w:color w:val="000000"/>
          <w:spacing w:val="0"/>
          <w:w w:val="100"/>
          <w:position w:val="0"/>
        </w:rPr>
        <w:t>日通过高新技术企业资格复 审，取得高新技术企业证书为</w:t>
      </w:r>
      <w:r>
        <w:rPr>
          <w:color w:val="000000"/>
          <w:spacing w:val="0"/>
          <w:w w:val="100"/>
          <w:position w:val="0"/>
          <w:sz w:val="20"/>
          <w:szCs w:val="20"/>
        </w:rPr>
        <w:t>GR201941000862</w:t>
      </w:r>
      <w:r>
        <w:rPr>
          <w:color w:val="000000"/>
          <w:spacing w:val="0"/>
          <w:w w:val="100"/>
          <w:position w:val="0"/>
        </w:rPr>
        <w:t>号，证书有效期三年，</w:t>
      </w:r>
      <w:r>
        <w:rPr>
          <w:color w:val="000000"/>
          <w:spacing w:val="0"/>
          <w:w w:val="100"/>
          <w:position w:val="0"/>
          <w:sz w:val="20"/>
          <w:szCs w:val="20"/>
        </w:rPr>
        <w:t>2020</w:t>
      </w:r>
      <w:r>
        <w:rPr>
          <w:color w:val="000000"/>
          <w:spacing w:val="0"/>
          <w:w w:val="100"/>
          <w:position w:val="0"/>
        </w:rPr>
        <w:t>享受</w:t>
      </w:r>
      <w:r>
        <w:rPr>
          <w:color w:val="000000"/>
          <w:spacing w:val="0"/>
          <w:w w:val="100"/>
          <w:position w:val="0"/>
          <w:sz w:val="20"/>
          <w:szCs w:val="20"/>
        </w:rPr>
        <w:t>15%</w:t>
      </w:r>
      <w:r>
        <w:rPr>
          <w:color w:val="000000"/>
          <w:spacing w:val="0"/>
          <w:w w:val="100"/>
          <w:position w:val="0"/>
        </w:rPr>
        <w:t>的所得税优惠税率。</w:t>
      </w:r>
    </w:p>
    <w:p>
      <w:pPr>
        <w:pStyle w:val="Style31"/>
        <w:keepNext w:val="0"/>
        <w:keepLines w:val="0"/>
        <w:widowControl w:val="0"/>
        <w:shd w:val="clear" w:color="auto" w:fill="auto"/>
        <w:tabs>
          <w:tab w:pos="978" w:val="left"/>
        </w:tabs>
        <w:bidi w:val="0"/>
        <w:spacing w:before="0" w:after="100" w:line="466" w:lineRule="exact"/>
        <w:ind w:left="0" w:right="0" w:firstLine="440"/>
        <w:jc w:val="left"/>
      </w:pPr>
      <w:bookmarkStart w:id="1274" w:name="bookmark1274"/>
      <w:r>
        <w:rPr>
          <w:color w:val="000000"/>
          <w:spacing w:val="0"/>
          <w:w w:val="100"/>
          <w:position w:val="0"/>
          <w:sz w:val="20"/>
          <w:szCs w:val="20"/>
        </w:rPr>
        <w:t>（</w:t>
      </w:r>
      <w:bookmarkEnd w:id="1274"/>
      <w:r>
        <w:rPr>
          <w:color w:val="000000"/>
          <w:spacing w:val="0"/>
          <w:w w:val="100"/>
          <w:position w:val="0"/>
          <w:sz w:val="20"/>
          <w:szCs w:val="20"/>
        </w:rPr>
        <w:t>6）</w:t>
        <w:tab/>
      </w:r>
      <w:r>
        <w:rPr>
          <w:color w:val="000000"/>
          <w:spacing w:val="0"/>
          <w:w w:val="100"/>
          <w:position w:val="0"/>
        </w:rPr>
        <w:t>根据《财政部、国家税务总局关于</w:t>
      </w:r>
      <w:r>
        <w:rPr>
          <w:color w:val="000000"/>
          <w:spacing w:val="0"/>
          <w:w w:val="100"/>
          <w:position w:val="0"/>
          <w:sz w:val="20"/>
          <w:szCs w:val="20"/>
        </w:rPr>
        <w:t>J</w:t>
      </w:r>
      <w:r>
        <w:rPr>
          <w:color w:val="000000"/>
          <w:spacing w:val="0"/>
          <w:w w:val="100"/>
          <w:position w:val="0"/>
        </w:rPr>
        <w:t>品增值税政策的通知》（财税</w:t>
      </w:r>
      <w:r>
        <w:rPr>
          <w:color w:val="000000"/>
          <w:spacing w:val="0"/>
          <w:w w:val="100"/>
          <w:position w:val="0"/>
          <w:sz w:val="20"/>
          <w:szCs w:val="20"/>
        </w:rPr>
        <w:t>[2014]28</w:t>
      </w:r>
      <w:r>
        <w:rPr>
          <w:color w:val="000000"/>
          <w:spacing w:val="0"/>
          <w:w w:val="100"/>
          <w:position w:val="0"/>
        </w:rPr>
        <w:t>号），财政部、国家 税务总局每年根据</w:t>
      </w:r>
      <w:r>
        <w:rPr>
          <w:color w:val="000000"/>
          <w:spacing w:val="0"/>
          <w:w w:val="100"/>
          <w:position w:val="0"/>
          <w:sz w:val="20"/>
          <w:szCs w:val="20"/>
        </w:rPr>
        <w:t>J</w:t>
      </w:r>
      <w:r>
        <w:rPr>
          <w:color w:val="000000"/>
          <w:spacing w:val="0"/>
          <w:w w:val="100"/>
          <w:position w:val="0"/>
        </w:rPr>
        <w:t>方采购合同出具免征增值税批文及免税清单，鹤壁天海电子信息系统有限公司</w:t>
      </w:r>
      <w:r>
        <w:rPr>
          <w:color w:val="000000"/>
          <w:spacing w:val="0"/>
          <w:w w:val="100"/>
          <w:position w:val="0"/>
          <w:sz w:val="20"/>
          <w:szCs w:val="20"/>
        </w:rPr>
        <w:t>2020</w:t>
      </w:r>
      <w:r>
        <w:rPr>
          <w:color w:val="000000"/>
          <w:spacing w:val="0"/>
          <w:w w:val="100"/>
          <w:position w:val="0"/>
        </w:rPr>
        <w:t>年 度销售如归属免税清单内的产品，经申报申请后免征增值税。</w:t>
      </w:r>
    </w:p>
    <w:p>
      <w:pPr>
        <w:pStyle w:val="Style31"/>
        <w:keepNext w:val="0"/>
        <w:keepLines w:val="0"/>
        <w:widowControl w:val="0"/>
        <w:shd w:val="clear" w:color="auto" w:fill="auto"/>
        <w:tabs>
          <w:tab w:pos="978" w:val="left"/>
        </w:tabs>
        <w:bidi w:val="0"/>
        <w:spacing w:before="0" w:after="100" w:line="469" w:lineRule="exact"/>
        <w:ind w:left="0" w:right="0" w:firstLine="440"/>
        <w:jc w:val="left"/>
      </w:pPr>
      <w:bookmarkStart w:id="1275" w:name="bookmark1275"/>
      <w:r>
        <w:rPr>
          <w:color w:val="000000"/>
          <w:spacing w:val="0"/>
          <w:w w:val="100"/>
          <w:position w:val="0"/>
          <w:sz w:val="20"/>
          <w:szCs w:val="20"/>
        </w:rPr>
        <w:t>（</w:t>
      </w:r>
      <w:bookmarkEnd w:id="1275"/>
      <w:r>
        <w:rPr>
          <w:color w:val="000000"/>
          <w:spacing w:val="0"/>
          <w:w w:val="100"/>
          <w:position w:val="0"/>
          <w:sz w:val="20"/>
          <w:szCs w:val="20"/>
        </w:rPr>
        <w:t>7）</w:t>
        <w:tab/>
      </w:r>
      <w:r>
        <w:rPr>
          <w:color w:val="000000"/>
          <w:spacing w:val="0"/>
          <w:w w:val="100"/>
          <w:position w:val="0"/>
        </w:rPr>
        <w:t>根据国务院</w:t>
      </w:r>
      <w:r>
        <w:rPr>
          <w:color w:val="000000"/>
          <w:spacing w:val="0"/>
          <w:w w:val="100"/>
          <w:position w:val="0"/>
          <w:sz w:val="20"/>
          <w:szCs w:val="20"/>
        </w:rPr>
        <w:t>2000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24</w:t>
      </w:r>
      <w:r>
        <w:rPr>
          <w:color w:val="000000"/>
          <w:spacing w:val="0"/>
          <w:w w:val="100"/>
          <w:position w:val="0"/>
        </w:rPr>
        <w:t xml:space="preserve">日下发的《鼓励软件产业和集成电路产业发展的若干政策》（国发 </w:t>
      </w:r>
      <w:r>
        <w:rPr>
          <w:color w:val="000000"/>
          <w:spacing w:val="0"/>
          <w:w w:val="100"/>
          <w:position w:val="0"/>
          <w:sz w:val="20"/>
          <w:szCs w:val="20"/>
        </w:rPr>
        <w:t>[2000]18</w:t>
      </w:r>
      <w:r>
        <w:rPr>
          <w:color w:val="000000"/>
          <w:spacing w:val="0"/>
          <w:w w:val="100"/>
          <w:position w:val="0"/>
        </w:rPr>
        <w:t>号文件）</w:t>
      </w:r>
      <w:r>
        <w:rPr>
          <w:color w:val="000000"/>
          <w:spacing w:val="0"/>
          <w:w w:val="100"/>
          <w:position w:val="0"/>
          <w:sz w:val="20"/>
          <w:szCs w:val="20"/>
        </w:rPr>
        <w:t>：</w:t>
      </w:r>
      <w:r>
        <w:rPr>
          <w:color w:val="000000"/>
          <w:spacing w:val="0"/>
          <w:w w:val="100"/>
          <w:position w:val="0"/>
        </w:rPr>
        <w:t>“国家鼓励在我国境内开发生产软件产品，对增值税一般纳税人销售其自行开发生产 的软件产品，</w:t>
      </w:r>
      <w:r>
        <w:rPr>
          <w:color w:val="000000"/>
          <w:spacing w:val="0"/>
          <w:w w:val="100"/>
          <w:position w:val="0"/>
          <w:sz w:val="20"/>
          <w:szCs w:val="20"/>
        </w:rPr>
        <w:t>2010</w:t>
      </w:r>
      <w:r>
        <w:rPr>
          <w:color w:val="000000"/>
          <w:spacing w:val="0"/>
          <w:w w:val="100"/>
          <w:position w:val="0"/>
        </w:rPr>
        <w:t>年前按</w:t>
      </w:r>
      <w:r>
        <w:rPr>
          <w:color w:val="000000"/>
          <w:spacing w:val="0"/>
          <w:w w:val="100"/>
          <w:position w:val="0"/>
          <w:sz w:val="20"/>
          <w:szCs w:val="20"/>
        </w:rPr>
        <w:t>17%</w:t>
      </w:r>
      <w:r>
        <w:rPr>
          <w:color w:val="000000"/>
          <w:spacing w:val="0"/>
          <w:w w:val="100"/>
          <w:position w:val="0"/>
        </w:rPr>
        <w:t>的法定税率征收增值税，对实际税负超过</w:t>
      </w:r>
      <w:r>
        <w:rPr>
          <w:color w:val="000000"/>
          <w:spacing w:val="0"/>
          <w:w w:val="100"/>
          <w:position w:val="0"/>
          <w:sz w:val="20"/>
          <w:szCs w:val="20"/>
        </w:rPr>
        <w:t>3%</w:t>
      </w:r>
      <w:r>
        <w:rPr>
          <w:color w:val="000000"/>
          <w:spacing w:val="0"/>
          <w:w w:val="100"/>
          <w:position w:val="0"/>
        </w:rPr>
        <w:t>的部分即征即退，由企业用于研 究开发软件产品和扩大再生产”，以及国务院</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28</w:t>
      </w:r>
      <w:r>
        <w:rPr>
          <w:color w:val="000000"/>
          <w:spacing w:val="0"/>
          <w:w w:val="100"/>
          <w:position w:val="0"/>
        </w:rPr>
        <w:t>日下发的《进一步鼓励软件产业和集成电路产 业发展的若干政策》（国发</w:t>
      </w:r>
      <w:r>
        <w:rPr>
          <w:color w:val="000000"/>
          <w:spacing w:val="0"/>
          <w:w w:val="100"/>
          <w:position w:val="0"/>
          <w:sz w:val="20"/>
          <w:szCs w:val="20"/>
        </w:rPr>
        <w:t>[2011]4</w:t>
      </w:r>
      <w:r>
        <w:rPr>
          <w:color w:val="000000"/>
          <w:spacing w:val="0"/>
          <w:w w:val="100"/>
          <w:position w:val="0"/>
        </w:rPr>
        <w:t>号）及财税</w:t>
      </w:r>
      <w:r>
        <w:rPr>
          <w:color w:val="000000"/>
          <w:spacing w:val="0"/>
          <w:w w:val="100"/>
          <w:position w:val="0"/>
          <w:sz w:val="20"/>
          <w:szCs w:val="20"/>
        </w:rPr>
        <w:t>[2011]100</w:t>
      </w:r>
      <w:r>
        <w:rPr>
          <w:color w:val="000000"/>
          <w:spacing w:val="0"/>
          <w:w w:val="100"/>
          <w:position w:val="0"/>
        </w:rPr>
        <w:t>号文规定，继续实施软件增值税优惠政策。</w:t>
      </w:r>
    </w:p>
    <w:p>
      <w:pPr>
        <w:pStyle w:val="Style31"/>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本公司及全资子公司深圳市安智捷科技有限公司、哈尔滨海能达科技有限公司适用此规定。</w:t>
      </w:r>
    </w:p>
    <w:p>
      <w:pPr>
        <w:pStyle w:val="Style28"/>
        <w:keepNext/>
        <w:keepLines/>
        <w:widowControl w:val="0"/>
        <w:shd w:val="clear" w:color="auto" w:fill="auto"/>
        <w:bidi w:val="0"/>
        <w:spacing w:before="0" w:after="0" w:line="480" w:lineRule="auto"/>
        <w:ind w:left="0" w:right="0" w:firstLine="0"/>
        <w:jc w:val="both"/>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3</w:t>
      </w:r>
      <w:bookmarkEnd w:id="1278"/>
      <w:r>
        <w:rPr>
          <w:color w:val="000000"/>
          <w:spacing w:val="0"/>
          <w:w w:val="100"/>
          <w:position w:val="0"/>
        </w:rPr>
        <w:t>、其他</w:t>
      </w:r>
      <w:bookmarkEnd w:id="1276"/>
      <w:bookmarkEnd w:id="1277"/>
      <w:bookmarkEnd w:id="1279"/>
    </w:p>
    <w:p>
      <w:pPr>
        <w:pStyle w:val="Style31"/>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应税收入按</w:t>
      </w:r>
      <w:r>
        <w:rPr>
          <w:color w:val="000000"/>
          <w:spacing w:val="0"/>
          <w:w w:val="100"/>
          <w:position w:val="0"/>
          <w:sz w:val="20"/>
          <w:szCs w:val="20"/>
        </w:rPr>
        <w:t>3%</w:t>
      </w:r>
      <w:r>
        <w:rPr>
          <w:color w:val="000000"/>
          <w:spacing w:val="0"/>
          <w:w w:val="100"/>
          <w:position w:val="0"/>
        </w:rPr>
        <w:t>、</w:t>
      </w:r>
      <w:r>
        <w:rPr>
          <w:color w:val="000000"/>
          <w:spacing w:val="0"/>
          <w:w w:val="100"/>
          <w:position w:val="0"/>
          <w:sz w:val="20"/>
          <w:szCs w:val="20"/>
        </w:rPr>
        <w:t>5%</w:t>
      </w:r>
      <w:r>
        <w:rPr>
          <w:color w:val="000000"/>
          <w:spacing w:val="0"/>
          <w:w w:val="100"/>
          <w:position w:val="0"/>
        </w:rPr>
        <w:t>、</w:t>
      </w:r>
      <w:r>
        <w:rPr>
          <w:color w:val="000000"/>
          <w:spacing w:val="0"/>
          <w:w w:val="100"/>
          <w:position w:val="0"/>
          <w:sz w:val="20"/>
          <w:szCs w:val="20"/>
        </w:rPr>
        <w:t>6%</w:t>
      </w:r>
      <w:r>
        <w:rPr>
          <w:color w:val="000000"/>
          <w:spacing w:val="0"/>
          <w:w w:val="100"/>
          <w:position w:val="0"/>
        </w:rPr>
        <w:t>、</w:t>
      </w:r>
      <w:r>
        <w:rPr>
          <w:color w:val="000000"/>
          <w:spacing w:val="0"/>
          <w:w w:val="100"/>
          <w:position w:val="0"/>
          <w:sz w:val="20"/>
          <w:szCs w:val="20"/>
        </w:rPr>
        <w:t>7%</w:t>
      </w:r>
      <w:r>
        <w:rPr>
          <w:color w:val="000000"/>
          <w:spacing w:val="0"/>
          <w:w w:val="100"/>
          <w:position w:val="0"/>
        </w:rPr>
        <w:t>、</w:t>
      </w:r>
      <w:r>
        <w:rPr>
          <w:color w:val="000000"/>
          <w:spacing w:val="0"/>
          <w:w w:val="100"/>
          <w:position w:val="0"/>
          <w:sz w:val="20"/>
          <w:szCs w:val="20"/>
        </w:rPr>
        <w:t>9%</w:t>
      </w:r>
      <w:r>
        <w:rPr>
          <w:color w:val="000000"/>
          <w:spacing w:val="0"/>
          <w:w w:val="100"/>
          <w:position w:val="0"/>
        </w:rPr>
        <w:t>、</w:t>
      </w:r>
      <w:r>
        <w:rPr>
          <w:color w:val="000000"/>
          <w:spacing w:val="0"/>
          <w:w w:val="100"/>
          <w:position w:val="0"/>
          <w:sz w:val="20"/>
          <w:szCs w:val="20"/>
        </w:rPr>
        <w:t>11%</w:t>
      </w:r>
      <w:r>
        <w:rPr>
          <w:color w:val="000000"/>
          <w:spacing w:val="0"/>
          <w:w w:val="100"/>
          <w:position w:val="0"/>
        </w:rPr>
        <w:t>、</w:t>
      </w:r>
      <w:r>
        <w:rPr>
          <w:color w:val="000000"/>
          <w:spacing w:val="0"/>
          <w:w w:val="100"/>
          <w:position w:val="0"/>
          <w:sz w:val="20"/>
          <w:szCs w:val="20"/>
        </w:rPr>
        <w:t>12%</w:t>
      </w:r>
      <w:r>
        <w:rPr>
          <w:color w:val="000000"/>
          <w:spacing w:val="0"/>
          <w:w w:val="100"/>
          <w:position w:val="0"/>
        </w:rPr>
        <w:t>、</w:t>
      </w:r>
      <w:r>
        <w:rPr>
          <w:color w:val="000000"/>
          <w:spacing w:val="0"/>
          <w:w w:val="100"/>
          <w:position w:val="0"/>
          <w:sz w:val="20"/>
          <w:szCs w:val="20"/>
        </w:rPr>
        <w:t>13%</w:t>
      </w:r>
      <w:r>
        <w:rPr>
          <w:color w:val="000000"/>
          <w:spacing w:val="0"/>
          <w:w w:val="100"/>
          <w:position w:val="0"/>
        </w:rPr>
        <w:t>、</w:t>
      </w:r>
      <w:r>
        <w:rPr>
          <w:color w:val="000000"/>
          <w:spacing w:val="0"/>
          <w:w w:val="100"/>
          <w:position w:val="0"/>
          <w:sz w:val="20"/>
          <w:szCs w:val="20"/>
        </w:rPr>
        <w:t>16%</w:t>
      </w:r>
      <w:r>
        <w:rPr>
          <w:color w:val="000000"/>
          <w:spacing w:val="0"/>
          <w:w w:val="100"/>
          <w:position w:val="0"/>
        </w:rPr>
        <w:t>的税率计算销项税，并按扣除当期允许抵扣的 进项税额后的差额计缴增值税。</w:t>
      </w:r>
    </w:p>
    <w:p>
      <w:pPr>
        <w:pStyle w:val="Style20"/>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sz w:val="24"/>
          <w:szCs w:val="24"/>
        </w:rPr>
        <w:t>七</w:t>
      </w:r>
      <w:bookmarkEnd w:id="1282"/>
      <w:r>
        <w:rPr>
          <w:color w:val="000000"/>
          <w:spacing w:val="0"/>
          <w:w w:val="100"/>
          <w:position w:val="0"/>
          <w:sz w:val="24"/>
          <w:szCs w:val="24"/>
        </w:rPr>
        <w:t>、合并财务报表项目注释</w:t>
      </w:r>
      <w:bookmarkEnd w:id="1280"/>
      <w:bookmarkEnd w:id="1281"/>
      <w:bookmarkEnd w:id="1283"/>
    </w:p>
    <w:p>
      <w:pPr>
        <w:pStyle w:val="Style28"/>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84"/>
      <w:bookmarkEnd w:id="1285"/>
      <w:bookmarkEnd w:id="128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927,109,933.35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1,108,624,108.52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469,757,845.76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151,064,904.19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1,397,037,587.54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1,259,859,634.21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740,097,389.93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587,071,527.00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tabs>
          <w:tab w:pos="1026" w:val="left"/>
        </w:tabs>
        <w:bidi w:val="0"/>
        <w:spacing w:before="0" w:after="80" w:line="466" w:lineRule="exact"/>
        <w:ind w:left="0" w:right="0" w:firstLine="440"/>
        <w:jc w:val="left"/>
      </w:pPr>
      <w:bookmarkStart w:id="1287" w:name="bookmark1287"/>
      <w:r>
        <w:rPr>
          <w:color w:val="000000"/>
          <w:spacing w:val="0"/>
          <w:w w:val="100"/>
          <w:position w:val="0"/>
          <w:sz w:val="20"/>
          <w:szCs w:val="20"/>
        </w:rPr>
        <w:t>（</w:t>
      </w:r>
      <w:bookmarkEnd w:id="1287"/>
      <w:r>
        <w:rPr>
          <w:color w:val="000000"/>
          <w:spacing w:val="0"/>
          <w:w w:val="100"/>
          <w:position w:val="0"/>
          <w:sz w:val="20"/>
          <w:szCs w:val="20"/>
        </w:rPr>
        <w:t>1）</w:t>
        <w:tab/>
      </w:r>
      <w:r>
        <w:rPr>
          <w:color w:val="000000"/>
          <w:spacing w:val="0"/>
          <w:w w:val="100"/>
          <w:position w:val="0"/>
        </w:rPr>
        <w:t>期末本公司其他货币资金余额中承兑汇票保证金存款</w:t>
      </w:r>
      <w:r>
        <w:rPr>
          <w:color w:val="000000"/>
          <w:spacing w:val="0"/>
          <w:w w:val="100"/>
          <w:position w:val="0"/>
          <w:sz w:val="20"/>
          <w:szCs w:val="20"/>
        </w:rPr>
        <w:t>322,777,166.10</w:t>
      </w:r>
      <w:r>
        <w:rPr>
          <w:color w:val="000000"/>
          <w:spacing w:val="0"/>
          <w:w w:val="100"/>
          <w:position w:val="0"/>
        </w:rPr>
        <w:t xml:space="preserve">元、信用证保证金 </w:t>
      </w:r>
      <w:r>
        <w:rPr>
          <w:color w:val="000000"/>
          <w:spacing w:val="0"/>
          <w:w w:val="100"/>
          <w:position w:val="0"/>
          <w:sz w:val="20"/>
          <w:szCs w:val="20"/>
        </w:rPr>
        <w:t>330,440.45</w:t>
      </w:r>
      <w:r>
        <w:rPr>
          <w:color w:val="000000"/>
          <w:spacing w:val="0"/>
          <w:w w:val="100"/>
          <w:position w:val="0"/>
        </w:rPr>
        <w:t>元、履约保证金存款</w:t>
      </w:r>
      <w:r>
        <w:rPr>
          <w:color w:val="000000"/>
          <w:spacing w:val="0"/>
          <w:w w:val="100"/>
          <w:position w:val="0"/>
          <w:sz w:val="20"/>
          <w:szCs w:val="20"/>
        </w:rPr>
        <w:t>126,087,877.71</w:t>
      </w:r>
      <w:r>
        <w:rPr>
          <w:color w:val="000000"/>
          <w:spacing w:val="0"/>
          <w:w w:val="100"/>
          <w:position w:val="0"/>
        </w:rPr>
        <w:t>元、信用卡存款</w:t>
      </w:r>
      <w:r>
        <w:rPr>
          <w:color w:val="000000"/>
          <w:spacing w:val="0"/>
          <w:w w:val="100"/>
          <w:position w:val="0"/>
          <w:sz w:val="20"/>
          <w:szCs w:val="20"/>
        </w:rPr>
        <w:t>158,687.40</w:t>
      </w:r>
      <w:r>
        <w:rPr>
          <w:color w:val="000000"/>
          <w:spacing w:val="0"/>
          <w:w w:val="100"/>
          <w:position w:val="0"/>
        </w:rPr>
        <w:t xml:space="preserve">元、银行存款质押保证金 </w:t>
      </w:r>
      <w:r>
        <w:rPr>
          <w:color w:val="000000"/>
          <w:spacing w:val="0"/>
          <w:w w:val="100"/>
          <w:position w:val="0"/>
          <w:sz w:val="20"/>
          <w:szCs w:val="20"/>
        </w:rPr>
        <w:t>8,497,370.00</w:t>
      </w:r>
      <w:r>
        <w:rPr>
          <w:color w:val="000000"/>
          <w:spacing w:val="0"/>
          <w:w w:val="100"/>
          <w:position w:val="0"/>
        </w:rPr>
        <w:t>元、大额定期存单</w:t>
      </w:r>
      <w:r>
        <w:rPr>
          <w:color w:val="000000"/>
          <w:spacing w:val="0"/>
          <w:w w:val="100"/>
          <w:position w:val="0"/>
          <w:sz w:val="20"/>
          <w:szCs w:val="20"/>
        </w:rPr>
        <w:t>10,000,000.0</w:t>
      </w:r>
      <w:r>
        <w:rPr>
          <w:color w:val="000000"/>
          <w:spacing w:val="0"/>
          <w:w w:val="100"/>
          <w:position w:val="0"/>
          <w:sz w:val="20"/>
          <w:szCs w:val="20"/>
        </w:rPr>
        <w:t>0</w:t>
      </w:r>
      <w:r>
        <w:rPr>
          <w:color w:val="000000"/>
          <w:spacing w:val="0"/>
          <w:w w:val="100"/>
          <w:position w:val="0"/>
        </w:rPr>
        <w:t>元以及有条件使用的政府补助款</w:t>
      </w:r>
      <w:r>
        <w:rPr>
          <w:color w:val="000000"/>
          <w:spacing w:val="0"/>
          <w:w w:val="100"/>
          <w:position w:val="0"/>
          <w:sz w:val="20"/>
          <w:szCs w:val="20"/>
        </w:rPr>
        <w:t>1,906,304.10</w:t>
      </w:r>
      <w:r>
        <w:rPr>
          <w:color w:val="000000"/>
          <w:spacing w:val="0"/>
          <w:w w:val="100"/>
          <w:position w:val="0"/>
        </w:rPr>
        <w:t>元，见附注 七、</w:t>
      </w:r>
      <w:r>
        <w:rPr>
          <w:color w:val="000000"/>
          <w:spacing w:val="0"/>
          <w:w w:val="100"/>
          <w:position w:val="0"/>
          <w:sz w:val="20"/>
          <w:szCs w:val="20"/>
        </w:rPr>
        <w:t>81</w:t>
      </w:r>
      <w:r>
        <w:rPr>
          <w:color w:val="000000"/>
          <w:spacing w:val="0"/>
          <w:w w:val="100"/>
          <w:position w:val="0"/>
        </w:rPr>
        <w:t>。</w:t>
      </w:r>
    </w:p>
    <w:p>
      <w:pPr>
        <w:pStyle w:val="Style31"/>
        <w:keepNext w:val="0"/>
        <w:keepLines w:val="0"/>
        <w:widowControl w:val="0"/>
        <w:shd w:val="clear" w:color="auto" w:fill="auto"/>
        <w:tabs>
          <w:tab w:pos="1026" w:val="left"/>
        </w:tabs>
        <w:bidi w:val="0"/>
        <w:spacing w:before="0" w:after="240" w:line="468" w:lineRule="exact"/>
        <w:ind w:left="0" w:right="0" w:firstLine="440"/>
        <w:jc w:val="left"/>
      </w:pPr>
      <w:bookmarkStart w:id="1288" w:name="bookmark1288"/>
      <w:r>
        <w:rPr>
          <w:color w:val="000000"/>
          <w:spacing w:val="0"/>
          <w:w w:val="100"/>
          <w:position w:val="0"/>
          <w:sz w:val="20"/>
          <w:szCs w:val="20"/>
        </w:rPr>
        <w:t>（</w:t>
      </w:r>
      <w:bookmarkEnd w:id="1288"/>
      <w:r>
        <w:rPr>
          <w:color w:val="000000"/>
          <w:spacing w:val="0"/>
          <w:w w:val="100"/>
          <w:position w:val="0"/>
          <w:sz w:val="20"/>
          <w:szCs w:val="20"/>
        </w:rPr>
        <w:t>2）</w:t>
        <w:tab/>
      </w:r>
      <w:r>
        <w:rPr>
          <w:color w:val="000000"/>
          <w:spacing w:val="0"/>
          <w:w w:val="100"/>
          <w:position w:val="0"/>
        </w:rPr>
        <w:t>期末本公司存放在境外的货币资金余额中信用证保证金</w:t>
      </w:r>
      <w:r>
        <w:rPr>
          <w:color w:val="000000"/>
          <w:spacing w:val="0"/>
          <w:w w:val="100"/>
          <w:position w:val="0"/>
          <w:sz w:val="20"/>
          <w:szCs w:val="20"/>
        </w:rPr>
        <w:t xml:space="preserve">330, </w:t>
      </w:r>
      <w:r>
        <w:rPr>
          <w:color w:val="000000"/>
          <w:spacing w:val="0"/>
          <w:w w:val="100"/>
          <w:position w:val="0"/>
          <w:sz w:val="20"/>
          <w:szCs w:val="20"/>
        </w:rPr>
        <w:t xml:space="preserve">440. </w:t>
      </w:r>
      <w:r>
        <w:rPr>
          <w:color w:val="000000"/>
          <w:spacing w:val="0"/>
          <w:w w:val="100"/>
          <w:position w:val="0"/>
          <w:sz w:val="20"/>
          <w:szCs w:val="20"/>
        </w:rPr>
        <w:t>45</w:t>
      </w:r>
      <w:r>
        <w:rPr>
          <w:color w:val="000000"/>
          <w:spacing w:val="0"/>
          <w:w w:val="100"/>
          <w:position w:val="0"/>
        </w:rPr>
        <w:t xml:space="preserve">元、履约保证金 </w:t>
      </w:r>
      <w:r>
        <w:rPr>
          <w:color w:val="000000"/>
          <w:spacing w:val="0"/>
          <w:w w:val="100"/>
          <w:position w:val="0"/>
          <w:sz w:val="20"/>
          <w:szCs w:val="20"/>
        </w:rPr>
        <w:t>93,274,210.75</w:t>
      </w:r>
      <w:r>
        <w:rPr>
          <w:color w:val="000000"/>
          <w:spacing w:val="0"/>
          <w:w w:val="100"/>
          <w:position w:val="0"/>
        </w:rPr>
        <w:t>元、信用卡存款</w:t>
      </w:r>
      <w:r>
        <w:rPr>
          <w:color w:val="000000"/>
          <w:spacing w:val="0"/>
          <w:w w:val="100"/>
          <w:position w:val="0"/>
          <w:sz w:val="20"/>
          <w:szCs w:val="20"/>
        </w:rPr>
        <w:t>158,687.40</w:t>
      </w:r>
      <w:r>
        <w:rPr>
          <w:color w:val="000000"/>
          <w:spacing w:val="0"/>
          <w:w w:val="100"/>
          <w:position w:val="0"/>
        </w:rPr>
        <w:t xml:space="preserve">元为存放在境外且资金汇回受到限制的款项，合计 </w:t>
      </w:r>
      <w:r>
        <w:rPr>
          <w:color w:val="000000"/>
          <w:spacing w:val="0"/>
          <w:w w:val="100"/>
          <w:position w:val="0"/>
          <w:sz w:val="20"/>
          <w:szCs w:val="20"/>
        </w:rPr>
        <w:t>93,763,338.60</w:t>
      </w:r>
      <w:r>
        <w:rPr>
          <w:color w:val="000000"/>
          <w:spacing w:val="0"/>
          <w:w w:val="100"/>
          <w:position w:val="0"/>
        </w:rPr>
        <w:t>元。</w:t>
      </w:r>
    </w:p>
    <w:p>
      <w:pPr>
        <w:pStyle w:val="Style28"/>
        <w:keepNext/>
        <w:keepLines/>
        <w:widowControl w:val="0"/>
        <w:shd w:val="clear" w:color="auto" w:fill="auto"/>
        <w:tabs>
          <w:tab w:pos="368" w:val="left"/>
        </w:tabs>
        <w:bidi w:val="0"/>
        <w:spacing w:before="0" w:after="140" w:line="467" w:lineRule="exact"/>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color w:val="000000"/>
          <w:spacing w:val="0"/>
          <w:w w:val="100"/>
          <w:position w:val="0"/>
        </w:rPr>
        <w:t>、</w:t>
        <w:tab/>
        <w:t>交易性金融资产</w:t>
      </w:r>
      <w:bookmarkEnd w:id="1289"/>
      <w:bookmarkEnd w:id="1290"/>
      <w:bookmarkEnd w:id="1292"/>
    </w:p>
    <w:p>
      <w:pPr>
        <w:pStyle w:val="Style28"/>
        <w:keepNext/>
        <w:keepLines/>
        <w:widowControl w:val="0"/>
        <w:shd w:val="clear" w:color="auto" w:fill="auto"/>
        <w:tabs>
          <w:tab w:pos="368" w:val="left"/>
        </w:tabs>
        <w:bidi w:val="0"/>
        <w:spacing w:before="0" w:after="140" w:line="467" w:lineRule="exact"/>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color w:val="000000"/>
          <w:spacing w:val="0"/>
          <w:w w:val="100"/>
          <w:position w:val="0"/>
        </w:rPr>
        <w:t>、</w:t>
        <w:tab/>
        <w:t>衍生金融资产</w:t>
      </w:r>
      <w:bookmarkEnd w:id="1293"/>
      <w:bookmarkEnd w:id="1294"/>
      <w:bookmarkEnd w:id="1296"/>
    </w:p>
    <w:p>
      <w:pPr>
        <w:pStyle w:val="Style28"/>
        <w:keepNext/>
        <w:keepLines/>
        <w:widowControl w:val="0"/>
        <w:shd w:val="clear" w:color="auto" w:fill="auto"/>
        <w:tabs>
          <w:tab w:pos="368" w:val="left"/>
        </w:tabs>
        <w:bidi w:val="0"/>
        <w:spacing w:before="0" w:after="140" w:line="467" w:lineRule="exact"/>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4</w:t>
      </w:r>
      <w:bookmarkEnd w:id="1299"/>
      <w:r>
        <w:rPr>
          <w:color w:val="000000"/>
          <w:spacing w:val="0"/>
          <w:w w:val="100"/>
          <w:position w:val="0"/>
        </w:rPr>
        <w:t>、</w:t>
        <w:tab/>
        <w:t>应收票据</w:t>
      </w:r>
      <w:bookmarkEnd w:id="1297"/>
      <w:bookmarkEnd w:id="1298"/>
      <w:bookmarkEnd w:id="1300"/>
    </w:p>
    <w:p>
      <w:pPr>
        <w:pStyle w:val="Style46"/>
        <w:keepNext/>
        <w:keepLines/>
        <w:widowControl w:val="0"/>
        <w:shd w:val="clear" w:color="auto" w:fill="auto"/>
        <w:bidi w:val="0"/>
        <w:spacing w:before="0" w:after="380" w:line="467" w:lineRule="exact"/>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01"/>
      <w:bookmarkEnd w:id="1302"/>
      <w:bookmarkEnd w:id="130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634,725.00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1,917,484.08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10,541,805.75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3,996,690.66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1,917,484.08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15,173221.41</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51"/>
        <w:gridCol w:w="3840"/>
        <w:gridCol w:w="4099"/>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642"/>
        <w:gridCol w:w="768"/>
        <w:gridCol w:w="758"/>
        <w:gridCol w:w="768"/>
        <w:gridCol w:w="758"/>
        <w:gridCol w:w="792"/>
        <w:gridCol w:w="782"/>
        <w:gridCol w:w="792"/>
        <w:gridCol w:w="936"/>
        <w:gridCol w:w="792"/>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1,984,97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67,489.0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15,540,05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366,829.00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1,984,97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67,489.0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10,795,50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1,984,97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67,489.0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15,540,05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366,829.00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widowControl w:val="0"/>
        <w:spacing w:after="119" w:line="1" w:lineRule="exact"/>
      </w:pP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63"/>
        </w:numPr>
        <w:shd w:val="clear" w:color="auto" w:fill="auto"/>
        <w:bidi w:val="0"/>
        <w:spacing w:before="0" w:after="42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本期计提、收回或转回的坏账准备情况</w:t>
      </w:r>
      <w:bookmarkEnd w:id="1305"/>
      <w:bookmarkEnd w:id="1306"/>
      <w:bookmarkEnd w:id="1308"/>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366,829.00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67,489.09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67,489.09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366,829.00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67,489.09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67,489.09</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63"/>
        </w:numPr>
        <w:shd w:val="clear" w:color="auto" w:fill="auto"/>
        <w:tabs>
          <w:tab w:pos="483" w:val="left"/>
        </w:tabs>
        <w:bidi w:val="0"/>
        <w:spacing w:before="0" w:after="360" w:line="240" w:lineRule="auto"/>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期末公司已质押的应收票据</w:t>
      </w:r>
      <w:bookmarkEnd w:id="1309"/>
      <w:bookmarkEnd w:id="1310"/>
      <w:bookmarkEnd w:id="1312"/>
    </w:p>
    <w:p>
      <w:pPr>
        <w:pStyle w:val="Style46"/>
        <w:keepNext/>
        <w:keepLines/>
        <w:widowControl w:val="0"/>
        <w:numPr>
          <w:ilvl w:val="0"/>
          <w:numId w:val="63"/>
        </w:numPr>
        <w:shd w:val="clear" w:color="auto" w:fill="auto"/>
        <w:tabs>
          <w:tab w:pos="483" w:val="left"/>
        </w:tabs>
        <w:bidi w:val="0"/>
        <w:spacing w:before="0" w:after="420" w:line="240" w:lineRule="auto"/>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期末公司已背书或贴现且在资产负债表日尚未到期的应收票据</w:t>
      </w:r>
      <w:bookmarkEnd w:id="1313"/>
      <w:bookmarkEnd w:id="1314"/>
      <w:bookmarkEnd w:id="1316"/>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718,505,187.52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18,486,700.13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4,885,048.00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718,505,187.52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23,371,748.13</w:t>
            </w:r>
          </w:p>
        </w:tc>
      </w:tr>
    </w:tbl>
    <w:p>
      <w:pPr>
        <w:spacing w:lineRule="exact" w:line="1"/>
        <w:rPr>
          <w:sz w:val="2"/>
          <w:szCs w:val="2"/>
        </w:rPr>
      </w:pPr>
      <w:r>
        <w:br w:type="page"/>
      </w:r>
    </w:p>
    <w:p>
      <w:pPr>
        <w:pStyle w:val="Style46"/>
        <w:keepNext/>
        <w:keepLines/>
        <w:widowControl w:val="0"/>
        <w:numPr>
          <w:ilvl w:val="0"/>
          <w:numId w:val="63"/>
        </w:numPr>
        <w:shd w:val="clear" w:color="auto" w:fill="auto"/>
        <w:bidi w:val="0"/>
        <w:spacing w:before="0" w:after="360" w:line="240" w:lineRule="auto"/>
        <w:ind w:left="0" w:right="0" w:firstLine="14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期末公司因出票人未履约而将其转应收账款的票据</w:t>
      </w:r>
      <w:bookmarkEnd w:id="1317"/>
      <w:bookmarkEnd w:id="1318"/>
      <w:bookmarkEnd w:id="1320"/>
    </w:p>
    <w:p>
      <w:pPr>
        <w:pStyle w:val="Style46"/>
        <w:keepNext/>
        <w:keepLines/>
        <w:widowControl w:val="0"/>
        <w:numPr>
          <w:ilvl w:val="0"/>
          <w:numId w:val="63"/>
        </w:numPr>
        <w:shd w:val="clear" w:color="auto" w:fill="auto"/>
        <w:bidi w:val="0"/>
        <w:spacing w:before="0" w:after="36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本期实际核销的应收票据情况</w:t>
      </w:r>
      <w:bookmarkEnd w:id="1321"/>
      <w:bookmarkEnd w:id="1322"/>
      <w:bookmarkEnd w:id="1324"/>
    </w:p>
    <w:p>
      <w:pPr>
        <w:pStyle w:val="Style28"/>
        <w:keepNext/>
        <w:keepLines/>
        <w:widowControl w:val="0"/>
        <w:shd w:val="clear" w:color="auto" w:fill="auto"/>
        <w:bidi w:val="0"/>
        <w:spacing w:before="0" w:after="36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5</w:t>
      </w:r>
      <w:bookmarkEnd w:id="1327"/>
      <w:r>
        <w:rPr>
          <w:color w:val="000000"/>
          <w:spacing w:val="0"/>
          <w:w w:val="100"/>
          <w:position w:val="0"/>
        </w:rPr>
        <w:t>、应收账款</w:t>
      </w:r>
      <w:bookmarkEnd w:id="1325"/>
      <w:bookmarkEnd w:id="1326"/>
      <w:bookmarkEnd w:id="1328"/>
    </w:p>
    <w:p>
      <w:pPr>
        <w:pStyle w:val="Style46"/>
        <w:keepNext/>
        <w:keepLines/>
        <w:widowControl w:val="0"/>
        <w:numPr>
          <w:ilvl w:val="0"/>
          <w:numId w:val="65"/>
        </w:numPr>
        <w:shd w:val="clear" w:color="auto" w:fill="auto"/>
        <w:bidi w:val="0"/>
        <w:spacing w:before="0" w:after="360" w:line="240" w:lineRule="auto"/>
        <w:ind w:left="0" w:right="0" w:firstLine="14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应收账款分类披露</w:t>
      </w:r>
      <w:bookmarkEnd w:id="1329"/>
      <w:bookmarkEnd w:id="1330"/>
      <w:bookmarkEnd w:id="133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63"/>
        <w:gridCol w:w="787"/>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47,462,4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47,462,4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4,499,25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527,828,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3,971,424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5,045,987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318,633,6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4,727,353,6</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2,868.40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,768.41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,346.81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应收境内企业客户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2,514,90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285,765,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2,229,136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2,481,495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145,032,1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2,336,463,3</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55.31%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48.71%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,917.06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70.49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w:t>
            </w:r>
          </w:p>
        </w:tc>
      </w:tr>
      <w:tr>
        <w:trPr>
          <w:trHeight w:val="29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应收境外企业客户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1,984,35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1,742,287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2,564,491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173,601,5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2,390,890,3</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50.34%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6.77%</w:t>
            </w: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0,369.95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518.60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,851.35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,831.16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4,546,71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575,290,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3,971,424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5,093,947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366,594,0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4,727,353,6</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5,312.74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544.33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,768.41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,754.21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80.76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47,462,444.34</w:t>
      </w:r>
      <w:r>
        <w:rPr>
          <w:color w:val="000000"/>
          <w:spacing w:val="0"/>
          <w:w w:val="100"/>
          <w:position w:val="0"/>
        </w:rPr>
        <w:t>元</w:t>
      </w:r>
    </w:p>
    <w:p>
      <w:pPr>
        <w:widowControl w:val="0"/>
        <w:spacing w:after="7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SIMOCO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TELECOMMUNICATI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ONS (SOUTH ASIA)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8,215,201.31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8,215,201.31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Entropia Critical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Concepts NV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8,620,465.59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8,620,465.59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Railtrade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8,591,070.50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8,591,070.50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厦门福伟华科技有限公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司沧州市分公司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2,657,475.24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2,657,475.24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广州市宙波通讯设备有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2,731,739.45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2,731,739.45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TRUNKNET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COMERCIO E TEL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2,331,583.56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2,331,583.56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迈奇通通讯设备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1,867,014.00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1,867,014.00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RASECOM DE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MEXICO, S.A. DE C.V.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广东好意通通信科技有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1,438,917.57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成都鹏业电子科技有限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1,047,995.98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南宁市远瞰科技有限公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广西南宁市宾辉电子技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南京华东电子集团有限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Atos IT Solutions and</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Micro Electronics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(Pvt)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4,663,189.67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4,663,189.67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47,462,444.34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47,462,444.34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285,765,581.39</w:t>
      </w:r>
      <w:r>
        <w:rPr>
          <w:color w:val="000000"/>
          <w:spacing w:val="0"/>
          <w:w w:val="100"/>
          <w:position w:val="0"/>
        </w:rPr>
        <w:t>元</w:t>
      </w:r>
    </w:p>
    <w:p>
      <w:pPr>
        <w:widowControl w:val="0"/>
        <w:spacing w:after="139" w:line="1" w:lineRule="exact"/>
      </w:pP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1,231,186,823.51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41,860,352.00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895,542,131.93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100,479,827.21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155,663,319.32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29,373,668.36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139,706,404.07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46,117,083.98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58,626,048.51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33,756,878.73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34,177,771.11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34,177,771.11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2,514,902,498.45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285,765,581.39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242,062,518.60</w:t>
      </w:r>
      <w:r>
        <w:rPr>
          <w:color w:val="000000"/>
          <w:spacing w:val="0"/>
          <w:w w:val="100"/>
          <w:position w:val="0"/>
        </w:rPr>
        <w:t>元</w:t>
      </w:r>
      <w:r>
        <w:br w:type="page"/>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1,045,335,507.34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27,492,323.84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601,766,957.30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68,902,316.61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159,178,129.37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36,340,366.94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60,921245.26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20,439,077.78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56,758,580.54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28,498,483.29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60,389,950.</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60,389,950.</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1,984,350,369.95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242,062,518.60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2,276,834,348.50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1,497,488226.65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314,868,756.32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457,523,981.27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201,275,836.60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116,674,345.36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139,573,799.31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4,546,715,312.74</w:t>
            </w:r>
          </w:p>
        </w:tc>
      </w:tr>
    </w:tbl>
    <w:p>
      <w:pPr>
        <w:widowControl w:val="0"/>
        <w:spacing w:after="319" w:line="1" w:lineRule="exact"/>
      </w:pPr>
    </w:p>
    <w:p>
      <w:pPr>
        <w:pStyle w:val="Style46"/>
        <w:keepNext/>
        <w:keepLines/>
        <w:widowControl w:val="0"/>
        <w:numPr>
          <w:ilvl w:val="0"/>
          <w:numId w:val="67"/>
        </w:numPr>
        <w:shd w:val="clear" w:color="auto" w:fill="auto"/>
        <w:bidi w:val="0"/>
        <w:spacing w:before="0" w:line="240" w:lineRule="auto"/>
        <w:ind w:left="0" w:right="0" w:firstLine="14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本期计提、收回或转回的坏账准备情况</w:t>
      </w:r>
      <w:bookmarkEnd w:id="1333"/>
      <w:bookmarkEnd w:id="1334"/>
      <w:bookmarkEnd w:id="133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366,594,080.76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230,449,995.22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19,317,928.13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308,517.14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-2,127,086.38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575,290,544.33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366,594,080.76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230,449,995.22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19,317,928.13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308,517.14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-2,127,086.38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575,290,544.33</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337" w:name="bookmark1337"/>
      <w:bookmarkStart w:id="1338" w:name="bookmark1338"/>
      <w:bookmarkStart w:id="1339" w:name="bookmark1339"/>
      <w:r>
        <w:rPr>
          <w:color w:val="000000"/>
          <w:spacing w:val="0"/>
          <w:w w:val="100"/>
          <w:position w:val="0"/>
        </w:rPr>
        <w:t>⑶本期实际核销的应收账款情况</w:t>
      </w:r>
      <w:bookmarkEnd w:id="1337"/>
      <w:bookmarkEnd w:id="1338"/>
      <w:bookmarkEnd w:id="1339"/>
    </w:p>
    <w:p>
      <w:pPr>
        <w:pStyle w:val="Style24"/>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308,517.14</w:t>
            </w:r>
          </w:p>
        </w:tc>
      </w:tr>
    </w:tbl>
    <w:p>
      <w:pPr>
        <w:widowControl w:val="0"/>
        <w:spacing w:after="339" w:line="1" w:lineRule="exact"/>
      </w:pPr>
    </w:p>
    <w:p>
      <w:pPr>
        <w:pStyle w:val="Style46"/>
        <w:keepNext/>
        <w:keepLines/>
        <w:widowControl w:val="0"/>
        <w:shd w:val="clear" w:color="auto" w:fill="auto"/>
        <w:bidi w:val="0"/>
        <w:spacing w:before="0" w:line="240" w:lineRule="auto"/>
        <w:ind w:left="0" w:right="0" w:firstLine="140"/>
        <w:jc w:val="left"/>
      </w:pPr>
      <w:bookmarkStart w:id="1340" w:name="bookmark1340"/>
      <w:bookmarkStart w:id="1341" w:name="bookmark1341"/>
      <w:bookmarkStart w:id="1342" w:name="bookmark1342"/>
      <w:r>
        <w:rPr>
          <w:color w:val="000000"/>
          <w:spacing w:val="0"/>
          <w:w w:val="100"/>
          <w:position w:val="0"/>
        </w:rPr>
        <w:t>⑷按欠款方归集的期末余额前五名的应收账款情况</w:t>
      </w:r>
      <w:bookmarkEnd w:id="1340"/>
      <w:bookmarkEnd w:id="1341"/>
      <w:bookmarkEnd w:id="134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2539"/>
        <w:gridCol w:w="2525"/>
        <w:gridCol w:w="253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553,800,820.15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54,856,337.62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255,099,937.78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19,382218.70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229,485,036.00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15,723,047.37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141,212,235.14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4,801,215.99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126,707,275.05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8,961,944.20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1,306,305,304.12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6"/>
        <w:keepNext/>
        <w:keepLines/>
        <w:widowControl w:val="0"/>
        <w:numPr>
          <w:ilvl w:val="0"/>
          <w:numId w:val="69"/>
        </w:numPr>
        <w:shd w:val="clear" w:color="auto" w:fill="auto"/>
        <w:tabs>
          <w:tab w:pos="483" w:val="left"/>
        </w:tabs>
        <w:bidi w:val="0"/>
        <w:spacing w:before="0" w:after="34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因金融资产转移而终止确认的应收账款</w:t>
      </w:r>
      <w:bookmarkEnd w:id="1343"/>
      <w:bookmarkEnd w:id="1344"/>
      <w:bookmarkEnd w:id="1346"/>
    </w:p>
    <w:p>
      <w:pPr>
        <w:pStyle w:val="Style46"/>
        <w:keepNext/>
        <w:keepLines/>
        <w:widowControl w:val="0"/>
        <w:numPr>
          <w:ilvl w:val="0"/>
          <w:numId w:val="69"/>
        </w:numPr>
        <w:shd w:val="clear" w:color="auto" w:fill="auto"/>
        <w:tabs>
          <w:tab w:pos="483" w:val="left"/>
        </w:tabs>
        <w:bidi w:val="0"/>
        <w:spacing w:before="0" w:after="34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转移应收账款且继续涉入形成的资产、负债金额</w:t>
      </w:r>
      <w:bookmarkEnd w:id="1347"/>
      <w:bookmarkEnd w:id="1348"/>
      <w:bookmarkEnd w:id="1350"/>
    </w:p>
    <w:p>
      <w:pPr>
        <w:pStyle w:val="Style28"/>
        <w:keepNext/>
        <w:keepLines/>
        <w:widowControl w:val="0"/>
        <w:shd w:val="clear" w:color="auto" w:fill="auto"/>
        <w:bidi w:val="0"/>
        <w:spacing w:before="0" w:after="40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6</w:t>
      </w:r>
      <w:bookmarkEnd w:id="1353"/>
      <w:r>
        <w:rPr>
          <w:color w:val="000000"/>
          <w:spacing w:val="0"/>
          <w:w w:val="100"/>
          <w:position w:val="0"/>
        </w:rPr>
        <w:t>、应收款项融资</w:t>
      </w:r>
      <w:bookmarkEnd w:id="1351"/>
      <w:bookmarkEnd w:id="1352"/>
      <w:bookmarkEnd w:id="135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1,223,635.30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7,819,264.23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1,223,635.30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7,819,264.23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80" w:line="461" w:lineRule="exact"/>
        <w:ind w:left="0" w:right="0" w:firstLine="440"/>
        <w:jc w:val="both"/>
      </w:pPr>
      <w:r>
        <w:rPr>
          <w:color w:val="000000"/>
          <w:spacing w:val="0"/>
          <w:w w:val="100"/>
          <w:position w:val="0"/>
        </w:rPr>
        <w:t>本公司视日常资金管理的需要将一部分银行承兑汇票进行贴现和背书，故将银行承兑汇票分类为以公 允价值计量且其变动计入其他综合收益的金融资产，列报应收款项融资。</w:t>
      </w:r>
    </w:p>
    <w:p>
      <w:pPr>
        <w:pStyle w:val="Style31"/>
        <w:keepNext w:val="0"/>
        <w:keepLines w:val="0"/>
        <w:widowControl w:val="0"/>
        <w:shd w:val="clear" w:color="auto" w:fill="auto"/>
        <w:bidi w:val="0"/>
        <w:spacing w:before="0" w:after="140" w:line="475" w:lineRule="exact"/>
        <w:ind w:left="0" w:right="0" w:firstLine="440"/>
        <w:jc w:val="both"/>
      </w:pPr>
      <w:r>
        <w:rPr>
          <w:color w:val="000000"/>
          <w:spacing w:val="0"/>
          <w:w w:val="100"/>
          <w:position w:val="0"/>
        </w:rPr>
        <w:t>本公司无单项计提减值准备的银行承兑汇票。于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日，本公司及子公司认为所持有的银行 承兑汇票不存在重大信用风险，不会因银行违约而产生重大损失。</w:t>
      </w:r>
      <w:r>
        <w:br w:type="page"/>
      </w:r>
    </w:p>
    <w:p>
      <w:pPr>
        <w:pStyle w:val="Style28"/>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7</w:t>
      </w:r>
      <w:bookmarkEnd w:id="1357"/>
      <w:r>
        <w:rPr>
          <w:color w:val="000000"/>
          <w:spacing w:val="0"/>
          <w:w w:val="100"/>
          <w:position w:val="0"/>
        </w:rPr>
        <w:t>、预付款项</w:t>
      </w:r>
      <w:bookmarkEnd w:id="1355"/>
      <w:bookmarkEnd w:id="1356"/>
      <w:bookmarkEnd w:id="1358"/>
    </w:p>
    <w:p>
      <w:pPr>
        <w:pStyle w:val="Style46"/>
        <w:keepNext/>
        <w:keepLines/>
        <w:widowControl w:val="0"/>
        <w:shd w:val="clear" w:color="auto" w:fill="auto"/>
        <w:bidi w:val="0"/>
        <w:spacing w:before="0" w:after="36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59"/>
      <w:bookmarkEnd w:id="1360"/>
      <w:bookmarkEnd w:id="136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2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103,857,818.91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107,811,377.71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28,848252.97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11,288,425.79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6,143,824.15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13,794,491.19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9,094,082.24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4,767,823.41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147,943,978.27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137,662,118.10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6"/>
        <w:keepNext/>
        <w:keepLines/>
        <w:widowControl w:val="0"/>
        <w:shd w:val="clear" w:color="auto" w:fill="auto"/>
        <w:bidi w:val="0"/>
        <w:spacing w:before="0" w:after="200" w:line="240" w:lineRule="auto"/>
        <w:ind w:left="0" w:right="0" w:firstLine="14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63"/>
      <w:bookmarkEnd w:id="1364"/>
      <w:bookmarkEnd w:id="1366"/>
    </w:p>
    <w:p>
      <w:pPr>
        <w:pStyle w:val="Style31"/>
        <w:keepNext w:val="0"/>
        <w:keepLines w:val="0"/>
        <w:widowControl w:val="0"/>
        <w:shd w:val="clear" w:color="auto" w:fill="auto"/>
        <w:bidi w:val="0"/>
        <w:spacing w:before="0" w:after="480" w:line="466" w:lineRule="exact"/>
        <w:ind w:left="0" w:right="0" w:firstLine="440"/>
        <w:jc w:val="left"/>
      </w:pPr>
      <w:r>
        <w:rPr>
          <w:color w:val="000000"/>
          <w:spacing w:val="0"/>
          <w:w w:val="100"/>
          <w:position w:val="0"/>
        </w:rPr>
        <w:t>本期按预付对象归集的期末余额前五名预付款项汇总金额</w:t>
      </w:r>
      <w:r>
        <w:rPr>
          <w:color w:val="000000"/>
          <w:spacing w:val="0"/>
          <w:w w:val="100"/>
          <w:position w:val="0"/>
          <w:sz w:val="20"/>
          <w:szCs w:val="20"/>
        </w:rPr>
        <w:t xml:space="preserve">29, 632, </w:t>
      </w:r>
      <w:r>
        <w:rPr>
          <w:color w:val="000000"/>
          <w:spacing w:val="0"/>
          <w:w w:val="100"/>
          <w:position w:val="0"/>
          <w:sz w:val="20"/>
          <w:szCs w:val="20"/>
        </w:rPr>
        <w:t xml:space="preserve">489. </w:t>
      </w:r>
      <w:r>
        <w:rPr>
          <w:color w:val="000000"/>
          <w:spacing w:val="0"/>
          <w:w w:val="100"/>
          <w:position w:val="0"/>
          <w:sz w:val="20"/>
          <w:szCs w:val="20"/>
        </w:rPr>
        <w:t>26</w:t>
      </w:r>
      <w:r>
        <w:rPr>
          <w:color w:val="000000"/>
          <w:spacing w:val="0"/>
          <w:w w:val="100"/>
          <w:position w:val="0"/>
        </w:rPr>
        <w:t>元，占预付款项期末余额合 计数的比例</w:t>
      </w:r>
      <w:r>
        <w:rPr>
          <w:color w:val="000000"/>
          <w:spacing w:val="0"/>
          <w:w w:val="100"/>
          <w:position w:val="0"/>
          <w:sz w:val="20"/>
          <w:szCs w:val="20"/>
        </w:rPr>
        <w:t>20.03%</w:t>
      </w:r>
      <w:r>
        <w:rPr>
          <w:color w:val="000000"/>
          <w:spacing w:val="0"/>
          <w:w w:val="100"/>
          <w:position w:val="0"/>
        </w:rPr>
        <w:t>。</w:t>
      </w:r>
    </w:p>
    <w:p>
      <w:pPr>
        <w:pStyle w:val="Style28"/>
        <w:keepNext/>
        <w:keepLines/>
        <w:widowControl w:val="0"/>
        <w:shd w:val="clear" w:color="auto" w:fill="auto"/>
        <w:bidi w:val="0"/>
        <w:spacing w:before="0" w:after="160" w:line="48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8</w:t>
      </w:r>
      <w:bookmarkEnd w:id="1369"/>
      <w:r>
        <w:rPr>
          <w:color w:val="000000"/>
          <w:spacing w:val="0"/>
          <w:w w:val="100"/>
          <w:position w:val="0"/>
        </w:rPr>
        <w:t>、其他应收款</w:t>
      </w:r>
      <w:bookmarkEnd w:id="1367"/>
      <w:bookmarkEnd w:id="1368"/>
      <w:bookmarkEnd w:id="137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543,207,486.45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94,757,732.29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543,207,486.45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94,757,732.29</w:t>
            </w:r>
          </w:p>
        </w:tc>
      </w:tr>
    </w:tbl>
    <w:p>
      <w:pPr>
        <w:widowControl w:val="0"/>
        <w:spacing w:after="359" w:line="1" w:lineRule="exact"/>
      </w:pPr>
    </w:p>
    <w:p>
      <w:pPr>
        <w:pStyle w:val="Style46"/>
        <w:keepNext/>
        <w:keepLines/>
        <w:widowControl w:val="0"/>
        <w:shd w:val="clear" w:color="auto" w:fill="auto"/>
        <w:tabs>
          <w:tab w:pos="483" w:val="left"/>
        </w:tabs>
        <w:bidi w:val="0"/>
        <w:spacing w:before="0" w:after="36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371"/>
      <w:bookmarkEnd w:id="1372"/>
      <w:bookmarkEnd w:id="1374"/>
    </w:p>
    <w:p>
      <w:pPr>
        <w:pStyle w:val="Style46"/>
        <w:keepNext/>
        <w:keepLines/>
        <w:widowControl w:val="0"/>
        <w:shd w:val="clear" w:color="auto" w:fill="auto"/>
        <w:tabs>
          <w:tab w:pos="483" w:val="left"/>
        </w:tabs>
        <w:bidi w:val="0"/>
        <w:spacing w:before="0" w:after="36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375"/>
      <w:bookmarkEnd w:id="1376"/>
      <w:bookmarkEnd w:id="1378"/>
    </w:p>
    <w:p>
      <w:pPr>
        <w:pStyle w:val="Style46"/>
        <w:keepNext/>
        <w:keepLines/>
        <w:widowControl w:val="0"/>
        <w:shd w:val="clear" w:color="auto" w:fill="auto"/>
        <w:tabs>
          <w:tab w:pos="483" w:val="left"/>
        </w:tabs>
        <w:bidi w:val="0"/>
        <w:spacing w:before="0" w:after="36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379"/>
      <w:bookmarkEnd w:id="1380"/>
      <w:bookmarkEnd w:id="1382"/>
    </w:p>
    <w:p>
      <w:pPr>
        <w:pStyle w:val="Style79"/>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1</w:t>
      </w:r>
      <w:bookmarkEnd w:id="1385"/>
      <w:r>
        <w:rPr>
          <w:color w:val="000000"/>
          <w:spacing w:val="0"/>
          <w:w w:val="100"/>
          <w:position w:val="0"/>
        </w:rPr>
        <w:t>）其他应收款按款项性质分类情况</w:t>
      </w:r>
      <w:bookmarkEnd w:id="1383"/>
      <w:bookmarkEnd w:id="1384"/>
      <w:bookmarkEnd w:id="138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43,417,358.28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46,088,124.80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应收政府机关款项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17,084,133.40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18,930,126.70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12,265,868.51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16,140,733.91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501,417,305.78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31,609,918.53</w:t>
            </w:r>
          </w:p>
        </w:tc>
      </w:tr>
    </w:tbl>
    <w:p>
      <w:pPr>
        <w:widowControl w:val="0"/>
        <w:spacing w:line="1" w:lineRule="exact"/>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574,184,665.97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112,768,903.94</w:t>
            </w:r>
          </w:p>
        </w:tc>
      </w:tr>
    </w:tbl>
    <w:p>
      <w:pPr>
        <w:widowControl w:val="0"/>
        <w:spacing w:after="319" w:line="1" w:lineRule="exact"/>
      </w:pPr>
    </w:p>
    <w:p>
      <w:pPr>
        <w:pStyle w:val="Style79"/>
        <w:keepNext/>
        <w:keepLines/>
        <w:widowControl w:val="0"/>
        <w:shd w:val="clear" w:color="auto" w:fill="auto"/>
        <w:bidi w:val="0"/>
        <w:spacing w:before="0" w:after="40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color w:val="000000"/>
          <w:spacing w:val="0"/>
          <w:w w:val="100"/>
          <w:position w:val="0"/>
        </w:rPr>
        <w:t>）坏账准备计提情况</w:t>
      </w:r>
      <w:bookmarkEnd w:id="1387"/>
      <w:bookmarkEnd w:id="1388"/>
      <w:bookmarkEnd w:id="13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098"/>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5,910,794.82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12,100,376.83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18,011,171.65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13,980,562.20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-1,014,554.33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12,966,007.87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19,891,357.02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11,085,822.50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30,977,179.52</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537,813,451.54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4,059,765.30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16,540,390.19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15,771,058.94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4,661,001.32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2,723,123.63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8,386,933.99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574,184,665.97</w:t>
            </w:r>
          </w:p>
        </w:tc>
      </w:tr>
    </w:tbl>
    <w:p>
      <w:pPr>
        <w:widowControl w:val="0"/>
        <w:spacing w:after="319" w:line="1" w:lineRule="exact"/>
      </w:pPr>
    </w:p>
    <w:p>
      <w:pPr>
        <w:pStyle w:val="Style79"/>
        <w:keepNext/>
        <w:keepLines/>
        <w:widowControl w:val="0"/>
        <w:shd w:val="clear" w:color="auto" w:fill="auto"/>
        <w:bidi w:val="0"/>
        <w:spacing w:before="0" w:after="40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color w:val="000000"/>
          <w:spacing w:val="0"/>
          <w:w w:val="100"/>
          <w:position w:val="0"/>
        </w:rPr>
        <w:t>）本期计提、收回或转回的坏账准备情况</w:t>
      </w:r>
      <w:bookmarkEnd w:id="1391"/>
      <w:bookmarkEnd w:id="1392"/>
      <w:bookmarkEnd w:id="139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205"/>
        <w:gridCol w:w="1306"/>
        <w:gridCol w:w="1090"/>
        <w:gridCol w:w="1738"/>
        <w:gridCol w:w="173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18,011,171.65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12,966,007.87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30,977,179.52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18,011,171.65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12,966,007.87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30,977,179.52</w:t>
            </w:r>
          </w:p>
        </w:tc>
      </w:tr>
    </w:tbl>
    <w:p>
      <w:pPr>
        <w:spacing w:lineRule="exact" w:line="1"/>
        <w:rPr>
          <w:sz w:val="2"/>
          <w:szCs w:val="2"/>
        </w:rPr>
      </w:pPr>
      <w:r>
        <w:br w:type="page"/>
      </w:r>
    </w:p>
    <w:p>
      <w:pPr>
        <w:pStyle w:val="Style79"/>
        <w:keepNext/>
        <w:keepLines/>
        <w:widowControl w:val="0"/>
        <w:shd w:val="clear" w:color="auto" w:fill="auto"/>
        <w:tabs>
          <w:tab w:pos="387" w:val="left"/>
        </w:tabs>
        <w:bidi w:val="0"/>
        <w:spacing w:before="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color w:val="000000"/>
          <w:spacing w:val="0"/>
          <w:w w:val="100"/>
          <w:position w:val="0"/>
        </w:rPr>
        <w:t>）</w:t>
        <w:tab/>
        <w:t>本期实际核销的其他应收款情况</w:t>
      </w:r>
      <w:bookmarkEnd w:id="1395"/>
      <w:bookmarkEnd w:id="1396"/>
      <w:bookmarkEnd w:id="1398"/>
    </w:p>
    <w:p>
      <w:pPr>
        <w:pStyle w:val="Style79"/>
        <w:keepNext/>
        <w:keepLines/>
        <w:widowControl w:val="0"/>
        <w:shd w:val="clear" w:color="auto" w:fill="auto"/>
        <w:tabs>
          <w:tab w:pos="387" w:val="left"/>
        </w:tabs>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5</w:t>
      </w:r>
      <w:bookmarkEnd w:id="1401"/>
      <w:r>
        <w:rPr>
          <w:color w:val="000000"/>
          <w:spacing w:val="0"/>
          <w:w w:val="100"/>
          <w:position w:val="0"/>
        </w:rPr>
        <w:t>）</w:t>
        <w:tab/>
        <w:t>按欠款方归集的期末余额前五名的其他应收款情况</w:t>
      </w:r>
      <w:bookmarkEnd w:id="1399"/>
      <w:bookmarkEnd w:id="1400"/>
      <w:bookmarkEnd w:id="140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深圳市特区建设发 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海能达总部大厦项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目尾款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2,762,361.53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资产处置款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83,400,000.11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5,796,300.01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12,079,945.83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839,556.24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6,713,950.00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6,713,950.00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5,689,297.22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395,406.16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469,883,193.16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16,507,573.94</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6</w:t>
      </w:r>
      <w:bookmarkEnd w:id="1405"/>
      <w:r>
        <w:rPr>
          <w:color w:val="000000"/>
          <w:spacing w:val="0"/>
          <w:w w:val="100"/>
          <w:position w:val="0"/>
        </w:rPr>
        <w:t>）涉及政府补助的应收款项</w:t>
      </w:r>
      <w:bookmarkEnd w:id="1403"/>
      <w:bookmarkEnd w:id="1404"/>
      <w:bookmarkEnd w:id="140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及依据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国家金库（深圳金库）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4,582,598.83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依据国税退税款批复，</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月份已全额收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到</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海外退税款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12,501,534.57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依据国外税局退税款批 复，预计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年全额收 到</w:t>
            </w:r>
          </w:p>
        </w:tc>
      </w:tr>
    </w:tbl>
    <w:p>
      <w:pPr>
        <w:widowControl w:val="0"/>
        <w:spacing w:after="319" w:line="1" w:lineRule="exact"/>
      </w:pPr>
    </w:p>
    <w:p>
      <w:pPr>
        <w:pStyle w:val="Style79"/>
        <w:keepNext/>
        <w:keepLines/>
        <w:widowControl w:val="0"/>
        <w:shd w:val="clear" w:color="auto" w:fill="auto"/>
        <w:tabs>
          <w:tab w:pos="382" w:val="left"/>
        </w:tabs>
        <w:bidi w:val="0"/>
        <w:spacing w:before="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7</w:t>
      </w:r>
      <w:bookmarkEnd w:id="1409"/>
      <w:r>
        <w:rPr>
          <w:color w:val="000000"/>
          <w:spacing w:val="0"/>
          <w:w w:val="100"/>
          <w:position w:val="0"/>
        </w:rPr>
        <w:t>）</w:t>
        <w:tab/>
        <w:t>因金融资产转移而终止确认的其他应收款</w:t>
      </w:r>
      <w:bookmarkEnd w:id="1407"/>
      <w:bookmarkEnd w:id="1408"/>
      <w:bookmarkEnd w:id="1410"/>
    </w:p>
    <w:p>
      <w:pPr>
        <w:pStyle w:val="Style79"/>
        <w:keepNext/>
        <w:keepLines/>
        <w:widowControl w:val="0"/>
        <w:shd w:val="clear" w:color="auto" w:fill="auto"/>
        <w:tabs>
          <w:tab w:pos="387" w:val="left"/>
        </w:tabs>
        <w:bidi w:val="0"/>
        <w:spacing w:before="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8</w:t>
      </w:r>
      <w:bookmarkEnd w:id="1413"/>
      <w:r>
        <w:rPr>
          <w:color w:val="000000"/>
          <w:spacing w:val="0"/>
          <w:w w:val="100"/>
          <w:position w:val="0"/>
        </w:rPr>
        <w:t>）</w:t>
        <w:tab/>
        <w:t>转移其他应收款且继续涉入形成的资产、负债金额</w:t>
      </w:r>
      <w:bookmarkEnd w:id="1411"/>
      <w:bookmarkEnd w:id="1412"/>
      <w:bookmarkEnd w:id="1414"/>
    </w:p>
    <w:p>
      <w:pPr>
        <w:pStyle w:val="Style28"/>
        <w:keepNext/>
        <w:keepLines/>
        <w:widowControl w:val="0"/>
        <w:shd w:val="clear" w:color="auto" w:fill="auto"/>
        <w:bidi w:val="0"/>
        <w:spacing w:before="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9</w:t>
      </w:r>
      <w:bookmarkEnd w:id="1417"/>
      <w:r>
        <w:rPr>
          <w:color w:val="000000"/>
          <w:spacing w:val="0"/>
          <w:w w:val="100"/>
          <w:position w:val="0"/>
        </w:rPr>
        <w:t>、存货</w:t>
      </w:r>
      <w:bookmarkEnd w:id="1415"/>
      <w:bookmarkEnd w:id="1416"/>
      <w:bookmarkEnd w:id="1418"/>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6"/>
        <w:keepNext/>
        <w:keepLines/>
        <w:widowControl w:val="0"/>
        <w:shd w:val="clear" w:color="auto" w:fill="auto"/>
        <w:bidi w:val="0"/>
        <w:spacing w:before="0" w:after="380" w:line="240" w:lineRule="auto"/>
        <w:ind w:left="0" w:right="0" w:firstLine="0"/>
        <w:jc w:val="both"/>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19"/>
      <w:bookmarkEnd w:id="1420"/>
      <w:bookmarkEnd w:id="142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4104"/>
        <w:gridCol w:w="411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378"/>
        <w:gridCol w:w="1368"/>
        <w:gridCol w:w="1378"/>
        <w:gridCol w:w="1368"/>
        <w:gridCol w:w="1363"/>
        <w:gridCol w:w="1373"/>
        <w:gridCol w:w="1378"/>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798,699,616.93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87,143,303.19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711,556,313.74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867,380,314.18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48,647,456.26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818,732,857.92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199,714,006.35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9,081,034.82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190,632,971.53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204,936,719.59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5,214,046.21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199,722,673.38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463,527,172.69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29,529,733.84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433,997,438.85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338,775,026.21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16,216,997.27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322,558,028.94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260,649,404.45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201,235.78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260,448,168.67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535,633,584.50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535,284,453.28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74,652,379.48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4,858,855.38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69,793,524.10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99,983,325.12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6,531,076.53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93,452248.59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1,797,242,579.90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130,814,163.01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1,666,428,416.89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2,046,708,969.60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76,958,707.49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1,969,750,262.11</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240"/>
        <w:jc w:val="left"/>
      </w:pPr>
      <w:bookmarkStart w:id="1423" w:name="bookmark1423"/>
      <w:bookmarkStart w:id="1424" w:name="bookmark1424"/>
      <w:bookmarkStart w:id="1425" w:name="bookmark1425"/>
      <w:r>
        <w:rPr>
          <w:color w:val="000000"/>
          <w:spacing w:val="0"/>
          <w:w w:val="100"/>
          <w:position w:val="0"/>
        </w:rPr>
        <w:t>⑵存货跌价准备和合同履约成本减值准备</w:t>
      </w:r>
      <w:bookmarkEnd w:id="1423"/>
      <w:bookmarkEnd w:id="1424"/>
      <w:bookmarkEnd w:id="142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48,647,456.26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42,306,910.04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3,650,644.42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160,418.69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87,143,303.19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5,214,046.21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3,860,616.73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9,081,034.82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16,216,997.27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25,357,300.09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11,896,056.65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29,529,733.84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349,131.22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181,747.86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201,235.78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6,531,076.53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475,354.02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4,858,855.38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76,958,707.49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72,034,033.30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17,703,551.57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475,026.21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130,814,163.01</w:t>
            </w:r>
          </w:p>
        </w:tc>
      </w:tr>
    </w:tbl>
    <w:p>
      <w:pPr>
        <w:widowControl w:val="0"/>
        <w:spacing w:after="579" w:line="1" w:lineRule="exact"/>
      </w:pPr>
    </w:p>
    <w:p>
      <w:pPr>
        <w:widowControl w:val="0"/>
        <w:spacing w:line="1" w:lineRule="exact"/>
      </w:pPr>
    </w:p>
    <w:tbl>
      <w:tblPr>
        <w:tblOverlap w:val="never"/>
        <w:jc w:val="center"/>
        <w:tblLayout w:type="fixed"/>
      </w:tblPr>
      <w:tblGrid>
        <w:gridCol w:w="2659"/>
        <w:gridCol w:w="4637"/>
        <w:gridCol w:w="2582"/>
      </w:tblGrid>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b/>
                <w:bCs/>
                <w:color w:val="000000"/>
                <w:spacing w:val="0"/>
                <w:w w:val="100"/>
                <w:position w:val="0"/>
              </w:rPr>
              <w:t>确定可变现净值/剩余对价与将要发生的成本 的具体依据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rFonts w:ascii="SimHei" w:eastAsia="SimHei" w:hAnsi="SimHei" w:cs="SimHei"/>
                <w:b/>
                <w:bCs/>
                <w:color w:val="000000"/>
                <w:spacing w:val="0"/>
                <w:w w:val="100"/>
                <w:position w:val="0"/>
              </w:rPr>
              <w:t>本期转回或转销 存货跌价准备的原因</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原材料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可变现净值低于账面价值的差额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已销售</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可变现净值低于账面价值的差额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已销售</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可变现净值低于账面价值的差额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已销售</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可变现净值低于账面价值的差额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已销售</w:t>
            </w:r>
          </w:p>
        </w:tc>
      </w:tr>
      <w:tr>
        <w:trPr>
          <w:trHeight w:val="32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发出商品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可变现净值低于账面价值的差额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已销售</w:t>
            </w:r>
          </w:p>
        </w:tc>
      </w:tr>
    </w:tbl>
    <w:p>
      <w:pPr>
        <w:widowControl w:val="0"/>
        <w:spacing w:after="339" w:line="1" w:lineRule="exact"/>
      </w:pPr>
    </w:p>
    <w:p>
      <w:pPr>
        <w:pStyle w:val="Style46"/>
        <w:keepNext/>
        <w:keepLines/>
        <w:widowControl w:val="0"/>
        <w:numPr>
          <w:ilvl w:val="0"/>
          <w:numId w:val="67"/>
        </w:numPr>
        <w:shd w:val="clear" w:color="auto" w:fill="auto"/>
        <w:bidi w:val="0"/>
        <w:spacing w:before="0" w:after="340" w:line="240" w:lineRule="auto"/>
        <w:ind w:left="0" w:right="0" w:firstLine="24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存货期末余额含有借款费用资本化金额的说明</w:t>
      </w:r>
      <w:bookmarkEnd w:id="1426"/>
      <w:bookmarkEnd w:id="1427"/>
      <w:bookmarkEnd w:id="1429"/>
    </w:p>
    <w:p>
      <w:pPr>
        <w:pStyle w:val="Style46"/>
        <w:keepNext/>
        <w:keepLines/>
        <w:widowControl w:val="0"/>
        <w:numPr>
          <w:ilvl w:val="0"/>
          <w:numId w:val="67"/>
        </w:numPr>
        <w:shd w:val="clear" w:color="auto" w:fill="auto"/>
        <w:bidi w:val="0"/>
        <w:spacing w:before="0" w:after="340" w:line="240" w:lineRule="auto"/>
        <w:ind w:left="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合同履约成本本期摊销金额的说明</w:t>
      </w:r>
      <w:bookmarkEnd w:id="1430"/>
      <w:bookmarkEnd w:id="1431"/>
      <w:bookmarkEnd w:id="1433"/>
    </w:p>
    <w:p>
      <w:pPr>
        <w:pStyle w:val="Style28"/>
        <w:keepNext/>
        <w:keepLines/>
        <w:widowControl w:val="0"/>
        <w:shd w:val="clear" w:color="auto" w:fill="auto"/>
        <w:bidi w:val="0"/>
        <w:spacing w:before="0" w:after="40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1</w:t>
      </w:r>
      <w:bookmarkEnd w:id="143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34"/>
      <w:bookmarkEnd w:id="1435"/>
      <w:bookmarkEnd w:id="1437"/>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3720"/>
        <w:gridCol w:w="371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2146"/>
        <w:gridCol w:w="1190"/>
        <w:gridCol w:w="1334"/>
        <w:gridCol w:w="1200"/>
        <w:gridCol w:w="1190"/>
        <w:gridCol w:w="1200"/>
        <w:gridCol w:w="133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账面价值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94,568,667.15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16,018,151.58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78,550,515.57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85,615,993.04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9,330,520.21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76,285,472.83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131,950.66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128,480.36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含融资成分款项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22,701,541.90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22,474,526.48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22,701,541.90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22,474,526.48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减:列示于其他非流动资产 的合同资产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97,402,159.71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16248,637.30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81,153,522.41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88,317,534.94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9,557,535.63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78,759,999.31</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19"/>
        <w:gridCol w:w="49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12,402,162.00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本年新增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1,465,712.94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本年新增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本年新增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-3,249,500.00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达到应收确认条件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-5,092,800.00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达到应收确认条件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-1,299,992.00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达到应收确认条件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-1,178,851.50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达到应收确认条件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-1,088,813.00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达到应收确认条件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达到应收确认条件</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1,857,918.44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4"/>
        <w:keepNext w:val="0"/>
        <w:keepLines w:val="0"/>
        <w:widowControl w:val="0"/>
        <w:shd w:val="clear" w:color="auto" w:fill="auto"/>
        <w:bidi w:val="0"/>
        <w:spacing w:before="0" w:after="80" w:line="360"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42"/>
        <w:gridCol w:w="768"/>
        <w:gridCol w:w="758"/>
        <w:gridCol w:w="768"/>
        <w:gridCol w:w="763"/>
        <w:gridCol w:w="787"/>
        <w:gridCol w:w="782"/>
        <w:gridCol w:w="792"/>
        <w:gridCol w:w="802"/>
        <w:gridCol w:w="797"/>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按组合计提坏账准 备的合同资产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应收境内企业客户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94,568,6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78,550,51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76285,472.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应收境外企业客户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含融资成分款项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22,701,5</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22,474,526.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98,759,999.</w:t>
            </w:r>
          </w:p>
        </w:tc>
      </w:tr>
    </w:tbl>
    <w:p>
      <w:pPr>
        <w:widowControl w:val="0"/>
        <w:spacing w:line="1" w:lineRule="exact"/>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bl>
    <w:p>
      <w:pPr>
        <w:widowControl w:val="0"/>
        <w:spacing w:after="71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6,691,101.67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按账龄计提</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6,691,101.67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tabs>
          <w:tab w:pos="469" w:val="left"/>
        </w:tabs>
        <w:bidi w:val="0"/>
        <w:spacing w:before="0" w:after="32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1</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438"/>
      <w:bookmarkEnd w:id="1439"/>
      <w:bookmarkEnd w:id="1441"/>
    </w:p>
    <w:p>
      <w:pPr>
        <w:pStyle w:val="Style28"/>
        <w:keepNext/>
        <w:keepLines/>
        <w:widowControl w:val="0"/>
        <w:shd w:val="clear" w:color="auto" w:fill="auto"/>
        <w:tabs>
          <w:tab w:pos="469" w:val="left"/>
        </w:tabs>
        <w:bidi w:val="0"/>
        <w:spacing w:before="0" w:after="40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1</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442"/>
      <w:bookmarkEnd w:id="1443"/>
      <w:bookmarkEnd w:id="1445"/>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157,401,930.38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83,175,355.74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157,401,930.38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83,175,355.74</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46"/>
      <w:bookmarkEnd w:id="1447"/>
      <w:bookmarkEnd w:id="144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94,646,281.40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141,979,396.30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28,588,619.92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5,562,843.40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未终止确认已背书未到期的应收票据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18,486,700.13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16,764,886.55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4,885,048.00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58,796,046.00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7,946,146.21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10,771255.21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154,552,795.66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273,874,427.46</w:t>
            </w:r>
          </w:p>
        </w:tc>
      </w:tr>
    </w:tbl>
    <w:p>
      <w:pPr>
        <w:sectPr>
          <w:footnotePr>
            <w:pos w:val="pageBottom"/>
            <w:numFmt w:val="decimal"/>
            <w:numRestart w:val="continuous"/>
          </w:footnotePr>
          <w:pgSz w:w="11900" w:h="16840"/>
          <w:pgMar w:top="1251" w:right="984" w:bottom="1429" w:left="1000" w:header="0" w:footer="3" w:gutter="0"/>
          <w:cols w:space="720"/>
          <w:noEndnote/>
          <w:rtlGutter w:val="0"/>
          <w:docGrid w:linePitch="360"/>
        </w:sectPr>
      </w:pPr>
    </w:p>
    <w:p>
      <w:pPr>
        <w:pStyle w:val="Style28"/>
        <w:keepNext/>
        <w:keepLines/>
        <w:widowControl w:val="0"/>
        <w:shd w:val="clear" w:color="auto" w:fill="auto"/>
        <w:bidi w:val="0"/>
        <w:spacing w:before="160" w:after="36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50"/>
      <w:bookmarkEnd w:id="1451"/>
      <w:bookmarkEnd w:id="1453"/>
    </w:p>
    <w:p>
      <w:pPr>
        <w:pStyle w:val="Style28"/>
        <w:keepNext/>
        <w:keepLines/>
        <w:widowControl w:val="0"/>
        <w:shd w:val="clear" w:color="auto" w:fill="auto"/>
        <w:tabs>
          <w:tab w:pos="469" w:val="left"/>
        </w:tabs>
        <w:bidi w:val="0"/>
        <w:spacing w:before="0" w:after="36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bookmarkEnd w:id="1456"/>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454"/>
      <w:bookmarkEnd w:id="1455"/>
      <w:bookmarkEnd w:id="1457"/>
    </w:p>
    <w:p>
      <w:pPr>
        <w:pStyle w:val="Style28"/>
        <w:keepNext/>
        <w:keepLines/>
        <w:widowControl w:val="0"/>
        <w:shd w:val="clear" w:color="auto" w:fill="auto"/>
        <w:tabs>
          <w:tab w:pos="469" w:val="left"/>
        </w:tabs>
        <w:bidi w:val="0"/>
        <w:spacing w:before="0" w:after="36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1</w:t>
      </w:r>
      <w:bookmarkEnd w:id="1460"/>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458"/>
      <w:bookmarkEnd w:id="1459"/>
      <w:bookmarkEnd w:id="1461"/>
    </w:p>
    <w:p>
      <w:pPr>
        <w:pStyle w:val="Style46"/>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62"/>
      <w:bookmarkEnd w:id="1463"/>
      <w:bookmarkEnd w:id="1465"/>
    </w:p>
    <w:p>
      <w:pPr>
        <w:pStyle w:val="Style42"/>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416"/>
        <w:gridCol w:w="1162"/>
        <w:gridCol w:w="1166"/>
        <w:gridCol w:w="1181"/>
        <w:gridCol w:w="1162"/>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折现率区间</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分期收款销售商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608,730,708.0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608,730,708.0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423,264,867.0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423,264,867.0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608,730,708.0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608,730,708.0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423,264,867.0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423,264,867.0</w:t>
            </w:r>
          </w:p>
          <w:p>
            <w:pPr>
              <w:pStyle w:val="Style2"/>
              <w:keepNext w:val="0"/>
              <w:keepLines w:val="0"/>
              <w:widowControl w:val="0"/>
              <w:shd w:val="clear" w:color="auto" w:fill="auto"/>
              <w:bidi w:val="0"/>
              <w:spacing w:before="0" w:after="0" w:line="180" w:lineRule="auto"/>
              <w:ind w:left="0" w:right="0" w:firstLine="0"/>
              <w:jc w:val="right"/>
            </w:pPr>
            <w:r>
              <w:rPr>
                <w:rFonts w:ascii="Times New Roman" w:eastAsia="Times New Roman" w:hAnsi="Times New Roman" w:cs="Times New Roman"/>
                <w:color w:val="000000"/>
                <w:spacing w:val="0"/>
                <w:w w:val="100"/>
                <w:position w:val="0"/>
                <w:vertAlign w:val="subscript"/>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139" w:line="1" w:lineRule="exact"/>
      </w:pPr>
    </w:p>
    <w:p>
      <w:pPr>
        <w:pStyle w:val="Style46"/>
        <w:keepNext/>
        <w:keepLines/>
        <w:widowControl w:val="0"/>
        <w:shd w:val="clear" w:color="auto" w:fill="auto"/>
        <w:tabs>
          <w:tab w:pos="483" w:val="left"/>
        </w:tabs>
        <w:bidi w:val="0"/>
        <w:spacing w:before="0" w:after="140" w:line="471" w:lineRule="exact"/>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66"/>
      <w:bookmarkEnd w:id="1467"/>
      <w:bookmarkEnd w:id="1469"/>
    </w:p>
    <w:p>
      <w:pPr>
        <w:pStyle w:val="Style46"/>
        <w:keepNext/>
        <w:keepLines/>
        <w:widowControl w:val="0"/>
        <w:shd w:val="clear" w:color="auto" w:fill="auto"/>
        <w:tabs>
          <w:tab w:pos="483" w:val="left"/>
        </w:tabs>
        <w:bidi w:val="0"/>
        <w:spacing w:before="0" w:after="420" w:line="471" w:lineRule="exact"/>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70"/>
      <w:bookmarkEnd w:id="1471"/>
      <w:bookmarkEnd w:id="1473"/>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60" w:line="471" w:lineRule="exact"/>
        <w:ind w:left="0" w:right="0" w:firstLine="44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分期收款销售商品主要构成如下：</w:t>
      </w:r>
    </w:p>
    <w:p>
      <w:pPr>
        <w:pStyle w:val="Style31"/>
        <w:keepNext w:val="0"/>
        <w:keepLines w:val="0"/>
        <w:widowControl w:val="0"/>
        <w:shd w:val="clear" w:color="auto" w:fill="auto"/>
        <w:tabs>
          <w:tab w:pos="928" w:val="left"/>
        </w:tabs>
        <w:bidi w:val="0"/>
        <w:spacing w:before="0" w:after="0" w:line="474" w:lineRule="exact"/>
        <w:ind w:left="0" w:right="0" w:firstLine="440"/>
        <w:jc w:val="left"/>
      </w:pPr>
      <w:bookmarkStart w:id="1474" w:name="bookmark1474"/>
      <w:r>
        <w:rPr>
          <w:color w:val="000000"/>
          <w:spacing w:val="0"/>
          <w:w w:val="100"/>
          <w:position w:val="0"/>
          <w:sz w:val="20"/>
          <w:szCs w:val="20"/>
        </w:rPr>
        <w:t>（</w:t>
      </w:r>
      <w:bookmarkEnd w:id="1474"/>
      <w:r>
        <w:rPr>
          <w:color w:val="000000"/>
          <w:spacing w:val="0"/>
          <w:w w:val="100"/>
          <w:position w:val="0"/>
          <w:sz w:val="20"/>
          <w:szCs w:val="20"/>
        </w:rPr>
        <w:t>1）</w:t>
        <w:tab/>
      </w:r>
      <w:r>
        <w:rPr>
          <w:color w:val="000000"/>
          <w:spacing w:val="0"/>
          <w:w w:val="100"/>
          <w:position w:val="0"/>
        </w:rPr>
        <w:t>本公司于</w:t>
      </w:r>
      <w:r>
        <w:rPr>
          <w:color w:val="000000"/>
          <w:spacing w:val="0"/>
          <w:w w:val="100"/>
          <w:position w:val="0"/>
          <w:sz w:val="20"/>
          <w:szCs w:val="20"/>
        </w:rPr>
        <w:t>2015</w:t>
      </w:r>
      <w:r>
        <w:rPr>
          <w:color w:val="000000"/>
          <w:spacing w:val="0"/>
          <w:w w:val="100"/>
          <w:position w:val="0"/>
        </w:rPr>
        <w:t>年与重庆蓝盾电子技术服务公司签定合同，承接重庆市公安局</w:t>
      </w:r>
      <w:r>
        <w:rPr>
          <w:color w:val="000000"/>
          <w:spacing w:val="0"/>
          <w:w w:val="100"/>
          <w:position w:val="0"/>
          <w:sz w:val="20"/>
          <w:szCs w:val="20"/>
        </w:rPr>
        <w:t>350</w:t>
      </w:r>
      <w:r>
        <w:rPr>
          <w:color w:val="000000"/>
          <w:spacing w:val="0"/>
          <w:w w:val="100"/>
          <w:position w:val="0"/>
        </w:rPr>
        <w:t>兆警用数字集群</w:t>
      </w:r>
    </w:p>
    <w:p>
      <w:pPr>
        <w:pStyle w:val="Style31"/>
        <w:keepNext w:val="0"/>
        <w:keepLines w:val="0"/>
        <w:widowControl w:val="0"/>
        <w:shd w:val="clear" w:color="auto" w:fill="auto"/>
        <w:bidi w:val="0"/>
        <w:spacing w:before="0" w:after="60" w:line="474" w:lineRule="exact"/>
        <w:ind w:left="0" w:right="0" w:firstLine="0"/>
        <w:jc w:val="left"/>
      </w:pPr>
      <w:r>
        <w:rPr>
          <w:color w:val="000000"/>
          <w:spacing w:val="0"/>
          <w:w w:val="100"/>
          <w:position w:val="0"/>
          <w:sz w:val="20"/>
          <w:szCs w:val="20"/>
        </w:rPr>
        <w:t>（PDT）</w:t>
      </w:r>
      <w:r>
        <w:rPr>
          <w:color w:val="000000"/>
          <w:spacing w:val="0"/>
          <w:w w:val="100"/>
          <w:position w:val="0"/>
        </w:rPr>
        <w:t>系统建设项目二期工程项目，该项目于</w:t>
      </w:r>
      <w:r>
        <w:rPr>
          <w:color w:val="000000"/>
          <w:spacing w:val="0"/>
          <w:w w:val="100"/>
          <w:position w:val="0"/>
          <w:sz w:val="20"/>
          <w:szCs w:val="20"/>
        </w:rPr>
        <w:t>2016</w:t>
      </w:r>
      <w:r>
        <w:rPr>
          <w:color w:val="000000"/>
          <w:spacing w:val="0"/>
          <w:w w:val="100"/>
          <w:position w:val="0"/>
        </w:rPr>
        <w:t>年完成初验、确认收入。合同约定分期收款，最长收 款期不超过</w:t>
      </w:r>
      <w:r>
        <w:rPr>
          <w:color w:val="000000"/>
          <w:spacing w:val="0"/>
          <w:w w:val="100"/>
          <w:position w:val="0"/>
          <w:sz w:val="20"/>
          <w:szCs w:val="20"/>
        </w:rPr>
        <w:t>7</w:t>
      </w:r>
      <w:r>
        <w:rPr>
          <w:color w:val="000000"/>
          <w:spacing w:val="0"/>
          <w:w w:val="100"/>
          <w:position w:val="0"/>
        </w:rPr>
        <w:t>年。因该项目为政府采购项目，故以近期发行的当地地方政府债券的年利率</w:t>
      </w:r>
      <w:r>
        <w:rPr>
          <w:color w:val="000000"/>
          <w:spacing w:val="0"/>
          <w:w w:val="100"/>
          <w:position w:val="0"/>
          <w:sz w:val="20"/>
          <w:szCs w:val="20"/>
        </w:rPr>
        <w:t>2.66%</w:t>
      </w:r>
      <w:r>
        <w:rPr>
          <w:color w:val="000000"/>
          <w:spacing w:val="0"/>
          <w:w w:val="100"/>
          <w:position w:val="0"/>
        </w:rPr>
        <w:t>作为折现率, 以折现值确认收入，超过一年的计入长期应收款，一年内到期的账面价值</w:t>
      </w:r>
      <w:r>
        <w:rPr>
          <w:color w:val="000000"/>
          <w:spacing w:val="0"/>
          <w:w w:val="100"/>
          <w:position w:val="0"/>
          <w:sz w:val="20"/>
          <w:szCs w:val="20"/>
        </w:rPr>
        <w:t>36,538,572.78</w:t>
      </w:r>
      <w:r>
        <w:rPr>
          <w:color w:val="000000"/>
          <w:spacing w:val="0"/>
          <w:w w:val="100"/>
          <w:position w:val="0"/>
        </w:rPr>
        <w:t>元计入一年内到 期的非流动资产。</w:t>
      </w:r>
    </w:p>
    <w:p>
      <w:pPr>
        <w:pStyle w:val="Style31"/>
        <w:keepNext w:val="0"/>
        <w:keepLines w:val="0"/>
        <w:widowControl w:val="0"/>
        <w:shd w:val="clear" w:color="auto" w:fill="auto"/>
        <w:tabs>
          <w:tab w:pos="1026" w:val="left"/>
        </w:tabs>
        <w:bidi w:val="0"/>
        <w:spacing w:before="0" w:after="0" w:line="468" w:lineRule="exact"/>
        <w:ind w:left="0" w:right="0" w:firstLine="440"/>
        <w:jc w:val="left"/>
      </w:pPr>
      <w:bookmarkStart w:id="1475" w:name="bookmark1475"/>
      <w:r>
        <w:rPr>
          <w:color w:val="000000"/>
          <w:spacing w:val="0"/>
          <w:w w:val="100"/>
          <w:position w:val="0"/>
          <w:sz w:val="20"/>
          <w:szCs w:val="20"/>
        </w:rPr>
        <w:t>（</w:t>
      </w:r>
      <w:bookmarkEnd w:id="1475"/>
      <w:r>
        <w:rPr>
          <w:color w:val="000000"/>
          <w:spacing w:val="0"/>
          <w:w w:val="100"/>
          <w:position w:val="0"/>
          <w:sz w:val="20"/>
          <w:szCs w:val="20"/>
        </w:rPr>
        <w:t>2）</w:t>
        <w:tab/>
      </w:r>
      <w:r>
        <w:rPr>
          <w:color w:val="000000"/>
          <w:spacing w:val="0"/>
          <w:w w:val="100"/>
          <w:position w:val="0"/>
        </w:rPr>
        <w:t>本公司于</w:t>
      </w:r>
      <w:r>
        <w:rPr>
          <w:color w:val="000000"/>
          <w:spacing w:val="0"/>
          <w:w w:val="100"/>
          <w:position w:val="0"/>
          <w:sz w:val="20"/>
          <w:szCs w:val="20"/>
        </w:rPr>
        <w:t>2016</w:t>
      </w:r>
      <w:r>
        <w:rPr>
          <w:color w:val="000000"/>
          <w:spacing w:val="0"/>
          <w:w w:val="100"/>
          <w:position w:val="0"/>
        </w:rPr>
        <w:t>年与某国政府部门签订合同，承接基础通信建设项目，该项目于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5</w:t>
      </w:r>
      <w:r>
        <w:rPr>
          <w:color w:val="000000"/>
          <w:spacing w:val="0"/>
          <w:w w:val="100"/>
          <w:position w:val="0"/>
        </w:rPr>
        <w:t>月完成 初验、确认收入。合同约定分期收款，收款期为</w:t>
      </w:r>
      <w:r>
        <w:rPr>
          <w:color w:val="000000"/>
          <w:spacing w:val="0"/>
          <w:w w:val="100"/>
          <w:position w:val="0"/>
          <w:sz w:val="20"/>
          <w:szCs w:val="20"/>
        </w:rPr>
        <w:t>15</w:t>
      </w:r>
      <w:r>
        <w:rPr>
          <w:color w:val="000000"/>
          <w:spacing w:val="0"/>
          <w:w w:val="100"/>
          <w:position w:val="0"/>
        </w:rPr>
        <w:t>年。以该国在泰国发行以美元计价的国债的市场收益率</w:t>
      </w:r>
    </w:p>
    <w:p>
      <w:pPr>
        <w:pStyle w:val="Style31"/>
        <w:keepNext w:val="0"/>
        <w:keepLines w:val="0"/>
        <w:widowControl w:val="0"/>
        <w:shd w:val="clear" w:color="auto" w:fill="auto"/>
        <w:tabs>
          <w:tab w:pos="1776" w:val="left"/>
        </w:tabs>
        <w:bidi w:val="0"/>
        <w:spacing w:before="0" w:after="260" w:line="468" w:lineRule="exact"/>
        <w:ind w:left="0" w:right="0" w:firstLine="0"/>
        <w:jc w:val="left"/>
      </w:pPr>
      <w:r>
        <w:rPr>
          <w:color w:val="000000"/>
          <w:spacing w:val="0"/>
          <w:w w:val="100"/>
          <w:position w:val="0"/>
        </w:rPr>
        <w:t>（到期收益率）优惠券为</w:t>
      </w:r>
      <w:r>
        <w:rPr>
          <w:color w:val="000000"/>
          <w:spacing w:val="0"/>
          <w:w w:val="100"/>
          <w:position w:val="0"/>
          <w:sz w:val="20"/>
          <w:szCs w:val="20"/>
        </w:rPr>
        <w:t>6</w:t>
      </w:r>
      <w:r>
        <w:rPr>
          <w:color w:val="000000"/>
          <w:spacing w:val="0"/>
          <w:w w:val="100"/>
          <w:position w:val="0"/>
        </w:rPr>
        <w:t>个月</w:t>
      </w:r>
      <w:r>
        <w:rPr>
          <w:color w:val="000000"/>
          <w:spacing w:val="0"/>
          <w:w w:val="100"/>
          <w:position w:val="0"/>
          <w:sz w:val="20"/>
          <w:szCs w:val="20"/>
        </w:rPr>
        <w:t xml:space="preserve">Libor </w:t>
      </w:r>
      <w:r>
        <w:rPr>
          <w:color w:val="000000"/>
          <w:spacing w:val="0"/>
          <w:w w:val="100"/>
          <w:position w:val="0"/>
        </w:rPr>
        <w:t>（伦敦银行同业拆借利率）再加上</w:t>
      </w:r>
      <w:r>
        <w:rPr>
          <w:color w:val="000000"/>
          <w:spacing w:val="0"/>
          <w:w w:val="100"/>
          <w:position w:val="0"/>
          <w:sz w:val="20"/>
          <w:szCs w:val="20"/>
        </w:rPr>
        <w:t>3.48</w:t>
      </w:r>
      <w:r>
        <w:rPr>
          <w:color w:val="000000"/>
          <w:spacing w:val="0"/>
          <w:w w:val="100"/>
          <w:position w:val="0"/>
        </w:rPr>
        <w:t>个百分点为折现率作为参考折 现率，</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w:t>
      </w:r>
      <w:r>
        <w:rPr>
          <w:color w:val="000000"/>
          <w:spacing w:val="0"/>
          <w:w w:val="100"/>
          <w:position w:val="0"/>
          <w:sz w:val="20"/>
          <w:szCs w:val="20"/>
        </w:rPr>
        <w:t>6</w:t>
      </w:r>
      <w:r>
        <w:rPr>
          <w:color w:val="000000"/>
          <w:spacing w:val="0"/>
          <w:w w:val="100"/>
          <w:position w:val="0"/>
        </w:rPr>
        <w:t>个月</w:t>
      </w:r>
      <w:r>
        <w:rPr>
          <w:color w:val="000000"/>
          <w:spacing w:val="0"/>
          <w:w w:val="100"/>
          <w:position w:val="0"/>
          <w:sz w:val="20"/>
          <w:szCs w:val="20"/>
        </w:rPr>
        <w:t>Libor</w:t>
      </w:r>
      <w:r>
        <w:rPr>
          <w:color w:val="000000"/>
          <w:spacing w:val="0"/>
          <w:w w:val="100"/>
          <w:position w:val="0"/>
        </w:rPr>
        <w:t>的利率</w:t>
      </w:r>
      <w:r>
        <w:rPr>
          <w:color w:val="000000"/>
          <w:spacing w:val="0"/>
          <w:w w:val="100"/>
          <w:position w:val="0"/>
          <w:sz w:val="20"/>
          <w:szCs w:val="20"/>
        </w:rPr>
        <w:t>1</w:t>
      </w:r>
      <w:r>
        <w:rPr>
          <w:color w:val="000000"/>
          <w:spacing w:val="0"/>
          <w:w w:val="100"/>
          <w:position w:val="0"/>
          <w:sz w:val="20"/>
          <w:szCs w:val="20"/>
        </w:rPr>
        <w:t>.4477</w:t>
      </w:r>
      <w:r>
        <w:rPr>
          <w:color w:val="000000"/>
          <w:spacing w:val="0"/>
          <w:w w:val="100"/>
          <w:position w:val="0"/>
        </w:rPr>
        <w:t>加上</w:t>
      </w:r>
      <w:r>
        <w:rPr>
          <w:color w:val="000000"/>
          <w:spacing w:val="0"/>
          <w:w w:val="100"/>
          <w:position w:val="0"/>
          <w:sz w:val="20"/>
          <w:szCs w:val="20"/>
        </w:rPr>
        <w:t>3.48</w:t>
      </w:r>
      <w:r>
        <w:rPr>
          <w:color w:val="000000"/>
          <w:spacing w:val="0"/>
          <w:w w:val="100"/>
          <w:position w:val="0"/>
        </w:rPr>
        <w:t>为</w:t>
      </w:r>
      <w:r>
        <w:rPr>
          <w:color w:val="000000"/>
          <w:spacing w:val="0"/>
          <w:w w:val="100"/>
          <w:position w:val="0"/>
          <w:sz w:val="20"/>
          <w:szCs w:val="20"/>
        </w:rPr>
        <w:t>4.9277%</w:t>
      </w:r>
      <w:r>
        <w:rPr>
          <w:color w:val="000000"/>
          <w:spacing w:val="0"/>
          <w:w w:val="100"/>
          <w:position w:val="0"/>
        </w:rPr>
        <w:t>作为该项目的折现率，以折现值确认收 入，超过一年的计入长期应收款，一年内到期的部分</w:t>
      </w:r>
      <w:r>
        <w:rPr>
          <w:color w:val="000000"/>
          <w:spacing w:val="0"/>
          <w:w w:val="100"/>
          <w:position w:val="0"/>
          <w:sz w:val="20"/>
          <w:szCs w:val="20"/>
        </w:rPr>
        <w:t>27,906,845.14</w:t>
      </w:r>
      <w:r>
        <w:rPr>
          <w:color w:val="000000"/>
          <w:spacing w:val="0"/>
          <w:w w:val="100"/>
          <w:position w:val="0"/>
        </w:rPr>
        <w:t xml:space="preserve">元 计入一年内到期的非流动资产 </w:t>
      </w:r>
      <w:r>
        <w:rPr>
          <w:color w:val="000000"/>
          <w:spacing w:val="0"/>
          <w:w w:val="100"/>
          <w:position w:val="0"/>
          <w:sz w:val="20"/>
          <w:szCs w:val="20"/>
        </w:rPr>
        <w:t>27,906,845.14</w:t>
      </w:r>
      <w:r>
        <w:rPr>
          <w:color w:val="000000"/>
          <w:spacing w:val="0"/>
          <w:w w:val="100"/>
          <w:position w:val="0"/>
        </w:rPr>
        <w:t>元</w:t>
        <w:tab/>
        <w:t>。</w:t>
      </w:r>
    </w:p>
    <w:p>
      <w:pPr>
        <w:pStyle w:val="Style31"/>
        <w:keepNext w:val="0"/>
        <w:keepLines w:val="0"/>
        <w:widowControl w:val="0"/>
        <w:shd w:val="clear" w:color="auto" w:fill="auto"/>
        <w:tabs>
          <w:tab w:pos="965" w:val="left"/>
        </w:tabs>
        <w:bidi w:val="0"/>
        <w:spacing w:before="0" w:after="0" w:line="468" w:lineRule="exact"/>
        <w:ind w:left="0" w:right="0" w:firstLine="440"/>
        <w:jc w:val="left"/>
      </w:pPr>
      <w:bookmarkStart w:id="1476" w:name="bookmark1476"/>
      <w:r>
        <w:rPr>
          <w:color w:val="000000"/>
          <w:spacing w:val="0"/>
          <w:w w:val="100"/>
          <w:position w:val="0"/>
          <w:sz w:val="20"/>
          <w:szCs w:val="20"/>
        </w:rPr>
        <w:t>（</w:t>
      </w:r>
      <w:bookmarkEnd w:id="1476"/>
      <w:r>
        <w:rPr>
          <w:color w:val="000000"/>
          <w:spacing w:val="0"/>
          <w:w w:val="100"/>
          <w:position w:val="0"/>
          <w:sz w:val="20"/>
          <w:szCs w:val="20"/>
        </w:rPr>
        <w:t>3）</w:t>
        <w:tab/>
      </w:r>
      <w:r>
        <w:rPr>
          <w:color w:val="000000"/>
          <w:spacing w:val="0"/>
          <w:w w:val="100"/>
          <w:position w:val="0"/>
        </w:rPr>
        <w:t>本公司于</w:t>
      </w:r>
      <w:r>
        <w:rPr>
          <w:color w:val="000000"/>
          <w:spacing w:val="0"/>
          <w:w w:val="100"/>
          <w:position w:val="0"/>
          <w:sz w:val="20"/>
          <w:szCs w:val="20"/>
        </w:rPr>
        <w:t>2017</w:t>
      </w:r>
      <w:r>
        <w:rPr>
          <w:color w:val="000000"/>
          <w:spacing w:val="0"/>
          <w:w w:val="100"/>
          <w:position w:val="0"/>
        </w:rPr>
        <w:t>年与某国政府部门签订合同，承接对该国首都</w:t>
      </w:r>
      <w:r>
        <w:rPr>
          <w:color w:val="000000"/>
          <w:spacing w:val="0"/>
          <w:w w:val="100"/>
          <w:position w:val="0"/>
          <w:sz w:val="20"/>
          <w:szCs w:val="20"/>
        </w:rPr>
        <w:t>CCTV</w:t>
      </w:r>
      <w:r>
        <w:rPr>
          <w:color w:val="000000"/>
          <w:spacing w:val="0"/>
          <w:w w:val="100"/>
          <w:position w:val="0"/>
        </w:rPr>
        <w:t>闭路视频系统升级项目，该项 目于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12</w:t>
      </w:r>
      <w:r>
        <w:rPr>
          <w:color w:val="000000"/>
          <w:spacing w:val="0"/>
          <w:w w:val="100"/>
          <w:position w:val="0"/>
        </w:rPr>
        <w:t>月完成初验、确认收入。合同约定分期收款，收款期为</w:t>
      </w:r>
      <w:r>
        <w:rPr>
          <w:color w:val="000000"/>
          <w:spacing w:val="0"/>
          <w:w w:val="100"/>
          <w:position w:val="0"/>
          <w:sz w:val="20"/>
          <w:szCs w:val="20"/>
        </w:rPr>
        <w:t>12</w:t>
      </w:r>
      <w:r>
        <w:rPr>
          <w:color w:val="000000"/>
          <w:spacing w:val="0"/>
          <w:w w:val="100"/>
          <w:position w:val="0"/>
        </w:rPr>
        <w:t>年。以该国在泰国发行以美元计</w:t>
      </w:r>
    </w:p>
    <w:p>
      <w:pPr>
        <w:pStyle w:val="Style31"/>
        <w:keepNext w:val="0"/>
        <w:keepLines w:val="0"/>
        <w:widowControl w:val="0"/>
        <w:shd w:val="clear" w:color="auto" w:fill="auto"/>
        <w:bidi w:val="0"/>
        <w:spacing w:before="0" w:after="120" w:line="468" w:lineRule="exact"/>
        <w:ind w:left="0" w:right="0" w:firstLine="0"/>
        <w:jc w:val="left"/>
      </w:pPr>
      <w:r>
        <w:rPr>
          <w:color w:val="000000"/>
          <w:spacing w:val="0"/>
          <w:w w:val="100"/>
          <w:position w:val="0"/>
        </w:rPr>
        <w:t>价的国债的市场收益率（到期收益率）优惠券为</w:t>
      </w:r>
      <w:r>
        <w:rPr>
          <w:color w:val="000000"/>
          <w:spacing w:val="0"/>
          <w:w w:val="100"/>
          <w:position w:val="0"/>
          <w:sz w:val="20"/>
          <w:szCs w:val="20"/>
        </w:rPr>
        <w:t>6</w:t>
      </w:r>
      <w:r>
        <w:rPr>
          <w:color w:val="000000"/>
          <w:spacing w:val="0"/>
          <w:w w:val="100"/>
          <w:position w:val="0"/>
        </w:rPr>
        <w:t>个月</w:t>
      </w:r>
      <w:r>
        <w:rPr>
          <w:color w:val="000000"/>
          <w:spacing w:val="0"/>
          <w:w w:val="100"/>
          <w:position w:val="0"/>
          <w:sz w:val="20"/>
          <w:szCs w:val="20"/>
        </w:rPr>
        <w:t xml:space="preserve">Libor </w:t>
      </w:r>
      <w:r>
        <w:rPr>
          <w:color w:val="000000"/>
          <w:spacing w:val="0"/>
          <w:w w:val="100"/>
          <w:position w:val="0"/>
        </w:rPr>
        <w:t>（伦敦银行同业拆借利率）再加上</w:t>
      </w:r>
      <w:r>
        <w:rPr>
          <w:color w:val="000000"/>
          <w:spacing w:val="0"/>
          <w:w w:val="100"/>
          <w:position w:val="0"/>
          <w:sz w:val="20"/>
          <w:szCs w:val="20"/>
        </w:rPr>
        <w:t>3.48</w:t>
      </w:r>
      <w:r>
        <w:rPr>
          <w:color w:val="000000"/>
          <w:spacing w:val="0"/>
          <w:w w:val="100"/>
          <w:position w:val="0"/>
        </w:rPr>
        <w:t>个百分 点为折现率作为参考折现率，</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w:t>
      </w:r>
      <w:r>
        <w:rPr>
          <w:color w:val="000000"/>
          <w:spacing w:val="0"/>
          <w:w w:val="100"/>
          <w:position w:val="0"/>
          <w:sz w:val="20"/>
          <w:szCs w:val="20"/>
        </w:rPr>
        <w:t>6</w:t>
      </w:r>
      <w:r>
        <w:rPr>
          <w:color w:val="000000"/>
          <w:spacing w:val="0"/>
          <w:w w:val="100"/>
          <w:position w:val="0"/>
        </w:rPr>
        <w:t>个月</w:t>
      </w:r>
      <w:r>
        <w:rPr>
          <w:color w:val="000000"/>
          <w:spacing w:val="0"/>
          <w:w w:val="100"/>
          <w:position w:val="0"/>
          <w:sz w:val="20"/>
          <w:szCs w:val="20"/>
        </w:rPr>
        <w:t>Libor</w:t>
      </w:r>
      <w:r>
        <w:rPr>
          <w:color w:val="000000"/>
          <w:spacing w:val="0"/>
          <w:w w:val="100"/>
          <w:position w:val="0"/>
        </w:rPr>
        <w:t>的利率</w:t>
      </w:r>
      <w:r>
        <w:rPr>
          <w:color w:val="000000"/>
          <w:spacing w:val="0"/>
          <w:w w:val="100"/>
          <w:position w:val="0"/>
          <w:sz w:val="20"/>
          <w:szCs w:val="20"/>
        </w:rPr>
        <w:t>1.4477</w:t>
      </w:r>
      <w:r>
        <w:rPr>
          <w:color w:val="000000"/>
          <w:spacing w:val="0"/>
          <w:w w:val="100"/>
          <w:position w:val="0"/>
        </w:rPr>
        <w:t>加上</w:t>
      </w:r>
      <w:r>
        <w:rPr>
          <w:color w:val="000000"/>
          <w:spacing w:val="0"/>
          <w:w w:val="100"/>
          <w:position w:val="0"/>
          <w:sz w:val="20"/>
          <w:szCs w:val="20"/>
        </w:rPr>
        <w:t>3.48</w:t>
      </w:r>
      <w:r>
        <w:rPr>
          <w:color w:val="000000"/>
          <w:spacing w:val="0"/>
          <w:w w:val="100"/>
          <w:position w:val="0"/>
        </w:rPr>
        <w:t>为</w:t>
      </w:r>
      <w:r>
        <w:rPr>
          <w:color w:val="000000"/>
          <w:spacing w:val="0"/>
          <w:w w:val="100"/>
          <w:position w:val="0"/>
          <w:sz w:val="20"/>
          <w:szCs w:val="20"/>
        </w:rPr>
        <w:t xml:space="preserve">4. </w:t>
      </w:r>
      <w:r>
        <w:rPr>
          <w:color w:val="000000"/>
          <w:spacing w:val="0"/>
          <w:w w:val="100"/>
          <w:position w:val="0"/>
          <w:sz w:val="20"/>
          <w:szCs w:val="20"/>
        </w:rPr>
        <w:t>9277%</w:t>
      </w:r>
      <w:r>
        <w:rPr>
          <w:color w:val="000000"/>
          <w:spacing w:val="0"/>
          <w:w w:val="100"/>
          <w:position w:val="0"/>
        </w:rPr>
        <w:t>作为该项目的折 现率，以折现值确认收入，超过一年的计入长期应收款，一年内到期的部分</w:t>
      </w:r>
      <w:r>
        <w:rPr>
          <w:color w:val="000000"/>
          <w:spacing w:val="0"/>
          <w:w w:val="100"/>
          <w:position w:val="0"/>
          <w:sz w:val="20"/>
          <w:szCs w:val="20"/>
        </w:rPr>
        <w:t>21,676,027.60</w:t>
      </w:r>
      <w:r>
        <w:rPr>
          <w:color w:val="000000"/>
          <w:spacing w:val="0"/>
          <w:w w:val="100"/>
          <w:position w:val="0"/>
        </w:rPr>
        <w:t>元计入一年内 到期的非流动资产</w:t>
      </w:r>
      <w:r>
        <w:rPr>
          <w:color w:val="000000"/>
          <w:spacing w:val="0"/>
          <w:w w:val="100"/>
          <w:position w:val="0"/>
          <w:sz w:val="20"/>
          <w:szCs w:val="20"/>
        </w:rPr>
        <w:t>21,676,027.60</w:t>
      </w:r>
      <w:r>
        <w:rPr>
          <w:color w:val="000000"/>
          <w:spacing w:val="0"/>
          <w:w w:val="100"/>
          <w:position w:val="0"/>
        </w:rPr>
        <w:t>元。</w:t>
      </w:r>
    </w:p>
    <w:p>
      <w:pPr>
        <w:pStyle w:val="Style31"/>
        <w:keepNext w:val="0"/>
        <w:keepLines w:val="0"/>
        <w:widowControl w:val="0"/>
        <w:shd w:val="clear" w:color="auto" w:fill="auto"/>
        <w:tabs>
          <w:tab w:pos="1003" w:val="left"/>
        </w:tabs>
        <w:bidi w:val="0"/>
        <w:spacing w:before="0" w:after="120" w:line="467" w:lineRule="exact"/>
        <w:ind w:left="0" w:right="0" w:firstLine="440"/>
        <w:jc w:val="left"/>
      </w:pPr>
      <w:bookmarkStart w:id="1477" w:name="bookmark1477"/>
      <w:r>
        <w:rPr>
          <w:color w:val="000000"/>
          <w:spacing w:val="0"/>
          <w:w w:val="100"/>
          <w:position w:val="0"/>
          <w:sz w:val="20"/>
          <w:szCs w:val="20"/>
        </w:rPr>
        <w:t>（</w:t>
      </w:r>
      <w:bookmarkEnd w:id="1477"/>
      <w:r>
        <w:rPr>
          <w:color w:val="000000"/>
          <w:spacing w:val="0"/>
          <w:w w:val="100"/>
          <w:position w:val="0"/>
          <w:sz w:val="20"/>
          <w:szCs w:val="20"/>
        </w:rPr>
        <w:t>4）</w:t>
        <w:tab/>
      </w:r>
      <w:r>
        <w:rPr>
          <w:color w:val="000000"/>
          <w:spacing w:val="0"/>
          <w:w w:val="100"/>
          <w:position w:val="0"/>
        </w:rPr>
        <w:t>本公司于</w:t>
      </w:r>
      <w:r>
        <w:rPr>
          <w:color w:val="000000"/>
          <w:spacing w:val="0"/>
          <w:w w:val="100"/>
          <w:position w:val="0"/>
          <w:sz w:val="20"/>
          <w:szCs w:val="20"/>
        </w:rPr>
        <w:t>2019</w:t>
      </w:r>
      <w:r>
        <w:rPr>
          <w:color w:val="000000"/>
          <w:spacing w:val="0"/>
          <w:w w:val="100"/>
          <w:position w:val="0"/>
        </w:rPr>
        <w:t xml:space="preserve">年与某国政府部门签订合同，承接对该国重要的通讯系统项目，该项目一阶段于 </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月完成初验、确认收入。合同约定分期收款，收款期为</w:t>
      </w:r>
      <w:r>
        <w:rPr>
          <w:color w:val="000000"/>
          <w:spacing w:val="0"/>
          <w:w w:val="100"/>
          <w:position w:val="0"/>
          <w:sz w:val="20"/>
          <w:szCs w:val="20"/>
        </w:rPr>
        <w:t>15</w:t>
      </w:r>
      <w:r>
        <w:rPr>
          <w:color w:val="000000"/>
          <w:spacing w:val="0"/>
          <w:w w:val="100"/>
          <w:position w:val="0"/>
        </w:rPr>
        <w:t>年。以该国在本国发行以美元计价的国 债的市场利率作为参考折现率，以</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月该国发行的以美元计价的国债市场利率</w:t>
      </w:r>
      <w:r>
        <w:rPr>
          <w:color w:val="000000"/>
          <w:spacing w:val="0"/>
          <w:w w:val="100"/>
          <w:position w:val="0"/>
          <w:sz w:val="20"/>
          <w:szCs w:val="20"/>
        </w:rPr>
        <w:t>8%</w:t>
      </w:r>
      <w:r>
        <w:rPr>
          <w:color w:val="000000"/>
          <w:spacing w:val="0"/>
          <w:w w:val="100"/>
          <w:position w:val="0"/>
        </w:rPr>
        <w:t>作为该项目的折现 率。以折现值确认收入，超过一年的计入长期应收款，一年内到期的部分</w:t>
      </w:r>
      <w:r>
        <w:rPr>
          <w:color w:val="000000"/>
          <w:spacing w:val="0"/>
          <w:w w:val="100"/>
          <w:position w:val="0"/>
          <w:sz w:val="20"/>
          <w:szCs w:val="20"/>
        </w:rPr>
        <w:t>64,025,681.93</w:t>
      </w:r>
      <w:r>
        <w:rPr>
          <w:color w:val="000000"/>
          <w:spacing w:val="0"/>
          <w:w w:val="100"/>
          <w:position w:val="0"/>
        </w:rPr>
        <w:t>元计入一年内到 期的非流动资产</w:t>
      </w:r>
      <w:r>
        <w:rPr>
          <w:color w:val="000000"/>
          <w:spacing w:val="0"/>
          <w:w w:val="100"/>
          <w:position w:val="0"/>
          <w:sz w:val="20"/>
          <w:szCs w:val="20"/>
        </w:rPr>
        <w:t xml:space="preserve">64, 025, </w:t>
      </w:r>
      <w:r>
        <w:rPr>
          <w:color w:val="000000"/>
          <w:spacing w:val="0"/>
          <w:w w:val="100"/>
          <w:position w:val="0"/>
          <w:sz w:val="20"/>
          <w:szCs w:val="20"/>
        </w:rPr>
        <w:t xml:space="preserve">681. </w:t>
      </w:r>
      <w:r>
        <w:rPr>
          <w:color w:val="000000"/>
          <w:spacing w:val="0"/>
          <w:w w:val="100"/>
          <w:position w:val="0"/>
          <w:sz w:val="20"/>
          <w:szCs w:val="20"/>
        </w:rPr>
        <w:t>93</w:t>
      </w:r>
      <w:r>
        <w:rPr>
          <w:color w:val="000000"/>
          <w:spacing w:val="0"/>
          <w:w w:val="100"/>
          <w:position w:val="0"/>
        </w:rPr>
        <w:t>元。</w:t>
      </w:r>
    </w:p>
    <w:p>
      <w:pPr>
        <w:pStyle w:val="Style31"/>
        <w:keepNext w:val="0"/>
        <w:keepLines w:val="0"/>
        <w:widowControl w:val="0"/>
        <w:shd w:val="clear" w:color="auto" w:fill="auto"/>
        <w:bidi w:val="0"/>
        <w:spacing w:before="0" w:after="240" w:line="467" w:lineRule="exact"/>
        <w:ind w:left="0" w:right="0" w:firstLine="440"/>
        <w:jc w:val="left"/>
      </w:pPr>
      <w:r>
        <w:rPr>
          <w:color w:val="000000"/>
          <w:spacing w:val="0"/>
          <w:w w:val="100"/>
          <w:position w:val="0"/>
        </w:rPr>
        <w:t>注</w:t>
      </w:r>
      <w:r>
        <w:rPr>
          <w:color w:val="000000"/>
          <w:spacing w:val="0"/>
          <w:w w:val="100"/>
          <w:position w:val="0"/>
          <w:sz w:val="20"/>
          <w:szCs w:val="20"/>
        </w:rPr>
        <w:t>2：</w:t>
      </w:r>
      <w:r>
        <w:rPr>
          <w:color w:val="000000"/>
          <w:spacing w:val="0"/>
          <w:w w:val="100"/>
          <w:position w:val="0"/>
        </w:rPr>
        <w:t>本公司为充分调动公司管理团队、业务骨干及基层员工的积极性和凝聚力，使其能够安居乐业 的同时将更多精力投入工作中，</w:t>
      </w:r>
      <w:r>
        <w:rPr>
          <w:color w:val="000000"/>
          <w:spacing w:val="0"/>
          <w:w w:val="100"/>
          <w:position w:val="0"/>
          <w:sz w:val="20"/>
          <w:szCs w:val="20"/>
        </w:rPr>
        <w:t>2015</w:t>
      </w:r>
      <w:r>
        <w:rPr>
          <w:color w:val="000000"/>
          <w:spacing w:val="0"/>
          <w:w w:val="100"/>
          <w:position w:val="0"/>
        </w:rPr>
        <w:t>年至今公司将部分保障房使用权向符合激励条件的公司骨干员工出售。 合同约定分期收款，最长收款期不超过</w:t>
      </w:r>
      <w:r>
        <w:rPr>
          <w:color w:val="000000"/>
          <w:spacing w:val="0"/>
          <w:w w:val="100"/>
          <w:position w:val="0"/>
          <w:sz w:val="20"/>
          <w:szCs w:val="20"/>
        </w:rPr>
        <w:t>15</w:t>
      </w:r>
      <w:r>
        <w:rPr>
          <w:color w:val="000000"/>
          <w:spacing w:val="0"/>
          <w:w w:val="100"/>
          <w:position w:val="0"/>
        </w:rPr>
        <w:t>年。根据银行利率及公司资金成本，以</w:t>
      </w:r>
      <w:r>
        <w:rPr>
          <w:color w:val="000000"/>
          <w:spacing w:val="0"/>
          <w:w w:val="100"/>
          <w:position w:val="0"/>
          <w:sz w:val="20"/>
          <w:szCs w:val="20"/>
        </w:rPr>
        <w:t>6%-6.8%</w:t>
      </w:r>
      <w:r>
        <w:rPr>
          <w:color w:val="000000"/>
          <w:spacing w:val="0"/>
          <w:w w:val="100"/>
          <w:position w:val="0"/>
        </w:rPr>
        <w:t xml:space="preserve">作为折现率，以 折现值扣除安居房账面价值为资产处置收益，超过一年的计入长期应收款，一年内到期的部分 </w:t>
      </w:r>
      <w:r>
        <w:rPr>
          <w:color w:val="000000"/>
          <w:spacing w:val="0"/>
          <w:w w:val="100"/>
          <w:position w:val="0"/>
          <w:sz w:val="20"/>
          <w:szCs w:val="20"/>
        </w:rPr>
        <w:t>4,720,399.49</w:t>
      </w:r>
      <w:r>
        <w:rPr>
          <w:color w:val="000000"/>
          <w:spacing w:val="0"/>
          <w:w w:val="100"/>
          <w:position w:val="0"/>
        </w:rPr>
        <w:t>元计入一年内到期的非流动资产</w:t>
      </w:r>
      <w:r>
        <w:rPr>
          <w:color w:val="000000"/>
          <w:spacing w:val="0"/>
          <w:w w:val="100"/>
          <w:position w:val="0"/>
          <w:sz w:val="20"/>
          <w:szCs w:val="20"/>
        </w:rPr>
        <w:t>4,720,399.49</w:t>
      </w:r>
      <w:r>
        <w:rPr>
          <w:color w:val="000000"/>
          <w:spacing w:val="0"/>
          <w:w w:val="100"/>
          <w:position w:val="0"/>
        </w:rPr>
        <w:t>元。</w:t>
      </w:r>
    </w:p>
    <w:p>
      <w:pPr>
        <w:pStyle w:val="Style28"/>
        <w:keepNext/>
        <w:keepLines/>
        <w:widowControl w:val="0"/>
        <w:shd w:val="clear" w:color="auto" w:fill="auto"/>
        <w:tabs>
          <w:tab w:pos="446" w:val="left"/>
        </w:tabs>
        <w:bidi w:val="0"/>
        <w:spacing w:before="0" w:after="120" w:line="467" w:lineRule="exact"/>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bookmarkEnd w:id="1480"/>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478"/>
      <w:bookmarkEnd w:id="1479"/>
      <w:bookmarkEnd w:id="1481"/>
    </w:p>
    <w:p>
      <w:pPr>
        <w:pStyle w:val="Style28"/>
        <w:keepNext/>
        <w:keepLines/>
        <w:widowControl w:val="0"/>
        <w:shd w:val="clear" w:color="auto" w:fill="auto"/>
        <w:tabs>
          <w:tab w:pos="446" w:val="left"/>
        </w:tabs>
        <w:bidi w:val="0"/>
        <w:spacing w:before="0" w:after="120" w:line="467" w:lineRule="exact"/>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1</w:t>
      </w:r>
      <w:bookmarkEnd w:id="1484"/>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482"/>
      <w:bookmarkEnd w:id="1483"/>
      <w:bookmarkEnd w:id="1485"/>
    </w:p>
    <w:p>
      <w:pPr>
        <w:pStyle w:val="Style28"/>
        <w:keepNext/>
        <w:keepLines/>
        <w:widowControl w:val="0"/>
        <w:shd w:val="clear" w:color="auto" w:fill="auto"/>
        <w:tabs>
          <w:tab w:pos="446" w:val="left"/>
        </w:tabs>
        <w:bidi w:val="0"/>
        <w:spacing w:before="0" w:line="467" w:lineRule="exact"/>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1</w:t>
      </w:r>
      <w:bookmarkEnd w:id="1488"/>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486"/>
      <w:bookmarkEnd w:id="1487"/>
      <w:bookmarkEnd w:id="1489"/>
    </w:p>
    <w:p>
      <w:pPr>
        <w:pStyle w:val="Style42"/>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20,500,000.00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bookmarkEnd w:id="1492"/>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90"/>
      <w:bookmarkEnd w:id="1491"/>
      <w:bookmarkEnd w:id="1493"/>
    </w:p>
    <w:p>
      <w:pPr>
        <w:pStyle w:val="Style46"/>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94"/>
      <w:bookmarkEnd w:id="1495"/>
      <w:bookmarkEnd w:id="149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80" w:line="240" w:lineRule="auto"/>
        <w:ind w:left="0" w:right="220" w:firstLine="0"/>
        <w:jc w:val="right"/>
      </w:pPr>
      <w:r>
        <w:rPr>
          <w:color w:val="000000"/>
          <w:spacing w:val="0"/>
          <w:w w:val="100"/>
          <w:position w:val="0"/>
        </w:rPr>
        <w:t>单位：元</w:t>
      </w:r>
      <w:r>
        <w:br w:type="page"/>
      </w:r>
    </w:p>
    <w:tbl>
      <w:tblPr>
        <w:tblOverlap w:val="never"/>
        <w:jc w:val="center"/>
        <w:tblLayout w:type="fixed"/>
      </w:tblPr>
      <w:tblGrid>
        <w:gridCol w:w="1915"/>
        <w:gridCol w:w="1925"/>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18,084,615.07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9,524,604.30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27,609,219.37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18,084,615.07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9,524,604.30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27,609,219.37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二、累计折旧和累计摊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5,733,054.52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1,535,110.28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7,268,164.80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451,077.81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226,089.24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677,167.05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451,077.81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226,089.24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677,167.05</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6,184,132.33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1,761,199.52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7,945,331.85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11,900,482.74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7,763,404.78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19,663,887.52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12,351,560.55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7,989,494.02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20,341,054.57</w:t>
            </w:r>
          </w:p>
        </w:tc>
      </w:tr>
    </w:tbl>
    <w:p>
      <w:pPr>
        <w:widowControl w:val="0"/>
        <w:spacing w:after="359" w:line="1" w:lineRule="exact"/>
      </w:pPr>
    </w:p>
    <w:p>
      <w:pPr>
        <w:pStyle w:val="Style46"/>
        <w:keepNext/>
        <w:keepLines/>
        <w:widowControl w:val="0"/>
        <w:shd w:val="clear" w:color="auto" w:fill="auto"/>
        <w:tabs>
          <w:tab w:pos="483" w:val="left"/>
        </w:tabs>
        <w:bidi w:val="0"/>
        <w:spacing w:before="0" w:line="240" w:lineRule="auto"/>
        <w:ind w:left="0" w:right="0" w:firstLine="0"/>
        <w:jc w:val="both"/>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98"/>
      <w:bookmarkEnd w:id="1499"/>
      <w:bookmarkEnd w:id="1501"/>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83" w:val="left"/>
        </w:tabs>
        <w:bidi w:val="0"/>
        <w:spacing w:before="0" w:after="360" w:line="240" w:lineRule="auto"/>
        <w:ind w:left="0" w:right="0" w:firstLine="0"/>
        <w:jc w:val="both"/>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502"/>
      <w:bookmarkEnd w:id="1503"/>
      <w:bookmarkEnd w:id="1505"/>
    </w:p>
    <w:p>
      <w:pPr>
        <w:pStyle w:val="Style28"/>
        <w:keepNext/>
        <w:keepLines/>
        <w:widowControl w:val="0"/>
        <w:shd w:val="clear" w:color="auto" w:fill="auto"/>
        <w:bidi w:val="0"/>
        <w:spacing w:before="0" w:after="40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506"/>
      <w:bookmarkEnd w:id="1507"/>
      <w:bookmarkEnd w:id="1509"/>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1,223,809,430.57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1,343,018,159.97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1,498,045.97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1,223,834,670.07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1,344,516205.94</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10"/>
      <w:bookmarkEnd w:id="1511"/>
      <w:bookmarkEnd w:id="151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1,012,554,434.15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429,596,576.70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32,379,417.15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433,492,072.93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253,626,644.71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2,161,649,145.64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3,872,283.63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66,124,482.11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7,136,577.56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29,638,416.73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4,526,771.52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111,298,531.55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1,306,688.87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56,947,608.62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7,136,577.56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29,003,491.17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3,362,353.12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97,756,719.34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7,027,862.83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1,164,418.40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8,192,281.23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）其它增加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2,565,594.76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2,149,010.66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5,349,530.98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82,548,828.66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3,404,190.95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46,572,594.51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4,995,005.31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137,520,619.43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82,548,828.66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3,310,632.55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46,572,594.51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4,037,564.90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136,469,620.62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957,440.41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1,050,998.81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1,016,426,717.78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413,172,230.15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36,111,803.76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416,557,895.15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253,158,410.92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2,135,427,057.76</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204,961,015.77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143,233,111.32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23,907,461.43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281,074,144.85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165,185,483.49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818,361,216.86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29,111,785.30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50,670,306.87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1,904,372.13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57,388,076.59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30,844,578.82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169,919,119.71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28,320,454.63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48,460,356.12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1,904,372.13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56,465,178.70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30,844,578.82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165,994,940.40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791,330.67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2,209,950.75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922,897.89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3,924,179.31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37,624,861.41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2,874,404.73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34,931,199.18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3,948,145.42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79,434,623.46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37,624,861.41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2,867,620.11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34,931,199.18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2,583,529.28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78,063222.70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1,364,616.14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1,371,400.76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234,016,788.35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156,278,556.78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22,937,428.83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303,531,022.26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192,081,916.89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908,845,713.11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269,768.81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2,502,145.27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2,502,145.27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2,502,145.27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2,502,145.27</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2,770,696.18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2,771,914.08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782,409,929.43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254,122,977.19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13,174,374.93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113,026,572.89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61,075,576.13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1,223,809,430.57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807,593,418.38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286,094,914.47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8,471,955.72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152,417,628.08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88,440243.32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1,343,018,159.97</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513"/>
      <w:bookmarkEnd w:id="1514"/>
      <w:bookmarkEnd w:id="1516"/>
    </w:p>
    <w:p>
      <w:pPr>
        <w:pStyle w:val="Style46"/>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⑶</w:t>
      </w:r>
      <w:bookmarkEnd w:id="1519"/>
      <w:r>
        <w:rPr>
          <w:color w:val="000000"/>
          <w:spacing w:val="0"/>
          <w:w w:val="100"/>
          <w:position w:val="0"/>
        </w:rPr>
        <w:t>通过融资租赁租入的固定资产情况</w:t>
      </w:r>
      <w:bookmarkEnd w:id="1517"/>
      <w:bookmarkEnd w:id="1518"/>
      <w:bookmarkEnd w:id="1520"/>
    </w:p>
    <w:p>
      <w:pPr>
        <w:pStyle w:val="Style46"/>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w:t>
      </w:r>
      <w:bookmarkEnd w:id="1523"/>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521"/>
      <w:bookmarkEnd w:id="1522"/>
      <w:bookmarkEnd w:id="1524"/>
    </w:p>
    <w:p>
      <w:pPr>
        <w:pStyle w:val="Style24"/>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p>
      <w:pPr>
        <w:pStyle w:val="Style24"/>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380" w:line="240" w:lineRule="auto"/>
        <w:ind w:left="0" w:right="0" w:firstLine="0"/>
        <w:jc w:val="center"/>
      </w:pPr>
      <w:r>
        <mc:AlternateContent>
          <mc:Choice Requires="wps">
            <w:drawing>
              <wp:anchor distT="0" distB="0" distL="114300" distR="114300" simplePos="0" relativeHeight="125829392" behindDoc="0" locked="0" layoutInCell="1" allowOverlap="1">
                <wp:simplePos x="0" y="0"/>
                <wp:positionH relativeFrom="page">
                  <wp:posOffset>2105025</wp:posOffset>
                </wp:positionH>
                <wp:positionV relativeFrom="paragraph">
                  <wp:posOffset>12700</wp:posOffset>
                </wp:positionV>
                <wp:extent cx="252730" cy="146050"/>
                <wp:wrapSquare wrapText="right"/>
                <wp:docPr id="38" name="Shape 38"/>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24"/>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64" type="#_x0000_t202" style="position:absolute;margin-left:165.75pt;margin-top:1.pt;width:19.900000000000002pt;height:11.5pt;z-index:-125829361;mso-wrap-distance-left:9.pt;mso-wrap-distance-right:9.pt;mso-position-horizontal-relative:page" fillcolor="#D3D3D3" stroked="f">
                <v:textbox inset="0,0,0,0">
                  <w:txbxContent>
                    <w:p>
                      <w:pPr>
                        <w:pStyle w:val="Style24"/>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期末账面价值</w:t>
      </w:r>
      <w:r>
        <w:br w:type="page"/>
      </w:r>
    </w:p>
    <w:tbl>
      <w:tblPr>
        <w:tblOverlap w:val="never"/>
        <w:jc w:val="center"/>
        <w:tblLayout w:type="fixed"/>
      </w:tblPr>
      <w:tblGrid>
        <w:gridCol w:w="4790"/>
        <w:gridCol w:w="4800"/>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42,610,879.22</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r>
        <w:rPr>
          <w:color w:val="000000"/>
          <w:spacing w:val="0"/>
          <w:w w:val="100"/>
          <w:position w:val="0"/>
        </w:rPr>
        <w:t>⑸未办妥产权证书的固定资产情况</w:t>
      </w:r>
      <w:bookmarkEnd w:id="1525"/>
      <w:bookmarkEnd w:id="1526"/>
      <w:bookmarkEnd w:id="152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未办妥产权证书的原因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哈尔滨海能达研发大楼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235,909,001.88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房产证正在办理中</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人才安居工程住房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42,610,879.22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政府保障性住房、无产权证</w:t>
            </w:r>
          </w:p>
        </w:tc>
      </w:tr>
    </w:tbl>
    <w:p>
      <w:pPr>
        <w:widowControl w:val="0"/>
        <w:spacing w:after="319" w:line="1" w:lineRule="exact"/>
      </w:pPr>
    </w:p>
    <w:p>
      <w:pPr>
        <w:pStyle w:val="Style46"/>
        <w:keepNext/>
        <w:keepLines/>
        <w:widowControl w:val="0"/>
        <w:numPr>
          <w:ilvl w:val="0"/>
          <w:numId w:val="71"/>
        </w:numPr>
        <w:shd w:val="clear" w:color="auto" w:fill="auto"/>
        <w:bidi w:val="0"/>
        <w:spacing w:before="0" w:line="240" w:lineRule="auto"/>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固定资产清理</w:t>
      </w:r>
      <w:bookmarkEnd w:id="1528"/>
      <w:bookmarkEnd w:id="1529"/>
      <w:bookmarkEnd w:id="153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1,498,045.97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1,498,045.97</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32"/>
      <w:bookmarkEnd w:id="1533"/>
      <w:bookmarkEnd w:id="153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561,151,890.28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835,984,769.72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561,151,890.28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835,984,769.72</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536"/>
      <w:bookmarkEnd w:id="1537"/>
      <w:bookmarkEnd w:id="153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31" w:lineRule="exact"/>
              <w:ind w:left="0" w:right="0" w:firstLine="0"/>
              <w:jc w:val="left"/>
              <w:rPr>
                <w:sz w:val="17"/>
                <w:szCs w:val="17"/>
              </w:rPr>
            </w:pPr>
            <w:r>
              <w:rPr>
                <w:color w:val="000000"/>
                <w:spacing w:val="0"/>
                <w:w w:val="100"/>
                <w:position w:val="0"/>
                <w:sz w:val="17"/>
                <w:szCs w:val="17"/>
              </w:rPr>
              <w:t>哈尔滨数字集群 产学研基地</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p>
          <w:p>
            <w:pPr>
              <w:pStyle w:val="Style2"/>
              <w:keepNext w:val="0"/>
              <w:keepLines w:val="0"/>
              <w:widowControl w:val="0"/>
              <w:shd w:val="clear" w:color="auto" w:fill="auto"/>
              <w:bidi w:val="0"/>
              <w:spacing w:before="0" w:after="0" w:line="38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20,410277.77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20,410277.77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20,390,494.45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20,390,494.45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南京海能达大楼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395,114,820.61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395,114,820.61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369,748,070.84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369,748,070.84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天津海能达大楼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73,780,751.12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73,780,751.12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73,780,751.12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73,780,751.12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龙岗海能达科技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园装修工程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801,004.28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801,004.28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8,629,630.43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8,629,630.43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运联通基站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6,178,273.87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6,178,273.87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7,065,952.53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6,178,273.87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887,678.66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东莞海能达大楼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58,787,129.08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58,787,129.08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47,915,382.17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47,915,382.17</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 xml:space="preserve">海能达后海 </w:t>
            </w:r>
            <w:r>
              <w:rPr>
                <w:rFonts w:ascii="Times New Roman" w:eastAsia="Times New Roman" w:hAnsi="Times New Roman" w:cs="Times New Roman"/>
                <w:color w:val="000000"/>
                <w:spacing w:val="0"/>
                <w:w w:val="100"/>
                <w:position w:val="0"/>
                <w:sz w:val="18"/>
                <w:szCs w:val="18"/>
              </w:rPr>
              <w:t xml:space="preserve">(M-05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项目规划 调整方案城市设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299,233,468.37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299,233,468.37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CRM</w:t>
            </w:r>
            <w:r>
              <w:rPr>
                <w:color w:val="000000"/>
                <w:spacing w:val="0"/>
                <w:w w:val="100"/>
                <w:position w:val="0"/>
                <w:sz w:val="17"/>
                <w:szCs w:val="17"/>
              </w:rPr>
              <w:t>软件系统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576,549.87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576,549.87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11,681,357.55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11,681,357.55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14,822,743.81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14,822,743.81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567,330,164.15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6,178,273.87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561,151,890.28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842,163,043.59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6,178,273.87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835,984,769.72</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539"/>
      <w:bookmarkEnd w:id="1540"/>
      <w:bookmarkEnd w:id="154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0"/>
        <w:gridCol w:w="734"/>
        <w:gridCol w:w="744"/>
        <w:gridCol w:w="734"/>
        <w:gridCol w:w="730"/>
        <w:gridCol w:w="749"/>
        <w:gridCol w:w="739"/>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项目名</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期初余</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本期转</w:t>
            </w:r>
          </w:p>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他减少</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期末余</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工程进</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60" w:firstLine="0"/>
              <w:jc w:val="right"/>
              <w:rPr>
                <w:sz w:val="17"/>
                <w:szCs w:val="17"/>
              </w:rPr>
            </w:pPr>
            <w:r>
              <w:rPr>
                <w:color w:val="000000"/>
                <w:spacing w:val="0"/>
                <w:w w:val="100"/>
                <w:position w:val="0"/>
                <w:sz w:val="17"/>
                <w:szCs w:val="17"/>
              </w:rPr>
              <w:t>资金来</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源</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后海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M-05</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88,716,5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23.36%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29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划调整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468.37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方案城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群产学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研基地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85.42%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金融机</w:t>
            </w:r>
          </w:p>
        </w:tc>
      </w:tr>
      <w:tr>
        <w:trPr>
          <w:trHeight w:val="168"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369,748,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5,995,13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9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能达大</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070.84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构贷款</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楼项目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龙岗海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能达科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技园装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8,629,63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801,004.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98.52%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修工程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能达大</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楼项目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运联通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募股资</w:t>
            </w:r>
          </w:p>
        </w:tc>
      </w:tr>
      <w:tr>
        <w:trPr>
          <w:trHeight w:val="28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基站</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bl>
    <w:p>
      <w:pPr>
        <w:widowControl w:val="0"/>
        <w:spacing w:line="1" w:lineRule="exact"/>
      </w:pPr>
    </w:p>
    <w:tbl>
      <w:tblPr>
        <w:tblOverlap w:val="never"/>
        <w:jc w:val="center"/>
        <w:tblLayout w:type="fixed"/>
      </w:tblPr>
      <w:tblGrid>
        <w:gridCol w:w="739"/>
        <w:gridCol w:w="734"/>
        <w:gridCol w:w="744"/>
        <w:gridCol w:w="734"/>
        <w:gridCol w:w="734"/>
        <w:gridCol w:w="744"/>
        <w:gridCol w:w="734"/>
        <w:gridCol w:w="730"/>
        <w:gridCol w:w="744"/>
        <w:gridCol w:w="734"/>
        <w:gridCol w:w="730"/>
        <w:gridCol w:w="749"/>
        <w:gridCol w:w="739"/>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东莞海</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能达大</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楼项目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717,000,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47,915,3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10,871,7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58,787,1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CRM</w:t>
            </w:r>
            <w:r>
              <w:rPr>
                <w:color w:val="000000"/>
                <w:spacing w:val="0"/>
                <w:w w:val="100"/>
                <w:position w:val="0"/>
                <w:sz w:val="17"/>
                <w:szCs w:val="17"/>
              </w:rPr>
              <w:t>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14,822,7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21,119,6</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8,192,28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11,681,3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3,546,50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150,979,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8,192,28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567,330,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6"/>
        <w:keepNext/>
        <w:keepLines/>
        <w:widowControl w:val="0"/>
        <w:numPr>
          <w:ilvl w:val="0"/>
          <w:numId w:val="73"/>
        </w:numPr>
        <w:shd w:val="clear" w:color="auto" w:fill="auto"/>
        <w:bidi w:val="0"/>
        <w:spacing w:before="0" w:after="380" w:line="240" w:lineRule="auto"/>
        <w:ind w:left="0" w:right="0" w:firstLine="14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本期计提在建工程减值准备情况</w:t>
      </w:r>
      <w:bookmarkEnd w:id="1542"/>
      <w:bookmarkEnd w:id="1543"/>
      <w:bookmarkEnd w:id="1545"/>
    </w:p>
    <w:p>
      <w:pPr>
        <w:pStyle w:val="Style46"/>
        <w:keepNext/>
        <w:keepLines/>
        <w:widowControl w:val="0"/>
        <w:numPr>
          <w:ilvl w:val="0"/>
          <w:numId w:val="73"/>
        </w:numPr>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工程物资</w:t>
      </w:r>
      <w:bookmarkEnd w:id="1546"/>
      <w:bookmarkEnd w:id="1547"/>
      <w:bookmarkEnd w:id="1549"/>
    </w:p>
    <w:p>
      <w:pPr>
        <w:pStyle w:val="Style28"/>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550"/>
      <w:bookmarkEnd w:id="1551"/>
      <w:bookmarkEnd w:id="1553"/>
    </w:p>
    <w:p>
      <w:pPr>
        <w:pStyle w:val="Style46"/>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554"/>
      <w:bookmarkEnd w:id="1555"/>
      <w:bookmarkEnd w:id="155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557"/>
      <w:bookmarkEnd w:id="1558"/>
      <w:bookmarkEnd w:id="155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bookmarkEnd w:id="1562"/>
      <w:r>
        <w:rPr>
          <w:rFonts w:ascii="Times New Roman" w:eastAsia="Times New Roman" w:hAnsi="Times New Roman" w:cs="Times New Roman"/>
          <w:color w:val="000000"/>
          <w:spacing w:val="0"/>
          <w:w w:val="100"/>
          <w:position w:val="0"/>
        </w:rPr>
        <w:t>4</w:t>
      </w:r>
      <w:r>
        <w:rPr>
          <w:color w:val="000000"/>
          <w:spacing w:val="0"/>
          <w:w w:val="100"/>
          <w:position w:val="0"/>
        </w:rPr>
        <w:t>、油气资产</w:t>
      </w:r>
      <w:bookmarkEnd w:id="1560"/>
      <w:bookmarkEnd w:id="1561"/>
      <w:bookmarkEnd w:id="1563"/>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78" w:val="left"/>
        </w:tabs>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bookmarkEnd w:id="156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64"/>
      <w:bookmarkEnd w:id="1565"/>
      <w:bookmarkEnd w:id="1567"/>
    </w:p>
    <w:p>
      <w:pPr>
        <w:pStyle w:val="Style28"/>
        <w:keepNext/>
        <w:keepLines/>
        <w:widowControl w:val="0"/>
        <w:shd w:val="clear" w:color="auto" w:fill="auto"/>
        <w:tabs>
          <w:tab w:pos="478" w:val="left"/>
        </w:tabs>
        <w:bidi w:val="0"/>
        <w:spacing w:before="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bookmarkEnd w:id="1570"/>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568"/>
      <w:bookmarkEnd w:id="1569"/>
      <w:bookmarkEnd w:id="1571"/>
    </w:p>
    <w:p>
      <w:pPr>
        <w:pStyle w:val="Style46"/>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72"/>
      <w:bookmarkEnd w:id="1573"/>
      <w:bookmarkEnd w:id="1574"/>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78"/>
        <w:gridCol w:w="864"/>
        <w:gridCol w:w="874"/>
        <w:gridCol w:w="874"/>
        <w:gridCol w:w="869"/>
        <w:gridCol w:w="864"/>
        <w:gridCol w:w="869"/>
        <w:gridCol w:w="874"/>
        <w:gridCol w:w="869"/>
        <w:gridCol w:w="88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土地使用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非专利技 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软件使用 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特许权使 用费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商标权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客户关系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在手订单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一、账面原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39,308,890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309,482,44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433,373,21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46,840,941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4,465,845,</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405.</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146.48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294,420.25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128,888.90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444,129,18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21,315,505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16,008,381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62,118,080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556,091,59</w:t>
            </w:r>
          </w:p>
        </w:tc>
      </w:tr>
    </w:tbl>
    <w:p>
      <w:pPr>
        <w:widowControl w:val="0"/>
        <w:spacing w:line="1" w:lineRule="exact"/>
      </w:pPr>
      <w:r>
        <w:br w:type="page"/>
      </w:r>
    </w:p>
    <w:tbl>
      <w:tblPr>
        <w:tblOverlap w:val="never"/>
        <w:jc w:val="center"/>
        <w:tblLayout w:type="fixed"/>
      </w:tblPr>
      <w:tblGrid>
        <w:gridCol w:w="874"/>
        <w:gridCol w:w="878"/>
        <w:gridCol w:w="864"/>
        <w:gridCol w:w="874"/>
        <w:gridCol w:w="869"/>
        <w:gridCol w:w="874"/>
        <w:gridCol w:w="864"/>
        <w:gridCol w:w="869"/>
        <w:gridCol w:w="874"/>
        <w:gridCol w:w="869"/>
        <w:gridCol w:w="883"/>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100,427.53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128,888.90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15,035,752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18,382,963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16,008,381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60,111.45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49,724,450</w:t>
            </w:r>
          </w:p>
        </w:tc>
      </w:tr>
      <w:tr>
        <w:trPr>
          <w:trHeight w:val="26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429,093,42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62,110,156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491,203,58</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企业合并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15,163,561</w:t>
            </w:r>
          </w:p>
        </w:tc>
      </w:tr>
      <w:tr>
        <w:trPr>
          <w:trHeight w:val="42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193,992.72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 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1,865,205,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26,039.03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5,358,039.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241,909.67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1,889,740,</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005.00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213.71</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1,865,205,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9,162.85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5,358,039.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1,870,686,</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005.00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052.31</w:t>
            </w:r>
          </w:p>
        </w:tc>
      </w:tr>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 减少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18,795,375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241,909.67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19,054,161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183,963,09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55,075,362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306,530,44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371,600,52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46,840,941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3,132,196,</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末余额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950.95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180,678,99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403,752,74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89,827,450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37,911,600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46,840,941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939,428,98</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期增加金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47,598226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459,235.90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209,520,60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28,848,765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634,649.14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410,101.78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47223,962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30,713,184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365,408,73</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47,338202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459,235.90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209,520,60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25,966227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634,649.14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394,710.58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47223,962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360,695,10</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 增加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2,882,538.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4,713,632.</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27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期减少金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190,759,60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10,047.62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823,974.24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4,581,140.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493,707.02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196,732,02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190,759,60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3,766.51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4,581,140.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195,408,06</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1,323,962.</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6,281.11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823,974.24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493,707.02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37,517,622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114,095,07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38,052,543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46,840,941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1,108,105,</w:t>
            </w:r>
          </w:p>
        </w:tc>
      </w:tr>
      <w:tr>
        <w:trPr>
          <w:trHeight w:val="34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末余额</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694.40</w:t>
            </w:r>
          </w:p>
        </w:tc>
      </w:tr>
    </w:tbl>
    <w:p>
      <w:pPr>
        <w:widowControl w:val="0"/>
        <w:spacing w:line="1" w:lineRule="exact"/>
      </w:pPr>
      <w:r>
        <w:br w:type="page"/>
      </w:r>
    </w:p>
    <w:tbl>
      <w:tblPr>
        <w:tblOverlap w:val="never"/>
        <w:jc w:val="center"/>
        <w:tblLayout w:type="fixed"/>
      </w:tblPr>
      <w:tblGrid>
        <w:gridCol w:w="874"/>
        <w:gridCol w:w="878"/>
        <w:gridCol w:w="864"/>
        <w:gridCol w:w="874"/>
        <w:gridCol w:w="869"/>
        <w:gridCol w:w="874"/>
        <w:gridCol w:w="864"/>
        <w:gridCol w:w="869"/>
        <w:gridCol w:w="874"/>
        <w:gridCol w:w="869"/>
        <w:gridCol w:w="88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三、减值准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2,995,378.</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1,810,375.</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1,704,535.</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105,840.27</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4,805,754.</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四、账面价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 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172,493,19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1,048,129.</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895,684,82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69,868,020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304,057,30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223,196,02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335,915,15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468.04</w:t>
            </w:r>
          </w:p>
        </w:tc>
      </w:tr>
      <w:tr>
        <w:trPr>
          <w:trHeight w:val="1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 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1,894,242,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1,394,467.</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680,858,02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78,178,179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299,908,04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208,301,90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359,140,85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169.36</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24.33%</w:t>
      </w:r>
      <w:r>
        <w:rPr>
          <w:color w:val="000000"/>
          <w:spacing w:val="0"/>
          <w:w w:val="100"/>
          <w:position w:val="0"/>
        </w:rPr>
        <w:t>。</w:t>
      </w:r>
    </w:p>
    <w:p>
      <w:pPr>
        <w:widowControl w:val="0"/>
        <w:spacing w:after="319" w:line="1" w:lineRule="exact"/>
      </w:pPr>
    </w:p>
    <w:p>
      <w:pPr>
        <w:pStyle w:val="Style46"/>
        <w:keepNext/>
        <w:keepLines/>
        <w:widowControl w:val="0"/>
        <w:shd w:val="clear" w:color="auto" w:fill="auto"/>
        <w:bidi w:val="0"/>
        <w:spacing w:before="0" w:after="380" w:line="240" w:lineRule="auto"/>
        <w:ind w:left="0" w:right="0" w:firstLine="140"/>
        <w:jc w:val="left"/>
      </w:pPr>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75"/>
      <w:bookmarkEnd w:id="1576"/>
      <w:bookmarkEnd w:id="1577"/>
    </w:p>
    <w:p>
      <w:pPr>
        <w:pStyle w:val="Style28"/>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2</w:t>
      </w:r>
      <w:bookmarkEnd w:id="158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78"/>
      <w:bookmarkEnd w:id="1579"/>
      <w:bookmarkEnd w:id="158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70"/>
        <w:gridCol w:w="1066"/>
        <w:gridCol w:w="1056"/>
        <w:gridCol w:w="1070"/>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内部开发支</w:t>
            </w:r>
          </w:p>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转入当期损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数字系统开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342,996,543.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196,750,480.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2,428,879.04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326,317,325.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3,384,411.87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212,474,164.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bl>
    <w:p>
      <w:pPr>
        <w:widowControl w:val="0"/>
        <w:spacing w:line="1" w:lineRule="exact"/>
      </w:pPr>
      <w:r>
        <w:br w:type="page"/>
      </w:r>
    </w:p>
    <w:tbl>
      <w:tblPr>
        <w:tblOverlap w:val="never"/>
        <w:jc w:val="center"/>
        <w:tblLayout w:type="fixed"/>
      </w:tblPr>
      <w:tblGrid>
        <w:gridCol w:w="1075"/>
        <w:gridCol w:w="1061"/>
        <w:gridCol w:w="1066"/>
        <w:gridCol w:w="1061"/>
        <w:gridCol w:w="1066"/>
        <w:gridCol w:w="1070"/>
        <w:gridCol w:w="1056"/>
        <w:gridCol w:w="1070"/>
        <w:gridCol w:w="106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数字终端开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404,857,044.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119,122,080.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164,886,257.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949,493.12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358,143,375.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747,853,588.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315,872,561.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2,428,879.04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491,203,583.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4,333,904.99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570,617,539.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2</w:t>
      </w:r>
      <w:bookmarkEnd w:id="1584"/>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582"/>
      <w:bookmarkEnd w:id="1583"/>
      <w:bookmarkEnd w:id="1585"/>
    </w:p>
    <w:p>
      <w:pPr>
        <w:pStyle w:val="Style46"/>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86"/>
      <w:bookmarkEnd w:id="1587"/>
      <w:bookmarkEnd w:id="1588"/>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6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600"/>
              <w:jc w:val="left"/>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Norsat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141,045,168.33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141,045,168.33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Sepura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82,856,420.15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82,856,420.15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深圳市海能达技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33,426,528.62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33,426,528.62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南京宙达通信技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8,068,548.95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8,068,548.95</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AMERICA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INCORPORATE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4,370,039.82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4,370,039.82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鹤壁天海电子信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3,245,275.69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3,245,275.69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深圳市运联通通 信服务有限公司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2,017,842.03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2,017,842.03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275,029,823.59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275,029,823.59</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89"/>
      <w:bookmarkEnd w:id="1590"/>
      <w:bookmarkEnd w:id="159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600"/>
              <w:jc w:val="left"/>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Norsat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20,858,100.00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20,858,100.00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南京宙达通信技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8,068,548.95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8,068,548.95</w:t>
            </w:r>
          </w:p>
        </w:tc>
      </w:tr>
    </w:tbl>
    <w:p>
      <w:pPr>
        <w:widowControl w:val="0"/>
        <w:spacing w:line="1" w:lineRule="exact"/>
      </w:pPr>
    </w:p>
    <w:tbl>
      <w:tblPr>
        <w:tblOverlap w:val="never"/>
        <w:jc w:val="center"/>
        <w:tblLayout w:type="fixed"/>
      </w:tblPr>
      <w:tblGrid>
        <w:gridCol w:w="1378"/>
        <w:gridCol w:w="1368"/>
        <w:gridCol w:w="1373"/>
        <w:gridCol w:w="1368"/>
        <w:gridCol w:w="1368"/>
        <w:gridCol w:w="1368"/>
        <w:gridCol w:w="136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AMERICA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INCORPORATE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4,370,039.82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4,370,039.82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深圳市运联通通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2,017,842.03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2,017,842.03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14,456,430.80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20,858,100.00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35,314,530.80</w:t>
            </w:r>
          </w:p>
        </w:tc>
      </w:tr>
    </w:tbl>
    <w:p>
      <w:pPr>
        <w:pStyle w:val="Style42"/>
        <w:keepNext w:val="0"/>
        <w:keepLines w:val="0"/>
        <w:widowControl w:val="0"/>
        <w:shd w:val="clear" w:color="auto" w:fill="auto"/>
        <w:bidi w:val="0"/>
        <w:spacing w:before="0" w:after="0" w:line="331"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1"/>
        <w:keepNext w:val="0"/>
        <w:keepLines w:val="0"/>
        <w:widowControl w:val="0"/>
        <w:shd w:val="clear" w:color="auto" w:fill="auto"/>
        <w:bidi w:val="0"/>
        <w:spacing w:before="0" w:after="120" w:line="467" w:lineRule="exact"/>
        <w:ind w:left="0" w:right="0" w:firstLine="440"/>
        <w:jc w:val="left"/>
      </w:pPr>
      <w:r>
        <w:rPr>
          <w:color w:val="000000"/>
          <w:spacing w:val="0"/>
          <w:w w:val="100"/>
          <w:position w:val="0"/>
        </w:rPr>
        <w:t>根据企业会计准则规定，因企业合并所形成的商誉，无论是否存在减值迹象，每年都应当进行减值测 试。在对包含商誉的相关资产组或者资产组组合进行减值测试时，如与商誉相关的资产组或者资产组组合 存在减值迹象的，应当先对不包含商誉的资产组或者资产组组合进行减值测试，计算可收回金额，并与相 关账面价值相比较，确认相应的减值损失。再对包含商誉的资产组或者资产组组合进行减值测试，比较这 些相关资产组或者资产组组合的账面价值（包括所分摊的商誉的账面价值部分）与其可收回金额，如相关 资产组或者资产组组合的可收回金额低于其账面价值的，应当确认商誉的减值损失。</w:t>
      </w:r>
    </w:p>
    <w:p>
      <w:pPr>
        <w:pStyle w:val="Style31"/>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上述被投资单位商誉减值测试的资产组的构成为形成商誉的资产组涉及的资产，该等资产组与购买日 及以前年度商誉减值测试时所确定的资产组一致。包含商誉的资产组可收回金额按照预计未来现金流量的 现值与公允价值减去处置费用后的净额孰高计量。其预计未来现金流量根据管理层批准的</w:t>
      </w:r>
      <w:r>
        <w:rPr>
          <w:color w:val="000000"/>
          <w:spacing w:val="0"/>
          <w:w w:val="100"/>
          <w:position w:val="0"/>
          <w:sz w:val="20"/>
          <w:szCs w:val="20"/>
        </w:rPr>
        <w:t>5</w:t>
      </w:r>
      <w:r>
        <w:rPr>
          <w:color w:val="000000"/>
          <w:spacing w:val="0"/>
          <w:w w:val="100"/>
          <w:position w:val="0"/>
        </w:rPr>
        <w:t>年期现金流 量预测为基础，公司根据历史实际经营数据、行业发展趋势、预期收入增长率、毛利率等指标编制预测未 来</w:t>
      </w:r>
      <w:r>
        <w:rPr>
          <w:color w:val="000000"/>
          <w:spacing w:val="0"/>
          <w:w w:val="100"/>
          <w:position w:val="0"/>
          <w:sz w:val="20"/>
          <w:szCs w:val="20"/>
        </w:rPr>
        <w:t>5</w:t>
      </w:r>
      <w:r>
        <w:rPr>
          <w:color w:val="000000"/>
          <w:spacing w:val="0"/>
          <w:w w:val="100"/>
          <w:position w:val="0"/>
        </w:rPr>
        <w:t>年现金流量，其后年度的现金流量维持与第五年持平不变；管理层采用合理的折现率作为计算未来 现金流量现值的税前折现率，采用的折现率已考虑了公司及其子公司的资本成本、市场预期报酬率等因素， 反映了各资产组的特定风险。减值测试中采用的其他关键数据包括：产品预计售价、销量、营业成本及其 他相关费用，由管理层根据历史经验、企业发展规划、在手订单及对市场发展的预测确定。</w:t>
      </w:r>
    </w:p>
    <w:p>
      <w:pPr>
        <w:pStyle w:val="Style31"/>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本公司聘请了北京北方亚事资产评估事务所（特殊普通合伙）对公司合并</w:t>
      </w:r>
      <w:r>
        <w:rPr>
          <w:color w:val="000000"/>
          <w:spacing w:val="0"/>
          <w:w w:val="100"/>
          <w:position w:val="0"/>
          <w:sz w:val="20"/>
          <w:szCs w:val="20"/>
        </w:rPr>
        <w:t>Norsat International Inc</w:t>
      </w:r>
      <w:r>
        <w:rPr>
          <w:color w:val="000000"/>
          <w:spacing w:val="0"/>
          <w:w w:val="100"/>
          <w:position w:val="0"/>
        </w:rPr>
        <w:t xml:space="preserve">、 </w:t>
      </w:r>
      <w:r>
        <w:rPr>
          <w:color w:val="000000"/>
          <w:spacing w:val="0"/>
          <w:w w:val="100"/>
          <w:position w:val="0"/>
          <w:sz w:val="20"/>
          <w:szCs w:val="20"/>
        </w:rPr>
        <w:t>Sepura Limited,</w:t>
      </w:r>
      <w:r>
        <w:rPr>
          <w:color w:val="000000"/>
          <w:spacing w:val="0"/>
          <w:w w:val="100"/>
          <w:position w:val="0"/>
        </w:rPr>
        <w:t>深圳市海能达技术服务有限公司、鹤壁天海电子信息系统有限公司所产生的商誉期末是 否存在减值进行减值测试，并于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13</w:t>
      </w:r>
      <w:r>
        <w:rPr>
          <w:color w:val="000000"/>
          <w:spacing w:val="0"/>
          <w:w w:val="100"/>
          <w:position w:val="0"/>
        </w:rPr>
        <w:t>日分别出具北方亚事评报字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01-274</w:t>
      </w:r>
      <w:r>
        <w:rPr>
          <w:color w:val="000000"/>
          <w:spacing w:val="0"/>
          <w:w w:val="100"/>
          <w:position w:val="0"/>
        </w:rPr>
        <w:t>号、北方亚事评 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01-271</w:t>
      </w:r>
      <w:r>
        <w:rPr>
          <w:color w:val="000000"/>
          <w:spacing w:val="0"/>
          <w:w w:val="100"/>
          <w:position w:val="0"/>
        </w:rPr>
        <w:t>号、北方亚事评报字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01-270</w:t>
      </w:r>
      <w:r>
        <w:rPr>
          <w:color w:val="000000"/>
          <w:spacing w:val="0"/>
          <w:w w:val="100"/>
          <w:position w:val="0"/>
        </w:rPr>
        <w:t>号、北方亚事评报字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0</w:t>
      </w:r>
      <w:r>
        <w:rPr>
          <w:color w:val="000000"/>
          <w:spacing w:val="0"/>
          <w:w w:val="100"/>
          <w:position w:val="0"/>
          <w:sz w:val="20"/>
          <w:szCs w:val="20"/>
        </w:rPr>
        <w:t>1-273</w:t>
      </w:r>
      <w:r>
        <w:rPr>
          <w:color w:val="000000"/>
          <w:spacing w:val="0"/>
          <w:w w:val="100"/>
          <w:position w:val="0"/>
        </w:rPr>
        <w:t>号</w:t>
      </w:r>
    </w:p>
    <w:p>
      <w:pPr>
        <w:pStyle w:val="Style31"/>
        <w:keepNext w:val="0"/>
        <w:keepLines w:val="0"/>
        <w:widowControl w:val="0"/>
        <w:shd w:val="clear" w:color="auto" w:fill="auto"/>
        <w:bidi w:val="0"/>
        <w:spacing w:before="0" w:after="120" w:line="467" w:lineRule="exact"/>
        <w:ind w:left="0" w:right="0" w:firstLine="440"/>
        <w:jc w:val="left"/>
      </w:pPr>
      <w:r>
        <w:rPr>
          <w:color w:val="000000"/>
          <w:spacing w:val="0"/>
          <w:w w:val="100"/>
          <w:position w:val="0"/>
        </w:rPr>
        <w:t>商誉减值测试的影响</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根据商誉测试过程，</w:t>
      </w:r>
      <w:r>
        <w:rPr>
          <w:color w:val="000000"/>
          <w:spacing w:val="0"/>
          <w:w w:val="100"/>
          <w:position w:val="0"/>
          <w:sz w:val="20"/>
          <w:szCs w:val="20"/>
        </w:rPr>
        <w:t>Sepura Public Limited Company</w:t>
      </w:r>
      <w:r>
        <w:rPr>
          <w:color w:val="000000"/>
          <w:spacing w:val="0"/>
          <w:w w:val="100"/>
          <w:position w:val="0"/>
          <w:sz w:val="20"/>
          <w:szCs w:val="20"/>
        </w:rPr>
        <w:t>＞</w:t>
      </w:r>
      <w:r>
        <w:rPr>
          <w:color w:val="000000"/>
          <w:spacing w:val="0"/>
          <w:w w:val="100"/>
          <w:position w:val="0"/>
        </w:rPr>
        <w:t>深圳市海能达技术服务有限公司、鹤壁天 海电子信息系统有限公司资产组的可收回金额高于其账面价值，资产组对应的商誉不存在减值，</w:t>
      </w:r>
    </w:p>
    <w:p>
      <w:pPr>
        <w:pStyle w:val="Style31"/>
        <w:keepNext w:val="0"/>
        <w:keepLines w:val="0"/>
        <w:widowControl w:val="0"/>
        <w:shd w:val="clear" w:color="auto" w:fill="auto"/>
        <w:tabs>
          <w:tab w:pos="2419" w:val="left"/>
        </w:tabs>
        <w:bidi w:val="0"/>
        <w:spacing w:before="0" w:after="460" w:line="466" w:lineRule="exact"/>
        <w:ind w:left="0" w:right="0" w:firstLine="0"/>
        <w:jc w:val="both"/>
      </w:pPr>
      <w:r>
        <w:rPr>
          <w:color w:val="000000"/>
          <w:spacing w:val="0"/>
          <w:w w:val="100"/>
          <w:position w:val="0"/>
          <w:sz w:val="20"/>
          <w:szCs w:val="20"/>
        </w:rPr>
        <w:t>Norsat International</w:t>
        <w:tab/>
        <w:t>Inc</w:t>
      </w:r>
      <w:r>
        <w:rPr>
          <w:color w:val="000000"/>
          <w:spacing w:val="0"/>
          <w:w w:val="100"/>
          <w:position w:val="0"/>
        </w:rPr>
        <w:t>可收回金额低于其账面价值，根据评估的可回收金额与账面价值的差异，计</w:t>
        <w:br w:type="page"/>
      </w:r>
      <w:r>
        <w:rPr>
          <w:color w:val="000000"/>
          <w:spacing w:val="0"/>
          <w:w w:val="100"/>
          <w:position w:val="0"/>
        </w:rPr>
        <w:t>提商誉减值准备</w:t>
      </w:r>
      <w:r>
        <w:rPr>
          <w:color w:val="000000"/>
          <w:spacing w:val="0"/>
          <w:w w:val="100"/>
          <w:position w:val="0"/>
          <w:sz w:val="20"/>
          <w:szCs w:val="20"/>
        </w:rPr>
        <w:t xml:space="preserve">20, 858, </w:t>
      </w:r>
      <w:r>
        <w:rPr>
          <w:color w:val="000000"/>
          <w:spacing w:val="0"/>
          <w:w w:val="100"/>
          <w:position w:val="0"/>
          <w:sz w:val="20"/>
          <w:szCs w:val="20"/>
        </w:rPr>
        <w:t xml:space="preserve">100. </w:t>
      </w:r>
      <w:r>
        <w:rPr>
          <w:color w:val="000000"/>
          <w:spacing w:val="0"/>
          <w:w w:val="100"/>
          <w:position w:val="0"/>
          <w:sz w:val="20"/>
          <w:szCs w:val="20"/>
        </w:rPr>
        <w:t>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2</w:t>
      </w:r>
      <w:bookmarkEnd w:id="159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92"/>
      <w:bookmarkEnd w:id="1593"/>
      <w:bookmarkEnd w:id="1595"/>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91,730201.58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18,972,076.68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28,341,687.37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-957,264.43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83,317,855.32</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年面向合格 投资者公开发行公 司债券担保费用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5,817,610.09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5,817,610.09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财产保险费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12,822,791.90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986,368.60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11,836,423.30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11,585,158.01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1,056,486.30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-309,986.43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10,838,658.</w:t>
            </w: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121,955,761.58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18,972,076.68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36,202,152.36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-1,267,250.86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105,992,936.76</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3</w:t>
      </w:r>
      <w:bookmarkEnd w:id="159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96"/>
      <w:bookmarkEnd w:id="1597"/>
      <w:bookmarkEnd w:id="1599"/>
    </w:p>
    <w:p>
      <w:pPr>
        <w:pStyle w:val="Style46"/>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600"/>
      <w:bookmarkEnd w:id="1601"/>
      <w:bookmarkEnd w:id="160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598,235,480.25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92,020,253.28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374,034,621.57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61,651,718.26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71,903,862.15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17,939,023.97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136,778,431.60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28,947,559.73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1,561,496,769.76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264,898,480.19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1,910,965,585.88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321,519,547.68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74,002,738.42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11,257,522.32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87,767,977.00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13,302,995.33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57,392,136.74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10,417,859.05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59,122,704.65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10,557,835.54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无形资产摊销及固定资 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426,518,582.21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91,294,784.73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152,747,799.80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26,538,258.64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10,441,697.78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1,566,254.64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1,646,452.98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411,613.24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3,529,783.35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882,445.84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研发资本化补助（注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347,112,660.64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86,524,163.52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333,928,120.74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83,482,030.19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联邦及省政府投资税收 抵扣（注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127,570,416.14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34,099,572.25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95,365,796.86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25,491,277.50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471,539,999.15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70,730,999.85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1,839,389.91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275,908.49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3,737,419,098.44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679,594,272.40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3,166,521,909.14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574,215,831.84</w:t>
            </w:r>
          </w:p>
        </w:tc>
      </w:tr>
    </w:tbl>
    <w:p>
      <w:pPr>
        <w:spacing w:lineRule="exact" w:line="1"/>
        <w:rPr>
          <w:sz w:val="2"/>
          <w:szCs w:val="2"/>
        </w:rPr>
      </w:pPr>
      <w:r>
        <w:br w:type="page"/>
      </w:r>
    </w:p>
    <w:p>
      <w:pPr>
        <w:pStyle w:val="Style46"/>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03"/>
      <w:bookmarkEnd w:id="1604"/>
      <w:bookmarkEnd w:id="160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递延所得税负债</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984,301,297.96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191,416,156.74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970,647,407.27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193,727,877.37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其他权益工具投资公允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57,793,453.80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5,779,345.38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研发资本化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227,501,938.70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47,681,966.51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249,538,530.87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49,852,190.89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657,784.08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152,472.36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23,842.79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1,270,254,474.54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244,980,329.29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1,220,338,410.50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243,603,911.05</w:t>
            </w:r>
          </w:p>
        </w:tc>
      </w:tr>
    </w:tbl>
    <w:p>
      <w:pPr>
        <w:widowControl w:val="0"/>
        <w:spacing w:after="319" w:line="1" w:lineRule="exact"/>
      </w:pPr>
    </w:p>
    <w:p>
      <w:pPr>
        <w:pStyle w:val="Style46"/>
        <w:keepNext/>
        <w:keepLines/>
        <w:widowControl w:val="0"/>
        <w:numPr>
          <w:ilvl w:val="0"/>
          <w:numId w:val="75"/>
        </w:numPr>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bookmarkEnd w:id="1608"/>
      <w:r>
        <w:rPr>
          <w:color w:val="000000"/>
          <w:spacing w:val="0"/>
          <w:w w:val="100"/>
          <w:position w:val="0"/>
        </w:rPr>
        <w:t>以抵销后净额列示的递延所得税资产或负债</w:t>
      </w:r>
      <w:bookmarkEnd w:id="1606"/>
      <w:bookmarkEnd w:id="1607"/>
      <w:bookmarkEnd w:id="160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-76232,760.49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603,361,511.91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-69,131,536.93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505,084,294.91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-76232,760.49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168,747,568.80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-69,131,536.93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174,472,374.12</w:t>
            </w:r>
          </w:p>
        </w:tc>
      </w:tr>
    </w:tbl>
    <w:p>
      <w:pPr>
        <w:widowControl w:val="0"/>
        <w:spacing w:after="319" w:line="1" w:lineRule="exact"/>
      </w:pPr>
    </w:p>
    <w:p>
      <w:pPr>
        <w:pStyle w:val="Style46"/>
        <w:keepNext/>
        <w:keepLines/>
        <w:widowControl w:val="0"/>
        <w:numPr>
          <w:ilvl w:val="0"/>
          <w:numId w:val="75"/>
        </w:numPr>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bookmarkEnd w:id="1612"/>
      <w:r>
        <w:rPr>
          <w:color w:val="000000"/>
          <w:spacing w:val="0"/>
          <w:w w:val="100"/>
          <w:position w:val="0"/>
        </w:rPr>
        <w:t>未确认递延所得税资产明细</w:t>
      </w:r>
      <w:bookmarkEnd w:id="1610"/>
      <w:bookmarkEnd w:id="1611"/>
      <w:bookmarkEnd w:id="161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112,141,179.34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265,212,888.83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129,964,619.43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117,792,321.70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54,941,972.56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16,193.25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297,047,771.33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383,021,403.78</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r>
        <w:rPr>
          <w:color w:val="000000"/>
          <w:spacing w:val="0"/>
          <w:w w:val="100"/>
          <w:position w:val="0"/>
        </w:rPr>
        <w:t>⑸未确认递延所得税资产的可抵扣亏损将于以下年度到期</w:t>
      </w:r>
      <w:bookmarkEnd w:id="1614"/>
      <w:bookmarkEnd w:id="1615"/>
      <w:bookmarkEnd w:id="161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7,449,387.41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25,590270.50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27,580,933.34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14,672,835.95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19,890,331.46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18,149,498.54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18,988,116.49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27,745258.57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29,346,971.94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年度以后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43,806,755.87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14,536,581.06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129,964,619.43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117,792,321.70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17"/>
      <w:bookmarkEnd w:id="1618"/>
      <w:bookmarkEnd w:id="162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1061"/>
        <w:gridCol w:w="1066"/>
        <w:gridCol w:w="1070"/>
        <w:gridCol w:w="1056"/>
        <w:gridCol w:w="1070"/>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账面价值</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2,294,782.88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2,294,782.88</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34,858288.7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34,858,288.7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8,191,710.30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8,191,710.30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三年定期存单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175,130,949.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175,130,949.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30,486,493.1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30,486,493.1</w:t>
            </w:r>
          </w:p>
          <w:p>
            <w:pPr>
              <w:pStyle w:val="Style2"/>
              <w:keepNext w:val="0"/>
              <w:keepLines w:val="0"/>
              <w:widowControl w:val="0"/>
              <w:shd w:val="clear" w:color="auto" w:fill="auto"/>
              <w:bidi w:val="0"/>
              <w:spacing w:before="0" w:after="0" w:line="180" w:lineRule="auto"/>
              <w:ind w:left="0" w:right="0" w:firstLine="0"/>
              <w:jc w:val="right"/>
            </w:pPr>
            <w:r>
              <w:rPr>
                <w:rFonts w:ascii="Times New Roman" w:eastAsia="Times New Roman" w:hAnsi="Times New Roman" w:cs="Times New Roman"/>
                <w:color w:val="000000"/>
                <w:spacing w:val="0"/>
                <w:w w:val="100"/>
                <w:position w:val="0"/>
                <w:vertAlign w:val="subscript"/>
              </w:rPr>
              <w:t>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3</w:t>
      </w:r>
      <w:bookmarkEnd w:id="162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21"/>
      <w:bookmarkEnd w:id="1622"/>
      <w:bookmarkEnd w:id="1624"/>
    </w:p>
    <w:p>
      <w:pPr>
        <w:pStyle w:val="Style46"/>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25"/>
      <w:bookmarkEnd w:id="1626"/>
      <w:bookmarkEnd w:id="162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3,145,090,702.69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3,237,038,793.21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32,526,929.49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258,691,327.15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9,259,497.33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3,686,092.05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3,201,877,129.51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3,499,416212.41</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79" w:line="1" w:lineRule="exact"/>
      </w:pPr>
    </w:p>
    <w:p>
      <w:pPr>
        <w:widowControl w:val="0"/>
        <w:spacing w:line="1" w:lineRule="exact"/>
      </w:pPr>
    </w:p>
    <w:tbl>
      <w:tblPr>
        <w:tblOverlap w:val="never"/>
        <w:jc w:val="center"/>
        <w:tblLayout w:type="fixed"/>
      </w:tblPr>
      <w:tblGrid>
        <w:gridCol w:w="1819"/>
        <w:gridCol w:w="1488"/>
        <w:gridCol w:w="1325"/>
        <w:gridCol w:w="658"/>
        <w:gridCol w:w="830"/>
        <w:gridCol w:w="1810"/>
        <w:gridCol w:w="1757"/>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贷款单位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借款起始日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借款终止日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币种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借款条款</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年末数</w:t>
            </w:r>
          </w:p>
        </w:tc>
      </w:tr>
      <w:tr>
        <w:trPr>
          <w:trHeight w:val="3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借款原币金额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借款折合人民币金额</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汇丰银行深圳分行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38,000,000.00</w:t>
            </w:r>
          </w:p>
        </w:tc>
      </w:tr>
    </w:tbl>
    <w:p>
      <w:pPr>
        <w:widowControl w:val="0"/>
        <w:spacing w:line="1" w:lineRule="exact"/>
      </w:pPr>
      <w:r>
        <w:br w:type="page"/>
      </w:r>
    </w:p>
    <w:tbl>
      <w:tblPr>
        <w:tblOverlap w:val="never"/>
        <w:jc w:val="center"/>
        <w:tblLayout w:type="fixed"/>
      </w:tblPr>
      <w:tblGrid>
        <w:gridCol w:w="1819"/>
        <w:gridCol w:w="1488"/>
        <w:gridCol w:w="1325"/>
        <w:gridCol w:w="658"/>
        <w:gridCol w:w="830"/>
        <w:gridCol w:w="1810"/>
        <w:gridCol w:w="1757"/>
      </w:tblGrid>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光大银行高新技术园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工商银行深圳高新园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深圳市高新投小额贷 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38,900,000.00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工商银行深圳高新园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工商银行深圳高新园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11,990,000.00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11,990,000.00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光大银行高新技术园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邮储银行宝安区支行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深圳市高新投融资担 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农业银行凤凰支行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农业银行凤凰支行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农业银行凤凰支行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农业银行凤凰支行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中信银行城市旗舰支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平安银行深圳分行营 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农业银行凤凰支行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工商银行深圳高新园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交通银行深圳东门支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民生银行深圳深南支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民生银行深圳深南支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民生银行深圳深南支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浦发银行深圳中心区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29,000,000.00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民生银行深圳深南支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民生银行深圳深南支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40,000,000.00</w:t>
            </w:r>
          </w:p>
        </w:tc>
      </w:tr>
    </w:tbl>
    <w:p>
      <w:pPr>
        <w:widowControl w:val="0"/>
        <w:spacing w:line="1" w:lineRule="exact"/>
      </w:pPr>
      <w:r>
        <w:br w:type="page"/>
      </w:r>
    </w:p>
    <w:tbl>
      <w:tblPr>
        <w:tblOverlap w:val="never"/>
        <w:jc w:val="center"/>
        <w:tblLayout w:type="fixed"/>
      </w:tblPr>
      <w:tblGrid>
        <w:gridCol w:w="1819"/>
        <w:gridCol w:w="1488"/>
        <w:gridCol w:w="1325"/>
        <w:gridCol w:w="658"/>
        <w:gridCol w:w="830"/>
        <w:gridCol w:w="1810"/>
        <w:gridCol w:w="175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深圳市高新投集团有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深圳担保集团有限公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327,500,000.00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光大银行高新技术园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33,929,480.00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农业银行凤凰支行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45,674,300.00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农业银行凤凰支行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45,674,300.00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深圳市高新投商业保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深圳市高新投小额贷 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浦发银行郑州东风支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浦发银行郑州东风支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浦发银行郑州东风支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浦发银行郑州东风支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浦发银行郑州东风支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19,000,000.00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光大银行郑州宏达路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光大银行郑州紫荆山 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光大银行郑州紫荆山 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交通银行东门支行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TEKES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256,800.00</w:t>
            </w:r>
          </w:p>
        </w:tc>
      </w:tr>
      <w:tr>
        <w:trPr>
          <w:trHeight w:val="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Bankinter overdraft </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tabs>
                <w:tab w:pos="710" w:val="left"/>
                <w:tab w:pos="1234"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LINE</w:t>
              <w:tab/>
              <w:t>OF</w:t>
              <w:tab/>
              <w:t>FINAN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IMPORT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2019.05.07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3,588,432.68</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830" w:val="left"/>
                <w:tab w:pos="1733"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Ibercaja</w:t>
              <w:tab/>
              <w:t>overdraft</w:t>
              <w:tab/>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LINE OF CREDIT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721,404.28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5,789,269.35</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 Caixa overdraft -</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LINE OF CREDIT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1,518,140.30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12,183,075.88</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Bankia overdraft - LINE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OF FINAN IMPORT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637,803.27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5,118,371.24</w:t>
            </w:r>
          </w:p>
        </w:tc>
      </w:tr>
      <w:tr>
        <w:trPr>
          <w:trHeight w:val="6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344"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Santander</w:t>
              <w:tab/>
              <w:t>Brasil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overdrafts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2020.02.14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2021.02.19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BRL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4,035,445.44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5,069,730.11</w:t>
            </w:r>
          </w:p>
        </w:tc>
      </w:tr>
    </w:tbl>
    <w:p>
      <w:pPr>
        <w:widowControl w:val="0"/>
        <w:spacing w:line="1" w:lineRule="exact"/>
      </w:pPr>
      <w:r>
        <w:br w:type="page"/>
      </w:r>
    </w:p>
    <w:tbl>
      <w:tblPr>
        <w:tblOverlap w:val="never"/>
        <w:jc w:val="center"/>
        <w:tblLayout w:type="fixed"/>
      </w:tblPr>
      <w:tblGrid>
        <w:gridCol w:w="1819"/>
        <w:gridCol w:w="1488"/>
        <w:gridCol w:w="1325"/>
        <w:gridCol w:w="658"/>
        <w:gridCol w:w="830"/>
        <w:gridCol w:w="1814"/>
        <w:gridCol w:w="175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Safra Brasil overdrafts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619,318.82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778,050.23</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9,259,497.33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9,259,497.33</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应付票据重分类至短 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337,296,104.51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337,296,104.51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信用证重分类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97,869,718.18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97,869,718.18</w:t>
            </w:r>
          </w:p>
        </w:tc>
      </w:tr>
    </w:tbl>
    <w:p>
      <w:pPr>
        <w:widowControl w:val="0"/>
        <w:spacing w:after="619" w:line="1" w:lineRule="exact"/>
      </w:pPr>
    </w:p>
    <w:p>
      <w:pPr>
        <w:pStyle w:val="Style46"/>
        <w:keepNext/>
        <w:keepLines/>
        <w:widowControl w:val="0"/>
        <w:shd w:val="clear" w:color="auto" w:fill="auto"/>
        <w:bidi w:val="0"/>
        <w:spacing w:before="0" w:after="360" w:line="240" w:lineRule="auto"/>
        <w:ind w:left="0" w:right="0" w:firstLine="0"/>
        <w:jc w:val="left"/>
      </w:pPr>
      <w:bookmarkStart w:id="1628" w:name="bookmark1628"/>
      <w:bookmarkStart w:id="1629" w:name="bookmark1629"/>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28"/>
      <w:bookmarkEnd w:id="1629"/>
      <w:bookmarkEnd w:id="1630"/>
    </w:p>
    <w:p>
      <w:pPr>
        <w:pStyle w:val="Style28"/>
        <w:keepNext/>
        <w:keepLines/>
        <w:widowControl w:val="0"/>
        <w:shd w:val="clear" w:color="auto" w:fill="auto"/>
        <w:tabs>
          <w:tab w:pos="478" w:val="left"/>
        </w:tabs>
        <w:bidi w:val="0"/>
        <w:spacing w:before="0" w:after="36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3</w:t>
      </w:r>
      <w:bookmarkEnd w:id="1633"/>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631"/>
      <w:bookmarkEnd w:id="1632"/>
      <w:bookmarkEnd w:id="1634"/>
    </w:p>
    <w:p>
      <w:pPr>
        <w:pStyle w:val="Style28"/>
        <w:keepNext/>
        <w:keepLines/>
        <w:widowControl w:val="0"/>
        <w:shd w:val="clear" w:color="auto" w:fill="auto"/>
        <w:tabs>
          <w:tab w:pos="478" w:val="left"/>
        </w:tabs>
        <w:bidi w:val="0"/>
        <w:spacing w:before="0" w:after="40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3</w:t>
      </w:r>
      <w:bookmarkEnd w:id="1637"/>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635"/>
      <w:bookmarkEnd w:id="1636"/>
      <w:bookmarkEnd w:id="163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现金流量套期工具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592,130.32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5,995,468.33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592,130.32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5,995,468.33</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3</w:t>
      </w:r>
      <w:bookmarkEnd w:id="164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39"/>
      <w:bookmarkEnd w:id="1640"/>
      <w:bookmarkEnd w:id="164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63,393,716.67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84,228,165.65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24215,140.77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217,686,829.52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87,608,857.44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301,914,995.17</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60" w:line="240" w:lineRule="auto"/>
        <w:ind w:left="0" w:right="0" w:firstLine="0"/>
        <w:jc w:val="both"/>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3</w:t>
      </w:r>
      <w:bookmarkEnd w:id="164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43"/>
      <w:bookmarkEnd w:id="1644"/>
      <w:bookmarkEnd w:id="1646"/>
    </w:p>
    <w:p>
      <w:pPr>
        <w:pStyle w:val="Style46"/>
        <w:keepNext/>
        <w:keepLines/>
        <w:widowControl w:val="0"/>
        <w:shd w:val="clear" w:color="auto" w:fill="auto"/>
        <w:bidi w:val="0"/>
        <w:spacing w:before="0" w:after="360" w:line="240" w:lineRule="auto"/>
        <w:ind w:left="0" w:right="0" w:firstLine="140"/>
        <w:jc w:val="left"/>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47"/>
      <w:bookmarkEnd w:id="1648"/>
      <w:bookmarkEnd w:id="164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1,536,714,874.16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2,029,804,225.76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167,423,634.95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175,426,635.19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103,308,631.69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124,054,905.60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1,807,447,140.80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2,329,285,766.55</w:t>
            </w:r>
          </w:p>
        </w:tc>
      </w:tr>
    </w:tbl>
    <w:p>
      <w:pPr>
        <w:spacing w:lineRule="exact" w:line="1"/>
        <w:rPr>
          <w:sz w:val="2"/>
          <w:szCs w:val="2"/>
        </w:rPr>
      </w:pPr>
      <w:r>
        <w:br w:type="page"/>
      </w:r>
    </w:p>
    <w:p>
      <w:pPr>
        <w:pStyle w:val="Style46"/>
        <w:keepNext/>
        <w:keepLines/>
        <w:widowControl w:val="0"/>
        <w:shd w:val="clear" w:color="auto" w:fill="auto"/>
        <w:bidi w:val="0"/>
        <w:spacing w:before="0" w:after="380" w:line="240" w:lineRule="auto"/>
        <w:ind w:left="0" w:right="0" w:firstLine="14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50"/>
      <w:bookmarkEnd w:id="1651"/>
      <w:bookmarkEnd w:id="165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海外某供应商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288,446,047.84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货款、尚未结算</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海外某供应商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19,025,912.26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工程款、尚未结算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国内某供应商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12,375,790.96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项目款、尚未结算</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319,847,751.06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3</w:t>
      </w:r>
      <w:bookmarkEnd w:id="165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53"/>
      <w:bookmarkEnd w:id="1654"/>
      <w:bookmarkEnd w:id="1656"/>
    </w:p>
    <w:p>
      <w:pPr>
        <w:pStyle w:val="Style46"/>
        <w:keepNext/>
        <w:keepLines/>
        <w:widowControl w:val="0"/>
        <w:shd w:val="clear" w:color="auto" w:fill="auto"/>
        <w:tabs>
          <w:tab w:pos="483" w:val="left"/>
        </w:tabs>
        <w:bidi w:val="0"/>
        <w:spacing w:before="0" w:after="32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1</w:t>
      </w:r>
      <w:r>
        <w:rPr>
          <w:color w:val="000000"/>
          <w:spacing w:val="0"/>
          <w:w w:val="100"/>
          <w:position w:val="0"/>
        </w:rPr>
        <w:t>）</w:t>
        <w:tab/>
        <w:t>预收款项列示</w:t>
      </w:r>
      <w:bookmarkEnd w:id="1657"/>
      <w:bookmarkEnd w:id="1658"/>
      <w:bookmarkEnd w:id="1660"/>
    </w:p>
    <w:p>
      <w:pPr>
        <w:pStyle w:val="Style46"/>
        <w:keepNext/>
        <w:keepLines/>
        <w:widowControl w:val="0"/>
        <w:shd w:val="clear" w:color="auto" w:fill="auto"/>
        <w:tabs>
          <w:tab w:pos="483" w:val="left"/>
        </w:tabs>
        <w:bidi w:val="0"/>
        <w:spacing w:before="0" w:after="32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61"/>
      <w:bookmarkEnd w:id="1662"/>
      <w:bookmarkEnd w:id="1664"/>
    </w:p>
    <w:p>
      <w:pPr>
        <w:pStyle w:val="Style28"/>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3</w:t>
      </w:r>
      <w:bookmarkEnd w:id="166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65"/>
      <w:bookmarkEnd w:id="1666"/>
      <w:bookmarkEnd w:id="166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工程项目预收款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541,585,732.03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396,420,221.04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541,585,732.03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396,420,221.04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3</w:t>
      </w:r>
      <w:bookmarkEnd w:id="167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69"/>
      <w:bookmarkEnd w:id="1670"/>
      <w:bookmarkEnd w:id="1672"/>
    </w:p>
    <w:p>
      <w:pPr>
        <w:pStyle w:val="Style46"/>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73"/>
      <w:bookmarkEnd w:id="1674"/>
      <w:bookmarkEnd w:id="167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264,397,194.20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1,746,614,491.64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1,850,448211.26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160,563,474.58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12,149,054.66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36,722,554.19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36,687,567.23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12,184,041.62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276,546,248.86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1,783,337,045.83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1,887,135,778.49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172,747,516.20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14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76"/>
      <w:bookmarkEnd w:id="1677"/>
      <w:bookmarkEnd w:id="167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261,225,950.01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1,542,212,218.94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1,645,970,834.84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157,467,334.11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1,522,685.38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13,692,601.55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15215286.93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915"/>
        <w:gridCol w:w="1925"/>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107,015,914.52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107,182,296.83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592,569.41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103,989,971.09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104,139,943.71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502,814.06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72,772.86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2,127,492.10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2,127,535.47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45,368,489.96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45,362,979.19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519,937.53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3,565,195.00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3,277,960.51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643,137.86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34,760,071.67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33,438,852.96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1,340,495.67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264,397,194.20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1,746,614,491.64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1,850,448,211.26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160,563,474.58</w:t>
            </w:r>
          </w:p>
        </w:tc>
      </w:tr>
    </w:tbl>
    <w:p>
      <w:pPr>
        <w:widowControl w:val="0"/>
        <w:spacing w:after="319" w:line="1" w:lineRule="exact"/>
      </w:pPr>
    </w:p>
    <w:p>
      <w:pPr>
        <w:pStyle w:val="Style46"/>
        <w:keepNext/>
        <w:keepLines/>
        <w:widowControl w:val="0"/>
        <w:numPr>
          <w:ilvl w:val="0"/>
          <w:numId w:val="77"/>
        </w:numPr>
        <w:shd w:val="clear" w:color="auto" w:fill="auto"/>
        <w:bidi w:val="0"/>
        <w:spacing w:before="0" w:line="240" w:lineRule="auto"/>
        <w:ind w:left="0" w:right="0" w:firstLine="0"/>
        <w:jc w:val="left"/>
      </w:pPr>
      <w:bookmarkStart w:id="1679" w:name="bookmark1679"/>
      <w:bookmarkStart w:id="1680" w:name="bookmark1680"/>
      <w:bookmarkStart w:id="1681" w:name="bookmark1681"/>
      <w:bookmarkStart w:id="1682" w:name="bookmark1682"/>
      <w:bookmarkEnd w:id="1681"/>
      <w:r>
        <w:rPr>
          <w:color w:val="000000"/>
          <w:spacing w:val="0"/>
          <w:w w:val="100"/>
          <w:position w:val="0"/>
        </w:rPr>
        <w:t>设定提存计划列示</w:t>
      </w:r>
      <w:bookmarkEnd w:id="1679"/>
      <w:bookmarkEnd w:id="1680"/>
      <w:bookmarkEnd w:id="168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12,137,062.05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35,120,428.35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35,073,761.02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12,183,729.38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1,602,125.84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1,613,806.21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12,149,054.66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36,722,554. 19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36,687,567.23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12,184,041.62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83"/>
      <w:bookmarkEnd w:id="1684"/>
      <w:bookmarkEnd w:id="168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99,470,651.48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107,722,868.26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19,819,308.96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66,363,779.29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38,983,818.59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7,906,354.77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5,575,202.27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9,252,689.09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6,643,015.18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601,528.27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979,954.23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328,561.36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209,177.18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135,524.94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168,965,326.07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199,332,747.12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87"/>
      <w:bookmarkEnd w:id="1688"/>
      <w:bookmarkEnd w:id="16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315,725,717.48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346,011,681.97</w:t>
            </w:r>
          </w:p>
        </w:tc>
      </w:tr>
    </w:tbl>
    <w:p>
      <w:pPr>
        <w:widowControl w:val="0"/>
        <w:spacing w:line="1" w:lineRule="exact"/>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315,725,717.48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346,011,681.97</w:t>
            </w:r>
          </w:p>
        </w:tc>
      </w:tr>
    </w:tbl>
    <w:p>
      <w:pPr>
        <w:widowControl w:val="0"/>
        <w:spacing w:after="339" w:line="1" w:lineRule="exact"/>
      </w:pPr>
    </w:p>
    <w:p>
      <w:pPr>
        <w:pStyle w:val="Style31"/>
        <w:keepNext w:val="0"/>
        <w:keepLines w:val="0"/>
        <w:widowControl w:val="0"/>
        <w:numPr>
          <w:ilvl w:val="0"/>
          <w:numId w:val="79"/>
        </w:numPr>
        <w:shd w:val="clear" w:color="auto" w:fill="auto"/>
        <w:tabs>
          <w:tab w:pos="783" w:val="left"/>
        </w:tabs>
        <w:bidi w:val="0"/>
        <w:spacing w:before="0" w:after="340" w:line="240" w:lineRule="auto"/>
        <w:ind w:left="0" w:right="0" w:firstLine="300"/>
        <w:jc w:val="left"/>
      </w:pPr>
      <w:bookmarkStart w:id="1691" w:name="bookmark1691"/>
      <w:bookmarkStart w:id="1692" w:name="bookmark1692"/>
      <w:bookmarkEnd w:id="1691"/>
      <w:r>
        <w:rPr>
          <w:b/>
          <w:bCs/>
          <w:color w:val="000000"/>
          <w:spacing w:val="0"/>
          <w:w w:val="100"/>
          <w:position w:val="0"/>
        </w:rPr>
        <w:t>应付利息</w:t>
      </w:r>
      <w:bookmarkEnd w:id="1692"/>
    </w:p>
    <w:p>
      <w:pPr>
        <w:pStyle w:val="Style31"/>
        <w:keepNext w:val="0"/>
        <w:keepLines w:val="0"/>
        <w:widowControl w:val="0"/>
        <w:numPr>
          <w:ilvl w:val="0"/>
          <w:numId w:val="79"/>
        </w:numPr>
        <w:shd w:val="clear" w:color="auto" w:fill="auto"/>
        <w:tabs>
          <w:tab w:pos="783" w:val="left"/>
        </w:tabs>
        <w:bidi w:val="0"/>
        <w:spacing w:before="0" w:after="400" w:line="240" w:lineRule="auto"/>
        <w:ind w:left="0" w:right="0" w:firstLine="300"/>
        <w:jc w:val="left"/>
      </w:pPr>
      <w:bookmarkStart w:id="1693" w:name="bookmark1693"/>
      <w:bookmarkStart w:id="1694" w:name="bookmark1694"/>
      <w:bookmarkEnd w:id="1693"/>
      <w:r>
        <w:rPr>
          <w:b/>
          <w:bCs/>
          <w:color w:val="000000"/>
          <w:spacing w:val="0"/>
          <w:w w:val="100"/>
          <w:position w:val="0"/>
        </w:rPr>
        <w:t>应付股利</w:t>
      </w:r>
      <w:bookmarkEnd w:id="1694"/>
    </w:p>
    <w:p>
      <w:pPr>
        <w:pStyle w:val="Style31"/>
        <w:keepNext w:val="0"/>
        <w:keepLines w:val="0"/>
        <w:widowControl w:val="0"/>
        <w:numPr>
          <w:ilvl w:val="0"/>
          <w:numId w:val="79"/>
        </w:numPr>
        <w:shd w:val="clear" w:color="auto" w:fill="auto"/>
        <w:tabs>
          <w:tab w:pos="783" w:val="left"/>
        </w:tabs>
        <w:bidi w:val="0"/>
        <w:spacing w:before="0" w:after="400" w:line="240" w:lineRule="auto"/>
        <w:ind w:left="0" w:right="0" w:firstLine="300"/>
        <w:jc w:val="both"/>
      </w:pPr>
      <w:bookmarkStart w:id="1695" w:name="bookmark1695"/>
      <w:bookmarkStart w:id="1696" w:name="bookmark1696"/>
      <w:bookmarkEnd w:id="1695"/>
      <w:r>
        <w:rPr>
          <w:b/>
          <w:bCs/>
          <w:color w:val="000000"/>
          <w:spacing w:val="0"/>
          <w:w w:val="100"/>
          <w:position w:val="0"/>
        </w:rPr>
        <w:t>其他应付款</w:t>
      </w:r>
      <w:bookmarkEnd w:id="1696"/>
    </w:p>
    <w:p>
      <w:pPr>
        <w:pStyle w:val="Style79"/>
        <w:keepNext/>
        <w:keepLines/>
        <w:widowControl w:val="0"/>
        <w:numPr>
          <w:ilvl w:val="0"/>
          <w:numId w:val="81"/>
        </w:numPr>
        <w:shd w:val="clear" w:color="auto" w:fill="auto"/>
        <w:bidi w:val="0"/>
        <w:spacing w:before="0" w:after="400" w:line="240" w:lineRule="auto"/>
        <w:ind w:left="0" w:right="0" w:firstLine="160"/>
        <w:jc w:val="both"/>
      </w:pPr>
      <w:bookmarkStart w:id="1697" w:name="bookmark1697"/>
      <w:bookmarkStart w:id="1698" w:name="bookmark1698"/>
      <w:bookmarkStart w:id="1699" w:name="bookmark1699"/>
      <w:bookmarkStart w:id="1700" w:name="bookmark1700"/>
      <w:bookmarkEnd w:id="1699"/>
      <w:r>
        <w:rPr>
          <w:color w:val="000000"/>
          <w:spacing w:val="0"/>
          <w:w w:val="100"/>
          <w:position w:val="0"/>
        </w:rPr>
        <w:t>按款项性质列示其他应付款</w:t>
      </w:r>
      <w:bookmarkEnd w:id="1697"/>
      <w:bookmarkEnd w:id="1698"/>
      <w:bookmarkEnd w:id="1700"/>
    </w:p>
    <w:p>
      <w:pPr>
        <w:pStyle w:val="Style24"/>
        <w:keepNext w:val="0"/>
        <w:keepLines w:val="0"/>
        <w:widowControl w:val="0"/>
        <w:shd w:val="clear" w:color="auto" w:fill="auto"/>
        <w:bidi w:val="0"/>
        <w:spacing w:before="0" w:after="80" w:line="240" w:lineRule="auto"/>
        <w:ind w:left="910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3,419,159.15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4,834,497.54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92,325 2 34.06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98,739,727.50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57,994,616.28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161,342,752.53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161,986,707.99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81,094,704.40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315,725,717.48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346,011,681.97</w:t>
            </w:r>
          </w:p>
        </w:tc>
      </w:tr>
    </w:tbl>
    <w:p>
      <w:pPr>
        <w:widowControl w:val="0"/>
        <w:spacing w:after="339" w:line="1" w:lineRule="exact"/>
      </w:pPr>
    </w:p>
    <w:p>
      <w:pPr>
        <w:pStyle w:val="Style79"/>
        <w:keepNext/>
        <w:keepLines/>
        <w:widowControl w:val="0"/>
        <w:numPr>
          <w:ilvl w:val="0"/>
          <w:numId w:val="81"/>
        </w:numPr>
        <w:shd w:val="clear" w:color="auto" w:fill="auto"/>
        <w:bidi w:val="0"/>
        <w:spacing w:before="0" w:after="400" w:line="240" w:lineRule="auto"/>
        <w:ind w:left="0" w:right="0" w:firstLine="160"/>
        <w:jc w:val="left"/>
      </w:pPr>
      <w:bookmarkStart w:id="1701" w:name="bookmark1701"/>
      <w:bookmarkStart w:id="1702" w:name="bookmark1702"/>
      <w:bookmarkStart w:id="1703" w:name="bookmark1703"/>
      <w:bookmarkStart w:id="1704" w:name="bookmark1704"/>
      <w:bookmarkEnd w:id="170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01"/>
      <w:bookmarkEnd w:id="1702"/>
      <w:bookmarkEnd w:id="1704"/>
    </w:p>
    <w:p>
      <w:pPr>
        <w:pStyle w:val="Style24"/>
        <w:keepNext w:val="0"/>
        <w:keepLines w:val="0"/>
        <w:widowControl w:val="0"/>
        <w:shd w:val="clear" w:color="auto" w:fill="auto"/>
        <w:bidi w:val="0"/>
        <w:spacing w:before="0" w:after="80" w:line="240" w:lineRule="auto"/>
        <w:ind w:left="9100" w:right="0" w:firstLine="0"/>
        <w:jc w:val="left"/>
      </w:pPr>
      <w:r>
        <w:rPr>
          <w:color w:val="000000"/>
          <w:spacing w:val="0"/>
          <w:w w:val="100"/>
          <w:position w:val="0"/>
        </w:rPr>
        <w:t>单位：元</w:t>
      </w:r>
    </w:p>
    <w:tbl>
      <w:tblPr>
        <w:tblOverlap w:val="never"/>
        <w:jc w:val="center"/>
        <w:tblLayout w:type="fixed"/>
      </w:tblPr>
      <w:tblGrid>
        <w:gridCol w:w="3202"/>
        <w:gridCol w:w="3202"/>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海外某客户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22,585,454.56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待支付款项</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鹤壁某单位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深圳市智意科技有限公司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714,720.80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租赁押金</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中天建设集团有限公司南京分公司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24,800,175.36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8"/>
        <w:keepNext/>
        <w:keepLines/>
        <w:widowControl w:val="0"/>
        <w:shd w:val="clear" w:color="auto" w:fill="auto"/>
        <w:tabs>
          <w:tab w:pos="653" w:val="left"/>
        </w:tabs>
        <w:bidi w:val="0"/>
        <w:spacing w:before="0" w:after="340" w:line="240" w:lineRule="auto"/>
        <w:ind w:left="0" w:right="0" w:firstLine="160"/>
        <w:jc w:val="both"/>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4</w:t>
      </w:r>
      <w:bookmarkEnd w:id="1707"/>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705"/>
      <w:bookmarkEnd w:id="1706"/>
      <w:bookmarkEnd w:id="1708"/>
    </w:p>
    <w:p>
      <w:pPr>
        <w:pStyle w:val="Style28"/>
        <w:keepNext/>
        <w:keepLines/>
        <w:widowControl w:val="0"/>
        <w:shd w:val="clear" w:color="auto" w:fill="auto"/>
        <w:tabs>
          <w:tab w:pos="653" w:val="left"/>
        </w:tabs>
        <w:bidi w:val="0"/>
        <w:spacing w:before="0" w:after="400" w:line="240" w:lineRule="auto"/>
        <w:ind w:left="0" w:right="0" w:firstLine="160"/>
        <w:jc w:val="both"/>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4</w:t>
      </w:r>
      <w:bookmarkEnd w:id="1711"/>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709"/>
      <w:bookmarkEnd w:id="1710"/>
      <w:bookmarkEnd w:id="1712"/>
    </w:p>
    <w:p>
      <w:pPr>
        <w:pStyle w:val="Style24"/>
        <w:keepNext w:val="0"/>
        <w:keepLines w:val="0"/>
        <w:widowControl w:val="0"/>
        <w:shd w:val="clear" w:color="auto" w:fill="auto"/>
        <w:bidi w:val="0"/>
        <w:spacing w:before="0" w:after="80" w:line="240" w:lineRule="auto"/>
        <w:ind w:left="910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263,479,319.97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379,734,075.71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44,600.56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8,194,846.76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303,529,182.98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387,973,523.03</w:t>
            </w:r>
          </w:p>
        </w:tc>
      </w:tr>
    </w:tbl>
    <w:p>
      <w:pPr>
        <w:widowControl w:val="0"/>
        <w:spacing w:line="1" w:lineRule="exact"/>
      </w:pPr>
      <w:r>
        <w:br w:type="page"/>
      </w:r>
    </w:p>
    <w:p>
      <w:pPr>
        <w:pStyle w:val="Style42"/>
        <w:keepNext w:val="0"/>
        <w:keepLines w:val="0"/>
        <w:widowControl w:val="0"/>
        <w:shd w:val="clear" w:color="auto" w:fill="auto"/>
        <w:bidi w:val="0"/>
        <w:spacing w:before="0" w:after="0" w:line="240" w:lineRule="auto"/>
        <w:ind w:left="590" w:right="0" w:firstLine="0"/>
        <w:jc w:val="left"/>
        <w:rPr>
          <w:sz w:val="20"/>
          <w:szCs w:val="20"/>
        </w:rPr>
      </w:pPr>
      <w:r>
        <w:rPr>
          <w:color w:val="000000"/>
          <w:spacing w:val="0"/>
          <w:w w:val="100"/>
          <w:position w:val="0"/>
          <w:sz w:val="20"/>
          <w:szCs w:val="20"/>
        </w:rPr>
        <w:t>其他说明:</w:t>
      </w:r>
    </w:p>
    <w:tbl>
      <w:tblPr>
        <w:tblOverlap w:val="never"/>
        <w:jc w:val="center"/>
        <w:tblLayout w:type="fixed"/>
      </w:tblPr>
      <w:tblGrid>
        <w:gridCol w:w="2760"/>
        <w:gridCol w:w="1310"/>
        <w:gridCol w:w="1186"/>
        <w:gridCol w:w="566"/>
        <w:gridCol w:w="1008"/>
        <w:gridCol w:w="1574"/>
        <w:gridCol w:w="1594"/>
      </w:tblGrid>
      <w:tr>
        <w:trPr>
          <w:trHeight w:val="4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借款起始日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借款终止日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200" w:right="0" w:firstLine="0"/>
              <w:jc w:val="left"/>
              <w:rPr>
                <w:sz w:val="17"/>
                <w:szCs w:val="17"/>
              </w:rPr>
            </w:pPr>
            <w:r>
              <w:rPr>
                <w:color w:val="000000"/>
                <w:spacing w:val="0"/>
                <w:w w:val="100"/>
                <w:position w:val="0"/>
                <w:sz w:val="17"/>
                <w:szCs w:val="17"/>
              </w:rPr>
              <w:t>币 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借款条件</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年末数</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借款原币金额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both"/>
              <w:rPr>
                <w:sz w:val="17"/>
                <w:szCs w:val="17"/>
              </w:rPr>
            </w:pPr>
            <w:r>
              <w:rPr>
                <w:color w:val="000000"/>
                <w:spacing w:val="0"/>
                <w:w w:val="100"/>
                <w:position w:val="0"/>
                <w:sz w:val="17"/>
                <w:szCs w:val="17"/>
              </w:rPr>
              <w:t>借款折合人民币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2016. 05. 12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2022. 05. </w:t>
            </w:r>
            <w:r>
              <w:rPr>
                <w:rFonts w:ascii="SimHei" w:eastAsia="SimHei" w:hAnsi="SimHei" w:cs="SimHei"/>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SimHei" w:eastAsia="SimHei" w:hAnsi="SimHei" w:cs="SimHei"/>
                <w:color w:val="000000"/>
                <w:spacing w:val="0"/>
                <w:w w:val="100"/>
                <w:position w:val="0"/>
                <w:sz w:val="18"/>
                <w:szCs w:val="18"/>
              </w:rPr>
              <w:t xml:space="preserve">17, 750, </w:t>
            </w:r>
            <w:r>
              <w:rPr>
                <w:rFonts w:ascii="SimHei" w:eastAsia="SimHei" w:hAnsi="SimHei" w:cs="SimHei"/>
                <w:color w:val="000000"/>
                <w:spacing w:val="0"/>
                <w:w w:val="100"/>
                <w:position w:val="0"/>
                <w:sz w:val="18"/>
                <w:szCs w:val="18"/>
              </w:rPr>
              <w:t xml:space="preserve">000. </w:t>
            </w:r>
            <w:r>
              <w:rPr>
                <w:rFonts w:ascii="SimHei" w:eastAsia="SimHei" w:hAnsi="SimHei" w:cs="SimHei"/>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SimHei" w:eastAsia="SimHei" w:hAnsi="SimHei" w:cs="SimHei"/>
                <w:color w:val="000000"/>
                <w:spacing w:val="0"/>
                <w:w w:val="100"/>
                <w:position w:val="0"/>
                <w:sz w:val="18"/>
                <w:szCs w:val="18"/>
              </w:rPr>
              <w:t xml:space="preserve">17, 750, </w:t>
            </w:r>
            <w:r>
              <w:rPr>
                <w:rFonts w:ascii="SimHei" w:eastAsia="SimHei" w:hAnsi="SimHei" w:cs="SimHei"/>
                <w:color w:val="000000"/>
                <w:spacing w:val="0"/>
                <w:w w:val="100"/>
                <w:position w:val="0"/>
                <w:sz w:val="18"/>
                <w:szCs w:val="18"/>
              </w:rPr>
              <w:t xml:space="preserve">000. </w:t>
            </w:r>
            <w:r>
              <w:rPr>
                <w:rFonts w:ascii="SimHei" w:eastAsia="SimHei" w:hAnsi="SimHei" w:cs="SimHei"/>
                <w:color w:val="000000"/>
                <w:spacing w:val="0"/>
                <w:w w:val="100"/>
                <w:position w:val="0"/>
                <w:sz w:val="18"/>
                <w:szCs w:val="18"/>
              </w:rPr>
              <w:t>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2016. 05. 17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2022. 05. </w:t>
            </w:r>
            <w:r>
              <w:rPr>
                <w:rFonts w:ascii="SimHei" w:eastAsia="SimHei" w:hAnsi="SimHei" w:cs="SimHei"/>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5,775,000.00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5,775,000.00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2016. 08. 19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2022. 05. </w:t>
            </w:r>
            <w:r>
              <w:rPr>
                <w:rFonts w:ascii="SimHei" w:eastAsia="SimHei" w:hAnsi="SimHei" w:cs="SimHei"/>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3,075,000.00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3,075,000.00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2016. 12.05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2022. 05. </w:t>
            </w:r>
            <w:r>
              <w:rPr>
                <w:rFonts w:ascii="SimHei" w:eastAsia="SimHei" w:hAnsi="SimHei" w:cs="SimHei"/>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4,467,500.00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4,467,500.00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2017. 04.01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2022. 05. </w:t>
            </w:r>
            <w:r>
              <w:rPr>
                <w:rFonts w:ascii="SimHei" w:eastAsia="SimHei" w:hAnsi="SimHei" w:cs="SimHei"/>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 xml:space="preserve">4, </w:t>
            </w:r>
            <w:r>
              <w:rPr>
                <w:rFonts w:ascii="SimHei" w:eastAsia="SimHei" w:hAnsi="SimHei" w:cs="SimHei"/>
                <w:color w:val="000000"/>
                <w:spacing w:val="0"/>
                <w:w w:val="100"/>
                <w:position w:val="0"/>
                <w:sz w:val="18"/>
                <w:szCs w:val="18"/>
              </w:rPr>
              <w:t>125,000.00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 xml:space="preserve">4, </w:t>
            </w:r>
            <w:r>
              <w:rPr>
                <w:rFonts w:ascii="SimHei" w:eastAsia="SimHei" w:hAnsi="SimHei" w:cs="SimHei"/>
                <w:color w:val="000000"/>
                <w:spacing w:val="0"/>
                <w:w w:val="100"/>
                <w:position w:val="0"/>
                <w:sz w:val="18"/>
                <w:szCs w:val="18"/>
              </w:rPr>
              <w:t>125,000.00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2017. 06.05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2022. 05. </w:t>
            </w:r>
            <w:r>
              <w:rPr>
                <w:rFonts w:ascii="SimHei" w:eastAsia="SimHei" w:hAnsi="SimHei" w:cs="SimHei"/>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2,700,000.00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2017. 08.21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2022. 05. </w:t>
            </w:r>
            <w:r>
              <w:rPr>
                <w:rFonts w:ascii="SimHei" w:eastAsia="SimHei" w:hAnsi="SimHei" w:cs="SimHei"/>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1,625,000.00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1,625,000.00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2017. 11. 13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2022. 05. </w:t>
            </w:r>
            <w:r>
              <w:rPr>
                <w:rFonts w:ascii="SimHei" w:eastAsia="SimHei" w:hAnsi="SimHei" w:cs="SimHei"/>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3,300,000.00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3,300,000.00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2018. 02.06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2022. 05. </w:t>
            </w:r>
            <w:r>
              <w:rPr>
                <w:rFonts w:ascii="SimHei" w:eastAsia="SimHei" w:hAnsi="SimHei" w:cs="SimHei"/>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 xml:space="preserve">4, </w:t>
            </w:r>
            <w:r>
              <w:rPr>
                <w:rFonts w:ascii="SimHei" w:eastAsia="SimHei" w:hAnsi="SimHei" w:cs="SimHei"/>
                <w:color w:val="000000"/>
                <w:spacing w:val="0"/>
                <w:w w:val="100"/>
                <w:position w:val="0"/>
                <w:sz w:val="18"/>
                <w:szCs w:val="18"/>
              </w:rPr>
              <w:t>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2017. 05.23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2024. 05.23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SimHei" w:eastAsia="SimHei" w:hAnsi="SimHei" w:cs="SimHei"/>
                <w:color w:val="000000"/>
                <w:spacing w:val="0"/>
                <w:w w:val="100"/>
                <w:position w:val="0"/>
                <w:sz w:val="18"/>
                <w:szCs w:val="18"/>
              </w:rPr>
              <w:t xml:space="preserve">61, 076, </w:t>
            </w:r>
            <w:r>
              <w:rPr>
                <w:rFonts w:ascii="SimHei" w:eastAsia="SimHei" w:hAnsi="SimHei" w:cs="SimHei"/>
                <w:color w:val="000000"/>
                <w:spacing w:val="0"/>
                <w:w w:val="100"/>
                <w:position w:val="0"/>
                <w:sz w:val="18"/>
                <w:szCs w:val="18"/>
              </w:rPr>
              <w:t xml:space="preserve">924. </w:t>
            </w:r>
            <w:r>
              <w:rPr>
                <w:rFonts w:ascii="SimHei" w:eastAsia="SimHei" w:hAnsi="SimHei" w:cs="SimHei"/>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SimHei" w:eastAsia="SimHei" w:hAnsi="SimHei" w:cs="SimHei"/>
                <w:color w:val="000000"/>
                <w:spacing w:val="0"/>
                <w:w w:val="100"/>
                <w:position w:val="0"/>
                <w:sz w:val="18"/>
                <w:szCs w:val="18"/>
              </w:rPr>
              <w:t xml:space="preserve">61, 076, </w:t>
            </w:r>
            <w:r>
              <w:rPr>
                <w:rFonts w:ascii="SimHei" w:eastAsia="SimHei" w:hAnsi="SimHei" w:cs="SimHei"/>
                <w:color w:val="000000"/>
                <w:spacing w:val="0"/>
                <w:w w:val="100"/>
                <w:position w:val="0"/>
                <w:sz w:val="18"/>
                <w:szCs w:val="18"/>
              </w:rPr>
              <w:t xml:space="preserve">924. </w:t>
            </w:r>
            <w:r>
              <w:rPr>
                <w:rFonts w:ascii="SimHei" w:eastAsia="SimHei" w:hAnsi="SimHei" w:cs="SimHei"/>
                <w:color w:val="000000"/>
                <w:spacing w:val="0"/>
                <w:w w:val="100"/>
                <w:position w:val="0"/>
                <w:sz w:val="18"/>
                <w:szCs w:val="18"/>
              </w:rPr>
              <w:t>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中国银行高新区支行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2017. 07. 18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2022. 07. </w:t>
            </w:r>
            <w:r>
              <w:rPr>
                <w:rFonts w:ascii="SimHei" w:eastAsia="SimHei" w:hAnsi="SimHei" w:cs="SimHei"/>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USD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SimHei" w:eastAsia="SimHei" w:hAnsi="SimHei" w:cs="SimHei"/>
                <w:color w:val="000000"/>
                <w:spacing w:val="0"/>
                <w:w w:val="100"/>
                <w:position w:val="0"/>
                <w:sz w:val="18"/>
                <w:szCs w:val="18"/>
              </w:rPr>
              <w:t xml:space="preserve">14, 731, </w:t>
            </w:r>
            <w:r>
              <w:rPr>
                <w:rFonts w:ascii="SimHei" w:eastAsia="SimHei" w:hAnsi="SimHei" w:cs="SimHei"/>
                <w:color w:val="000000"/>
                <w:spacing w:val="0"/>
                <w:w w:val="100"/>
                <w:position w:val="0"/>
                <w:sz w:val="18"/>
                <w:szCs w:val="18"/>
              </w:rPr>
              <w:t xml:space="preserve">000. </w:t>
            </w:r>
            <w:r>
              <w:rPr>
                <w:rFonts w:ascii="SimHei" w:eastAsia="SimHei" w:hAnsi="SimHei" w:cs="SimHei"/>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SimHei" w:eastAsia="SimHei" w:hAnsi="SimHei" w:cs="SimHei"/>
                <w:color w:val="000000"/>
                <w:spacing w:val="0"/>
                <w:w w:val="100"/>
                <w:position w:val="0"/>
                <w:sz w:val="18"/>
                <w:szCs w:val="18"/>
              </w:rPr>
              <w:t xml:space="preserve">96, 118, </w:t>
            </w:r>
            <w:r>
              <w:rPr>
                <w:rFonts w:ascii="SimHei" w:eastAsia="SimHei" w:hAnsi="SimHei" w:cs="SimHei"/>
                <w:color w:val="000000"/>
                <w:spacing w:val="0"/>
                <w:w w:val="100"/>
                <w:position w:val="0"/>
                <w:sz w:val="18"/>
                <w:szCs w:val="18"/>
              </w:rPr>
              <w:t xml:space="preserve">301. </w:t>
            </w:r>
            <w:r>
              <w:rPr>
                <w:rFonts w:ascii="SimHei" w:eastAsia="SimHei" w:hAnsi="SimHei" w:cs="SimHei"/>
                <w:color w:val="000000"/>
                <w:spacing w:val="0"/>
                <w:w w:val="100"/>
                <w:position w:val="0"/>
                <w:sz w:val="18"/>
                <w:szCs w:val="18"/>
              </w:rPr>
              <w:t>90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建设银行上步支行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2019. 06.30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2032. 10.01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USD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4,912,200.00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SimHei" w:eastAsia="SimHei" w:hAnsi="SimHei" w:cs="SimHei"/>
                <w:color w:val="000000"/>
                <w:spacing w:val="0"/>
                <w:w w:val="100"/>
                <w:position w:val="0"/>
                <w:sz w:val="18"/>
                <w:szCs w:val="18"/>
              </w:rPr>
              <w:t xml:space="preserve">32, 051, </w:t>
            </w:r>
            <w:r>
              <w:rPr>
                <w:rFonts w:ascii="SimHei" w:eastAsia="SimHei" w:hAnsi="SimHei" w:cs="SimHei"/>
                <w:color w:val="000000"/>
                <w:spacing w:val="0"/>
                <w:w w:val="100"/>
                <w:position w:val="0"/>
                <w:sz w:val="18"/>
                <w:szCs w:val="18"/>
              </w:rPr>
              <w:t xml:space="preserve">613. </w:t>
            </w:r>
            <w:r>
              <w:rPr>
                <w:rFonts w:ascii="SimHei" w:eastAsia="SimHei" w:hAnsi="SimHei" w:cs="SimHei"/>
                <w:color w:val="000000"/>
                <w:spacing w:val="0"/>
                <w:w w:val="100"/>
                <w:position w:val="0"/>
                <w:sz w:val="18"/>
                <w:szCs w:val="18"/>
              </w:rPr>
              <w:t>78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SimHei" w:eastAsia="SimHei" w:hAnsi="SimHei" w:cs="SimHei"/>
                <w:color w:val="000000"/>
                <w:spacing w:val="0"/>
                <w:w w:val="100"/>
                <w:position w:val="0"/>
                <w:sz w:val="18"/>
                <w:szCs w:val="18"/>
              </w:rPr>
              <w:t xml:space="preserve">Loan </w:t>
            </w:r>
            <w:r>
              <w:rPr>
                <w:rFonts w:ascii="SimHei" w:eastAsia="SimHei" w:hAnsi="SimHei" w:cs="SimHei"/>
                <w:color w:val="000000"/>
                <w:spacing w:val="0"/>
                <w:w w:val="100"/>
                <w:position w:val="0"/>
                <w:sz w:val="18"/>
                <w:szCs w:val="18"/>
              </w:rPr>
              <w:t xml:space="preserve">1 </w:t>
            </w:r>
            <w:r>
              <w:rPr>
                <w:rFonts w:ascii="SimHei" w:eastAsia="SimHei" w:hAnsi="SimHei" w:cs="SimHei"/>
                <w:color w:val="000000"/>
                <w:spacing w:val="0"/>
                <w:w w:val="100"/>
                <w:position w:val="0"/>
                <w:sz w:val="18"/>
                <w:szCs w:val="18"/>
              </w:rPr>
              <w:t xml:space="preserve">Sparkasse </w:t>
            </w:r>
            <w:r>
              <w:rPr>
                <w:rFonts w:ascii="SimHei" w:eastAsia="SimHei" w:hAnsi="SimHei" w:cs="SimHei"/>
                <w:color w:val="000000"/>
                <w:spacing w:val="0"/>
                <w:w w:val="100"/>
                <w:position w:val="0"/>
                <w:sz w:val="18"/>
                <w:szCs w:val="18"/>
              </w:rPr>
              <w:t xml:space="preserve">10 </w:t>
            </w:r>
            <w:r>
              <w:rPr>
                <w:rFonts w:ascii="SimHei" w:eastAsia="SimHei" w:hAnsi="SimHei" w:cs="SimHei"/>
                <w:color w:val="000000"/>
                <w:spacing w:val="0"/>
                <w:w w:val="100"/>
                <w:position w:val="0"/>
                <w:sz w:val="18"/>
                <w:szCs w:val="18"/>
              </w:rPr>
              <w:t>years new building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2014.10.01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2024.08.30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SimHei" w:eastAsia="SimHei" w:hAnsi="SimHei" w:cs="SimHei"/>
                <w:color w:val="000000"/>
                <w:spacing w:val="0"/>
                <w:w w:val="100"/>
                <w:position w:val="0"/>
                <w:sz w:val="18"/>
                <w:szCs w:val="18"/>
              </w:rPr>
              <w:t>86,319.52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692,714.15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SimHei" w:eastAsia="SimHei" w:hAnsi="SimHei" w:cs="SimHei"/>
                <w:color w:val="000000"/>
                <w:spacing w:val="0"/>
                <w:w w:val="100"/>
                <w:position w:val="0"/>
                <w:sz w:val="18"/>
                <w:szCs w:val="18"/>
              </w:rPr>
              <w:t>Loan 2 Sparkasse 20 years new building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2014.10.01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2024.08.30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SimHei" w:eastAsia="SimHei" w:hAnsi="SimHei" w:cs="SimHei"/>
                <w:color w:val="000000"/>
                <w:spacing w:val="0"/>
                <w:w w:val="100"/>
                <w:position w:val="0"/>
                <w:sz w:val="18"/>
                <w:szCs w:val="18"/>
              </w:rPr>
              <w:t>34,266.79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274,990.99</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Loan KfW new building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2014. 11.01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2034. 09.30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SimHei" w:eastAsia="SimHei" w:hAnsi="SimHei" w:cs="SimHei"/>
                <w:color w:val="000000"/>
                <w:spacing w:val="0"/>
                <w:w w:val="100"/>
                <w:position w:val="0"/>
                <w:sz w:val="18"/>
                <w:szCs w:val="18"/>
              </w:rPr>
              <w:t xml:space="preserve">39, </w:t>
            </w:r>
            <w:r>
              <w:rPr>
                <w:rFonts w:ascii="SimHei" w:eastAsia="SimHei" w:hAnsi="SimHei" w:cs="SimHei"/>
                <w:color w:val="000000"/>
                <w:spacing w:val="0"/>
                <w:w w:val="100"/>
                <w:position w:val="0"/>
                <w:sz w:val="18"/>
                <w:szCs w:val="18"/>
              </w:rPr>
              <w:t xml:space="preserve">474. </w:t>
            </w:r>
            <w:r>
              <w:rPr>
                <w:rFonts w:ascii="SimHei" w:eastAsia="SimHei" w:hAnsi="SimHei" w:cs="SimHei"/>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316,778.85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BBVA loan (ST)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2016. 05.06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2021. 05.06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 xml:space="preserve">208,333. </w:t>
            </w:r>
            <w:r>
              <w:rPr>
                <w:rFonts w:ascii="SimHei" w:eastAsia="SimHei" w:hAnsi="SimHei" w:cs="SimHei"/>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1,671,873.53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CDTI (SICAP II)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2011. 03.03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2021. 06.09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121,232.39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972,889.95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CDTI (BANPROX)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2012. 07.05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2023. 03.07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447,412.81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3,590,487.83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MINER (SAFETRACKS)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2012. 10.24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2021. 01.31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265,493.65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 xml:space="preserve">2, </w:t>
            </w:r>
            <w:r>
              <w:rPr>
                <w:rFonts w:ascii="SimHei" w:eastAsia="SimHei" w:hAnsi="SimHei" w:cs="SimHei"/>
                <w:color w:val="000000"/>
                <w:spacing w:val="0"/>
                <w:w w:val="100"/>
                <w:position w:val="0"/>
                <w:sz w:val="18"/>
                <w:szCs w:val="18"/>
              </w:rPr>
              <w:t>130,586.56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CDTI (INLAP)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2013. 02.21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2023. 11.09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203,275.41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 xml:space="preserve">1,631,285. </w:t>
            </w:r>
            <w:r>
              <w:rPr>
                <w:rFonts w:ascii="SimHei" w:eastAsia="SimHei" w:hAnsi="SimHei" w:cs="SimHei"/>
                <w:color w:val="000000"/>
                <w:spacing w:val="0"/>
                <w:w w:val="100"/>
                <w:position w:val="0"/>
                <w:sz w:val="18"/>
                <w:szCs w:val="18"/>
              </w:rPr>
              <w:t>16</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CDTI (INTEDS)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2014. 10.31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2025. 05. </w:t>
            </w:r>
            <w:r>
              <w:rPr>
                <w:rFonts w:ascii="SimHei" w:eastAsia="SimHei" w:hAnsi="SimHei" w:cs="SimHei"/>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SimHei" w:eastAsia="SimHei" w:hAnsi="SimHei" w:cs="SimHei"/>
                <w:color w:val="000000"/>
                <w:spacing w:val="0"/>
                <w:w w:val="100"/>
                <w:position w:val="0"/>
                <w:sz w:val="18"/>
                <w:szCs w:val="18"/>
              </w:rPr>
              <w:t xml:space="preserve">96, </w:t>
            </w:r>
            <w:r>
              <w:rPr>
                <w:rFonts w:ascii="SimHei" w:eastAsia="SimHei" w:hAnsi="SimHei" w:cs="SimHei"/>
                <w:color w:val="000000"/>
                <w:spacing w:val="0"/>
                <w:w w:val="100"/>
                <w:position w:val="0"/>
                <w:sz w:val="18"/>
                <w:szCs w:val="18"/>
              </w:rPr>
              <w:t xml:space="preserve">942. </w:t>
            </w:r>
            <w:r>
              <w:rPr>
                <w:rFonts w:ascii="SimHei" w:eastAsia="SimHei" w:hAnsi="SimHei" w:cs="SimHei"/>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777,962.68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CDTI (EINLAP)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2015. 03. 12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2026. 06. </w:t>
            </w:r>
            <w:r>
              <w:rPr>
                <w:rFonts w:ascii="SimHei" w:eastAsia="SimHei" w:hAnsi="SimHei" w:cs="SimHei"/>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 xml:space="preserve">364, </w:t>
            </w:r>
            <w:r>
              <w:rPr>
                <w:rFonts w:ascii="SimHei" w:eastAsia="SimHei" w:hAnsi="SimHei" w:cs="SimHei"/>
                <w:color w:val="000000"/>
                <w:spacing w:val="0"/>
                <w:w w:val="100"/>
                <w:position w:val="0"/>
                <w:sz w:val="18"/>
                <w:szCs w:val="18"/>
              </w:rPr>
              <w:t xml:space="preserve">157. </w:t>
            </w:r>
            <w:r>
              <w:rPr>
                <w:rFonts w:ascii="SimHei" w:eastAsia="SimHei" w:hAnsi="SimHei" w:cs="SimHei"/>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2,922,360.98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Bankinter loan (ST)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2017. 10. 18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2021. 10. </w:t>
            </w:r>
            <w:r>
              <w:rPr>
                <w:rFonts w:ascii="SimHei" w:eastAsia="SimHei" w:hAnsi="SimHei" w:cs="SimHei"/>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 xml:space="preserve">282,631. </w:t>
            </w:r>
            <w:r>
              <w:rPr>
                <w:rFonts w:ascii="SimHei" w:eastAsia="SimHei" w:hAnsi="SimHei" w:cs="SimHei"/>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2,268,115.30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Bankinter loan (ST)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2017. 11.06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2021. 11.06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155,318.96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1,246,434.65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Ibercaja loan (ST)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2017. 10. 18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2022. 10. </w:t>
            </w:r>
            <w:r>
              <w:rPr>
                <w:rFonts w:ascii="SimHei" w:eastAsia="SimHei" w:hAnsi="SimHei" w:cs="SimHei"/>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203,713.62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1,634,801.80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CDTI (MODIP)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2017. 05.04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2028. 02.03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 xml:space="preserve">136,939. </w:t>
            </w:r>
            <w:r>
              <w:rPr>
                <w:rFonts w:ascii="SimHei" w:eastAsia="SimHei" w:hAnsi="SimHei" w:cs="SimHei"/>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1,098,936.65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Bankia ICO bank loan (ST)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2020. 05. 15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 xml:space="preserve">2025. 05. </w:t>
            </w:r>
            <w:r>
              <w:rPr>
                <w:rFonts w:ascii="SimHei" w:eastAsia="SimHei" w:hAnsi="SimHei" w:cs="SimHei"/>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140,293.04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 xml:space="preserve">1, </w:t>
            </w:r>
            <w:r>
              <w:rPr>
                <w:rFonts w:ascii="SimHei" w:eastAsia="SimHei" w:hAnsi="SimHei" w:cs="SimHei"/>
                <w:color w:val="000000"/>
                <w:spacing w:val="0"/>
                <w:w w:val="100"/>
                <w:position w:val="0"/>
                <w:sz w:val="18"/>
                <w:szCs w:val="18"/>
              </w:rPr>
              <w:t>125,851.65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BBVA ICO bank loan (ST)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2020. 05.21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2025. 04.21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158,725.65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SimHei" w:eastAsia="SimHei" w:hAnsi="SimHei" w:cs="SimHei"/>
                <w:color w:val="000000"/>
                <w:spacing w:val="0"/>
                <w:w w:val="100"/>
                <w:position w:val="0"/>
                <w:sz w:val="18"/>
                <w:szCs w:val="18"/>
              </w:rPr>
              <w:t>1,273,773.34</w:t>
            </w:r>
          </w:p>
        </w:tc>
      </w:tr>
    </w:tbl>
    <w:p>
      <w:pPr>
        <w:widowControl w:val="0"/>
        <w:spacing w:line="1" w:lineRule="exact"/>
      </w:pPr>
      <w:r>
        <w:br w:type="page"/>
      </w:r>
    </w:p>
    <w:tbl>
      <w:tblPr>
        <w:tblOverlap w:val="never"/>
        <w:jc w:val="center"/>
        <w:tblLayout w:type="fixed"/>
      </w:tblPr>
      <w:tblGrid>
        <w:gridCol w:w="2760"/>
        <w:gridCol w:w="1310"/>
        <w:gridCol w:w="1186"/>
        <w:gridCol w:w="566"/>
        <w:gridCol w:w="1008"/>
        <w:gridCol w:w="1574"/>
        <w:gridCol w:w="1594"/>
      </w:tblGrid>
      <w:tr>
        <w:trPr>
          <w:trHeight w:val="43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Bankinter ICO bank loan (ST)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2020. 06.25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2023. 05.25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103,201.66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828,193.32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La Caixa ICO bank loan (ST)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2020. 05.21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2023. 04.21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SimHei" w:eastAsia="SimHei" w:hAnsi="SimHei" w:cs="SimHei"/>
                <w:color w:val="000000"/>
                <w:spacing w:val="0"/>
                <w:w w:val="100"/>
                <w:position w:val="0"/>
                <w:sz w:val="18"/>
                <w:szCs w:val="18"/>
              </w:rPr>
              <w:t xml:space="preserve">328,540. </w:t>
            </w:r>
            <w:r>
              <w:rPr>
                <w:rFonts w:ascii="SimHei" w:eastAsia="SimHei" w:hAnsi="SimHei" w:cs="SimHei"/>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2,636,534.57</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Sabadell loan (ST)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2020. 12.04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2023. 12.31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EUR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 xml:space="preserve">39, </w:t>
            </w:r>
            <w:r>
              <w:rPr>
                <w:rFonts w:ascii="SimHei" w:eastAsia="SimHei" w:hAnsi="SimHei" w:cs="SimHei"/>
                <w:color w:val="000000"/>
                <w:spacing w:val="0"/>
                <w:w w:val="100"/>
                <w:position w:val="0"/>
                <w:sz w:val="18"/>
                <w:szCs w:val="18"/>
              </w:rPr>
              <w:t xml:space="preserve">926. </w:t>
            </w:r>
            <w:r>
              <w:rPr>
                <w:rFonts w:ascii="SimHei" w:eastAsia="SimHei" w:hAnsi="SimHei" w:cs="SimHei"/>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 xml:space="preserve">320408. </w:t>
            </w:r>
            <w:r>
              <w:rPr>
                <w:rFonts w:ascii="SimHei" w:eastAsia="SimHei" w:hAnsi="SimHei" w:cs="SimHei"/>
                <w:color w:val="000000"/>
                <w:spacing w:val="0"/>
                <w:w w:val="100"/>
                <w:position w:val="0"/>
                <w:sz w:val="18"/>
                <w:szCs w:val="18"/>
              </w:rPr>
              <w:t>33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16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13"/>
      <w:bookmarkEnd w:id="1714"/>
      <w:bookmarkEnd w:id="1716"/>
    </w:p>
    <w:p>
      <w:pPr>
        <w:pStyle w:val="Style24"/>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18,528233.37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52,789,142.71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2,970,359.43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277,176.08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未终止确认已背书未到期的应收票据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18,486,700.13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16,764,886.55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4,885,048.00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58,796,046.00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44,870,340.93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128,627,251.34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16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4</w:t>
      </w:r>
      <w:bookmarkEnd w:id="171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17"/>
      <w:bookmarkEnd w:id="1718"/>
      <w:bookmarkEnd w:id="1720"/>
    </w:p>
    <w:p>
      <w:pPr>
        <w:pStyle w:val="Style46"/>
        <w:keepNext/>
        <w:keepLines/>
        <w:widowControl w:val="0"/>
        <w:shd w:val="clear" w:color="auto" w:fill="auto"/>
        <w:bidi w:val="0"/>
        <w:spacing w:before="0" w:after="380" w:line="240" w:lineRule="auto"/>
        <w:ind w:left="0" w:right="0" w:firstLine="160"/>
        <w:jc w:val="left"/>
      </w:pPr>
      <w:bookmarkStart w:id="1721" w:name="bookmark1721"/>
      <w:bookmarkStart w:id="1722" w:name="bookmark1722"/>
      <w:bookmarkStart w:id="1723" w:name="bookmark17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21"/>
      <w:bookmarkEnd w:id="1722"/>
      <w:bookmarkEnd w:id="1723"/>
    </w:p>
    <w:p>
      <w:pPr>
        <w:pStyle w:val="Style24"/>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176,295,620.61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223,385,597.82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730,527,480.05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826,464,528.86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2,130,586.56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153,877,348.57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126,954,076.15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77,132,359.73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-263,479,319.97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-379,734,075.71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772,428,443.40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901,125,759.27</w:t>
            </w:r>
          </w:p>
        </w:tc>
      </w:tr>
    </w:tbl>
    <w:p>
      <w:pPr>
        <w:widowControl w:val="0"/>
        <w:spacing w:after="7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106" w:right="0" w:firstLine="0"/>
        <w:jc w:val="left"/>
      </w:pPr>
      <w:r>
        <w:rPr>
          <w:color w:val="000000"/>
          <w:spacing w:val="0"/>
          <w:w w:val="100"/>
          <w:position w:val="0"/>
        </w:rPr>
        <w:t>长期借款分类的说明:</w:t>
      </w:r>
    </w:p>
    <w:tbl>
      <w:tblPr>
        <w:tblOverlap w:val="never"/>
        <w:jc w:val="center"/>
        <w:tblLayout w:type="fixed"/>
      </w:tblPr>
      <w:tblGrid>
        <w:gridCol w:w="2362"/>
        <w:gridCol w:w="1042"/>
        <w:gridCol w:w="1109"/>
        <w:gridCol w:w="610"/>
        <w:gridCol w:w="1118"/>
        <w:gridCol w:w="2256"/>
        <w:gridCol w:w="1382"/>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贷款单位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借款起始 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借款终止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币种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借款条款</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年末数</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借款原币金额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180" w:firstLine="0"/>
              <w:jc w:val="right"/>
              <w:rPr>
                <w:sz w:val="17"/>
                <w:szCs w:val="17"/>
              </w:rPr>
            </w:pPr>
            <w:r>
              <w:rPr>
                <w:b/>
                <w:bCs/>
                <w:color w:val="000000"/>
                <w:spacing w:val="0"/>
                <w:w w:val="100"/>
                <w:position w:val="0"/>
                <w:sz w:val="17"/>
                <w:szCs w:val="17"/>
              </w:rPr>
              <w:t>借款折合人</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民币金额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8,875,000.00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8,875,000.00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2,887,500.00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2,887,500.00</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1,537,500.00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1,537,500.00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2,233,750.00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2,233,750.00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2,062,500.00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2,062,500.00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1,350,000.00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812,500.00</w:t>
            </w:r>
          </w:p>
        </w:tc>
      </w:tr>
    </w:tbl>
    <w:p>
      <w:pPr>
        <w:widowControl w:val="0"/>
        <w:spacing w:line="1" w:lineRule="exact"/>
      </w:pPr>
      <w:r>
        <w:br w:type="page"/>
      </w:r>
    </w:p>
    <w:tbl>
      <w:tblPr>
        <w:tblOverlap w:val="never"/>
        <w:jc w:val="center"/>
        <w:tblLayout w:type="fixed"/>
      </w:tblPr>
      <w:tblGrid>
        <w:gridCol w:w="2362"/>
        <w:gridCol w:w="1042"/>
        <w:gridCol w:w="1109"/>
        <w:gridCol w:w="610"/>
        <w:gridCol w:w="1118"/>
        <w:gridCol w:w="2256"/>
        <w:gridCol w:w="1382"/>
      </w:tblGrid>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2022.05.12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CNY</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1,650,000.00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1,650,000.00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2024.05.23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152,692,304.42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152,692,304.42</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72,800,000.00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72,800,000.00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中国银行高新区支行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16,203,000.00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105,722,954.28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建设银行上步支行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22,106,700.00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144,244,006.83</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国债项目建设资金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Loan </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Sparkasse </w:t>
            </w:r>
            <w:r>
              <w:rPr>
                <w:rFonts w:ascii="Times New Roman" w:eastAsia="Times New Roman" w:hAnsi="Times New Roman" w:cs="Times New Roman"/>
                <w:color w:val="000000"/>
                <w:spacing w:val="0"/>
                <w:w w:val="100"/>
                <w:position w:val="0"/>
                <w:sz w:val="18"/>
                <w:szCs w:val="18"/>
              </w:rPr>
              <w:t xml:space="preserve">10 </w:t>
            </w:r>
            <w:r>
              <w:rPr>
                <w:rFonts w:ascii="Times New Roman" w:eastAsia="Times New Roman" w:hAnsi="Times New Roman" w:cs="Times New Roman"/>
                <w:color w:val="000000"/>
                <w:spacing w:val="0"/>
                <w:w w:val="100"/>
                <w:position w:val="0"/>
                <w:sz w:val="18"/>
                <w:szCs w:val="18"/>
              </w:rPr>
              <w:t>years new building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2024.08.30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424,554.90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3,407,053.07</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Loan 2 Sparkasse 20 years new building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2024.08.30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771,546.46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6,191,660.34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Loan KfW new building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723,682.00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5,807,548.05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 of Montreal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306,966.00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CDT! (BANPROX)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368,179.72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2,954,642.23</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CDT! (INLAP)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350,809.56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2,815,246.73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CDTI (INTEDS)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333,296.52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2,674,704.58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CDTI (EINLAP)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876,190.15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7,031,425.94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CDTI (MODIP)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783,136.61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6,284,671.33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Ibercaja bank loan (LT)&gt; 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172,267.58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1,382,447.32</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BBVA ICO bank loan (LT)&gt;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841,274.35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6,751,226.66</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 Caixa ICO bank loan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(LT)&gt; 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670,213.76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5,378,465.42</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Bankia ICO bank loan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(LT)&gt;1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859,706.96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6,899,148.35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Bankinter ICO bank loan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(LT)&gt; 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333,470.31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2,676,099.24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BBVA Bank- Line of credit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1,216,998.95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9,766,416.57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Bankinter- Line of credit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1,442,982.71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11,579,936.23</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Bankinter- ICO Line of</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credit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645,219.26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5,177,884.56</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Bankia- Line of credit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792,733.26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6,361,684.41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Sabadell- Line of credit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748,087.36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6,003,401.06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Sabadell ICO loan (LT) &gt;1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959,027.87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7,696,198.67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SAFRA BRASIL (LT) &gt;1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8,517,074.50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10,700,000.69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TEKES</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513,600.42</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4</w:t>
      </w:r>
      <w:bookmarkEnd w:id="172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24"/>
      <w:bookmarkEnd w:id="1725"/>
      <w:bookmarkEnd w:id="1727"/>
    </w:p>
    <w:p>
      <w:pPr>
        <w:pStyle w:val="Style46"/>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28"/>
      <w:bookmarkEnd w:id="1729"/>
      <w:bookmarkEnd w:id="173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海能</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139,161,435.51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998,146,947.15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139,161,435.51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998,146,947.15</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140"/>
        <w:jc w:val="left"/>
      </w:pPr>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31"/>
      <w:bookmarkEnd w:id="1732"/>
      <w:bookmarkEnd w:id="173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792"/>
        <w:gridCol w:w="806"/>
        <w:gridCol w:w="792"/>
        <w:gridCol w:w="806"/>
        <w:gridCol w:w="792"/>
        <w:gridCol w:w="806"/>
        <w:gridCol w:w="792"/>
        <w:gridCol w:w="806"/>
        <w:gridCol w:w="80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海能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499,099,0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海能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499,047,9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海能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998,146,9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60,049,86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w:t>
            </w:r>
          </w:p>
        </w:tc>
      </w:tr>
    </w:tbl>
    <w:p>
      <w:pPr>
        <w:widowControl w:val="0"/>
        <w:spacing w:after="319" w:line="1" w:lineRule="exact"/>
      </w:pPr>
    </w:p>
    <w:p>
      <w:pPr>
        <w:pStyle w:val="Style46"/>
        <w:keepNext/>
        <w:keepLines/>
        <w:widowControl w:val="0"/>
        <w:shd w:val="clear" w:color="auto" w:fill="auto"/>
        <w:bidi w:val="0"/>
        <w:spacing w:before="0" w:after="120" w:line="240" w:lineRule="auto"/>
        <w:ind w:left="0" w:right="0" w:firstLine="14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w:t>
      </w:r>
      <w:bookmarkEnd w:id="1736"/>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734"/>
      <w:bookmarkEnd w:id="1735"/>
      <w:bookmarkEnd w:id="1737"/>
    </w:p>
    <w:p>
      <w:pPr>
        <w:pStyle w:val="Style46"/>
        <w:keepNext/>
        <w:keepLines/>
        <w:widowControl w:val="0"/>
        <w:shd w:val="clear" w:color="auto" w:fill="auto"/>
        <w:bidi w:val="0"/>
        <w:spacing w:before="0" w:after="120" w:line="470" w:lineRule="exact"/>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738"/>
      <w:bookmarkEnd w:id="1739"/>
      <w:bookmarkEnd w:id="1741"/>
    </w:p>
    <w:p>
      <w:pPr>
        <w:pStyle w:val="Style24"/>
        <w:keepNext w:val="0"/>
        <w:keepLines w:val="0"/>
        <w:widowControl w:val="0"/>
        <w:shd w:val="clear" w:color="auto" w:fill="auto"/>
        <w:bidi w:val="0"/>
        <w:spacing w:before="0" w:after="0" w:line="470" w:lineRule="exact"/>
        <w:ind w:left="0" w:right="0" w:firstLine="0"/>
        <w:jc w:val="left"/>
      </w:pPr>
      <w:r>
        <w:rPr>
          <w:color w:val="000000"/>
          <w:spacing w:val="0"/>
          <w:w w:val="100"/>
          <w:position w:val="0"/>
        </w:rPr>
        <w:t>期末发行在外的优先股、永续债等其他金融工具基本情况</w:t>
      </w:r>
    </w:p>
    <w:p>
      <w:pPr>
        <w:pStyle w:val="Style31"/>
        <w:keepNext w:val="0"/>
        <w:keepLines w:val="0"/>
        <w:widowControl w:val="0"/>
        <w:shd w:val="clear" w:color="auto" w:fill="auto"/>
        <w:bidi w:val="0"/>
        <w:spacing w:before="0" w:after="320" w:line="470" w:lineRule="exact"/>
        <w:ind w:left="0" w:right="0" w:firstLine="440"/>
        <w:jc w:val="left"/>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28</w:t>
      </w:r>
      <w:r>
        <w:rPr>
          <w:color w:val="000000"/>
          <w:spacing w:val="0"/>
          <w:w w:val="100"/>
          <w:position w:val="0"/>
        </w:rPr>
        <w:t>日经中国证券监督管理委员会证监许可</w:t>
      </w:r>
      <w:r>
        <w:rPr>
          <w:color w:val="000000"/>
          <w:spacing w:val="0"/>
          <w:w w:val="100"/>
          <w:position w:val="0"/>
          <w:sz w:val="20"/>
          <w:szCs w:val="20"/>
        </w:rPr>
        <w:t>[2020]3268</w:t>
      </w:r>
      <w:r>
        <w:rPr>
          <w:color w:val="000000"/>
          <w:spacing w:val="0"/>
          <w:w w:val="100"/>
          <w:position w:val="0"/>
        </w:rPr>
        <w:t>号文核准，公开发行面值不超 过</w:t>
      </w:r>
      <w:r>
        <w:rPr>
          <w:color w:val="000000"/>
          <w:spacing w:val="0"/>
          <w:w w:val="100"/>
          <w:position w:val="0"/>
          <w:sz w:val="20"/>
          <w:szCs w:val="20"/>
        </w:rPr>
        <w:t>10</w:t>
      </w:r>
      <w:r>
        <w:rPr>
          <w:color w:val="000000"/>
          <w:spacing w:val="0"/>
          <w:w w:val="100"/>
          <w:position w:val="0"/>
        </w:rPr>
        <w:t>亿元的公司债券。本次发行金额为</w:t>
      </w:r>
      <w:r>
        <w:rPr>
          <w:color w:val="000000"/>
          <w:spacing w:val="0"/>
          <w:w w:val="100"/>
          <w:position w:val="0"/>
          <w:sz w:val="20"/>
          <w:szCs w:val="20"/>
        </w:rPr>
        <w:t>1.4</w:t>
      </w:r>
      <w:r>
        <w:rPr>
          <w:color w:val="000000"/>
          <w:spacing w:val="0"/>
          <w:w w:val="100"/>
          <w:position w:val="0"/>
        </w:rPr>
        <w:t>亿，简称：</w:t>
      </w:r>
      <w:r>
        <w:rPr>
          <w:color w:val="000000"/>
          <w:spacing w:val="0"/>
          <w:w w:val="100"/>
          <w:position w:val="0"/>
          <w:sz w:val="20"/>
          <w:szCs w:val="20"/>
        </w:rPr>
        <w:t>20</w:t>
      </w:r>
      <w:r>
        <w:rPr>
          <w:color w:val="000000"/>
          <w:spacing w:val="0"/>
          <w:w w:val="100"/>
          <w:position w:val="0"/>
        </w:rPr>
        <w:t>海能</w:t>
      </w:r>
      <w:r>
        <w:rPr>
          <w:color w:val="000000"/>
          <w:spacing w:val="0"/>
          <w:w w:val="100"/>
          <w:position w:val="0"/>
          <w:sz w:val="20"/>
          <w:szCs w:val="20"/>
        </w:rPr>
        <w:t>01,</w:t>
      </w:r>
      <w:r>
        <w:rPr>
          <w:color w:val="000000"/>
          <w:spacing w:val="0"/>
          <w:w w:val="100"/>
          <w:position w:val="0"/>
        </w:rPr>
        <w:t>债券代码：</w:t>
      </w:r>
      <w:r>
        <w:rPr>
          <w:color w:val="000000"/>
          <w:spacing w:val="0"/>
          <w:w w:val="100"/>
          <w:position w:val="0"/>
          <w:sz w:val="20"/>
          <w:szCs w:val="20"/>
        </w:rPr>
        <w:t>149338,</w:t>
      </w:r>
      <w:r>
        <w:rPr>
          <w:color w:val="000000"/>
          <w:spacing w:val="0"/>
          <w:w w:val="100"/>
          <w:position w:val="0"/>
        </w:rPr>
        <w:t>本次发行的债券为 固定利率</w:t>
      </w:r>
      <w:r>
        <w:rPr>
          <w:color w:val="000000"/>
          <w:spacing w:val="0"/>
          <w:w w:val="100"/>
          <w:position w:val="0"/>
          <w:sz w:val="20"/>
          <w:szCs w:val="20"/>
        </w:rPr>
        <w:t>6.5%，</w:t>
      </w:r>
      <w:r>
        <w:rPr>
          <w:color w:val="000000"/>
          <w:spacing w:val="0"/>
          <w:w w:val="100"/>
          <w:position w:val="0"/>
        </w:rPr>
        <w:t>利息每年支付一次，到期一次还本，最后一期利息随本金一起支付。债券的存续期限： 本期债券期限为</w:t>
      </w:r>
      <w:r>
        <w:rPr>
          <w:color w:val="000000"/>
          <w:spacing w:val="0"/>
          <w:w w:val="100"/>
          <w:position w:val="0"/>
          <w:sz w:val="20"/>
          <w:szCs w:val="20"/>
        </w:rPr>
        <w:t>3</w:t>
      </w:r>
      <w:r>
        <w:rPr>
          <w:color w:val="000000"/>
          <w:spacing w:val="0"/>
          <w:w w:val="100"/>
          <w:position w:val="0"/>
        </w:rPr>
        <w:t>年期固定利率债券（附第</w:t>
      </w:r>
      <w:r>
        <w:rPr>
          <w:color w:val="000000"/>
          <w:spacing w:val="0"/>
          <w:w w:val="100"/>
          <w:position w:val="0"/>
          <w:sz w:val="20"/>
          <w:szCs w:val="20"/>
        </w:rPr>
        <w:t>2</w:t>
      </w:r>
      <w:r>
        <w:rPr>
          <w:color w:val="000000"/>
          <w:spacing w:val="0"/>
          <w:w w:val="100"/>
          <w:position w:val="0"/>
        </w:rPr>
        <w:t>年末发行人调整票面利率选择权和投资者回售选择权）。</w:t>
      </w:r>
      <w:r>
        <w:br w:type="page"/>
      </w:r>
    </w:p>
    <w:p>
      <w:pPr>
        <w:pStyle w:val="Style28"/>
        <w:keepNext/>
        <w:keepLines/>
        <w:widowControl w:val="0"/>
        <w:shd w:val="clear" w:color="auto" w:fill="auto"/>
        <w:tabs>
          <w:tab w:pos="478" w:val="left"/>
        </w:tabs>
        <w:bidi w:val="0"/>
        <w:spacing w:before="0" w:after="36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4</w:t>
      </w:r>
      <w:bookmarkEnd w:id="1744"/>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742"/>
      <w:bookmarkEnd w:id="1743"/>
      <w:bookmarkEnd w:id="1745"/>
    </w:p>
    <w:p>
      <w:pPr>
        <w:pStyle w:val="Style28"/>
        <w:keepNext/>
        <w:keepLines/>
        <w:widowControl w:val="0"/>
        <w:shd w:val="clear" w:color="auto" w:fill="auto"/>
        <w:tabs>
          <w:tab w:pos="478" w:val="left"/>
        </w:tabs>
        <w:bidi w:val="0"/>
        <w:spacing w:before="0" w:after="40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4</w:t>
      </w:r>
      <w:bookmarkEnd w:id="1748"/>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746"/>
      <w:bookmarkEnd w:id="1747"/>
      <w:bookmarkEnd w:id="174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1,255,770.33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81,989,423.89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1,255,770.33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81,989,423.89</w:t>
            </w:r>
          </w:p>
        </w:tc>
      </w:tr>
    </w:tbl>
    <w:p>
      <w:pPr>
        <w:widowControl w:val="0"/>
        <w:spacing w:after="359" w:line="1" w:lineRule="exact"/>
      </w:pPr>
    </w:p>
    <w:p>
      <w:pPr>
        <w:pStyle w:val="Style46"/>
        <w:keepNext/>
        <w:keepLines/>
        <w:widowControl w:val="0"/>
        <w:shd w:val="clear" w:color="auto" w:fill="auto"/>
        <w:bidi w:val="0"/>
        <w:spacing w:before="0" w:line="240" w:lineRule="auto"/>
        <w:ind w:left="0" w:right="0" w:firstLine="14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50"/>
      <w:bookmarkEnd w:id="1751"/>
      <w:bookmarkEnd w:id="175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41255,770.33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82,034,024.45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41255,770.33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82,034,024.45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减：一年内到期长期应付款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44,600.56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1,255,770.33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81,989,423.89</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53"/>
      <w:bookmarkEnd w:id="1754"/>
      <w:bookmarkEnd w:id="1755"/>
    </w:p>
    <w:p>
      <w:pPr>
        <w:pStyle w:val="Style28"/>
        <w:keepNext/>
        <w:keepLines/>
        <w:widowControl w:val="0"/>
        <w:shd w:val="clear" w:color="auto" w:fill="auto"/>
        <w:bidi w:val="0"/>
        <w:spacing w:before="0" w:after="36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4</w:t>
      </w:r>
      <w:bookmarkEnd w:id="1758"/>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56"/>
      <w:bookmarkEnd w:id="1757"/>
      <w:bookmarkEnd w:id="1759"/>
    </w:p>
    <w:p>
      <w:pPr>
        <w:pStyle w:val="Style46"/>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60"/>
      <w:bookmarkEnd w:id="1761"/>
      <w:bookmarkEnd w:id="176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设定受益计划净负债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1,299,392.19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1,074,480.65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485,651.94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962,571.83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1,785,044.13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2,037,052.48</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both"/>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63"/>
      <w:bookmarkEnd w:id="1764"/>
      <w:bookmarkEnd w:id="1765"/>
    </w:p>
    <w:p>
      <w:pPr>
        <w:pStyle w:val="Style28"/>
        <w:keepNext/>
        <w:keepLines/>
        <w:widowControl w:val="0"/>
        <w:shd w:val="clear" w:color="auto" w:fill="auto"/>
        <w:bidi w:val="0"/>
        <w:spacing w:before="0" w:after="360" w:line="240" w:lineRule="auto"/>
        <w:ind w:left="0" w:right="0" w:firstLine="0"/>
        <w:jc w:val="both"/>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5</w:t>
      </w:r>
      <w:bookmarkEnd w:id="176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66"/>
      <w:bookmarkEnd w:id="1767"/>
      <w:bookmarkEnd w:id="176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28,053239.32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34,128,708.40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待执行的亏损合同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6,107,951.84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17,770,084.37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海外维修基金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33,104,300.70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33,377,187.60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r>
        <w:br w:type="page"/>
      </w:r>
    </w:p>
    <w:tbl>
      <w:tblPr>
        <w:tblOverlap w:val="never"/>
        <w:jc w:val="center"/>
        <w:tblLayout w:type="fixed"/>
      </w:tblPr>
      <w:tblGrid>
        <w:gridCol w:w="2400"/>
        <w:gridCol w:w="2400"/>
        <w:gridCol w:w="2395"/>
        <w:gridCol w:w="23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SADI</w:t>
            </w:r>
            <w:r>
              <w:rPr>
                <w:color w:val="000000"/>
                <w:spacing w:val="0"/>
                <w:w w:val="100"/>
                <w:position w:val="0"/>
                <w:sz w:val="17"/>
                <w:szCs w:val="17"/>
              </w:rPr>
              <w:t>项目返还的政府补助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21257220.32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22,540,575.20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待履行义务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18,358,774.38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12,246,767.93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16,123,430.53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16,654,185.89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123,004,917.09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136,717,509.39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31"/>
        <w:keepNext w:val="0"/>
        <w:keepLines w:val="0"/>
        <w:widowControl w:val="0"/>
        <w:shd w:val="clear" w:color="auto" w:fill="auto"/>
        <w:bidi w:val="0"/>
        <w:spacing w:before="0" w:after="140" w:line="474" w:lineRule="exact"/>
        <w:ind w:left="0" w:right="0" w:firstLine="440"/>
        <w:jc w:val="both"/>
      </w:pPr>
      <w:r>
        <w:rPr>
          <w:color w:val="000000"/>
          <w:spacing w:val="0"/>
          <w:w w:val="100"/>
          <w:position w:val="0"/>
        </w:rPr>
        <w:t>注</w:t>
      </w:r>
      <w:r>
        <w:rPr>
          <w:color w:val="000000"/>
          <w:spacing w:val="0"/>
          <w:w w:val="100"/>
          <w:position w:val="0"/>
          <w:sz w:val="20"/>
          <w:szCs w:val="20"/>
        </w:rPr>
        <w:t>1：</w:t>
      </w:r>
      <w:r>
        <w:rPr>
          <w:color w:val="000000"/>
          <w:spacing w:val="0"/>
          <w:w w:val="100"/>
          <w:position w:val="0"/>
        </w:rPr>
        <w:t>产品质量保证主要是子公司</w:t>
      </w:r>
      <w:r>
        <w:rPr>
          <w:color w:val="000000"/>
          <w:spacing w:val="0"/>
          <w:w w:val="100"/>
          <w:position w:val="0"/>
          <w:sz w:val="20"/>
          <w:szCs w:val="20"/>
        </w:rPr>
        <w:t>Sepura</w:t>
      </w:r>
      <w:r>
        <w:rPr>
          <w:color w:val="000000"/>
          <w:spacing w:val="0"/>
          <w:w w:val="100"/>
          <w:position w:val="0"/>
        </w:rPr>
        <w:t>根据特定产品的销售收入计提。</w:t>
      </w:r>
    </w:p>
    <w:p>
      <w:pPr>
        <w:pStyle w:val="Style31"/>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注</w:t>
      </w:r>
      <w:r>
        <w:rPr>
          <w:color w:val="000000"/>
          <w:spacing w:val="0"/>
          <w:w w:val="100"/>
          <w:position w:val="0"/>
          <w:sz w:val="20"/>
          <w:szCs w:val="20"/>
        </w:rPr>
        <w:t>2：</w:t>
      </w:r>
      <w:r>
        <w:rPr>
          <w:color w:val="000000"/>
          <w:spacing w:val="0"/>
          <w:w w:val="100"/>
          <w:position w:val="0"/>
        </w:rPr>
        <w:t>为了推进海外销售市场，本公司结合自身实际情况，将销往海外的产品售后维修转由海外各地 的经销商负责，因而在经销商协议中根据销售收入计提一定比例</w:t>
      </w:r>
      <w:r>
        <w:rPr>
          <w:color w:val="000000"/>
          <w:spacing w:val="0"/>
          <w:w w:val="100"/>
          <w:position w:val="0"/>
          <w:sz w:val="20"/>
          <w:szCs w:val="20"/>
        </w:rPr>
        <w:t>（0%-3.5%）</w:t>
      </w:r>
      <w:r>
        <w:rPr>
          <w:color w:val="000000"/>
          <w:spacing w:val="0"/>
          <w:w w:val="100"/>
          <w:position w:val="0"/>
        </w:rPr>
        <w:t>的维修基金供海外经销商使 用。海外维修基金期末余额为根据经销商协议结算计提但尚未使用的海外维修基金余额。</w:t>
      </w:r>
    </w:p>
    <w:p>
      <w:pPr>
        <w:pStyle w:val="Style31"/>
        <w:keepNext w:val="0"/>
        <w:keepLines w:val="0"/>
        <w:widowControl w:val="0"/>
        <w:shd w:val="clear" w:color="auto" w:fill="auto"/>
        <w:bidi w:val="0"/>
        <w:spacing w:before="0" w:after="80" w:line="480" w:lineRule="exact"/>
        <w:ind w:left="0" w:right="0" w:firstLine="440"/>
        <w:jc w:val="both"/>
      </w:pPr>
      <w:r>
        <w:rPr>
          <w:color w:val="000000"/>
          <w:spacing w:val="0"/>
          <w:w w:val="100"/>
          <w:position w:val="0"/>
        </w:rPr>
        <w:t>注</w:t>
      </w:r>
      <w:r>
        <w:rPr>
          <w:color w:val="000000"/>
          <w:spacing w:val="0"/>
          <w:w w:val="100"/>
          <w:position w:val="0"/>
          <w:sz w:val="20"/>
          <w:szCs w:val="20"/>
        </w:rPr>
        <w:t>3：</w:t>
      </w:r>
      <w:r>
        <w:rPr>
          <w:color w:val="000000"/>
          <w:spacing w:val="0"/>
          <w:w w:val="100"/>
          <w:position w:val="0"/>
        </w:rPr>
        <w:t>子公司</w:t>
      </w:r>
      <w:r>
        <w:rPr>
          <w:color w:val="000000"/>
          <w:spacing w:val="0"/>
          <w:w w:val="100"/>
          <w:position w:val="0"/>
          <w:sz w:val="20"/>
          <w:szCs w:val="20"/>
        </w:rPr>
        <w:t>Norsat International Inc</w:t>
      </w:r>
      <w:r>
        <w:rPr>
          <w:color w:val="000000"/>
          <w:spacing w:val="0"/>
          <w:w w:val="100"/>
          <w:position w:val="0"/>
        </w:rPr>
        <w:t>与加拿大</w:t>
      </w:r>
      <w:r>
        <w:rPr>
          <w:color w:val="000000"/>
          <w:spacing w:val="0"/>
          <w:w w:val="100"/>
          <w:position w:val="0"/>
          <w:sz w:val="20"/>
          <w:szCs w:val="20"/>
        </w:rPr>
        <w:t xml:space="preserve">Industrial Technologies Office </w:t>
      </w:r>
      <w:r>
        <w:rPr>
          <w:color w:val="000000"/>
          <w:spacing w:val="0"/>
          <w:w w:val="100"/>
          <w:position w:val="0"/>
        </w:rPr>
        <w:t>签订</w:t>
      </w:r>
      <w:r>
        <w:rPr>
          <w:color w:val="000000"/>
          <w:spacing w:val="0"/>
          <w:w w:val="100"/>
          <w:position w:val="0"/>
          <w:sz w:val="20"/>
          <w:szCs w:val="20"/>
        </w:rPr>
        <w:t>SADI</w:t>
      </w:r>
      <w:r>
        <w:rPr>
          <w:color w:val="000000"/>
          <w:spacing w:val="0"/>
          <w:w w:val="100"/>
          <w:position w:val="0"/>
        </w:rPr>
        <w:t xml:space="preserve">项目协 议，在满足一定的条件下，该子公司有义务在约定的还款期内偿还已收到的补助，最高不超过收到补助的 </w:t>
      </w:r>
      <w:r>
        <w:rPr>
          <w:color w:val="000000"/>
          <w:spacing w:val="0"/>
          <w:w w:val="100"/>
          <w:position w:val="0"/>
          <w:sz w:val="20"/>
          <w:szCs w:val="20"/>
        </w:rPr>
        <w:t xml:space="preserve">1.5 </w:t>
      </w:r>
      <w:r>
        <w:rPr>
          <w:color w:val="000000"/>
          <w:spacing w:val="0"/>
          <w:w w:val="100"/>
          <w:position w:val="0"/>
        </w:rPr>
        <w:t>倍。</w:t>
      </w:r>
    </w:p>
    <w:p>
      <w:pPr>
        <w:pStyle w:val="Style31"/>
        <w:keepNext w:val="0"/>
        <w:keepLines w:val="0"/>
        <w:widowControl w:val="0"/>
        <w:shd w:val="clear" w:color="auto" w:fill="auto"/>
        <w:bidi w:val="0"/>
        <w:spacing w:before="0" w:after="240" w:line="474" w:lineRule="exact"/>
        <w:ind w:left="0" w:right="0" w:firstLine="440"/>
        <w:jc w:val="both"/>
      </w:pPr>
      <w:r>
        <w:rPr>
          <w:color w:val="000000"/>
          <w:spacing w:val="0"/>
          <w:w w:val="100"/>
          <w:position w:val="0"/>
        </w:rPr>
        <w:t>注</w:t>
      </w:r>
      <w:r>
        <w:rPr>
          <w:color w:val="000000"/>
          <w:spacing w:val="0"/>
          <w:w w:val="100"/>
          <w:position w:val="0"/>
          <w:sz w:val="20"/>
          <w:szCs w:val="20"/>
        </w:rPr>
        <w:t>4：</w:t>
      </w:r>
      <w:r>
        <w:rPr>
          <w:color w:val="000000"/>
          <w:spacing w:val="0"/>
          <w:w w:val="100"/>
          <w:position w:val="0"/>
        </w:rPr>
        <w:t>待履行义务主要是计提的维保服务费等。</w:t>
      </w:r>
    </w:p>
    <w:p>
      <w:pPr>
        <w:pStyle w:val="Style28"/>
        <w:keepNext/>
        <w:keepLines/>
        <w:widowControl w:val="0"/>
        <w:shd w:val="clear" w:color="auto" w:fill="auto"/>
        <w:bidi w:val="0"/>
        <w:spacing w:before="0" w:after="400" w:line="474" w:lineRule="exact"/>
        <w:ind w:left="0" w:right="0" w:firstLine="0"/>
        <w:jc w:val="both"/>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5</w:t>
      </w:r>
      <w:bookmarkEnd w:id="177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70"/>
      <w:bookmarkEnd w:id="1771"/>
      <w:bookmarkEnd w:id="177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形成原因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104,487,056.04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17,178,784.83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32,738,665.17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88,927,175.70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收到政府补助</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服务递延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73,111,996.71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67,641,432.55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70,232,382.26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70,521,047.00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提供长期服务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177,599,052.75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84,820217.38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102,971,047.43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159,448,222.70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27"/>
        <w:gridCol w:w="1003"/>
        <w:gridCol w:w="1008"/>
        <w:gridCol w:w="1013"/>
        <w:gridCol w:w="1008"/>
        <w:gridCol w:w="1248"/>
        <w:gridCol w:w="1018"/>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财政局新一 代数字集群 通信设备研 发和产业化 项目款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 发改</w:t>
            </w:r>
          </w:p>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2010）128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12,499.79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财政局新一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22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代数字集群 通信设备研 发和产业化 项目进度款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深发改</w:t>
            </w:r>
          </w:p>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2010）128 </w:t>
            </w:r>
            <w:r>
              <w:rPr>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深圳市财政 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新一代 数字集群通 信设备研发 和产业化项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工程项 目进度款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万，深发 改【</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1,232,500.00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722,500.00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粤财教</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362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省 部产学研结 合重大项目</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（第一批）， 产业技术研 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深圳市战略 性新兴产业 发展专项资 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第 五批，深发 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1601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 xml:space="preserve">新一代专业 数字集群通 信系统 </w:t>
            </w:r>
            <w:r>
              <w:rPr>
                <w:rFonts w:ascii="Times New Roman" w:eastAsia="Times New Roman" w:hAnsi="Times New Roman" w:cs="Times New Roman"/>
                <w:color w:val="000000"/>
                <w:spacing w:val="0"/>
                <w:w w:val="100"/>
                <w:position w:val="0"/>
                <w:sz w:val="18"/>
                <w:szCs w:val="18"/>
              </w:rPr>
              <w:t xml:space="preserve">（TETRA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 公用事业领 域的应用示 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259,999.95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259,999.95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海能达科技 园节能技术 改造应用综 合项目扶持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347,016.01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12,657.12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334,358.89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资金深龙</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循环</w:t>
            </w:r>
            <w:r>
              <w:rPr>
                <w:rFonts w:ascii="Times New Roman" w:eastAsia="Times New Roman" w:hAnsi="Times New Roman" w:cs="Times New Roman"/>
                <w:color w:val="000000"/>
                <w:spacing w:val="0"/>
                <w:w w:val="100"/>
                <w:position w:val="0"/>
                <w:sz w:val="18"/>
                <w:szCs w:val="18"/>
              </w:rPr>
              <w:t>[2014]3</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关于下达战 略性新兴产 业发展专项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350,000.15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与资产相关</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节能环保资 助款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海能 达科技园节 能减排技术 应用综合项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2,168,571.35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2,089,714.19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JG</w:t>
            </w:r>
            <w:r>
              <w:rPr>
                <w:color w:val="000000"/>
                <w:spacing w:val="0"/>
                <w:w w:val="100"/>
                <w:position w:val="0"/>
                <w:sz w:val="17"/>
                <w:szCs w:val="17"/>
              </w:rPr>
              <w:t>专项资金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1,912,000.07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477,999.96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1,434,000.11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舰船无线指 挥调度数字 集群研发与 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1,750,000.13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750,000.17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深圳市工业 设计业发展 专项资金工 业设计中心 项目深经 贸信息预算 字</w:t>
            </w:r>
            <w:r>
              <w:rPr>
                <w:rFonts w:ascii="Times New Roman" w:eastAsia="Times New Roman" w:hAnsi="Times New Roman" w:cs="Times New Roman"/>
                <w:color w:val="000000"/>
                <w:spacing w:val="0"/>
                <w:w w:val="100"/>
                <w:position w:val="0"/>
                <w:sz w:val="18"/>
                <w:szCs w:val="18"/>
              </w:rPr>
              <w:t xml:space="preserve">[2015]18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深圳市战略 新兴产业和 未来发展专 项资金</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年上半年扶 持计划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 业数字集群 技术国家地 方联合工程 实验室</w:t>
            </w:r>
            <w:r>
              <w:rPr>
                <w:color w:val="000000"/>
                <w:spacing w:val="0"/>
                <w:w w:val="100"/>
                <w:position w:val="0"/>
                <w:sz w:val="18"/>
                <w:szCs w:val="18"/>
              </w:rPr>
              <w:t>）</w:t>
            </w:r>
            <w:r>
              <w:rPr>
                <w:color w:val="000000"/>
                <w:spacing w:val="0"/>
                <w:w w:val="100"/>
                <w:position w:val="0"/>
                <w:sz w:val="17"/>
                <w:szCs w:val="17"/>
              </w:rPr>
              <w:t xml:space="preserve">深 发改 </w:t>
            </w:r>
            <w:r>
              <w:rPr>
                <w:rFonts w:ascii="Times New Roman" w:eastAsia="Times New Roman" w:hAnsi="Times New Roman" w:cs="Times New Roman"/>
                <w:color w:val="000000"/>
                <w:spacing w:val="0"/>
                <w:w w:val="100"/>
                <w:position w:val="0"/>
                <w:sz w:val="18"/>
                <w:szCs w:val="18"/>
              </w:rPr>
              <w:t xml:space="preserve">[2015]863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1,750,000.05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750,000.09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深圳财政委</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拨付的</w:t>
            </w: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年深圳市工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233,333.25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233,333.25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25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业设计创新 攻关成果转 化应用项目 资助计划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深经贸信 息预算字</w:t>
            </w:r>
          </w:p>
          <w:p>
            <w:pPr>
              <w:pStyle w:val="Style2"/>
              <w:keepNext w:val="0"/>
              <w:keepLines w:val="0"/>
              <w:widowControl w:val="0"/>
              <w:shd w:val="clear" w:color="auto" w:fill="auto"/>
              <w:bidi w:val="0"/>
              <w:spacing w:before="0" w:after="0" w:line="36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[2015]240 </w:t>
            </w:r>
            <w:r>
              <w:rPr>
                <w:color w:val="000000"/>
                <w:spacing w:val="0"/>
                <w:w w:val="100"/>
                <w:position w:val="0"/>
                <w:sz w:val="17"/>
                <w:szCs w:val="17"/>
              </w:rPr>
              <w:t>号</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深圳市未来 产业发展专 项资金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JG </w:t>
            </w:r>
            <w:r>
              <w:rPr>
                <w:color w:val="000000"/>
                <w:spacing w:val="0"/>
                <w:w w:val="100"/>
                <w:position w:val="0"/>
                <w:sz w:val="17"/>
                <w:szCs w:val="17"/>
              </w:rPr>
              <w:t>专项）</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J</w:t>
            </w:r>
            <w:r>
              <w:rPr>
                <w:color w:val="000000"/>
                <w:spacing w:val="0"/>
                <w:w w:val="100"/>
                <w:position w:val="0"/>
                <w:sz w:val="17"/>
                <w:szCs w:val="17"/>
              </w:rPr>
              <w:t>民技术 成果转移及 产业化扶持 计划（武警 部队野战宽 带战术通信 与指挥系统 技术开发及 产业化项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461,300.07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461,300.07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年市科 技研发资金 第二批就用 示范项目资 金的请示</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SF2015-3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 xml:space="preserve">PDT </w:t>
            </w:r>
            <w:r>
              <w:rPr>
                <w:color w:val="000000"/>
                <w:spacing w:val="0"/>
                <w:w w:val="100"/>
                <w:position w:val="0"/>
                <w:sz w:val="17"/>
                <w:szCs w:val="17"/>
              </w:rPr>
              <w:t>标准的警用 数字集群通 信系统应用 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 xml:space="preserve">深圳市财政 委员会重 </w:t>
            </w:r>
            <w:r>
              <w:rPr>
                <w:rFonts w:ascii="Times New Roman" w:eastAsia="Times New Roman" w:hAnsi="Times New Roman" w:cs="Times New Roman"/>
                <w:color w:val="000000"/>
                <w:spacing w:val="0"/>
                <w:w w:val="100"/>
                <w:position w:val="0"/>
                <w:sz w:val="18"/>
                <w:szCs w:val="18"/>
              </w:rPr>
              <w:t xml:space="preserve">20160051 </w:t>
            </w:r>
            <w:r>
              <w:rPr>
                <w:color w:val="000000"/>
                <w:spacing w:val="0"/>
                <w:w w:val="100"/>
                <w:position w:val="0"/>
                <w:sz w:val="17"/>
                <w:szCs w:val="17"/>
              </w:rPr>
              <w:t xml:space="preserve">宽 带 </w:t>
            </w:r>
            <w:r>
              <w:rPr>
                <w:rFonts w:ascii="Times New Roman" w:eastAsia="Times New Roman" w:hAnsi="Times New Roman" w:cs="Times New Roman"/>
                <w:color w:val="000000"/>
                <w:spacing w:val="0"/>
                <w:w w:val="100"/>
                <w:position w:val="0"/>
                <w:sz w:val="18"/>
                <w:szCs w:val="18"/>
              </w:rPr>
              <w:t>IP MESH</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（无线网格 网络）关键 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广东</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省工业与信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息化发展专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项资金（生 产服务业方 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年两化 融合项目资 助（智能机 器人在线协 作生产车间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966,666.58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766,666.54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年市工 业设计中心 第二批资助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255,319.15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744,680.85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国家重点研 发计划项目</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（类似国家 重大专项项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航空 应急救援关 键技术研究 及应用示范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电子处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战 新深发改 </w:t>
            </w:r>
            <w:r>
              <w:rPr>
                <w:rFonts w:ascii="Times New Roman" w:eastAsia="Times New Roman" w:hAnsi="Times New Roman" w:cs="Times New Roman"/>
                <w:color w:val="000000"/>
                <w:spacing w:val="0"/>
                <w:w w:val="100"/>
                <w:position w:val="0"/>
                <w:sz w:val="18"/>
                <w:szCs w:val="18"/>
              </w:rPr>
              <w:t xml:space="preserve">2017713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海能达创新 能力建设</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宽窄带融合 多媒体数字 集群系统研 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高技术</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5,427,142.86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2,172,857.14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陈海康</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省级工业与 信息化发展 专项资助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两化融合项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167,383.24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143,183.20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深科技创新 </w:t>
            </w:r>
            <w:r>
              <w:rPr>
                <w:rFonts w:ascii="Times New Roman" w:eastAsia="Times New Roman" w:hAnsi="Times New Roman" w:cs="Times New Roman"/>
                <w:color w:val="000000"/>
                <w:spacing w:val="0"/>
                <w:w w:val="100"/>
                <w:position w:val="0"/>
                <w:sz w:val="18"/>
                <w:szCs w:val="18"/>
              </w:rPr>
              <w:t xml:space="preserve">2017195 </w:t>
            </w:r>
            <w:r>
              <w:rPr>
                <w:color w:val="000000"/>
                <w:spacing w:val="0"/>
                <w:w w:val="100"/>
                <w:position w:val="0"/>
                <w:sz w:val="17"/>
                <w:szCs w:val="17"/>
              </w:rPr>
              <w:t xml:space="preserve">号 法规处科研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国际科技 合作项目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叶迅锋工业 设计创新攻 关成果转化 应用第二批 资助计划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数字商业通 信终端</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TD5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PD53 </w:t>
            </w:r>
            <w:r>
              <w:rPr>
                <w:color w:val="000000"/>
                <w:spacing w:val="0"/>
                <w:w w:val="100"/>
                <w:position w:val="0"/>
                <w:sz w:val="17"/>
                <w:szCs w:val="17"/>
              </w:rPr>
              <w:t>系列设计及 成果转化项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基于工业</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的机器 人智能生产 线与选择性 波峰焊智能 插件线项目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1,049,999.88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产业化技术 升级资助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专网数字通 信终端及系 统产品线技 术装备升级 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1,383,333.25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1,183,333.21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年专网 数字通信终 端及系统产 品线技术装 备升级改造 项目资金申 请下放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陈微波</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年技术改造 投资补贴项 目第一批资 助计划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1,831,500.00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1,165,500.00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产业化技术 升级资助项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2,833,333.42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1,833,333.46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战新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）海 能达国家地 方联合工程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实验室创新 能力建设项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支持企 业提升竞争 力项目资助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基于多载 波和</w:t>
            </w:r>
            <w:r>
              <w:rPr>
                <w:rFonts w:ascii="Times New Roman" w:eastAsia="Times New Roman" w:hAnsi="Times New Roman" w:cs="Times New Roman"/>
                <w:color w:val="000000"/>
                <w:spacing w:val="0"/>
                <w:w w:val="100"/>
                <w:position w:val="0"/>
                <w:sz w:val="18"/>
                <w:szCs w:val="18"/>
              </w:rPr>
              <w:t>SDR</w:t>
            </w:r>
            <w:r>
              <w:rPr>
                <w:color w:val="000000"/>
                <w:spacing w:val="0"/>
                <w:w w:val="100"/>
                <w:position w:val="0"/>
                <w:sz w:val="17"/>
                <w:szCs w:val="17"/>
              </w:rPr>
              <w:t>技 术的专网一 体化通信基 站的技术创 新示范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3,626,256.12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1,813,128.12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1,813,128.00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BlkeOlB </w:t>
            </w:r>
            <w:r>
              <w:rPr>
                <w:color w:val="000000"/>
                <w:spacing w:val="0"/>
                <w:w w:val="100"/>
                <w:position w:val="0"/>
                <w:sz w:val="17"/>
                <w:szCs w:val="17"/>
              </w:rPr>
              <w:t>电 子处报</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年第一批科 技计划项目 工程中心深 科技创新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周莹信息技</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术产业专项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1,393,012.88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175,959.52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1,217,053.36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陈微波</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年技术装备 及管理智能 化提升项目 第一批资助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2,966,700.00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2,583,900.00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年产业 化技术升级 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4,627,659.57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638,297.87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3,989,361.70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中船电子</w:t>
            </w:r>
            <w:r>
              <w:rPr>
                <w:rFonts w:ascii="SimHei" w:eastAsia="SimHei" w:hAnsi="SimHei" w:cs="SimHei"/>
                <w:color w:val="000000"/>
                <w:spacing w:val="0"/>
                <w:w w:val="100"/>
                <w:position w:val="0"/>
                <w:sz w:val="18"/>
                <w:szCs w:val="18"/>
              </w:rPr>
              <w:t>Z</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8"/>
                <w:szCs w:val="18"/>
              </w:rPr>
              <w:t>C</w:t>
            </w:r>
            <w:r>
              <w:rPr>
                <w:color w:val="000000"/>
                <w:spacing w:val="0"/>
                <w:w w:val="100"/>
                <w:position w:val="0"/>
                <w:sz w:val="17"/>
                <w:szCs w:val="17"/>
              </w:rPr>
              <w:t>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工信领域专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工信发展领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2,040,758.70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1,020,379.43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1,020,379.27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年第二 批科技计划 项目经费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177,987.99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119,654.66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年区域 特色产业项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拨入经费</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科技计划项</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387,217.53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112,782.47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企业有效发 明专利五年 以上补助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企业授权发 明专利补助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企业向国外 申请专利补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年度省 科技型企业 研发费用投 入后补助资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160,975.85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160,975.85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年度省 科技型企业 研发费用投 入后补助市 级配套资金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申报国家高 新企业认定 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中小企业发 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区科技 计划项目资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技改项目收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1,856,455.08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928,227.60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928,227.48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退二进三补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9,610,150.00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222,200.10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9,387,949.90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先进制造业 发展专项项 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1,821,381.00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303,563.50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1,517,817.50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年省先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2,785,378.15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351,837.24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2,433,540.91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进制造业发 展专项资金 设备补助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"IMesh</w:t>
            </w:r>
            <w:r>
              <w:rPr>
                <w:color w:val="000000"/>
                <w:spacing w:val="0"/>
                <w:w w:val="100"/>
                <w:position w:val="0"/>
                <w:sz w:val="17"/>
                <w:szCs w:val="17"/>
              </w:rPr>
              <w:t>宽带 自组网通信 系统关键技 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补拆迁费用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645,714.94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298,022.28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347,692.66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深圳市科技 创新委员会 关于海能达 与日本</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Furuno</w:t>
            </w:r>
            <w:r>
              <w:rPr>
                <w:color w:val="000000"/>
                <w:spacing w:val="0"/>
                <w:w w:val="100"/>
                <w:position w:val="0"/>
                <w:sz w:val="17"/>
                <w:szCs w:val="17"/>
              </w:rPr>
              <w:t>合作 研发开发远 洋大型轮船 通信产品项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深圳市龙岗 区经济促进 局关于技术 改造专项扶 持补助</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383,333.31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183,333.28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龙岗科技创 新局关于海 能达智能生 产基地信息 化建设项目 补助</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158,333.36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深圳市经济 贸易和信息 化委员会关 于</w:t>
            </w:r>
            <w:r>
              <w:rPr>
                <w:rFonts w:ascii="Times New Roman" w:eastAsia="Times New Roman" w:hAnsi="Times New Roman" w:cs="Times New Roman"/>
                <w:color w:val="000000"/>
                <w:spacing w:val="0"/>
                <w:w w:val="100"/>
                <w:position w:val="0"/>
                <w:sz w:val="18"/>
                <w:szCs w:val="18"/>
              </w:rPr>
              <w:t>EMS</w:t>
            </w:r>
            <w:r>
              <w:rPr>
                <w:color w:val="000000"/>
                <w:spacing w:val="0"/>
                <w:w w:val="100"/>
                <w:position w:val="0"/>
                <w:sz w:val="17"/>
                <w:szCs w:val="17"/>
              </w:rPr>
              <w:t>生产 车间''精工 智坊''项目 技术装备升 级改造补助</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（陈微波战 新第五批扶 持提升项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337,333.31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161,333.28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676,544.22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352,979.63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323,564.59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化与工业化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融合项目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龙岗区经济 与科技发展 专项技术改 造专项扶持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1,999,501.78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888,667.44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1,110,834.34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光模块智能</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制造技术装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备提升项目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591,047.62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443,285.75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147,761.87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海能达通信 循环经济和 节能减排类 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769,500.00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陈微波技改 项目第二批 专项经费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308,000.03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692,999.97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龙岗区经济 与科技发展 专项资金技 术改造专项 扶持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2,345,454.55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654,545.41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1,690,909.14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陈微波</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年技术装备 及管理智能 化提升项目 第一批资助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2,185,116.28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728,372.05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1,456,744.23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BWn1m4B </w:t>
            </w:r>
            <w:r>
              <w:rPr>
                <w:color w:val="000000"/>
                <w:spacing w:val="0"/>
                <w:w w:val="100"/>
                <w:position w:val="0"/>
                <w:sz w:val="17"/>
                <w:szCs w:val="17"/>
              </w:rPr>
              <w:t xml:space="preserve">装备处报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年第一 批科技计划 项目技术攻 关深科技创 新</w:t>
            </w: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年技术 改造倍增专 项技术改造 投资项目第 一批资助计 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108,058.25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1,481,941.75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深圳市新冠 肺炎疫情防 控重点物资 生产企业技 术改造项目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32,758.62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917,241.38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混线生产模 式下的网络 协同智能产 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110,416.77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2,539,583.23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陈微波报</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年技改 倍增专项技 术装备及管 理智能化提 升项目资助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85,312.50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2,644,687.50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防控疫情物 资生产企业 专项扶持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购置设备</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263,504.31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年第二 批计算机软 著第五次报 账 </w:t>
            </w:r>
            <w:r>
              <w:rPr>
                <w:rFonts w:ascii="Times New Roman" w:eastAsia="Times New Roman" w:hAnsi="Times New Roman" w:cs="Times New Roman"/>
                <w:color w:val="000000"/>
                <w:spacing w:val="0"/>
                <w:w w:val="100"/>
                <w:position w:val="0"/>
                <w:sz w:val="18"/>
                <w:szCs w:val="18"/>
              </w:rPr>
              <w:t>1092-605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年技术 改造专项资 金扶持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 一批第二 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评审制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2,030,400.00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 xml:space="preserve">王佳佳报装 备处付中期 资金拨付深 科技创新 </w:t>
            </w:r>
            <w:r>
              <w:rPr>
                <w:rFonts w:ascii="Times New Roman" w:eastAsia="Times New Roman" w:hAnsi="Times New Roman" w:cs="Times New Roman"/>
                <w:color w:val="000000"/>
                <w:spacing w:val="0"/>
                <w:w w:val="100"/>
                <w:position w:val="0"/>
                <w:sz w:val="18"/>
                <w:szCs w:val="18"/>
              </w:rPr>
              <w:t xml:space="preserve">201933 </w:t>
            </w:r>
            <w:r>
              <w:rPr>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 </w:t>
            </w:r>
            <w:r>
              <w:rPr>
                <w:rFonts w:ascii="Times New Roman" w:eastAsia="Times New Roman" w:hAnsi="Times New Roman" w:cs="Times New Roman"/>
                <w:color w:val="000000"/>
                <w:spacing w:val="0"/>
                <w:w w:val="100"/>
                <w:position w:val="0"/>
                <w:sz w:val="18"/>
                <w:szCs w:val="18"/>
              </w:rPr>
              <w:t>months extended warranty</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Expired in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July 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9,208.98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104,487,056.04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17,178,784.8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32,738,665.1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88,927,175.70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tabs>
          <w:tab w:pos="478" w:val="left"/>
        </w:tabs>
        <w:bidi w:val="0"/>
        <w:spacing w:before="0" w:line="240" w:lineRule="auto"/>
        <w:ind w:left="0" w:right="0" w:firstLine="0"/>
        <w:jc w:val="both"/>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5</w:t>
      </w:r>
      <w:bookmarkEnd w:id="1776"/>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774"/>
      <w:bookmarkEnd w:id="1775"/>
      <w:bookmarkEnd w:id="1777"/>
    </w:p>
    <w:p>
      <w:pPr>
        <w:pStyle w:val="Style28"/>
        <w:keepNext/>
        <w:keepLines/>
        <w:widowControl w:val="0"/>
        <w:shd w:val="clear" w:color="auto" w:fill="auto"/>
        <w:tabs>
          <w:tab w:pos="478" w:val="left"/>
        </w:tabs>
        <w:bidi w:val="0"/>
        <w:spacing w:before="0" w:line="240" w:lineRule="auto"/>
        <w:ind w:left="0" w:right="0" w:firstLine="0"/>
        <w:jc w:val="both"/>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5</w:t>
      </w:r>
      <w:bookmarkEnd w:id="1780"/>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778"/>
      <w:bookmarkEnd w:id="1779"/>
      <w:bookmarkEnd w:id="178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1,839,573,991.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1,839,573,991.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28"/>
        <w:keepNext/>
        <w:keepLines/>
        <w:widowControl w:val="0"/>
        <w:shd w:val="clear" w:color="auto" w:fill="auto"/>
        <w:tabs>
          <w:tab w:pos="478" w:val="left"/>
        </w:tabs>
        <w:bidi w:val="0"/>
        <w:spacing w:before="0" w:line="240" w:lineRule="auto"/>
        <w:ind w:left="0" w:right="0" w:firstLine="0"/>
        <w:jc w:val="both"/>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5</w:t>
      </w:r>
      <w:bookmarkEnd w:id="1784"/>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782"/>
      <w:bookmarkEnd w:id="1783"/>
      <w:bookmarkEnd w:id="1785"/>
    </w:p>
    <w:p>
      <w:pPr>
        <w:pStyle w:val="Style28"/>
        <w:keepNext/>
        <w:keepLines/>
        <w:widowControl w:val="0"/>
        <w:shd w:val="clear" w:color="auto" w:fill="auto"/>
        <w:tabs>
          <w:tab w:pos="478" w:val="left"/>
        </w:tabs>
        <w:bidi w:val="0"/>
        <w:spacing w:before="0" w:line="240" w:lineRule="auto"/>
        <w:ind w:left="0" w:right="0" w:firstLine="0"/>
        <w:jc w:val="both"/>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5</w:t>
      </w:r>
      <w:bookmarkEnd w:id="1788"/>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786"/>
      <w:bookmarkEnd w:id="1787"/>
      <w:bookmarkEnd w:id="178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2,759,277,694.14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2,759,277,694.14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10,441,697.63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15,107,629.17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25,549,326.80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2,769,719,391.77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15,107,629.17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2,784,827,020.94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5</w:t>
      </w:r>
      <w:bookmarkEnd w:id="179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90"/>
      <w:bookmarkEnd w:id="1791"/>
      <w:bookmarkEnd w:id="179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限制性股票激励回购义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98,739,727.50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98,739,727.50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98,739,727.50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98,739,727.50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5</w:t>
      </w:r>
      <w:bookmarkEnd w:id="179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94"/>
      <w:bookmarkEnd w:id="1795"/>
      <w:bookmarkEnd w:id="179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970"/>
        <w:gridCol w:w="854"/>
        <w:gridCol w:w="1056"/>
        <w:gridCol w:w="854"/>
        <w:gridCol w:w="854"/>
        <w:gridCol w:w="850"/>
        <w:gridCol w:w="854"/>
        <w:gridCol w:w="7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本期所得</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税前发生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减:前期计入</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-38,699,736.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7,263,810.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7,263,810.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现金流量套期储备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-3,299,657.6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-1,933,9</w:t>
            </w:r>
          </w:p>
        </w:tc>
      </w:tr>
    </w:tbl>
    <w:p>
      <w:pPr>
        <w:widowControl w:val="0"/>
        <w:spacing w:line="1" w:lineRule="exact"/>
      </w:pPr>
      <w:r>
        <w:br w:type="page"/>
      </w:r>
    </w:p>
    <w:tbl>
      <w:tblPr>
        <w:tblOverlap w:val="never"/>
        <w:jc w:val="center"/>
        <w:tblLayout w:type="fixed"/>
      </w:tblPr>
      <w:tblGrid>
        <w:gridCol w:w="2568"/>
        <w:gridCol w:w="970"/>
        <w:gridCol w:w="854"/>
        <w:gridCol w:w="1056"/>
        <w:gridCol w:w="854"/>
        <w:gridCol w:w="854"/>
        <w:gridCol w:w="850"/>
        <w:gridCol w:w="854"/>
        <w:gridCol w:w="73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-35,400,078.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-38,699,736.</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7,263,810.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7,263,810.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925. 91</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5</w:t>
      </w:r>
      <w:bookmarkEnd w:id="180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98"/>
      <w:bookmarkEnd w:id="1799"/>
      <w:bookmarkEnd w:id="180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安全生产费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2,585,803.82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3,255,428.18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5,656,661.46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2,585,803.82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3,255,428.18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184,570.54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5,656,661.46</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5</w:t>
      </w:r>
      <w:bookmarkEnd w:id="180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802"/>
      <w:bookmarkEnd w:id="1803"/>
      <w:bookmarkEnd w:id="180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165,100,879.99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165,100,879.99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165,100,879.99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165,100,879.99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6</w:t>
      </w:r>
      <w:bookmarkEnd w:id="180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06"/>
      <w:bookmarkEnd w:id="1807"/>
      <w:bookmarkEnd w:id="180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1,498,765,940.62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1,482,233,430.82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1,498,765,940.62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1,482,233,430.82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95298,538.11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80,806,465.68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64,273,955.88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1,594,064,478.73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1,498,765,940.62</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6</w:t>
      </w:r>
      <w:bookmarkEnd w:id="181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10"/>
      <w:bookmarkEnd w:id="1811"/>
      <w:bookmarkEnd w:id="181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6,044,182,544.79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3,153,505,992.20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7,803,592,133.72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4,757,256,285.14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65,038,318.72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46,822,483.02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39,946,860.53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30,916,337.58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6,109,220,863.51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3,200,328,475.22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7,843,538,994.25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4,788,172,622.72</w:t>
            </w:r>
          </w:p>
        </w:tc>
      </w:tr>
    </w:tbl>
    <w:p>
      <w:pPr>
        <w:spacing w:lineRule="exact" w:line="1"/>
        <w:rPr>
          <w:sz w:val="2"/>
          <w:szCs w:val="2"/>
        </w:rPr>
      </w:pPr>
      <w:r>
        <w:br w:type="page"/>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4"/>
        <w:gridCol w:w="2645"/>
        <w:gridCol w:w="2568"/>
        <w:gridCol w:w="21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6,109,220,863.51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7,843,538,994.25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主要为专业通信系统、</w:t>
            </w:r>
            <w:r>
              <w:rPr>
                <w:rFonts w:ascii="Times New Roman" w:eastAsia="Times New Roman" w:hAnsi="Times New Roman" w:cs="Times New Roman"/>
                <w:color w:val="000000"/>
                <w:spacing w:val="0"/>
                <w:w w:val="100"/>
                <w:position w:val="0"/>
                <w:sz w:val="18"/>
                <w:szCs w:val="18"/>
              </w:rPr>
              <w:t xml:space="preserve">OEM </w:t>
            </w:r>
            <w:r>
              <w:rPr>
                <w:color w:val="000000"/>
                <w:spacing w:val="0"/>
                <w:w w:val="100"/>
                <w:position w:val="0"/>
                <w:sz w:val="17"/>
                <w:szCs w:val="17"/>
              </w:rPr>
              <w:t>业务及其他等业务收入</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65,038,318.72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39,946,860.53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扣除项目主要为房产设备 租赁、技术开发服务等业务 收入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20,956,364.73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26,613,440.44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17,150,939.13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12266,644.48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10,096,365.73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10,195,810.85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4,468,559.53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3,237,054.36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rPr>
                <w:sz w:val="17"/>
                <w:szCs w:val="17"/>
              </w:rPr>
            </w:pPr>
            <w:r>
              <w:rPr>
                <w:color w:val="000000"/>
                <w:spacing w:val="0"/>
                <w:w w:val="100"/>
                <w:position w:val="0"/>
                <w:sz w:val="17"/>
                <w:szCs w:val="17"/>
              </w:rPr>
              <w:t>与主营业务无关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65,038,318.72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39,946,860.53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房产设备租赁、技术开发服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务等业务收入合计</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rPr>
                <w:sz w:val="17"/>
                <w:szCs w:val="17"/>
              </w:rPr>
            </w:pPr>
            <w:r>
              <w:rPr>
                <w:color w:val="000000"/>
                <w:spacing w:val="0"/>
                <w:w w:val="100"/>
                <w:position w:val="0"/>
                <w:sz w:val="17"/>
                <w:szCs w:val="17"/>
              </w:rPr>
              <w:t>不具备商业实质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6,044,182,544.79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7,803,592,133.72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扣除房产设备租赁、技术开 发服务等业务收入后的金 额</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6</w:t>
      </w:r>
      <w:bookmarkEnd w:id="181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14"/>
      <w:bookmarkEnd w:id="1815"/>
      <w:bookmarkEnd w:id="1817"/>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16,464,371.35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19,659,180.18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11,732,099.73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14,040,636.90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6,339,528.27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7,533,038.33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2,423,513.62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2,801,607.47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4,314,116.73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5,401,585.21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3,871,847.21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2,718,677.63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45,145,476.91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52,154,725.72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6</w:t>
      </w:r>
      <w:bookmarkEnd w:id="182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18"/>
      <w:bookmarkEnd w:id="1819"/>
      <w:bookmarkEnd w:id="1821"/>
    </w:p>
    <w:p>
      <w:pPr>
        <w:pStyle w:val="Style24"/>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406,980,829.15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475,872,490.02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63,846,045.27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127,916,142.80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13,930,784.35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20,612,312.80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16,633,525.52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40249266.12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4,613,452.02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34,053292.43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41,065,684.34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53,322,377.94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3,984,082.49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23,381,351.66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98,180,738.17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73200,011.64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28,578,566.</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30,171,387.76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42,044,197.78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34,397,866.01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知识产权费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9,504,417.95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17,185,045.96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5,006,630.47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5,551,261.47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5,075,594.89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5,647,461.79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67,694,868.41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93256,753.02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807,139,416.95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1,034,817,021.42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6</w:t>
      </w:r>
      <w:bookmarkEnd w:id="182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22"/>
      <w:bookmarkEnd w:id="1823"/>
      <w:bookmarkEnd w:id="182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350,395,937.11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353,180,358.60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40,056,485.15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44,758,110.27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42,440,132.86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51,328,658.42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168,800,523.77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376,199,196.63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41,930,848.75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36,421,093.11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20,311,207.86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22,889,715.69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5,605,286.23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4,048,437.97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16,650,068.75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10,780,189.99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2,808,045.12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16,314,780.47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9,274,095.45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9,687,880.50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15,696,121.14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11,249,028.82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11,666,626.86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12,702,014.</w:t>
            </w:r>
            <w:r>
              <w:rPr>
                <w:rFonts w:ascii="Times New Roman" w:eastAsia="Times New Roman" w:hAnsi="Times New Roman" w:cs="Times New Roman"/>
                <w:color w:val="000000"/>
                <w:spacing w:val="0"/>
                <w:w w:val="100"/>
                <w:position w:val="0"/>
                <w:sz w:val="18"/>
                <w:szCs w:val="18"/>
              </w:rPr>
              <w:t>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7,662,394.67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10299264.17</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18,674,173.07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7,177,718.95</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2,705,243.85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4,524,883.55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装修改造费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2,225,180.27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1,861,693.30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48,414,694.41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48,978,414.34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805,317,065.32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1,022,401,438.92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6</w:t>
      </w:r>
      <w:bookmarkEnd w:id="182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26"/>
      <w:bookmarkEnd w:id="1827"/>
      <w:bookmarkEnd w:id="1829"/>
    </w:p>
    <w:p>
      <w:pPr>
        <w:pStyle w:val="Style24"/>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387,169,954.89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384,776,431.44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298,407,618.11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226,829,710.65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58,596,944.57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51,478,374.</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16,744,700.</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41,735,371.31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18,683,457.</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21,054,066.17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8,074,235.21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8,860,601.50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测试认证费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8,061,877.39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9,991,954.84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打样改模制作费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2,075,388.20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3,192,442.92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知识产权费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27,325,910.72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6,325,741.91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低值易耗品摊销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4,695,864.24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2,948,021.14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43,984,851.27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31,539,763.85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56,406,487.32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63,645271.73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930,227,289.20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852,377,751.60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6</w:t>
      </w:r>
      <w:bookmarkEnd w:id="183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30"/>
      <w:bookmarkEnd w:id="1831"/>
      <w:bookmarkEnd w:id="1833"/>
    </w:p>
    <w:p>
      <w:pPr>
        <w:pStyle w:val="Style24"/>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301,815,349.66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269,976,126.02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减：利息资本化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9,768,708.56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7,831,657.41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-33,940,565.88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-26,779,322.25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65,716,335.39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-18,788,023.98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14,155,170.02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27,123,391.12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337,977,580.63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243,700,513.50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31"/>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利息资本化金额已计入存货和在建工程。本期用于计算确定借款费用资本化金额的资本化率为</w:t>
      </w:r>
      <w:r>
        <w:rPr>
          <w:color w:val="000000"/>
          <w:spacing w:val="0"/>
          <w:w w:val="100"/>
          <w:position w:val="0"/>
          <w:sz w:val="20"/>
          <w:szCs w:val="20"/>
        </w:rPr>
        <w:t xml:space="preserve">5. </w:t>
      </w:r>
      <w:r>
        <w:rPr>
          <w:color w:val="000000"/>
          <w:spacing w:val="0"/>
          <w:w w:val="100"/>
          <w:position w:val="0"/>
          <w:sz w:val="20"/>
          <w:szCs w:val="20"/>
        </w:rPr>
        <w:t>12%</w:t>
      </w:r>
    </w:p>
    <w:p>
      <w:pPr>
        <w:pStyle w:val="Style31"/>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（上期：</w:t>
      </w:r>
      <w:r>
        <w:rPr>
          <w:color w:val="000000"/>
          <w:spacing w:val="0"/>
          <w:w w:val="100"/>
          <w:position w:val="0"/>
          <w:sz w:val="20"/>
          <w:szCs w:val="20"/>
        </w:rPr>
        <w:t>4.9%）</w:t>
      </w:r>
      <w:r>
        <w:br w:type="page"/>
      </w:r>
    </w:p>
    <w:p>
      <w:pPr>
        <w:pStyle w:val="Style28"/>
        <w:keepNext/>
        <w:keepLines/>
        <w:widowControl w:val="0"/>
        <w:shd w:val="clear" w:color="auto" w:fill="auto"/>
        <w:bidi w:val="0"/>
        <w:spacing w:before="0" w:after="40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6</w:t>
      </w:r>
      <w:bookmarkEnd w:id="183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34"/>
      <w:bookmarkEnd w:id="1835"/>
      <w:bookmarkEnd w:id="183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软件产品销售增值税退税款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60,333,097.58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81259,931.00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与日常经营相关的政府补助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146,351,499.35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149,186,641.61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206,684,596.93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230,446,572.61</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6</w:t>
      </w:r>
      <w:bookmarkEnd w:id="184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38"/>
      <w:bookmarkEnd w:id="1839"/>
      <w:bookmarkEnd w:id="184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9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10,931,420.30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处置业务产生的投资收益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28,570,981.25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其他非流动金融资产在持有期间取得的投 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2,000,040.56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41,502,442.11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bl>
    <w:p>
      <w:pPr>
        <w:widowControl w:val="0"/>
        <w:spacing w:after="319" w:line="1" w:lineRule="exact"/>
      </w:pPr>
    </w:p>
    <w:p>
      <w:pPr>
        <w:pStyle w:val="Style28"/>
        <w:keepNext/>
        <w:keepLines/>
        <w:widowControl w:val="0"/>
        <w:shd w:val="clear" w:color="auto" w:fill="auto"/>
        <w:tabs>
          <w:tab w:pos="478" w:val="left"/>
        </w:tabs>
        <w:bidi w:val="0"/>
        <w:spacing w:before="0" w:after="40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6</w:t>
      </w:r>
      <w:bookmarkEnd w:id="1844"/>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842"/>
      <w:bookmarkEnd w:id="1843"/>
      <w:bookmarkEnd w:id="1845"/>
    </w:p>
    <w:p>
      <w:pPr>
        <w:pStyle w:val="Style28"/>
        <w:keepNext/>
        <w:keepLines/>
        <w:widowControl w:val="0"/>
        <w:shd w:val="clear" w:color="auto" w:fill="auto"/>
        <w:tabs>
          <w:tab w:pos="474" w:val="left"/>
        </w:tabs>
        <w:bidi w:val="0"/>
        <w:spacing w:before="0" w:after="40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7</w:t>
      </w:r>
      <w:bookmarkEnd w:id="1848"/>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846"/>
      <w:bookmarkEnd w:id="1847"/>
      <w:bookmarkEnd w:id="184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-3,533,148.41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-1,055,853.39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20"/>
              <w:jc w:val="left"/>
              <w:rPr>
                <w:sz w:val="17"/>
                <w:szCs w:val="17"/>
              </w:rPr>
            </w:pPr>
            <w:r>
              <w:rPr>
                <w:color w:val="000000"/>
                <w:spacing w:val="0"/>
                <w:w w:val="100"/>
                <w:position w:val="0"/>
                <w:sz w:val="17"/>
                <w:szCs w:val="17"/>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-3,533,148.41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-1,055,853.39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-3,533,148.41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-1,055,853.39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7</w:t>
      </w:r>
      <w:bookmarkEnd w:id="185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50"/>
      <w:bookmarkEnd w:id="1851"/>
      <w:bookmarkEnd w:id="185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-12,966,007.86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-3,116249.37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-2,623,155.70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795,789.10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299,339.91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-366,829.00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-211,132,067.09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-38,839,192.89</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1,928.86</w:t>
            </w:r>
          </w:p>
        </w:tc>
      </w:tr>
    </w:tbl>
    <w:p>
      <w:pPr>
        <w:widowControl w:val="0"/>
        <w:spacing w:line="1" w:lineRule="exact"/>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-226,421,890.74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-41,524,553.30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7</w:t>
      </w:r>
      <w:bookmarkEnd w:id="185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54"/>
      <w:bookmarkEnd w:id="1855"/>
      <w:bookmarkEnd w:id="185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-64,037,744.62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-22,965,629.33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-2,502,145.27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-2,315,756.76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-1,704,535.37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-20,858,100.00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-6,691,101.67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-95,793,626.93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-25281,386.09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7</w:t>
      </w:r>
      <w:bookmarkEnd w:id="186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58"/>
      <w:bookmarkEnd w:id="1859"/>
      <w:bookmarkEnd w:id="186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固定资产处置利得（损失以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-13,097,865.79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1,034,553.83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其他非流动资产处置利得（损失以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130,828,472.37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117,730,606.58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1,034,553.83</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7</w:t>
      </w:r>
      <w:bookmarkEnd w:id="186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62"/>
      <w:bookmarkEnd w:id="1863"/>
      <w:bookmarkEnd w:id="186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1,944,990.77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2,785,145.25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1,944,990.77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1,944,990.77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2,785,145.25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1,944,990.77</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7</w:t>
      </w:r>
      <w:bookmarkEnd w:id="186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66"/>
      <w:bookmarkEnd w:id="1867"/>
      <w:bookmarkEnd w:id="186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1,450,804.41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1,450,804.41</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3,902,892.33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4,965,789.25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3,902,892.33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5,353,696.74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4,977,520.76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5,353,696.74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7</w:t>
      </w:r>
      <w:bookmarkEnd w:id="187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70"/>
      <w:bookmarkEnd w:id="1871"/>
      <w:bookmarkEnd w:id="1873"/>
    </w:p>
    <w:p>
      <w:pPr>
        <w:pStyle w:val="Style46"/>
        <w:keepNext/>
        <w:keepLines/>
        <w:widowControl w:val="0"/>
        <w:shd w:val="clear" w:color="auto" w:fill="auto"/>
        <w:bidi w:val="0"/>
        <w:spacing w:before="0" w:after="380" w:line="240" w:lineRule="auto"/>
        <w:ind w:left="0" w:right="0" w:firstLine="0"/>
        <w:jc w:val="both"/>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74"/>
      <w:bookmarkEnd w:id="1875"/>
      <w:bookmarkEnd w:id="187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22,629,686.89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94,536,448.08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-98,082,490.53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-163,841,093.27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-75,452,803.64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-69,304,645.19</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14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77"/>
      <w:bookmarkEnd w:id="1878"/>
      <w:bookmarkEnd w:id="187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19,845,832.85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2,976,874.93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-367,109.65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-2,350,347.61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4,797,481.37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both"/>
              <w:rPr>
                <w:sz w:val="18"/>
                <w:szCs w:val="18"/>
              </w:rPr>
            </w:pPr>
            <w:r>
              <w:rPr>
                <w:rFonts w:ascii="Times New Roman" w:eastAsia="Times New Roman" w:hAnsi="Times New Roman" w:cs="Times New Roman"/>
                <w:color w:val="000000"/>
                <w:spacing w:val="0"/>
                <w:w w:val="100"/>
                <w:position w:val="0"/>
                <w:sz w:val="18"/>
                <w:szCs w:val="18"/>
              </w:rPr>
              <w:t>-3,573,316.10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both"/>
              <w:rPr>
                <w:sz w:val="18"/>
                <w:szCs w:val="18"/>
              </w:rPr>
            </w:pPr>
            <w:r>
              <w:rPr>
                <w:rFonts w:ascii="Times New Roman" w:eastAsia="Times New Roman" w:hAnsi="Times New Roman" w:cs="Times New Roman"/>
                <w:color w:val="000000"/>
                <w:spacing w:val="0"/>
                <w:w w:val="100"/>
                <w:position w:val="0"/>
                <w:sz w:val="18"/>
                <w:szCs w:val="18"/>
              </w:rPr>
              <w:t>-12,773,587.84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未确认可抵扣亏损和可抵扣暂时性差异的纳税影响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研究开发费加成扣除的纳税影响（以</w:t>
            </w:r>
            <w:r>
              <w:rPr>
                <w:color w:val="000000"/>
                <w:spacing w:val="0"/>
                <w:w w:val="100"/>
                <w:position w:val="0"/>
                <w:sz w:val="17"/>
                <w:szCs w:val="17"/>
              </w:rPr>
              <w:t>"-''</w:t>
            </w:r>
            <w:r>
              <w:rPr>
                <w:color w:val="000000"/>
                <w:spacing w:val="0"/>
                <w:w w:val="100"/>
                <w:position w:val="0"/>
                <w:sz w:val="17"/>
                <w:szCs w:val="17"/>
              </w:rPr>
              <w:t>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both"/>
              <w:rPr>
                <w:sz w:val="18"/>
                <w:szCs w:val="18"/>
              </w:rPr>
            </w:pPr>
            <w:r>
              <w:rPr>
                <w:rFonts w:ascii="Times New Roman" w:eastAsia="Times New Roman" w:hAnsi="Times New Roman" w:cs="Times New Roman"/>
                <w:color w:val="000000"/>
                <w:spacing w:val="0"/>
                <w:w w:val="100"/>
                <w:position w:val="0"/>
                <w:sz w:val="18"/>
                <w:szCs w:val="18"/>
              </w:rPr>
              <w:t>-64,162,798.74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both"/>
              <w:rPr>
                <w:sz w:val="18"/>
                <w:szCs w:val="18"/>
              </w:rPr>
            </w:pPr>
            <w:r>
              <w:rPr>
                <w:rFonts w:ascii="Times New Roman" w:eastAsia="Times New Roman" w:hAnsi="Times New Roman" w:cs="Times New Roman"/>
                <w:color w:val="000000"/>
                <w:spacing w:val="0"/>
                <w:w w:val="100"/>
                <w:position w:val="0"/>
                <w:sz w:val="18"/>
                <w:szCs w:val="18"/>
              </w:rPr>
              <w:t>-75,452,803.64</w:t>
            </w:r>
          </w:p>
        </w:tc>
      </w:tr>
    </w:tbl>
    <w:p>
      <w:pPr>
        <w:widowControl w:val="0"/>
        <w:spacing w:after="319" w:line="1" w:lineRule="exact"/>
      </w:pPr>
    </w:p>
    <w:p>
      <w:pPr>
        <w:pStyle w:val="Style28"/>
        <w:keepNext/>
        <w:keepLines/>
        <w:widowControl w:val="0"/>
        <w:shd w:val="clear" w:color="auto" w:fill="auto"/>
        <w:tabs>
          <w:tab w:pos="474" w:val="left"/>
        </w:tabs>
        <w:bidi w:val="0"/>
        <w:spacing w:before="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7</w:t>
      </w:r>
      <w:bookmarkEnd w:id="188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80"/>
      <w:bookmarkEnd w:id="1881"/>
      <w:bookmarkEnd w:id="1883"/>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28"/>
        <w:keepNext/>
        <w:keepLines/>
        <w:widowControl w:val="0"/>
        <w:shd w:val="clear" w:color="auto" w:fill="auto"/>
        <w:tabs>
          <w:tab w:pos="474" w:val="left"/>
        </w:tabs>
        <w:bidi w:val="0"/>
        <w:spacing w:before="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7</w:t>
      </w:r>
      <w:bookmarkEnd w:id="188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84"/>
      <w:bookmarkEnd w:id="1885"/>
      <w:bookmarkEnd w:id="1887"/>
    </w:p>
    <w:p>
      <w:pPr>
        <w:pStyle w:val="Style46"/>
        <w:keepNext/>
        <w:keepLines/>
        <w:widowControl w:val="0"/>
        <w:shd w:val="clear" w:color="auto" w:fill="auto"/>
        <w:bidi w:val="0"/>
        <w:spacing w:before="0" w:after="380" w:line="240" w:lineRule="auto"/>
        <w:ind w:left="0" w:right="0" w:firstLine="0"/>
        <w:jc w:val="left"/>
      </w:pPr>
      <w:bookmarkStart w:id="1888" w:name="bookmark1888"/>
      <w:bookmarkStart w:id="1889" w:name="bookmark1889"/>
      <w:bookmarkStart w:id="1890" w:name="bookmark18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88"/>
      <w:bookmarkEnd w:id="1889"/>
      <w:bookmarkEnd w:id="18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11,044,077.81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3,319,056.04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131,291,619.01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166,947,805.44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保证金存款的净收款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118,674,482.79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115,333,988.90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75,015,793.23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205,832,217.86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336,025,972.84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491,433,068.24</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891" w:name="bookmark1891"/>
      <w:bookmarkStart w:id="1892" w:name="bookmark1892"/>
      <w:bookmarkStart w:id="1893" w:name="bookmark18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91"/>
      <w:bookmarkEnd w:id="1892"/>
      <w:bookmarkEnd w:id="189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管理费用、研发费用付现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542,373,485.91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585,349,793.42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销售费用付现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371,467,516.84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700,658,987.85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保证金存款的净支付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往来款等付现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93,824,366.04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153,209,847.14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应交税费付现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86,316,529.78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1,093,981,898.57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1,439,218,628.41</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both"/>
      </w:pPr>
      <w:bookmarkStart w:id="1894" w:name="bookmark1894"/>
      <w:bookmarkStart w:id="1895" w:name="bookmark1895"/>
      <w:bookmarkStart w:id="1896" w:name="bookmark1896"/>
      <w:r>
        <w:rPr>
          <w:color w:val="000000"/>
          <w:spacing w:val="0"/>
          <w:w w:val="100"/>
          <w:position w:val="0"/>
        </w:rPr>
        <w:t>⑶收到的其他与投资活动有关的现金</w:t>
      </w:r>
      <w:bookmarkEnd w:id="1894"/>
      <w:bookmarkEnd w:id="1895"/>
      <w:bookmarkEnd w:id="189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与固定资产买卖相关的款项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30,168,111.52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30,168,111.52</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w:t>
      </w:r>
      <w:bookmarkEnd w:id="189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97"/>
      <w:bookmarkEnd w:id="1898"/>
      <w:bookmarkEnd w:id="190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支付离职员工股票款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1,208,657.72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1,208,657.72</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901" w:name="bookmark1901"/>
      <w:bookmarkStart w:id="1902" w:name="bookmark1902"/>
      <w:bookmarkStart w:id="1903" w:name="bookmark1903"/>
      <w:r>
        <w:rPr>
          <w:color w:val="000000"/>
          <w:spacing w:val="0"/>
          <w:w w:val="100"/>
          <w:position w:val="0"/>
        </w:rPr>
        <w:t>⑸收到的其他与筹资活动有关的现金</w:t>
      </w:r>
      <w:bookmarkEnd w:id="1901"/>
      <w:bookmarkEnd w:id="1902"/>
      <w:bookmarkEnd w:id="1903"/>
    </w:p>
    <w:p>
      <w:pPr>
        <w:pStyle w:val="Style46"/>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w:t>
      </w:r>
      <w:bookmarkEnd w:id="190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04"/>
      <w:bookmarkEnd w:id="1905"/>
      <w:bookmarkEnd w:id="190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发行担保费及承销费支付的现金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829,237.56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贷款担保费支付的现金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17,326,278.76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13,581,162.82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票据贴现偿还的现金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439296,104 51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存单质押支付的现金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6,414,897.36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3,543,348.91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583,866,518.19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24,124,511.73</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7</w:t>
      </w:r>
      <w:bookmarkEnd w:id="191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08"/>
      <w:bookmarkEnd w:id="1909"/>
      <w:bookmarkEnd w:id="1911"/>
    </w:p>
    <w:p>
      <w:pPr>
        <w:pStyle w:val="Style46"/>
        <w:keepNext/>
        <w:keepLines/>
        <w:widowControl w:val="0"/>
        <w:shd w:val="clear" w:color="auto" w:fill="auto"/>
        <w:bidi w:val="0"/>
        <w:spacing w:before="0" w:after="420" w:line="240" w:lineRule="auto"/>
        <w:ind w:left="0" w:right="0" w:firstLine="0"/>
        <w:jc w:val="left"/>
      </w:pPr>
      <w:bookmarkStart w:id="1912" w:name="bookmark1912"/>
      <w:bookmarkStart w:id="1913" w:name="bookmark1913"/>
      <w:bookmarkStart w:id="1914" w:name="bookmark19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12"/>
      <w:bookmarkEnd w:id="1913"/>
      <w:bookmarkEnd w:id="1914"/>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95298,636.49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80,806,523.71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322,215,517.67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66,805,939.39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left"/>
              <w:rPr>
                <w:sz w:val="17"/>
                <w:szCs w:val="17"/>
              </w:rPr>
            </w:pPr>
            <w:r>
              <w:rPr>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166,672,107.45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169,954,174.78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360,695,101.14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311,874,270.10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36202,152.36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32,771,848.28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-117,730,606.58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-1,034,553.83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-396,213.77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3,533,148.41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1,055,853.39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361,139,724.69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251,260,229.37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-41,502,442.11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60"/>
              <w:jc w:val="both"/>
              <w:rPr>
                <w:sz w:val="17"/>
                <w:szCs w:val="17"/>
              </w:rPr>
            </w:pPr>
            <w:r>
              <w:rPr>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-98277217.00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-123,093,801.60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60"/>
              <w:jc w:val="left"/>
              <w:rPr>
                <w:sz w:val="17"/>
                <w:szCs w:val="17"/>
              </w:rPr>
            </w:pPr>
            <w:r>
              <w:rPr>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-5,724,805.32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-40,398,383.09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132,137,586.76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-52,215,868.75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60"/>
              <w:jc w:val="both"/>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248,088,316.25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-623,616,475.30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760"/>
              <w:jc w:val="both"/>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-777,926,728.22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1,003,401,899.06</w:t>
            </w:r>
          </w:p>
        </w:tc>
      </w:tr>
    </w:tbl>
    <w:p>
      <w:pPr>
        <w:widowControl w:val="0"/>
        <w:spacing w:line="1" w:lineRule="exact"/>
      </w:pPr>
      <w:r>
        <w:br w:type="page"/>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3,045,963.00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1,735,506.03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687,866,454.99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1,078,750,947.77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927,279,741.78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1,108,794,730.02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1,108,794,730.02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837,049,212.67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-181,514,988.24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271,745,517.35</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915" w:name="bookmark1915"/>
      <w:bookmarkStart w:id="1916" w:name="bookmark1916"/>
      <w:bookmarkStart w:id="1917" w:name="bookmark1917"/>
      <w:r>
        <w:rPr>
          <w:color w:val="000000"/>
          <w:spacing w:val="0"/>
          <w:w w:val="100"/>
          <w:position w:val="0"/>
        </w:rPr>
        <w:t>⑵本期支付的取得子公司的现金净额</w:t>
      </w:r>
      <w:bookmarkEnd w:id="1915"/>
      <w:bookmarkEnd w:id="1916"/>
      <w:bookmarkEnd w:id="1917"/>
    </w:p>
    <w:p>
      <w:pPr>
        <w:pStyle w:val="Style46"/>
        <w:keepNext/>
        <w:keepLines/>
        <w:widowControl w:val="0"/>
        <w:numPr>
          <w:ilvl w:val="0"/>
          <w:numId w:val="83"/>
        </w:numPr>
        <w:shd w:val="clear" w:color="auto" w:fill="auto"/>
        <w:tabs>
          <w:tab w:pos="483" w:val="left"/>
        </w:tabs>
        <w:bidi w:val="0"/>
        <w:spacing w:before="0" w:line="240" w:lineRule="auto"/>
        <w:ind w:left="0" w:right="0" w:firstLine="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本期收到的处置子公司的现金净额</w:t>
      </w:r>
      <w:bookmarkEnd w:id="1918"/>
      <w:bookmarkEnd w:id="1919"/>
      <w:bookmarkEnd w:id="1921"/>
    </w:p>
    <w:p>
      <w:pPr>
        <w:pStyle w:val="Style46"/>
        <w:keepNext/>
        <w:keepLines/>
        <w:widowControl w:val="0"/>
        <w:numPr>
          <w:ilvl w:val="0"/>
          <w:numId w:val="83"/>
        </w:numPr>
        <w:shd w:val="clear" w:color="auto" w:fill="auto"/>
        <w:tabs>
          <w:tab w:pos="483" w:val="left"/>
        </w:tabs>
        <w:bidi w:val="0"/>
        <w:spacing w:before="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现金和现金等价物的构成</w:t>
      </w:r>
      <w:bookmarkEnd w:id="1922"/>
      <w:bookmarkEnd w:id="1923"/>
      <w:bookmarkEnd w:id="192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927,279,741.78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1,108,794,730.02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927,114,633.40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1,108,624,108.52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927,279,741.78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1,108,794,730.02</w:t>
            </w:r>
          </w:p>
        </w:tc>
      </w:tr>
    </w:tbl>
    <w:p>
      <w:pPr>
        <w:widowControl w:val="0"/>
        <w:spacing w:after="339" w:line="1" w:lineRule="exact"/>
      </w:pPr>
    </w:p>
    <w:p>
      <w:pPr>
        <w:pStyle w:val="Style28"/>
        <w:keepNext/>
        <w:keepLines/>
        <w:widowControl w:val="0"/>
        <w:shd w:val="clear" w:color="auto" w:fill="auto"/>
        <w:tabs>
          <w:tab w:pos="478" w:val="left"/>
        </w:tabs>
        <w:bidi w:val="0"/>
        <w:spacing w:before="0" w:after="34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8</w:t>
      </w:r>
      <w:bookmarkEnd w:id="192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26"/>
      <w:bookmarkEnd w:id="1927"/>
      <w:bookmarkEnd w:id="1929"/>
    </w:p>
    <w:p>
      <w:pPr>
        <w:pStyle w:val="Style28"/>
        <w:keepNext/>
        <w:keepLines/>
        <w:widowControl w:val="0"/>
        <w:shd w:val="clear" w:color="auto" w:fill="auto"/>
        <w:tabs>
          <w:tab w:pos="478" w:val="left"/>
        </w:tabs>
        <w:bidi w:val="0"/>
        <w:spacing w:before="0" w:after="40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8</w:t>
      </w:r>
      <w:bookmarkEnd w:id="193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30"/>
      <w:bookmarkEnd w:id="1931"/>
      <w:bookmarkEnd w:id="193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469,757,845.76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承兑、保函保证金等</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501,213,638.74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银行贷款抵押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57,483,850.03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银行贷款抵押</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26273,618.90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银行贷款质押</w:t>
            </w:r>
          </w:p>
        </w:tc>
      </w:tr>
    </w:tbl>
    <w:p>
      <w:pPr>
        <w:widowControl w:val="0"/>
        <w:spacing w:line="1" w:lineRule="exact"/>
      </w:pPr>
      <w:r>
        <w:br w:type="page"/>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135,415,777.44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银行贷款质押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19,663,887.52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银行贷款抵押</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银行贷款质押</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1,329,808,618.39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8</w:t>
      </w:r>
      <w:bookmarkEnd w:id="193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34"/>
      <w:bookmarkEnd w:id="1935"/>
      <w:bookmarkEnd w:id="1937"/>
    </w:p>
    <w:p>
      <w:pPr>
        <w:pStyle w:val="Style46"/>
        <w:keepNext/>
        <w:keepLines/>
        <w:widowControl w:val="0"/>
        <w:shd w:val="clear" w:color="auto" w:fill="auto"/>
        <w:bidi w:val="0"/>
        <w:spacing w:before="0" w:after="380" w:line="240" w:lineRule="auto"/>
        <w:ind w:left="0" w:right="0" w:firstLine="0"/>
        <w:jc w:val="left"/>
      </w:pPr>
      <w:bookmarkStart w:id="1938" w:name="bookmark1938"/>
      <w:bookmarkStart w:id="1939" w:name="bookmark1939"/>
      <w:bookmarkStart w:id="1940" w:name="bookmark19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38"/>
      <w:bookmarkEnd w:id="1939"/>
      <w:bookmarkEnd w:id="1940"/>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4"/>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32,056,178.82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209,163,372.68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44,098,096.35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353,887,222.36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5,110,890.79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4,301,325.68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23,299,789.40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207,142,117.77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307,118.13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1,540,596.68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2,202,487278.67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70,876,450.39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1,540,596.68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155,926,502.70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1,017,404,837.50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89,234,070.80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716,103,418.16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10,165,633.80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8,555,804.03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5,520,618.39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49,079,953.68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2,892,681.05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14,510,555.95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600,171,831.97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78,428,651.23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38,309,700.00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249,966,961.53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13,377,378.29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107,353,460.77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8,577,413.08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11,006,966.69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17,411,539.59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113,608,554.67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5,939,081.41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4334035.56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76,702,852.60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500,478,442.90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557839.02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4959356.24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1,315,653.66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8,584,508.58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4,048,907.73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32,492,484.53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68,895.76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345,601.80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58,467,142.37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1,042,369.39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110,471,950.54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720,818,430.09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15,724,583.24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126,189,780.52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7,958,547.54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6,698,231.95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1,133,610.49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10,078,137.34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16,263.39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81,582.04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42,793,931.32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6,360,367.90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1,024,543.36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6,685,042.97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3,169,774.78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25,437,442.59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356,173.53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86,432.76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15,742.76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35,788,881.19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11,032,558.69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125,278,080.00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3,356,504.57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26,935,949.17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4,654,949.30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5,847,780.34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19,643200.00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128,169,915.68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3,416,196.92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27,414,980.29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99,542.31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798,827.04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91,091.70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456,943.29</w:t>
            </w:r>
          </w:p>
        </w:tc>
      </w:tr>
    </w:tbl>
    <w:p>
      <w:pPr>
        <w:widowControl w:val="0"/>
        <w:spacing w:after="239" w:line="1" w:lineRule="exact"/>
      </w:pPr>
    </w:p>
    <w:p>
      <w:pPr>
        <w:pStyle w:val="Style46"/>
        <w:keepNext/>
        <w:keepLines/>
        <w:widowControl w:val="0"/>
        <w:shd w:val="clear" w:color="auto" w:fill="auto"/>
        <w:bidi w:val="0"/>
        <w:spacing w:before="0" w:after="380" w:line="322" w:lineRule="exact"/>
        <w:ind w:left="0" w:right="0" w:firstLine="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41"/>
      <w:bookmarkEnd w:id="1942"/>
      <w:bookmarkEnd w:id="1943"/>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848"/>
        <w:gridCol w:w="1704"/>
        <w:gridCol w:w="1416"/>
        <w:gridCol w:w="1718"/>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记账本位币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选择依据</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595" w:val="left"/>
              </w:tabs>
              <w:bidi w:val="0"/>
              <w:spacing w:before="0" w:after="60" w:line="240" w:lineRule="auto"/>
              <w:ind w:left="0" w:right="0" w:firstLine="0"/>
              <w:jc w:val="left"/>
            </w:pPr>
            <w:r>
              <w:rPr>
                <w:color w:val="000000"/>
                <w:spacing w:val="0"/>
                <w:w w:val="100"/>
                <w:position w:val="0"/>
                <w:sz w:val="20"/>
                <w:szCs w:val="20"/>
              </w:rPr>
              <w:t>HYT</w:t>
              <w:tab/>
              <w:t xml:space="preserve">North America,Inc. </w:t>
            </w:r>
            <w:r>
              <w:rPr>
                <w:color w:val="000000"/>
                <w:spacing w:val="0"/>
                <w:w w:val="100"/>
                <w:position w:val="0"/>
                <w:sz w:val="20"/>
                <w:szCs w:val="20"/>
              </w:rPr>
              <w:t xml:space="preserve">/ </w:t>
            </w:r>
            <w:r>
              <w:rPr>
                <w:color w:val="000000"/>
                <w:spacing w:val="0"/>
                <w:w w:val="100"/>
                <w:position w:val="0"/>
                <w:sz w:val="20"/>
                <w:szCs w:val="20"/>
              </w:rPr>
              <w:t>Hytera America,inc</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/HYTERA OMMUNICATIONS AMERICA(WEST)INC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所在国币种</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Hytera Communications (UK)Co.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英镑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所在国币种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Hytera Communications (Australia)Pty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澳大利亚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澳币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所在国币种</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Hytera Comunicacoes do Brasil Ltda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巴西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雷亚尔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所在国币种</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2606" w:val="left"/>
                <w:tab w:pos="4075" w:val="left"/>
              </w:tabs>
              <w:bidi w:val="0"/>
              <w:spacing w:before="0" w:after="80" w:line="240" w:lineRule="auto"/>
              <w:ind w:left="0" w:right="0" w:firstLine="0"/>
              <w:jc w:val="left"/>
            </w:pPr>
            <w:r>
              <w:rPr>
                <w:color w:val="000000"/>
                <w:spacing w:val="0"/>
                <w:w w:val="100"/>
                <w:position w:val="0"/>
                <w:sz w:val="20"/>
                <w:szCs w:val="20"/>
              </w:rPr>
              <w:t>Hytera Communications</w:t>
              <w:tab/>
              <w:t>(Hong Kong)</w:t>
              <w:tab/>
              <w:t>Company</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港币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所在国币种</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Hytera Mobilfunk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欧元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所在国币种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Hytera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俄罗斯莫斯科市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所在国币种</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HYTERA COMMUNICATIONS (CANADA)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加拿大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加元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所在国币种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Hytera Technology (Hong Kong) 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交易币种</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Hytera Communications FZE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迪拜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迪拉姆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所在国币种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Sepura </w:t>
            </w: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欧元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交易币种</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Project Shortway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英镑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所在国币种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Teltronic S.A.U </w:t>
            </w:r>
            <w:r>
              <w:rPr>
                <w:color w:val="000000"/>
                <w:spacing w:val="0"/>
                <w:w w:val="100"/>
                <w:position w:val="0"/>
              </w:rPr>
              <w:t>(为</w:t>
            </w:r>
            <w:r>
              <w:rPr>
                <w:color w:val="000000"/>
                <w:spacing w:val="0"/>
                <w:w w:val="100"/>
                <w:position w:val="0"/>
                <w:sz w:val="20"/>
                <w:szCs w:val="20"/>
              </w:rPr>
              <w:t xml:space="preserve">Sepura </w:t>
            </w:r>
            <w:r>
              <w:rPr>
                <w:rFonts w:ascii="Times New Roman" w:eastAsia="Times New Roman" w:hAnsi="Times New Roman" w:cs="Times New Roman"/>
                <w:color w:val="000000"/>
                <w:spacing w:val="0"/>
                <w:w w:val="100"/>
                <w:position w:val="0"/>
                <w:sz w:val="18"/>
                <w:szCs w:val="18"/>
              </w:rPr>
              <w:t>Limited</w:t>
            </w:r>
            <w:r>
              <w:rPr>
                <w:color w:val="000000"/>
                <w:spacing w:val="0"/>
                <w:w w:val="100"/>
                <w:position w:val="0"/>
              </w:rPr>
              <w:t>重要子公司)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西班牙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欧元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交易币种</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Norsat International 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加拿大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交易币种</w:t>
            </w:r>
          </w:p>
        </w:tc>
      </w:tr>
    </w:tbl>
    <w:p>
      <w:pPr>
        <w:widowControl w:val="0"/>
        <w:spacing w:after="319" w:line="1" w:lineRule="exact"/>
      </w:pPr>
    </w:p>
    <w:p>
      <w:pPr>
        <w:pStyle w:val="Style28"/>
        <w:keepNext/>
        <w:keepLines/>
        <w:widowControl w:val="0"/>
        <w:shd w:val="clear" w:color="auto" w:fill="auto"/>
        <w:tabs>
          <w:tab w:pos="478" w:val="left"/>
        </w:tabs>
        <w:bidi w:val="0"/>
        <w:spacing w:before="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8</w:t>
      </w:r>
      <w:bookmarkEnd w:id="194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44"/>
      <w:bookmarkEnd w:id="1945"/>
      <w:bookmarkEnd w:id="1947"/>
    </w:p>
    <w:p>
      <w:pPr>
        <w:pStyle w:val="Style28"/>
        <w:keepNext/>
        <w:keepLines/>
        <w:widowControl w:val="0"/>
        <w:shd w:val="clear" w:color="auto" w:fill="auto"/>
        <w:tabs>
          <w:tab w:pos="478" w:val="left"/>
        </w:tabs>
        <w:bidi w:val="0"/>
        <w:spacing w:before="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8</w:t>
      </w:r>
      <w:bookmarkEnd w:id="195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48"/>
      <w:bookmarkEnd w:id="1949"/>
      <w:bookmarkEnd w:id="1951"/>
    </w:p>
    <w:p>
      <w:pPr>
        <w:pStyle w:val="Style46"/>
        <w:keepNext/>
        <w:keepLines/>
        <w:widowControl w:val="0"/>
        <w:shd w:val="clear" w:color="auto" w:fill="auto"/>
        <w:bidi w:val="0"/>
        <w:spacing w:before="0" w:after="380" w:line="240" w:lineRule="auto"/>
        <w:ind w:left="0" w:right="0" w:firstLine="0"/>
        <w:jc w:val="left"/>
      </w:pPr>
      <w:bookmarkStart w:id="1952" w:name="bookmark1952"/>
      <w:bookmarkStart w:id="1953" w:name="bookmark1953"/>
      <w:bookmarkStart w:id="1954" w:name="bookmark19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52"/>
      <w:bookmarkEnd w:id="1953"/>
      <w:bookmarkEnd w:id="195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60,333,097.58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60,333,097.58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5,478,771.68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5,478,771.68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企业扩产增效奖励项目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2,859,000.00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1,340,090.60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1,340,090.60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产业发展与创新人才资助项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短期出口信用保险资助项目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2,355,727.00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2,355,727.00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企业参加展会活动资助项目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105,412.20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1,863,274.53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1,863,274.53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企业失业金返还项目补贴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14296267.00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14296267.00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9,888,000.00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以工代训培训补贴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4,579,000.00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年进一步稳增长资助项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4,100,000.00</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创优评级资助项目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产业化技术升级资助项目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年工业互联网发展扶持 计划资助项目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重点支持企业经费资助项目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2,366,300.00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2,366,300.00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1,682,000.00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专项合作方款项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1,200,200.00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技术改造倍增专项技术改造 投资项目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年人才安居住房补租款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1,020,000.00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制造业单项冠军奖励项目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适岗培训补贴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972,420.00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972,420.00</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年技改倍增专项技术装 备及管理智能化提升项目资 助计划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910,000.00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技术转移和成果转化项目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848,700.00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848,700.00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专利支持计划项目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802,000.00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年技改倍增专项资助计 划质量品牌双提升类资助计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年人才安居住房补租款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680,000.00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技术转移和成果转化项目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628,700.00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628,700.00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1,725,000.00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工业企业结构调整专项奖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国家级绿色示范工厂奖励奖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年度工业高质量发展奖 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年企业研发投入补助资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年市重大科技专项补助 资金（大</w:t>
            </w: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7"/>
                <w:szCs w:val="17"/>
              </w:rPr>
              <w:t>卫星通信终端研究 与产业）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鹤壁经济技术开发区国库支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付中心转来科技发展专项资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鹤壁经济技术发区海河路办 事处河南省先进制造业发展 专项资金财政补助（</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sz w:val="17"/>
                <w:szCs w:val="17"/>
              </w:rPr>
              <w:t>套 鞠躬通信设备）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963,000.00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年龙岗区工业降成本稳 增长专项措施增量奖励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第二 批</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5,049,277.00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5,049,277.00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霍煦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年度中央外经贸发 展资金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服务贸易事项</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644,868.00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644,868.00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龙岗区适岗培训补贴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龙岗区以工代训补贴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2,658,000.00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新冠疫情相关政府补助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HMF</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3,144,107.00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3,144,107.00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RDEC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7,725,785.48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7,725,785.48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期政府工资税金补贴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（Canada）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1,037,767.69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1,037,767.69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32,738,665.17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32,738,665.17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9,627,166.00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9,627,166.00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206,684,596.93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206,684,596.93</w:t>
            </w:r>
          </w:p>
        </w:tc>
      </w:tr>
    </w:tbl>
    <w:p>
      <w:pPr>
        <w:widowControl w:val="0"/>
        <w:spacing w:after="359" w:line="1" w:lineRule="exact"/>
      </w:pPr>
    </w:p>
    <w:p>
      <w:pPr>
        <w:pStyle w:val="Style46"/>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55"/>
      <w:bookmarkEnd w:id="1956"/>
      <w:bookmarkEnd w:id="1957"/>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8</w:t>
      </w:r>
      <w:bookmarkEnd w:id="1960"/>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958"/>
      <w:bookmarkEnd w:id="1959"/>
      <w:bookmarkEnd w:id="1961"/>
    </w:p>
    <w:p>
      <w:pPr>
        <w:pStyle w:val="Style20"/>
        <w:keepNext/>
        <w:keepLines/>
        <w:widowControl w:val="0"/>
        <w:shd w:val="clear" w:color="auto" w:fill="auto"/>
        <w:bidi w:val="0"/>
        <w:spacing w:before="0" w:after="36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sz w:val="24"/>
          <w:szCs w:val="24"/>
        </w:rPr>
        <w:t>八</w:t>
      </w:r>
      <w:bookmarkEnd w:id="1964"/>
      <w:r>
        <w:rPr>
          <w:color w:val="000000"/>
          <w:spacing w:val="0"/>
          <w:w w:val="100"/>
          <w:position w:val="0"/>
          <w:sz w:val="24"/>
          <w:szCs w:val="24"/>
        </w:rPr>
        <w:t>、合并范围的变更</w:t>
      </w:r>
      <w:bookmarkEnd w:id="1962"/>
      <w:bookmarkEnd w:id="1963"/>
      <w:bookmarkEnd w:id="1965"/>
    </w:p>
    <w:p>
      <w:pPr>
        <w:pStyle w:val="Style28"/>
        <w:keepNext/>
        <w:keepLines/>
        <w:widowControl w:val="0"/>
        <w:shd w:val="clear" w:color="auto" w:fill="auto"/>
        <w:tabs>
          <w:tab w:pos="358" w:val="left"/>
        </w:tabs>
        <w:bidi w:val="0"/>
        <w:spacing w:before="0" w:after="40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1</w:t>
      </w:r>
      <w:bookmarkEnd w:id="1968"/>
      <w:r>
        <w:rPr>
          <w:color w:val="000000"/>
          <w:spacing w:val="0"/>
          <w:w w:val="100"/>
          <w:position w:val="0"/>
        </w:rPr>
        <w:t>、</w:t>
        <w:tab/>
        <w:t>非同一控制下企业合并</w:t>
      </w:r>
      <w:bookmarkEnd w:id="1966"/>
      <w:bookmarkEnd w:id="1967"/>
      <w:bookmarkEnd w:id="1969"/>
    </w:p>
    <w:p>
      <w:pPr>
        <w:pStyle w:val="Style28"/>
        <w:keepNext/>
        <w:keepLines/>
        <w:widowControl w:val="0"/>
        <w:shd w:val="clear" w:color="auto" w:fill="auto"/>
        <w:tabs>
          <w:tab w:pos="368" w:val="left"/>
        </w:tabs>
        <w:bidi w:val="0"/>
        <w:spacing w:before="0" w:after="36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2</w:t>
      </w:r>
      <w:bookmarkEnd w:id="1972"/>
      <w:r>
        <w:rPr>
          <w:color w:val="000000"/>
          <w:spacing w:val="0"/>
          <w:w w:val="100"/>
          <w:position w:val="0"/>
        </w:rPr>
        <w:t>、</w:t>
        <w:tab/>
        <w:t>同一控制下企业合并</w:t>
      </w:r>
      <w:bookmarkEnd w:id="1970"/>
      <w:bookmarkEnd w:id="1971"/>
      <w:bookmarkEnd w:id="1973"/>
    </w:p>
    <w:p>
      <w:pPr>
        <w:pStyle w:val="Style28"/>
        <w:keepNext/>
        <w:keepLines/>
        <w:widowControl w:val="0"/>
        <w:shd w:val="clear" w:color="auto" w:fill="auto"/>
        <w:tabs>
          <w:tab w:pos="368" w:val="left"/>
        </w:tabs>
        <w:bidi w:val="0"/>
        <w:spacing w:before="0" w:after="36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3</w:t>
      </w:r>
      <w:bookmarkEnd w:id="1976"/>
      <w:r>
        <w:rPr>
          <w:color w:val="000000"/>
          <w:spacing w:val="0"/>
          <w:w w:val="100"/>
          <w:position w:val="0"/>
        </w:rPr>
        <w:t>、</w:t>
        <w:tab/>
        <w:t>反向购买</w:t>
      </w:r>
      <w:bookmarkEnd w:id="1974"/>
      <w:bookmarkEnd w:id="1975"/>
      <w:bookmarkEnd w:id="1977"/>
    </w:p>
    <w:p>
      <w:pPr>
        <w:pStyle w:val="Style28"/>
        <w:keepNext/>
        <w:keepLines/>
        <w:widowControl w:val="0"/>
        <w:shd w:val="clear" w:color="auto" w:fill="auto"/>
        <w:tabs>
          <w:tab w:pos="368" w:val="left"/>
        </w:tabs>
        <w:bidi w:val="0"/>
        <w:spacing w:before="0" w:after="40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4</w:t>
      </w:r>
      <w:bookmarkEnd w:id="1980"/>
      <w:r>
        <w:rPr>
          <w:color w:val="000000"/>
          <w:spacing w:val="0"/>
          <w:w w:val="100"/>
          <w:position w:val="0"/>
        </w:rPr>
        <w:t>、</w:t>
        <w:tab/>
        <w:t>处置子公司</w:t>
      </w:r>
      <w:bookmarkEnd w:id="1978"/>
      <w:bookmarkEnd w:id="1979"/>
      <w:bookmarkEnd w:id="198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44"/>
        <w:gridCol w:w="744"/>
        <w:gridCol w:w="734"/>
        <w:gridCol w:w="734"/>
        <w:gridCol w:w="739"/>
        <w:gridCol w:w="744"/>
        <w:gridCol w:w="725"/>
        <w:gridCol w:w="739"/>
        <w:gridCol w:w="739"/>
        <w:gridCol w:w="739"/>
        <w:gridCol w:w="725"/>
        <w:gridCol w:w="749"/>
        <w:gridCol w:w="734"/>
      </w:tblGrid>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丧失控 制权的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与原子 公司股 权投资 相关的 其他综 合收益 转入投 资损益 的金额</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深圳市 富创优 越科技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完成股 权转让 并办妥 财产权 交割手 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 海科达 咨询有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2,214,56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完成股 权转让 并办妥 财产权 交割手 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是否存在通过多次交易分步处置对子公司投资且在本期丧失控制权的情形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40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5</w:t>
      </w:r>
      <w:bookmarkEnd w:id="1984"/>
      <w:r>
        <w:rPr>
          <w:color w:val="000000"/>
          <w:spacing w:val="0"/>
          <w:w w:val="100"/>
          <w:position w:val="0"/>
        </w:rPr>
        <w:t>、其他原因的合并范围变动</w:t>
      </w:r>
      <w:bookmarkEnd w:id="1982"/>
      <w:bookmarkEnd w:id="1983"/>
      <w:bookmarkEnd w:id="1985"/>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tabs>
          <w:tab w:pos="822" w:val="left"/>
        </w:tabs>
        <w:bidi w:val="0"/>
        <w:spacing w:before="0" w:after="360" w:line="240" w:lineRule="auto"/>
        <w:ind w:left="0" w:right="0" w:firstLine="440"/>
        <w:jc w:val="left"/>
      </w:pPr>
      <w:bookmarkStart w:id="1986" w:name="bookmark1986"/>
      <w:r>
        <w:rPr>
          <w:color w:val="000000"/>
          <w:spacing w:val="0"/>
          <w:w w:val="100"/>
          <w:position w:val="0"/>
          <w:sz w:val="20"/>
          <w:szCs w:val="20"/>
        </w:rPr>
        <w:t>A</w:t>
      </w:r>
      <w:bookmarkEnd w:id="1986"/>
      <w:r>
        <w:rPr>
          <w:color w:val="000000"/>
          <w:spacing w:val="0"/>
          <w:w w:val="100"/>
          <w:position w:val="0"/>
        </w:rPr>
        <w:t>、</w:t>
        <w:tab/>
        <w:t>吸收合并：</w:t>
      </w:r>
    </w:p>
    <w:p>
      <w:pPr>
        <w:pStyle w:val="Style3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报告期内</w:t>
      </w:r>
      <w:r>
        <w:rPr>
          <w:color w:val="000000"/>
          <w:spacing w:val="0"/>
          <w:w w:val="100"/>
          <w:position w:val="0"/>
          <w:sz w:val="20"/>
          <w:szCs w:val="20"/>
        </w:rPr>
        <w:t>HYTERA COMMUNICATIONS AMERICA（WEST）,INC.</w:t>
      </w:r>
      <w:r>
        <w:rPr>
          <w:color w:val="000000"/>
          <w:spacing w:val="0"/>
          <w:w w:val="100"/>
          <w:position w:val="0"/>
        </w:rPr>
        <w:t>（加利福尼亚州）于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月被</w:t>
      </w:r>
      <w:r>
        <w:rPr>
          <w:color w:val="000000"/>
          <w:spacing w:val="0"/>
          <w:w w:val="100"/>
          <w:position w:val="0"/>
          <w:sz w:val="20"/>
          <w:szCs w:val="20"/>
        </w:rPr>
        <w:t>HYTERA</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0"/>
          <w:szCs w:val="20"/>
        </w:rPr>
        <w:t>COMMUNICATIONS AMERICA（WEST）, INC.</w:t>
      </w:r>
      <w:r>
        <w:rPr>
          <w:color w:val="000000"/>
          <w:spacing w:val="0"/>
          <w:w w:val="100"/>
          <w:position w:val="0"/>
        </w:rPr>
        <w:t>（特拉华州）吸收合并，不再纳入合并范围。</w:t>
      </w:r>
    </w:p>
    <w:p>
      <w:pPr>
        <w:pStyle w:val="Style31"/>
        <w:keepNext w:val="0"/>
        <w:keepLines w:val="0"/>
        <w:widowControl w:val="0"/>
        <w:shd w:val="clear" w:color="auto" w:fill="auto"/>
        <w:tabs>
          <w:tab w:pos="822" w:val="left"/>
        </w:tabs>
        <w:bidi w:val="0"/>
        <w:spacing w:before="0" w:after="360" w:line="240" w:lineRule="auto"/>
        <w:ind w:left="0" w:right="0" w:firstLine="440"/>
        <w:jc w:val="left"/>
      </w:pPr>
      <w:bookmarkStart w:id="1987" w:name="bookmark1987"/>
      <w:r>
        <w:rPr>
          <w:color w:val="000000"/>
          <w:spacing w:val="0"/>
          <w:w w:val="100"/>
          <w:position w:val="0"/>
          <w:sz w:val="20"/>
          <w:szCs w:val="20"/>
        </w:rPr>
        <w:t>B</w:t>
      </w:r>
      <w:bookmarkEnd w:id="1987"/>
      <w:r>
        <w:rPr>
          <w:color w:val="000000"/>
          <w:spacing w:val="0"/>
          <w:w w:val="100"/>
          <w:position w:val="0"/>
        </w:rPr>
        <w:t>、</w:t>
        <w:tab/>
      </w:r>
      <w:r>
        <w:rPr>
          <w:color w:val="000000"/>
          <w:spacing w:val="0"/>
          <w:w w:val="100"/>
          <w:position w:val="0"/>
        </w:rPr>
        <w:t>新增子公司：</w:t>
      </w:r>
    </w:p>
    <w:p>
      <w:pPr>
        <w:pStyle w:val="Style3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报告期内新增子公司南京海能达科技有限公司、深圳市海科达咨询有限公司、</w:t>
      </w:r>
      <w:r>
        <w:rPr>
          <w:color w:val="000000"/>
          <w:spacing w:val="0"/>
          <w:w w:val="100"/>
          <w:position w:val="0"/>
          <w:sz w:val="20"/>
          <w:szCs w:val="20"/>
        </w:rPr>
        <w:t>Hytera Communications</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0"/>
          <w:szCs w:val="20"/>
        </w:rPr>
        <w:t>（Germany）Gmbh</w:t>
      </w:r>
      <w:r>
        <w:rPr>
          <w:color w:val="000000"/>
          <w:spacing w:val="0"/>
          <w:w w:val="100"/>
          <w:position w:val="0"/>
        </w:rPr>
        <w:t>、</w:t>
      </w:r>
      <w:r>
        <w:rPr>
          <w:color w:val="000000"/>
          <w:spacing w:val="0"/>
          <w:w w:val="100"/>
          <w:position w:val="0"/>
          <w:sz w:val="20"/>
          <w:szCs w:val="20"/>
        </w:rPr>
        <w:t>HYTERA US INC，</w:t>
      </w:r>
      <w:r>
        <w:rPr>
          <w:color w:val="000000"/>
          <w:spacing w:val="0"/>
          <w:w w:val="100"/>
          <w:position w:val="0"/>
        </w:rPr>
        <w:t>纳入合并范围。</w:t>
      </w:r>
    </w:p>
    <w:p>
      <w:pPr>
        <w:pStyle w:val="Style31"/>
        <w:keepNext w:val="0"/>
        <w:keepLines w:val="0"/>
        <w:widowControl w:val="0"/>
        <w:shd w:val="clear" w:color="auto" w:fill="auto"/>
        <w:tabs>
          <w:tab w:pos="822" w:val="left"/>
        </w:tabs>
        <w:bidi w:val="0"/>
        <w:spacing w:before="0" w:after="360" w:line="240" w:lineRule="auto"/>
        <w:ind w:left="0" w:right="0" w:firstLine="440"/>
        <w:jc w:val="left"/>
      </w:pPr>
      <w:bookmarkStart w:id="1988" w:name="bookmark1988"/>
      <w:r>
        <w:rPr>
          <w:color w:val="000000"/>
          <w:spacing w:val="0"/>
          <w:w w:val="100"/>
          <w:position w:val="0"/>
          <w:sz w:val="20"/>
          <w:szCs w:val="20"/>
        </w:rPr>
        <w:t>C</w:t>
      </w:r>
      <w:bookmarkEnd w:id="1988"/>
      <w:r>
        <w:rPr>
          <w:color w:val="000000"/>
          <w:spacing w:val="0"/>
          <w:w w:val="100"/>
          <w:position w:val="0"/>
        </w:rPr>
        <w:t>、</w:t>
        <w:tab/>
      </w:r>
      <w:r>
        <w:rPr>
          <w:color w:val="000000"/>
          <w:spacing w:val="0"/>
          <w:w w:val="100"/>
          <w:position w:val="0"/>
        </w:rPr>
        <w:t>注销子公司：</w:t>
      </w:r>
      <w:r>
        <w:br w:type="page"/>
      </w:r>
    </w:p>
    <w:p>
      <w:pPr>
        <w:pStyle w:val="Style31"/>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报告期内注销子公司</w:t>
      </w:r>
      <w:r>
        <w:rPr>
          <w:color w:val="000000"/>
          <w:spacing w:val="0"/>
          <w:w w:val="100"/>
          <w:position w:val="0"/>
          <w:sz w:val="20"/>
          <w:szCs w:val="20"/>
        </w:rPr>
        <w:t>Hytera Communications FZE,</w:t>
      </w:r>
      <w:r>
        <w:rPr>
          <w:color w:val="000000"/>
          <w:spacing w:val="0"/>
          <w:w w:val="100"/>
          <w:position w:val="0"/>
        </w:rPr>
        <w:t>不再纳入合并范围。</w:t>
      </w:r>
    </w:p>
    <w:p>
      <w:pPr>
        <w:pStyle w:val="Style28"/>
        <w:keepNext/>
        <w:keepLines/>
        <w:widowControl w:val="0"/>
        <w:shd w:val="clear" w:color="auto" w:fill="auto"/>
        <w:bidi w:val="0"/>
        <w:spacing w:before="0" w:after="34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6</w:t>
      </w:r>
      <w:bookmarkEnd w:id="1991"/>
      <w:r>
        <w:rPr>
          <w:color w:val="000000"/>
          <w:spacing w:val="0"/>
          <w:w w:val="100"/>
          <w:position w:val="0"/>
        </w:rPr>
        <w:t>、其他</w:t>
      </w:r>
      <w:bookmarkEnd w:id="1989"/>
      <w:bookmarkEnd w:id="1990"/>
      <w:bookmarkEnd w:id="1992"/>
    </w:p>
    <w:p>
      <w:pPr>
        <w:pStyle w:val="Style20"/>
        <w:keepNext/>
        <w:keepLines/>
        <w:widowControl w:val="0"/>
        <w:shd w:val="clear" w:color="auto" w:fill="auto"/>
        <w:bidi w:val="0"/>
        <w:spacing w:before="0" w:after="34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sz w:val="24"/>
          <w:szCs w:val="24"/>
        </w:rPr>
        <w:t>九</w:t>
      </w:r>
      <w:bookmarkEnd w:id="1995"/>
      <w:r>
        <w:rPr>
          <w:color w:val="000000"/>
          <w:spacing w:val="0"/>
          <w:w w:val="100"/>
          <w:position w:val="0"/>
          <w:sz w:val="24"/>
          <w:szCs w:val="24"/>
        </w:rPr>
        <w:t>、在其他主体中的权益</w:t>
      </w:r>
      <w:bookmarkEnd w:id="1993"/>
      <w:bookmarkEnd w:id="1994"/>
      <w:bookmarkEnd w:id="1996"/>
    </w:p>
    <w:p>
      <w:pPr>
        <w:pStyle w:val="Style28"/>
        <w:keepNext/>
        <w:keepLines/>
        <w:widowControl w:val="0"/>
        <w:shd w:val="clear" w:color="auto" w:fill="auto"/>
        <w:bidi w:val="0"/>
        <w:spacing w:before="0" w:after="340" w:line="240" w:lineRule="auto"/>
        <w:ind w:left="0" w:right="0" w:firstLine="0"/>
        <w:jc w:val="left"/>
      </w:pPr>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97"/>
      <w:bookmarkEnd w:id="1998"/>
      <w:bookmarkEnd w:id="1999"/>
    </w:p>
    <w:p>
      <w:pPr>
        <w:pStyle w:val="Style46"/>
        <w:keepNext/>
        <w:keepLines/>
        <w:widowControl w:val="0"/>
        <w:shd w:val="clear" w:color="auto" w:fill="auto"/>
        <w:bidi w:val="0"/>
        <w:spacing w:before="0" w:after="340" w:line="240" w:lineRule="auto"/>
        <w:ind w:left="0" w:right="0" w:firstLine="140"/>
        <w:jc w:val="left"/>
      </w:pPr>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00"/>
      <w:bookmarkEnd w:id="2001"/>
      <w:bookmarkEnd w:id="2002"/>
    </w:p>
    <w:tbl>
      <w:tblPr>
        <w:tblOverlap w:val="never"/>
        <w:jc w:val="center"/>
        <w:tblLayout w:type="fixed"/>
      </w:tblPr>
      <w:tblGrid>
        <w:gridCol w:w="1378"/>
        <w:gridCol w:w="1368"/>
        <w:gridCol w:w="1373"/>
        <w:gridCol w:w="1368"/>
        <w:gridCol w:w="1368"/>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 North</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America,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UK)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(Australia)Pty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Comunicacoes do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Brasil Ltda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巴西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巴西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俄罗斯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俄罗斯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 Hytera (PTY)Ltd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深圳市安智捷科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哈尔滨海能达科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哈尔滨海能达通 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海能达通信（香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海能达技术（香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南京海能达软件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天津市海能达信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America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Incorporat 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Mobilfunk</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深圳市海能达技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深圳市海能达通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深圳市智能科技 投资运营有限公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深圳市诺萨特科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鹤壁天海电子信 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河南省鹤壁市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河南省鹤壁市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专用设备制造业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鹤壁宙达通信技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河南省鹤壁市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河南省鹤壁市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专用设备制造业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南京宙达通信技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深圳市运联通通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深圳市海能达融 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东莞海能达通信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ONS</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AMERICA(WES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美国加利福利亚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美国加利福利亚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ONS (CANADA)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加拿大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加拿大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PMR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Chile SpA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CONSORCIO</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A24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DOMINICANA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SRL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PROJECT 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Norsat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加拿大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加拿大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HiTG Japan</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Co.,Ltd.</w:t>
            </w:r>
            <w:r>
              <w:rPr>
                <w:color w:val="000000"/>
                <w:spacing w:val="0"/>
                <w:w w:val="100"/>
                <w:position w:val="0"/>
                <w:sz w:val="17"/>
                <w:szCs w:val="17"/>
              </w:rPr>
              <w:t>（</w:t>
            </w:r>
            <w:r>
              <w:rPr>
                <w:color w:val="000000"/>
                <w:spacing w:val="0"/>
                <w:w w:val="100"/>
                <w:position w:val="0"/>
                <w:sz w:val="17"/>
                <w:szCs w:val="17"/>
              </w:rPr>
              <w:t>日本子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Communications</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Co.,Ltd </w:t>
            </w:r>
            <w:r>
              <w:rPr>
                <w:color w:val="000000"/>
                <w:spacing w:val="0"/>
                <w:w w:val="100"/>
                <w:position w:val="0"/>
                <w:sz w:val="17"/>
                <w:szCs w:val="17"/>
              </w:rPr>
              <w:t>（印尼子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印尼雅加达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印尼雅加达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PROJECT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SHORTWAY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JERSEY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英国泽西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英国泽西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Project Shortway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英国斯劳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英国斯劳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Sepura Limited</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（含</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TeltronicS.A.U </w:t>
            </w:r>
            <w:r>
              <w:rPr>
                <w:color w:val="000000"/>
                <w:spacing w:val="0"/>
                <w:w w:val="100"/>
                <w:position w:val="0"/>
                <w:sz w:val="17"/>
                <w:szCs w:val="17"/>
              </w:rPr>
              <w:t>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所有子公司）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英国剑桥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英国剑桥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深圳天海通信有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深圳市宝龙海能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深圳市诺萨特卫 星通信有限公司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南京海能达科技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Communications</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Germany</w:t>
            </w:r>
            <w:r>
              <w:rPr>
                <w:color w:val="000000"/>
                <w:spacing w:val="0"/>
                <w:w w:val="100"/>
                <w:position w:val="0"/>
                <w:sz w:val="17"/>
                <w:szCs w:val="17"/>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US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India Private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bl>
    <w:p>
      <w:pPr>
        <w:widowControl w:val="0"/>
        <w:spacing w:line="1" w:lineRule="exact"/>
      </w:pPr>
    </w:p>
    <w:tbl>
      <w:tblPr>
        <w:tblOverlap w:val="never"/>
        <w:jc w:val="center"/>
        <w:tblLayout w:type="fixed"/>
      </w:tblPr>
      <w:tblGrid>
        <w:gridCol w:w="1378"/>
        <w:gridCol w:w="1368"/>
        <w:gridCol w:w="1373"/>
        <w:gridCol w:w="1368"/>
        <w:gridCol w:w="1368"/>
        <w:gridCol w:w="1368"/>
        <w:gridCol w:w="1382"/>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6"/>
        <w:keepNext/>
        <w:keepLines/>
        <w:widowControl w:val="0"/>
        <w:shd w:val="clear" w:color="auto" w:fill="auto"/>
        <w:tabs>
          <w:tab w:pos="483" w:val="left"/>
        </w:tabs>
        <w:bidi w:val="0"/>
        <w:spacing w:before="0" w:after="120" w:line="470" w:lineRule="exact"/>
        <w:ind w:left="0" w:right="0" w:firstLine="0"/>
        <w:jc w:val="left"/>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2003"/>
      <w:bookmarkEnd w:id="2004"/>
      <w:bookmarkEnd w:id="2006"/>
    </w:p>
    <w:p>
      <w:pPr>
        <w:pStyle w:val="Style46"/>
        <w:keepNext/>
        <w:keepLines/>
        <w:widowControl w:val="0"/>
        <w:shd w:val="clear" w:color="auto" w:fill="auto"/>
        <w:tabs>
          <w:tab w:pos="483" w:val="left"/>
        </w:tabs>
        <w:bidi w:val="0"/>
        <w:spacing w:before="0" w:after="120" w:line="470" w:lineRule="exact"/>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2007"/>
      <w:bookmarkEnd w:id="2008"/>
      <w:bookmarkEnd w:id="2010"/>
    </w:p>
    <w:p>
      <w:pPr>
        <w:pStyle w:val="Style46"/>
        <w:keepNext/>
        <w:keepLines/>
        <w:widowControl w:val="0"/>
        <w:shd w:val="clear" w:color="auto" w:fill="auto"/>
        <w:tabs>
          <w:tab w:pos="483" w:val="left"/>
        </w:tabs>
        <w:bidi w:val="0"/>
        <w:spacing w:before="0" w:after="120" w:line="470" w:lineRule="exact"/>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11"/>
      <w:bookmarkEnd w:id="2012"/>
      <w:bookmarkEnd w:id="2014"/>
    </w:p>
    <w:p>
      <w:pPr>
        <w:pStyle w:val="Style46"/>
        <w:keepNext/>
        <w:keepLines/>
        <w:widowControl w:val="0"/>
        <w:shd w:val="clear" w:color="auto" w:fill="auto"/>
        <w:tabs>
          <w:tab w:pos="483" w:val="left"/>
        </w:tabs>
        <w:bidi w:val="0"/>
        <w:spacing w:before="0" w:after="120" w:line="470" w:lineRule="exact"/>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15"/>
      <w:bookmarkEnd w:id="2016"/>
      <w:bookmarkEnd w:id="2018"/>
    </w:p>
    <w:p>
      <w:pPr>
        <w:pStyle w:val="Style28"/>
        <w:keepNext/>
        <w:keepLines/>
        <w:widowControl w:val="0"/>
        <w:shd w:val="clear" w:color="auto" w:fill="auto"/>
        <w:tabs>
          <w:tab w:pos="368" w:val="left"/>
        </w:tabs>
        <w:bidi w:val="0"/>
        <w:spacing w:before="0" w:after="120" w:line="470" w:lineRule="exact"/>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2</w:t>
      </w:r>
      <w:bookmarkEnd w:id="2021"/>
      <w:r>
        <w:rPr>
          <w:color w:val="000000"/>
          <w:spacing w:val="0"/>
          <w:w w:val="100"/>
          <w:position w:val="0"/>
        </w:rPr>
        <w:t>、</w:t>
        <w:tab/>
        <w:t>在子公司的所有者权益份额发生变化且仍控制子公司的交易</w:t>
      </w:r>
      <w:bookmarkEnd w:id="2019"/>
      <w:bookmarkEnd w:id="2020"/>
      <w:bookmarkEnd w:id="2022"/>
    </w:p>
    <w:p>
      <w:pPr>
        <w:pStyle w:val="Style28"/>
        <w:keepNext/>
        <w:keepLines/>
        <w:widowControl w:val="0"/>
        <w:shd w:val="clear" w:color="auto" w:fill="auto"/>
        <w:tabs>
          <w:tab w:pos="368" w:val="left"/>
        </w:tabs>
        <w:bidi w:val="0"/>
        <w:spacing w:before="0" w:after="120" w:line="470" w:lineRule="exact"/>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3</w:t>
      </w:r>
      <w:bookmarkEnd w:id="2025"/>
      <w:r>
        <w:rPr>
          <w:color w:val="000000"/>
          <w:spacing w:val="0"/>
          <w:w w:val="100"/>
          <w:position w:val="0"/>
        </w:rPr>
        <w:t>、</w:t>
        <w:tab/>
        <w:t>在合营安排或联营企业中的权益</w:t>
      </w:r>
      <w:bookmarkEnd w:id="2023"/>
      <w:bookmarkEnd w:id="2024"/>
      <w:bookmarkEnd w:id="2026"/>
    </w:p>
    <w:p>
      <w:pPr>
        <w:pStyle w:val="Style28"/>
        <w:keepNext/>
        <w:keepLines/>
        <w:widowControl w:val="0"/>
        <w:shd w:val="clear" w:color="auto" w:fill="auto"/>
        <w:tabs>
          <w:tab w:pos="368" w:val="left"/>
        </w:tabs>
        <w:bidi w:val="0"/>
        <w:spacing w:before="0" w:after="120" w:line="470" w:lineRule="exact"/>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4</w:t>
      </w:r>
      <w:bookmarkEnd w:id="2029"/>
      <w:r>
        <w:rPr>
          <w:color w:val="000000"/>
          <w:spacing w:val="0"/>
          <w:w w:val="100"/>
          <w:position w:val="0"/>
        </w:rPr>
        <w:t>、</w:t>
        <w:tab/>
        <w:t>重要的共同经营</w:t>
      </w:r>
      <w:bookmarkEnd w:id="2027"/>
      <w:bookmarkEnd w:id="2028"/>
      <w:bookmarkEnd w:id="2030"/>
    </w:p>
    <w:p>
      <w:pPr>
        <w:pStyle w:val="Style28"/>
        <w:keepNext/>
        <w:keepLines/>
        <w:widowControl w:val="0"/>
        <w:shd w:val="clear" w:color="auto" w:fill="auto"/>
        <w:tabs>
          <w:tab w:pos="368" w:val="left"/>
        </w:tabs>
        <w:bidi w:val="0"/>
        <w:spacing w:before="0" w:after="120" w:line="470" w:lineRule="exact"/>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5</w:t>
      </w:r>
      <w:bookmarkEnd w:id="2033"/>
      <w:r>
        <w:rPr>
          <w:color w:val="000000"/>
          <w:spacing w:val="0"/>
          <w:w w:val="100"/>
          <w:position w:val="0"/>
        </w:rPr>
        <w:t>、</w:t>
        <w:tab/>
        <w:t>在未纳入合并财务报表范围的结构化主体中的权益</w:t>
      </w:r>
      <w:bookmarkEnd w:id="2031"/>
      <w:bookmarkEnd w:id="2032"/>
      <w:bookmarkEnd w:id="2034"/>
    </w:p>
    <w:p>
      <w:pPr>
        <w:pStyle w:val="Style28"/>
        <w:keepNext/>
        <w:keepLines/>
        <w:widowControl w:val="0"/>
        <w:shd w:val="clear" w:color="auto" w:fill="auto"/>
        <w:tabs>
          <w:tab w:pos="368" w:val="left"/>
        </w:tabs>
        <w:bidi w:val="0"/>
        <w:spacing w:before="0" w:after="340" w:line="470" w:lineRule="exact"/>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6</w:t>
      </w:r>
      <w:bookmarkEnd w:id="2037"/>
      <w:r>
        <w:rPr>
          <w:color w:val="000000"/>
          <w:spacing w:val="0"/>
          <w:w w:val="100"/>
          <w:position w:val="0"/>
        </w:rPr>
        <w:t>、</w:t>
        <w:tab/>
        <w:t>其他</w:t>
      </w:r>
      <w:bookmarkEnd w:id="2035"/>
      <w:bookmarkEnd w:id="2036"/>
      <w:bookmarkEnd w:id="2038"/>
    </w:p>
    <w:p>
      <w:pPr>
        <w:pStyle w:val="Style20"/>
        <w:keepNext/>
        <w:keepLines/>
        <w:widowControl w:val="0"/>
        <w:shd w:val="clear" w:color="auto" w:fill="auto"/>
        <w:bidi w:val="0"/>
        <w:spacing w:before="0" w:after="180" w:line="240" w:lineRule="auto"/>
        <w:ind w:left="0" w:right="0" w:firstLine="0"/>
        <w:jc w:val="left"/>
      </w:pPr>
      <w:bookmarkStart w:id="2039" w:name="bookmark2039"/>
      <w:bookmarkStart w:id="2040" w:name="bookmark2040"/>
      <w:bookmarkStart w:id="2041" w:name="bookmark2041"/>
      <w:r>
        <w:rPr>
          <w:color w:val="000000"/>
          <w:spacing w:val="0"/>
          <w:w w:val="100"/>
          <w:position w:val="0"/>
          <w:sz w:val="24"/>
          <w:szCs w:val="24"/>
        </w:rPr>
        <w:t>十、与金融工具相关的风险</w:t>
      </w:r>
      <w:bookmarkEnd w:id="2039"/>
      <w:bookmarkEnd w:id="2040"/>
      <w:bookmarkEnd w:id="2041"/>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本公司的主要金融工具包括货币资金、应收票据、应收款项融资、应收账款、其他应收款、一年内到 期的非流动资产、其他流动资产、长期应收款、其他非流动金融资产、衍生金融负债、应付票据、应付账 款、其他应付款、短期借款、其他流动负债、一年内到期的非流动负债、长期借款、应付债券及长期应付 款。各项金融工具的详细情况已于相关附注内披露。与这些金融工具有关的风险，以及本公司为降低这些 风险所采取的风险管理政策如下所述。本公司管理层对这些风险敞口进行管理和监控以确保将上述风险控 制在限定的范围之内。</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风险管理目标和政策</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本公司从事风险管理的目标是在风险和收益之间取得适当的平衡，力求降低金融风险对本公司财务业 绩的不利影响。基于该风险管理目标，本公司已制定风险管理政策以辨别和分析本公司所面临的风险，设 定适当的风险可接受水平并设计相应的内部控制程序，以监控本公司的风险水平。本公司会定期审阅这些 风险管理政策及有关内部控制系统，以适应市场情况或本公司经营活动的改变。本公司的内部审计部门也 定期或随机检查内部控制系统的执行是否符合风险管理政策。</w:t>
      </w:r>
    </w:p>
    <w:p>
      <w:pPr>
        <w:pStyle w:val="Style31"/>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本公司的金融工具导致的主要风险是信用风险、流动性风险、市场风险（包括汇率风险、利率风险和 商品价格风险）。</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信用风险</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信用风险，是指交易对手未能履行合同义务而导致本公司产生财务损失的风险。</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本公司对信用风险按组合分类进行管理。信用风险主要产生于银行存款、应收票据、应收账款、其他 应收款、长期应收款等。</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本公司银行存款主要存放于国有银行和其它大中型上市银行，本公司预期银行存款不存在重大的信用 风险。</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对于应收票据、应收账款、其他应收款和长期应收款，本公司设定相关政策以控制信用风险敞口。本 公司基于对客户的财务状况、信用记录及其他因素诸如目前市场状况等评估客户的信用资质并设置相应信 用期。本公司会定期对客户信用记录进行监控，对于信用记录不良的客户，本公司会采用书面催款、缩短 信用期或取消信用期等方式，以确保本公司的整体信用风险在可控的范围内。</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本公司应收账款的债务人为分布于不同行业和地区的客户。本公司持续对应收账款的财务状况实施信 用评估，并在适当时购买信用担保保险。</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本公司所承受的最大信用风险敞口为资产负债表中每项金融资产的账面金额。本公司没有提供任何其 他可能令本公司承受信用风险的担保。</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日，本公司应收账款中，前五大客户的应收账款占集团应收账款总额 </w:t>
      </w:r>
      <w:r>
        <w:rPr>
          <w:color w:val="000000"/>
          <w:spacing w:val="0"/>
          <w:w w:val="100"/>
          <w:position w:val="0"/>
          <w:sz w:val="20"/>
          <w:szCs w:val="20"/>
        </w:rPr>
        <w:t>1,148,647,127.86</w:t>
      </w:r>
      <w:r>
        <w:rPr>
          <w:color w:val="000000"/>
          <w:spacing w:val="0"/>
          <w:w w:val="100"/>
          <w:position w:val="0"/>
        </w:rPr>
        <w:t>元</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r>
        <w:rPr>
          <w:color w:val="000000"/>
          <w:spacing w:val="0"/>
          <w:w w:val="100"/>
          <w:position w:val="0"/>
          <w:sz w:val="20"/>
          <w:szCs w:val="20"/>
        </w:rPr>
        <w:t xml:space="preserve">24. </w:t>
      </w:r>
      <w:r>
        <w:rPr>
          <w:color w:val="000000"/>
          <w:spacing w:val="0"/>
          <w:w w:val="100"/>
          <w:position w:val="0"/>
          <w:sz w:val="20"/>
          <w:szCs w:val="20"/>
        </w:rPr>
        <w:t>12%）；</w:t>
      </w:r>
      <w:r>
        <w:rPr>
          <w:color w:val="000000"/>
          <w:spacing w:val="0"/>
          <w:w w:val="100"/>
          <w:position w:val="0"/>
        </w:rPr>
        <w:t>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日，本公司其他应收款中，欠款金 额前五大的其他应收款占集团其他应收款总额比</w:t>
      </w:r>
      <w:r>
        <w:rPr>
          <w:color w:val="000000"/>
          <w:spacing w:val="0"/>
          <w:w w:val="100"/>
          <w:position w:val="0"/>
          <w:sz w:val="20"/>
          <w:szCs w:val="20"/>
        </w:rPr>
        <w:t xml:space="preserve">26.44 </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r>
        <w:rPr>
          <w:color w:val="000000"/>
          <w:spacing w:val="0"/>
          <w:w w:val="100"/>
          <w:position w:val="0"/>
          <w:sz w:val="20"/>
          <w:szCs w:val="20"/>
        </w:rPr>
        <w:t>31.58%）</w:t>
      </w:r>
    </w:p>
    <w:p>
      <w:pPr>
        <w:pStyle w:val="Style31"/>
        <w:keepNext w:val="0"/>
        <w:keepLines w:val="0"/>
        <w:widowControl w:val="0"/>
        <w:shd w:val="clear" w:color="auto" w:fill="auto"/>
        <w:tabs>
          <w:tab w:pos="928" w:val="left"/>
        </w:tabs>
        <w:bidi w:val="0"/>
        <w:spacing w:before="0" w:after="100" w:line="470" w:lineRule="exact"/>
        <w:ind w:left="0" w:right="0" w:firstLine="440"/>
        <w:jc w:val="both"/>
      </w:pPr>
      <w:bookmarkStart w:id="2042" w:name="bookmark2042"/>
      <w:r>
        <w:rPr>
          <w:color w:val="000000"/>
          <w:spacing w:val="0"/>
          <w:w w:val="100"/>
          <w:position w:val="0"/>
          <w:sz w:val="20"/>
          <w:szCs w:val="20"/>
        </w:rPr>
        <w:t>（</w:t>
      </w:r>
      <w:bookmarkEnd w:id="2042"/>
      <w:r>
        <w:rPr>
          <w:color w:val="000000"/>
          <w:spacing w:val="0"/>
          <w:w w:val="100"/>
          <w:position w:val="0"/>
          <w:sz w:val="20"/>
          <w:szCs w:val="20"/>
        </w:rPr>
        <w:t>2）</w:t>
        <w:tab/>
      </w:r>
      <w:r>
        <w:rPr>
          <w:color w:val="000000"/>
          <w:spacing w:val="0"/>
          <w:w w:val="100"/>
          <w:position w:val="0"/>
        </w:rPr>
        <w:t>流动性风险</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流动性风险，是指本公司在履行以交付现金或其他金融资产结算的义务时遇到资金短缺的风险。</w:t>
      </w:r>
    </w:p>
    <w:p>
      <w:pPr>
        <w:pStyle w:val="Style31"/>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管理流动风险时，本公司保持管理层认为充分的现金及现金等价物并对其进行监控，以满足本公司经 营需要，并降低现金流量波动的影响。本公司管理层对银行借款的使用情况进行监控并确保遵守借款协议。 同时从主要金融机构获得提供足够备用资金的承诺，以满足短期和长期的资金需求。</w:t>
      </w:r>
    </w:p>
    <w:p>
      <w:pPr>
        <w:pStyle w:val="Style31"/>
        <w:keepNext w:val="0"/>
        <w:keepLines w:val="0"/>
        <w:widowControl w:val="0"/>
        <w:shd w:val="clear" w:color="auto" w:fill="auto"/>
        <w:bidi w:val="0"/>
        <w:spacing w:before="0" w:after="100" w:line="456" w:lineRule="exact"/>
        <w:ind w:left="0" w:right="0" w:firstLine="440"/>
        <w:jc w:val="left"/>
      </w:pPr>
      <w:r>
        <w:rPr>
          <w:color w:val="000000"/>
          <w:spacing w:val="0"/>
          <w:w w:val="100"/>
          <w:position w:val="0"/>
        </w:rPr>
        <w:t>本公司通过经营业务产生的资金及银行及其他借款来筹措营运资金。于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日，本公司尚未 使用的银行借款额度为</w:t>
      </w:r>
      <w:r>
        <w:rPr>
          <w:color w:val="000000"/>
          <w:spacing w:val="0"/>
          <w:w w:val="100"/>
          <w:position w:val="0"/>
          <w:sz w:val="20"/>
          <w:szCs w:val="20"/>
        </w:rPr>
        <w:t>14.51</w:t>
      </w:r>
      <w:r>
        <w:rPr>
          <w:color w:val="000000"/>
          <w:spacing w:val="0"/>
          <w:w w:val="100"/>
          <w:position w:val="0"/>
        </w:rPr>
        <w:t>亿元</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r>
        <w:rPr>
          <w:color w:val="000000"/>
          <w:spacing w:val="0"/>
          <w:w w:val="100"/>
          <w:position w:val="0"/>
          <w:sz w:val="20"/>
          <w:szCs w:val="20"/>
        </w:rPr>
        <w:t>32.54</w:t>
      </w:r>
      <w:r>
        <w:rPr>
          <w:color w:val="000000"/>
          <w:spacing w:val="0"/>
          <w:w w:val="100"/>
          <w:position w:val="0"/>
        </w:rPr>
        <w:t>亿元）。</w:t>
      </w:r>
    </w:p>
    <w:p>
      <w:pPr>
        <w:pStyle w:val="Style31"/>
        <w:keepNext w:val="0"/>
        <w:keepLines w:val="0"/>
        <w:widowControl w:val="0"/>
        <w:shd w:val="clear" w:color="auto" w:fill="auto"/>
        <w:tabs>
          <w:tab w:pos="928" w:val="left"/>
        </w:tabs>
        <w:bidi w:val="0"/>
        <w:spacing w:before="0" w:after="100" w:line="470" w:lineRule="exact"/>
        <w:ind w:left="0" w:right="0" w:firstLine="440"/>
        <w:jc w:val="both"/>
      </w:pPr>
      <w:bookmarkStart w:id="2043" w:name="bookmark2043"/>
      <w:r>
        <w:rPr>
          <w:color w:val="000000"/>
          <w:spacing w:val="0"/>
          <w:w w:val="100"/>
          <w:position w:val="0"/>
          <w:sz w:val="20"/>
          <w:szCs w:val="20"/>
        </w:rPr>
        <w:t>（</w:t>
      </w:r>
      <w:bookmarkEnd w:id="2043"/>
      <w:r>
        <w:rPr>
          <w:color w:val="000000"/>
          <w:spacing w:val="0"/>
          <w:w w:val="100"/>
          <w:position w:val="0"/>
          <w:sz w:val="20"/>
          <w:szCs w:val="20"/>
        </w:rPr>
        <w:t>3）</w:t>
        <w:tab/>
      </w:r>
      <w:r>
        <w:rPr>
          <w:color w:val="000000"/>
          <w:spacing w:val="0"/>
          <w:w w:val="100"/>
          <w:position w:val="0"/>
        </w:rPr>
        <w:t>市场风险</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 xml:space="preserve">金融工具的市场风险，是指金融工具的公允价值或未来现金流量因市场价格变动而发生波动的风险， </w:t>
      </w:r>
      <w:r>
        <w:rPr>
          <w:color w:val="000000"/>
          <w:spacing w:val="0"/>
          <w:w w:val="100"/>
          <w:position w:val="0"/>
        </w:rPr>
        <w:t>包括利率风险、汇率风险和其他价格风险。</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利率风险</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本公司的利率风险主要产生于长期银行借款及应付债券等长期带息债务。浮动利率的金融负债使本公 司面临现金流量利率风险，固定利率的金融负债使本公司面临公允价值利率风险。本公司根据当时的市场 环境来决定固定利率及浮动利率合同的相对比例，并通过定期审阅与监察维持适当的固定和浮动利率工具 组合。</w:t>
      </w:r>
    </w:p>
    <w:p>
      <w:pPr>
        <w:pStyle w:val="Style31"/>
        <w:keepNext w:val="0"/>
        <w:keepLines w:val="0"/>
        <w:widowControl w:val="0"/>
        <w:shd w:val="clear" w:color="auto" w:fill="auto"/>
        <w:bidi w:val="0"/>
        <w:spacing w:before="0" w:after="340" w:line="469" w:lineRule="exact"/>
        <w:ind w:left="0" w:right="0" w:firstLine="440"/>
        <w:jc w:val="both"/>
      </w:pPr>
      <w:r>
        <w:rPr>
          <w:color w:val="000000"/>
          <w:spacing w:val="0"/>
          <w:w w:val="100"/>
          <w:position w:val="0"/>
        </w:rPr>
        <w:t>本公司密切关注利率变动对本公司利率风险的影响。本公司目前并未采取利率对冲政策。但管理层负 责监控利率风险，并将于需要时考虑对冲重大利率风险。利率上升会增加新增带息债务的成本以及本公司 尚未付清的以浮动利率计息的带息债务的利息费用，并对本公司的财务业绩产生重大的不利影响，管理层 会依据最新的市场状况及时做出调整，这些调整可能是进行利率互换的安排来降低利率风险。</w:t>
      </w:r>
    </w:p>
    <w:p>
      <w:pPr>
        <w:pStyle w:val="Style42"/>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本公司持有的计息金融工具如下（单位：人民币万元）：</w:t>
      </w:r>
    </w:p>
    <w:tbl>
      <w:tblPr>
        <w:tblOverlap w:val="never"/>
        <w:jc w:val="center"/>
        <w:tblLayout w:type="fixed"/>
      </w:tblPr>
      <w:tblGrid>
        <w:gridCol w:w="4954"/>
        <w:gridCol w:w="2352"/>
        <w:gridCol w:w="238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139,686.78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0"/>
                <w:szCs w:val="20"/>
              </w:rPr>
              <w:t>125,985.96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sz w:val="20"/>
                <w:szCs w:val="20"/>
              </w:rPr>
              <w:t xml:space="preserve">4, </w:t>
            </w:r>
            <w:r>
              <w:rPr>
                <w:color w:val="000000"/>
                <w:spacing w:val="0"/>
                <w:w w:val="100"/>
                <w:position w:val="0"/>
                <w:sz w:val="20"/>
                <w:szCs w:val="20"/>
              </w:rPr>
              <w:t>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11, </w:t>
            </w:r>
            <w:r>
              <w:rPr>
                <w:color w:val="000000"/>
                <w:spacing w:val="0"/>
                <w:w w:val="100"/>
                <w:position w:val="0"/>
                <w:sz w:val="20"/>
                <w:szCs w:val="20"/>
              </w:rPr>
              <w:t>360.86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50, </w:t>
            </w:r>
            <w:r>
              <w:rPr>
                <w:color w:val="000000"/>
                <w:spacing w:val="0"/>
                <w:w w:val="100"/>
                <w:position w:val="0"/>
                <w:sz w:val="20"/>
                <w:szCs w:val="20"/>
              </w:rPr>
              <w:t>047.84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12, </w:t>
            </w:r>
            <w:r>
              <w:rPr>
                <w:color w:val="000000"/>
                <w:spacing w:val="0"/>
                <w:w w:val="100"/>
                <w:position w:val="0"/>
                <w:sz w:val="20"/>
                <w:szCs w:val="20"/>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213,095.48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129,985.96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320,187.71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0"/>
                <w:szCs w:val="20"/>
              </w:rPr>
              <w:t>337,437.28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30, </w:t>
            </w:r>
            <w:r>
              <w:rPr>
                <w:color w:val="000000"/>
                <w:spacing w:val="0"/>
                <w:w w:val="100"/>
                <w:position w:val="0"/>
                <w:sz w:val="20"/>
                <w:szCs w:val="20"/>
              </w:rPr>
              <w:t>352.92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20"/>
                <w:szCs w:val="20"/>
              </w:rPr>
              <w:t xml:space="preserve">35, </w:t>
            </w:r>
            <w:r>
              <w:rPr>
                <w:color w:val="000000"/>
                <w:spacing w:val="0"/>
                <w:w w:val="100"/>
                <w:position w:val="0"/>
                <w:sz w:val="20"/>
                <w:szCs w:val="20"/>
              </w:rPr>
              <w:t>307.72</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77, </w:t>
            </w:r>
            <w:r>
              <w:rPr>
                <w:color w:val="000000"/>
                <w:spacing w:val="0"/>
                <w:w w:val="100"/>
                <w:position w:val="0"/>
                <w:sz w:val="20"/>
                <w:szCs w:val="20"/>
              </w:rPr>
              <w:t>242.84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20"/>
                <w:szCs w:val="20"/>
              </w:rPr>
              <w:t xml:space="preserve">60, </w:t>
            </w:r>
            <w:r>
              <w:rPr>
                <w:color w:val="000000"/>
                <w:spacing w:val="0"/>
                <w:w w:val="100"/>
                <w:position w:val="0"/>
                <w:sz w:val="20"/>
                <w:szCs w:val="20"/>
              </w:rPr>
              <w:t>691.96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13, </w:t>
            </w:r>
            <w:r>
              <w:rPr>
                <w:color w:val="000000"/>
                <w:spacing w:val="0"/>
                <w:w w:val="100"/>
                <w:position w:val="0"/>
                <w:sz w:val="20"/>
                <w:szCs w:val="20"/>
              </w:rPr>
              <w:t>916.14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20"/>
                <w:szCs w:val="20"/>
              </w:rPr>
              <w:t xml:space="preserve">99, </w:t>
            </w:r>
            <w:r>
              <w:rPr>
                <w:color w:val="000000"/>
                <w:spacing w:val="0"/>
                <w:w w:val="100"/>
                <w:position w:val="0"/>
                <w:sz w:val="20"/>
                <w:szCs w:val="20"/>
              </w:rPr>
              <w:t>814.69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125.58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sz w:val="20"/>
                <w:szCs w:val="20"/>
              </w:rPr>
              <w:t xml:space="preserve">8, </w:t>
            </w:r>
            <w:r>
              <w:rPr>
                <w:color w:val="000000"/>
                <w:spacing w:val="0"/>
                <w:w w:val="100"/>
                <w:position w:val="0"/>
                <w:sz w:val="20"/>
                <w:szCs w:val="20"/>
              </w:rPr>
              <w:t>198.94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441,825.19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541,450.59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3,205.16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sz w:val="20"/>
                <w:szCs w:val="20"/>
              </w:rPr>
              <w:t xml:space="preserve">3, </w:t>
            </w:r>
            <w:r>
              <w:rPr>
                <w:color w:val="000000"/>
                <w:spacing w:val="0"/>
                <w:w w:val="100"/>
                <w:position w:val="0"/>
                <w:sz w:val="20"/>
                <w:szCs w:val="20"/>
              </w:rPr>
              <w:t>489.63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16, </w:t>
            </w:r>
            <w:r>
              <w:rPr>
                <w:color w:val="000000"/>
                <w:spacing w:val="0"/>
                <w:w w:val="100"/>
                <w:position w:val="0"/>
                <w:sz w:val="20"/>
                <w:szCs w:val="20"/>
              </w:rPr>
              <w:t>559.04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20"/>
                <w:szCs w:val="20"/>
              </w:rPr>
              <w:t xml:space="preserve">29, </w:t>
            </w:r>
            <w:r>
              <w:rPr>
                <w:color w:val="000000"/>
                <w:spacing w:val="0"/>
                <w:w w:val="100"/>
                <w:position w:val="0"/>
                <w:sz w:val="20"/>
                <w:szCs w:val="20"/>
              </w:rPr>
              <w:t>420.61</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2, </w:t>
            </w:r>
            <w:r>
              <w:rPr>
                <w:color w:val="000000"/>
                <w:spacing w:val="0"/>
                <w:w w:val="100"/>
                <w:position w:val="0"/>
                <w:sz w:val="20"/>
                <w:szCs w:val="20"/>
              </w:rPr>
              <w:t>816.04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20"/>
                <w:szCs w:val="20"/>
              </w:rPr>
              <w:t xml:space="preserve">12, </w:t>
            </w:r>
            <w:r>
              <w:rPr>
                <w:color w:val="000000"/>
                <w:spacing w:val="0"/>
                <w:w w:val="100"/>
                <w:position w:val="0"/>
                <w:sz w:val="20"/>
                <w:szCs w:val="20"/>
              </w:rPr>
              <w:t>504.34</w:t>
            </w:r>
          </w:p>
        </w:tc>
      </w:tr>
    </w:tbl>
    <w:p>
      <w:pPr>
        <w:widowControl w:val="0"/>
        <w:spacing w:line="1" w:lineRule="exact"/>
      </w:pPr>
    </w:p>
    <w:tbl>
      <w:tblPr>
        <w:tblOverlap w:val="never"/>
        <w:jc w:val="center"/>
        <w:tblLayout w:type="fixed"/>
      </w:tblPr>
      <w:tblGrid>
        <w:gridCol w:w="4954"/>
        <w:gridCol w:w="2357"/>
        <w:gridCol w:w="2376"/>
      </w:tblGrid>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22,580.24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45,414.58</w:t>
            </w:r>
          </w:p>
        </w:tc>
      </w:tr>
    </w:tbl>
    <w:p>
      <w:pPr>
        <w:pStyle w:val="Style31"/>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汇率风险</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汇率风险，是指金融工具的公允价值或未来现金流量因外汇汇率变动而发生波动的风险。汇率风险可 源于以记账本位币之外的外币进行计价的金融工具。</w:t>
      </w:r>
    </w:p>
    <w:p>
      <w:pPr>
        <w:pStyle w:val="Style31"/>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本公司的主要经营位于中国境内，主要业务以人民币结算。但本公司已确认的外币资产和负债及未来 的外币交易（外币资产和负债及外币交易的计价货币主要为美元、欧元）依然存在外汇风险。</w:t>
      </w:r>
    </w:p>
    <w:p>
      <w:pPr>
        <w:pStyle w:val="Style31"/>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于</w:t>
      </w:r>
      <w:r>
        <w:rPr>
          <w:color w:val="000000"/>
          <w:spacing w:val="0"/>
          <w:w w:val="100"/>
          <w:position w:val="0"/>
          <w:sz w:val="20"/>
          <w:szCs w:val="20"/>
        </w:rPr>
        <w:t>202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日，本公司持有的外币金融资产和外币金融负债折算成人民币的金额列示如下（单</w:t>
      </w:r>
    </w:p>
    <w:p>
      <w:pPr>
        <w:pStyle w:val="Style42"/>
        <w:keepNext w:val="0"/>
        <w:keepLines w:val="0"/>
        <w:widowControl w:val="0"/>
        <w:shd w:val="clear" w:color="auto" w:fill="auto"/>
        <w:bidi w:val="0"/>
        <w:spacing w:before="0" w:after="0" w:line="240" w:lineRule="auto"/>
        <w:ind w:left="5" w:right="0" w:firstLine="0"/>
        <w:jc w:val="left"/>
        <w:rPr>
          <w:sz w:val="20"/>
          <w:szCs w:val="20"/>
        </w:rPr>
      </w:pPr>
      <w:r>
        <w:rPr>
          <w:color w:val="000000"/>
          <w:spacing w:val="0"/>
          <w:w w:val="100"/>
          <w:position w:val="0"/>
          <w:sz w:val="20"/>
          <w:szCs w:val="20"/>
        </w:rPr>
        <w:t>位：人民币万元）：</w:t>
      </w:r>
    </w:p>
    <w:tbl>
      <w:tblPr>
        <w:tblOverlap w:val="never"/>
        <w:jc w:val="center"/>
        <w:tblLayout w:type="fixed"/>
      </w:tblPr>
      <w:tblGrid>
        <w:gridCol w:w="1939"/>
        <w:gridCol w:w="1934"/>
        <w:gridCol w:w="1930"/>
        <w:gridCol w:w="1934"/>
        <w:gridCol w:w="1949"/>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外币负债</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外币资产</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123,091.84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203,448.06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196,059.27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48,844.62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110,842.22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107,433.09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44511.68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53,289.96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b/>
                <w:bCs/>
                <w:color w:val="000000"/>
                <w:spacing w:val="0"/>
                <w:w w:val="100"/>
                <w:position w:val="0"/>
              </w:rPr>
              <w:t>159,698.34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b/>
                <w:bCs/>
                <w:color w:val="000000"/>
                <w:spacing w:val="0"/>
                <w:w w:val="100"/>
                <w:position w:val="0"/>
              </w:rPr>
              <w:t>282,787.75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340277.87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356,782.32</w:t>
            </w:r>
          </w:p>
        </w:tc>
      </w:tr>
    </w:tbl>
    <w:p>
      <w:pPr>
        <w:pStyle w:val="Style42"/>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2</w:t>
      </w:r>
      <w:r>
        <w:rPr>
          <w:color w:val="000000"/>
          <w:spacing w:val="0"/>
          <w:w w:val="100"/>
          <w:position w:val="0"/>
          <w:sz w:val="20"/>
          <w:szCs w:val="20"/>
        </w:rPr>
        <w:t>、资本管理</w:t>
      </w:r>
    </w:p>
    <w:p>
      <w:pPr>
        <w:widowControl w:val="0"/>
        <w:spacing w:after="59" w:line="1" w:lineRule="exact"/>
      </w:pPr>
    </w:p>
    <w:p>
      <w:pPr>
        <w:pStyle w:val="Style31"/>
        <w:keepNext w:val="0"/>
        <w:keepLines w:val="0"/>
        <w:widowControl w:val="0"/>
        <w:shd w:val="clear" w:color="auto" w:fill="auto"/>
        <w:bidi w:val="0"/>
        <w:spacing w:before="0" w:after="120" w:line="494" w:lineRule="exact"/>
        <w:ind w:left="0" w:right="0" w:firstLine="440"/>
        <w:jc w:val="both"/>
      </w:pPr>
      <w:r>
        <w:rPr>
          <w:color w:val="000000"/>
          <w:spacing w:val="0"/>
          <w:w w:val="100"/>
          <w:position w:val="0"/>
        </w:rPr>
        <w:t>本公司资本管理政策的目标是为了保障本公司能够持续经营，从而为股东提供回报，并使其他利益相 关者获益，同时维持最佳的资本结构以降低资本成本。</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为了维持或调整资本结构，本公司可能会调整融资方式、调整支付给股东的股利金额、向股东返还资 本、发行新股与其他权益工具或出售资产以减低债务。</w:t>
      </w:r>
    </w:p>
    <w:p>
      <w:pPr>
        <w:pStyle w:val="Style31"/>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本公司以资产负债率（即总负债除以总资产）为基础对资本结构进行监控。于</w:t>
      </w:r>
      <w:r>
        <w:rPr>
          <w:color w:val="000000"/>
          <w:spacing w:val="0"/>
          <w:w w:val="100"/>
          <w:position w:val="0"/>
          <w:sz w:val="20"/>
          <w:szCs w:val="20"/>
        </w:rPr>
        <w:t>202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 司的资产负债率为</w:t>
      </w:r>
      <w:r>
        <w:rPr>
          <w:color w:val="000000"/>
          <w:spacing w:val="0"/>
          <w:w w:val="100"/>
          <w:position w:val="0"/>
          <w:sz w:val="20"/>
          <w:szCs w:val="20"/>
        </w:rPr>
        <w:t>56.42%（2019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r>
        <w:rPr>
          <w:color w:val="000000"/>
          <w:spacing w:val="0"/>
          <w:w w:val="100"/>
          <w:position w:val="0"/>
          <w:sz w:val="20"/>
          <w:szCs w:val="20"/>
        </w:rPr>
        <w:t>62.77%</w:t>
      </w:r>
      <w:r>
        <w:rPr>
          <w:color w:val="000000"/>
          <w:spacing w:val="0"/>
          <w:w w:val="100"/>
          <w:position w:val="0"/>
        </w:rPr>
        <w:t>）。</w:t>
      </w:r>
    </w:p>
    <w:p>
      <w:pPr>
        <w:pStyle w:val="Style20"/>
        <w:keepNext/>
        <w:keepLines/>
        <w:widowControl w:val="0"/>
        <w:shd w:val="clear" w:color="auto" w:fill="auto"/>
        <w:bidi w:val="0"/>
        <w:spacing w:before="0" w:after="360" w:line="240" w:lineRule="auto"/>
        <w:ind w:left="0" w:right="0" w:firstLine="0"/>
        <w:jc w:val="left"/>
      </w:pPr>
      <w:bookmarkStart w:id="2044" w:name="bookmark2044"/>
      <w:bookmarkStart w:id="2045" w:name="bookmark2045"/>
      <w:bookmarkStart w:id="2046" w:name="bookmark2046"/>
      <w:r>
        <w:rPr>
          <w:color w:val="000000"/>
          <w:spacing w:val="0"/>
          <w:w w:val="100"/>
          <w:position w:val="0"/>
          <w:sz w:val="24"/>
          <w:szCs w:val="24"/>
        </w:rPr>
        <w:t>十一、公允价值的披露</w:t>
      </w:r>
      <w:bookmarkEnd w:id="2044"/>
      <w:bookmarkEnd w:id="2045"/>
      <w:bookmarkEnd w:id="2046"/>
    </w:p>
    <w:p>
      <w:pPr>
        <w:pStyle w:val="Style28"/>
        <w:keepNext/>
        <w:keepLines/>
        <w:widowControl w:val="0"/>
        <w:shd w:val="clear" w:color="auto" w:fill="auto"/>
        <w:bidi w:val="0"/>
        <w:spacing w:before="0" w:after="120" w:line="480" w:lineRule="auto"/>
        <w:ind w:left="0" w:right="0" w:firstLine="0"/>
        <w:jc w:val="left"/>
      </w:pPr>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47"/>
      <w:bookmarkEnd w:id="2048"/>
      <w:bookmarkEnd w:id="204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34"/>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592,130.32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592,130.32</w:t>
            </w:r>
          </w:p>
        </w:tc>
      </w:tr>
    </w:tbl>
    <w:p>
      <w:pPr>
        <w:widowControl w:val="0"/>
        <w:spacing w:line="1" w:lineRule="exact"/>
      </w:pPr>
    </w:p>
    <w:tbl>
      <w:tblPr>
        <w:tblOverlap w:val="never"/>
        <w:jc w:val="center"/>
        <w:tblLayout w:type="fixed"/>
      </w:tblPr>
      <w:tblGrid>
        <w:gridCol w:w="2006"/>
        <w:gridCol w:w="1838"/>
        <w:gridCol w:w="1920"/>
        <w:gridCol w:w="1910"/>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592,130.32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592,130.32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0" w:line="240" w:lineRule="auto"/>
        <w:ind w:left="0" w:right="0" w:firstLine="0"/>
        <w:jc w:val="left"/>
        <w:rPr>
          <w:sz w:val="20"/>
          <w:szCs w:val="20"/>
        </w:rPr>
      </w:pPr>
      <w:bookmarkStart w:id="2050" w:name="bookmark205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、持续和非持续第一层次公允价值计量项目市价的确定依据</w:t>
      </w:r>
      <w:bookmarkEnd w:id="2050"/>
    </w:p>
    <w:p>
      <w:pPr>
        <w:widowControl w:val="0"/>
        <w:spacing w:after="199" w:line="1" w:lineRule="exact"/>
      </w:pPr>
    </w:p>
    <w:p>
      <w:pPr>
        <w:pStyle w:val="Style31"/>
        <w:keepNext w:val="0"/>
        <w:keepLines w:val="0"/>
        <w:widowControl w:val="0"/>
        <w:shd w:val="clear" w:color="auto" w:fill="auto"/>
        <w:bidi w:val="0"/>
        <w:spacing w:before="0" w:after="200" w:line="473" w:lineRule="exact"/>
        <w:ind w:left="0" w:right="0" w:firstLine="440"/>
        <w:jc w:val="left"/>
      </w:pPr>
      <w:r>
        <w:rPr>
          <w:color w:val="000000"/>
          <w:spacing w:val="0"/>
          <w:w w:val="100"/>
          <w:position w:val="0"/>
        </w:rPr>
        <w:t>相同资产或负债在活跃市场中的报价（未经调整的）。</w:t>
      </w:r>
    </w:p>
    <w:p>
      <w:pPr>
        <w:pStyle w:val="Style28"/>
        <w:keepNext/>
        <w:keepLines/>
        <w:widowControl w:val="0"/>
        <w:shd w:val="clear" w:color="auto" w:fill="auto"/>
        <w:tabs>
          <w:tab w:pos="368" w:val="left"/>
        </w:tabs>
        <w:bidi w:val="0"/>
        <w:spacing w:before="0" w:after="200" w:line="473" w:lineRule="exact"/>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3</w:t>
      </w:r>
      <w:bookmarkEnd w:id="2053"/>
      <w:r>
        <w:rPr>
          <w:color w:val="000000"/>
          <w:spacing w:val="0"/>
          <w:w w:val="100"/>
          <w:position w:val="0"/>
        </w:rPr>
        <w:t>、</w:t>
        <w:tab/>
        <w:t>持续和非持续第二层次公允价值计量项目，采用的估值技术和重要参数的定性及定量信息</w:t>
      </w:r>
      <w:bookmarkEnd w:id="2051"/>
      <w:bookmarkEnd w:id="2052"/>
      <w:bookmarkEnd w:id="2054"/>
    </w:p>
    <w:p>
      <w:pPr>
        <w:pStyle w:val="Style3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直接（即价格）或间接（即从价格推导出）地使用除第一层次中的资产或负债的市场报价之外的可观 察输入值。</w:t>
      </w:r>
    </w:p>
    <w:p>
      <w:pPr>
        <w:pStyle w:val="Style28"/>
        <w:keepNext/>
        <w:keepLines/>
        <w:widowControl w:val="0"/>
        <w:shd w:val="clear" w:color="auto" w:fill="auto"/>
        <w:tabs>
          <w:tab w:pos="368" w:val="left"/>
        </w:tabs>
        <w:bidi w:val="0"/>
        <w:spacing w:before="0" w:after="200" w:line="473" w:lineRule="exact"/>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4</w:t>
      </w:r>
      <w:bookmarkEnd w:id="2057"/>
      <w:r>
        <w:rPr>
          <w:color w:val="000000"/>
          <w:spacing w:val="0"/>
          <w:w w:val="100"/>
          <w:position w:val="0"/>
        </w:rPr>
        <w:t>、</w:t>
        <w:tab/>
        <w:t>持续和非持续第三层次公允价值计量项目，采用的估值技术和重要参数的定性及定量信息</w:t>
      </w:r>
      <w:bookmarkEnd w:id="2055"/>
      <w:bookmarkEnd w:id="2056"/>
      <w:bookmarkEnd w:id="2058"/>
    </w:p>
    <w:p>
      <w:pPr>
        <w:pStyle w:val="Style31"/>
        <w:keepNext w:val="0"/>
        <w:keepLines w:val="0"/>
        <w:widowControl w:val="0"/>
        <w:shd w:val="clear" w:color="auto" w:fill="auto"/>
        <w:bidi w:val="0"/>
        <w:spacing w:before="0" w:after="200" w:line="473" w:lineRule="exact"/>
        <w:ind w:left="0" w:right="0" w:firstLine="440"/>
        <w:jc w:val="left"/>
      </w:pPr>
      <w:r>
        <w:rPr>
          <w:color w:val="000000"/>
          <w:spacing w:val="0"/>
          <w:w w:val="100"/>
          <w:position w:val="0"/>
        </w:rPr>
        <w:t>资产或负债使用了任何非基于可观察市场数据的输入值（不可观察输入值）。</w:t>
      </w:r>
    </w:p>
    <w:p>
      <w:pPr>
        <w:pStyle w:val="Style28"/>
        <w:keepNext/>
        <w:keepLines/>
        <w:widowControl w:val="0"/>
        <w:shd w:val="clear" w:color="auto" w:fill="auto"/>
        <w:tabs>
          <w:tab w:pos="368" w:val="left"/>
        </w:tabs>
        <w:bidi w:val="0"/>
        <w:spacing w:before="0" w:after="120" w:line="473" w:lineRule="exact"/>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5</w:t>
      </w:r>
      <w:bookmarkEnd w:id="2061"/>
      <w:r>
        <w:rPr>
          <w:color w:val="000000"/>
          <w:spacing w:val="0"/>
          <w:w w:val="100"/>
          <w:position w:val="0"/>
        </w:rPr>
        <w:t>、</w:t>
        <w:tab/>
        <w:t>持续的第三层次公允价值计量项目，期初与期末账面价值间的调节信息及不可观察参数敏感性分析</w:t>
      </w:r>
      <w:bookmarkEnd w:id="2059"/>
      <w:bookmarkEnd w:id="2060"/>
      <w:bookmarkEnd w:id="2062"/>
    </w:p>
    <w:p>
      <w:pPr>
        <w:pStyle w:val="Style28"/>
        <w:keepNext/>
        <w:keepLines/>
        <w:widowControl w:val="0"/>
        <w:shd w:val="clear" w:color="auto" w:fill="auto"/>
        <w:tabs>
          <w:tab w:pos="368" w:val="left"/>
        </w:tabs>
        <w:bidi w:val="0"/>
        <w:spacing w:before="0" w:line="473" w:lineRule="exact"/>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6</w:t>
      </w:r>
      <w:bookmarkEnd w:id="2065"/>
      <w:r>
        <w:rPr>
          <w:color w:val="000000"/>
          <w:spacing w:val="0"/>
          <w:w w:val="100"/>
          <w:position w:val="0"/>
        </w:rPr>
        <w:t>、</w:t>
        <w:tab/>
        <w:t>持续的公允价值计量项目，本期内发生各层级之间转换的，转换的原因及确定转换时点的政策</w:t>
      </w:r>
      <w:bookmarkEnd w:id="2063"/>
      <w:bookmarkEnd w:id="2064"/>
      <w:bookmarkEnd w:id="2066"/>
    </w:p>
    <w:p>
      <w:pPr>
        <w:pStyle w:val="Style28"/>
        <w:keepNext/>
        <w:keepLines/>
        <w:widowControl w:val="0"/>
        <w:shd w:val="clear" w:color="auto" w:fill="auto"/>
        <w:tabs>
          <w:tab w:pos="368" w:val="left"/>
        </w:tabs>
        <w:bidi w:val="0"/>
        <w:spacing w:before="0" w:after="0" w:line="494"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7</w:t>
      </w:r>
      <w:bookmarkEnd w:id="2069"/>
      <w:r>
        <w:rPr>
          <w:color w:val="000000"/>
          <w:spacing w:val="0"/>
          <w:w w:val="100"/>
          <w:position w:val="0"/>
        </w:rPr>
        <w:t>、</w:t>
        <w:tab/>
        <w:t>本期内发生的估值技术变更及变更原因</w:t>
      </w:r>
      <w:bookmarkEnd w:id="2067"/>
      <w:bookmarkEnd w:id="2068"/>
      <w:bookmarkEnd w:id="2070"/>
    </w:p>
    <w:p>
      <w:pPr>
        <w:pStyle w:val="Style28"/>
        <w:keepNext/>
        <w:keepLines/>
        <w:widowControl w:val="0"/>
        <w:shd w:val="clear" w:color="auto" w:fill="auto"/>
        <w:tabs>
          <w:tab w:pos="368" w:val="left"/>
        </w:tabs>
        <w:bidi w:val="0"/>
        <w:spacing w:before="0" w:after="200" w:line="473" w:lineRule="exact"/>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8</w:t>
      </w:r>
      <w:bookmarkEnd w:id="2073"/>
      <w:r>
        <w:rPr>
          <w:color w:val="000000"/>
          <w:spacing w:val="0"/>
          <w:w w:val="100"/>
          <w:position w:val="0"/>
        </w:rPr>
        <w:t>、</w:t>
        <w:tab/>
        <w:t>不以公允价值计量的金融资产和金融负债的公允价值情况</w:t>
      </w:r>
      <w:bookmarkEnd w:id="2071"/>
      <w:bookmarkEnd w:id="2072"/>
      <w:bookmarkEnd w:id="2074"/>
    </w:p>
    <w:p>
      <w:pPr>
        <w:pStyle w:val="Style31"/>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本公司以摊余成本计量的金融资产和金融负债主要包括：货币资金、应收票据、应收账款、其他应收 款、一年内到期非流动资产、其他流动资产、长期应收款、短期借款、应付票据、应付账款、其他应付款、 其他流动负债、一年内到期的非流动负债、长期应付款、长期借款和应付债券等。</w:t>
      </w:r>
    </w:p>
    <w:p>
      <w:pPr>
        <w:pStyle w:val="Style28"/>
        <w:keepNext/>
        <w:keepLines/>
        <w:widowControl w:val="0"/>
        <w:shd w:val="clear" w:color="auto" w:fill="auto"/>
        <w:tabs>
          <w:tab w:pos="368" w:val="left"/>
        </w:tabs>
        <w:bidi w:val="0"/>
        <w:spacing w:before="0" w:after="0" w:line="494"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9</w:t>
      </w:r>
      <w:bookmarkEnd w:id="2077"/>
      <w:r>
        <w:rPr>
          <w:color w:val="000000"/>
          <w:spacing w:val="0"/>
          <w:w w:val="100"/>
          <w:position w:val="0"/>
        </w:rPr>
        <w:t>、</w:t>
        <w:tab/>
        <w:t>其他</w:t>
      </w:r>
      <w:bookmarkEnd w:id="2075"/>
      <w:bookmarkEnd w:id="2076"/>
      <w:bookmarkEnd w:id="2078"/>
    </w:p>
    <w:p>
      <w:pPr>
        <w:pStyle w:val="Style31"/>
        <w:keepNext w:val="0"/>
        <w:keepLines w:val="0"/>
        <w:widowControl w:val="0"/>
        <w:shd w:val="clear" w:color="auto" w:fill="auto"/>
        <w:bidi w:val="0"/>
        <w:spacing w:before="0" w:after="380" w:line="473" w:lineRule="exact"/>
        <w:ind w:left="0" w:right="0" w:firstLine="440"/>
        <w:jc w:val="left"/>
      </w:pPr>
      <w:r>
        <w:rPr>
          <w:color w:val="000000"/>
          <w:spacing w:val="0"/>
          <w:w w:val="100"/>
          <w:position w:val="0"/>
        </w:rPr>
        <w:t>其他不以公允价值计量的金融资产和金融负债的账面价值与公允价值相差很小。</w:t>
      </w:r>
    </w:p>
    <w:p>
      <w:pPr>
        <w:pStyle w:val="Style20"/>
        <w:keepNext/>
        <w:keepLines/>
        <w:widowControl w:val="0"/>
        <w:shd w:val="clear" w:color="auto" w:fill="auto"/>
        <w:bidi w:val="0"/>
        <w:spacing w:before="0" w:after="380" w:line="240" w:lineRule="auto"/>
        <w:ind w:left="0" w:right="0" w:firstLine="0"/>
        <w:jc w:val="left"/>
      </w:pPr>
      <w:bookmarkStart w:id="2079" w:name="bookmark2079"/>
      <w:bookmarkStart w:id="2080" w:name="bookmark2080"/>
      <w:bookmarkStart w:id="2081" w:name="bookmark2081"/>
      <w:r>
        <w:rPr>
          <w:color w:val="000000"/>
          <w:spacing w:val="0"/>
          <w:w w:val="100"/>
          <w:position w:val="0"/>
          <w:sz w:val="24"/>
          <w:szCs w:val="24"/>
        </w:rPr>
        <w:t>十二、关联方及关联交易</w:t>
      </w:r>
      <w:bookmarkEnd w:id="2079"/>
      <w:bookmarkEnd w:id="2080"/>
      <w:bookmarkEnd w:id="2081"/>
    </w:p>
    <w:p>
      <w:pPr>
        <w:pStyle w:val="Style28"/>
        <w:keepNext/>
        <w:keepLines/>
        <w:widowControl w:val="0"/>
        <w:shd w:val="clear" w:color="auto" w:fill="auto"/>
        <w:bidi w:val="0"/>
        <w:spacing w:before="0" w:after="200" w:line="494" w:lineRule="auto"/>
        <w:ind w:left="0" w:right="0" w:firstLine="0"/>
        <w:jc w:val="left"/>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82"/>
      <w:bookmarkEnd w:id="2083"/>
      <w:bookmarkEnd w:id="2084"/>
    </w:p>
    <w:p>
      <w:pPr>
        <w:pStyle w:val="Style31"/>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本公司无母公司，实际控制人为陈清州、翁丽敏。陈清州与翁丽敏为夫妻关系，属于一致行动人。</w:t>
      </w:r>
      <w:r>
        <w:br w:type="page"/>
      </w:r>
    </w:p>
    <w:p>
      <w:pPr>
        <w:pStyle w:val="Style28"/>
        <w:keepNext/>
        <w:keepLines/>
        <w:widowControl w:val="0"/>
        <w:shd w:val="clear" w:color="auto" w:fill="auto"/>
        <w:bidi w:val="0"/>
        <w:spacing w:before="0" w:after="440" w:line="240" w:lineRule="auto"/>
        <w:ind w:left="0" w:right="0" w:firstLine="0"/>
        <w:jc w:val="left"/>
      </w:pPr>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2085"/>
      <w:bookmarkEnd w:id="2086"/>
      <w:bookmarkEnd w:id="2087"/>
    </w:p>
    <w:p>
      <w:pPr>
        <w:pStyle w:val="Style31"/>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本企业子公司的情况详见附注九、</w:t>
      </w:r>
      <w:r>
        <w:rPr>
          <w:color w:val="000000"/>
          <w:spacing w:val="0"/>
          <w:w w:val="100"/>
          <w:position w:val="0"/>
          <w:sz w:val="20"/>
          <w:szCs w:val="20"/>
        </w:rPr>
        <w:t>1</w:t>
      </w:r>
      <w:r>
        <w:rPr>
          <w:color w:val="000000"/>
          <w:spacing w:val="0"/>
          <w:w w:val="100"/>
          <w:position w:val="0"/>
        </w:rPr>
        <w:t>。</w:t>
      </w:r>
    </w:p>
    <w:p>
      <w:pPr>
        <w:pStyle w:val="Style28"/>
        <w:keepNext/>
        <w:keepLines/>
        <w:widowControl w:val="0"/>
        <w:shd w:val="clear" w:color="auto" w:fill="auto"/>
        <w:tabs>
          <w:tab w:pos="368" w:val="left"/>
        </w:tabs>
        <w:bidi w:val="0"/>
        <w:spacing w:before="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3</w:t>
      </w:r>
      <w:bookmarkEnd w:id="2090"/>
      <w:r>
        <w:rPr>
          <w:color w:val="000000"/>
          <w:spacing w:val="0"/>
          <w:w w:val="100"/>
          <w:position w:val="0"/>
        </w:rPr>
        <w:t>、</w:t>
        <w:tab/>
        <w:t>本企业合营和联营企业情况</w:t>
      </w:r>
      <w:bookmarkEnd w:id="2088"/>
      <w:bookmarkEnd w:id="2089"/>
      <w:bookmarkEnd w:id="2091"/>
    </w:p>
    <w:p>
      <w:pPr>
        <w:pStyle w:val="Style28"/>
        <w:keepNext/>
        <w:keepLines/>
        <w:widowControl w:val="0"/>
        <w:shd w:val="clear" w:color="auto" w:fill="auto"/>
        <w:tabs>
          <w:tab w:pos="368" w:val="left"/>
        </w:tabs>
        <w:bidi w:val="0"/>
        <w:spacing w:before="0" w:after="32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4</w:t>
      </w:r>
      <w:bookmarkEnd w:id="2094"/>
      <w:r>
        <w:rPr>
          <w:color w:val="000000"/>
          <w:spacing w:val="0"/>
          <w:w w:val="100"/>
          <w:position w:val="0"/>
        </w:rPr>
        <w:t>、</w:t>
        <w:tab/>
        <w:t>其他关联方情况</w:t>
      </w:r>
      <w:bookmarkEnd w:id="2092"/>
      <w:bookmarkEnd w:id="2093"/>
      <w:bookmarkEnd w:id="2095"/>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深圳市海能达一号投资企业（有限合伙）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深圳市海能达二号投资企业（有限合伙）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深圳市海能达三号投资企业（有限合伙）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深圳市海能达五号投资企业（有限合伙）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深圳市海能达六号投资企业（有限合伙）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深圳市海能达八号投资企业（有限合伙）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深圳市海能达九号投资企业（有限合伙）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深圳市海能达天安实业有限公司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深圳市鹏鼎创盈金融信息服务股份有限公司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实际控制人担任董事的公司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深圳海万德科技有限公司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深圳市海能德投资合伙企业（有限合伙）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深圳市琅硕海智科技有限公司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深圳广晟数码技术有限公司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实际控制人担任董事并参股的公司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六十六号网络科技（深圳）有限公司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实际控制人之子控制的公司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深圳市铭强科技有限公司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实际控制人妻弟控制的公司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深圳市翁朝阳渔业有限公司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实际控制人妻弟控制的公司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深圳市潮瀚科技有限公司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实际控制人妻弟担任监事的公司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泉州市神舟通科技有限公司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实际控制人兄长控制的公司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福建威大贸易有限公司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实际控制人兄长控制的公司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泉州市鲤城中区昌龙电子配件店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实际控制人姐姐控制的个体工商户</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成都能达万方通讯设备有限公司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实际控制人侄子担任监事的公司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深圳市六十一名庄贸易有限公司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实际控制人妻弟担任监事的公司</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北京亚洲威讯科技有限公司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实际控制人侄子控制的公司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福建省泉州市威讯电子有限公司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实际控制人侄子控制的公司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广州市舟讯通讯设备有限公司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实际控制人兄长控制的公司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泉州市鲤城区好易通通讯器材有限公司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实际控制人外甥控制的公司</w:t>
            </w: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上海彼威通讯有限公司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实际控制人侄子控制的公司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深圳市畅能科技有限公司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实际控制人之侄女控制的公司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上海舟讯电子有限公司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实际控制人侄子控制的公司</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深圳市信腾通讯设备有限公司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该公司股东、董监高与我公司董监高无近亲属关系，且公司 与其交易定价原则均为与非关联方经销商交易定价原则一 致，不符合《深圳证券交易所股票上市规则》</w:t>
            </w:r>
            <w:r>
              <w:rPr>
                <w:rFonts w:ascii="Times New Roman" w:eastAsia="Times New Roman" w:hAnsi="Times New Roman" w:cs="Times New Roman"/>
                <w:color w:val="000000"/>
                <w:spacing w:val="0"/>
                <w:w w:val="100"/>
                <w:position w:val="0"/>
                <w:sz w:val="18"/>
                <w:szCs w:val="18"/>
              </w:rPr>
              <w:t>10.1.3</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 xml:space="preserve">10.1.5 </w:t>
            </w:r>
            <w:r>
              <w:rPr>
                <w:color w:val="000000"/>
                <w:spacing w:val="0"/>
                <w:w w:val="100"/>
                <w:position w:val="0"/>
                <w:sz w:val="17"/>
                <w:szCs w:val="17"/>
              </w:rPr>
              <w:t>关于关联方的认定。但因为该公司控股股东、执行董事兼总 经理翁支前与本公司实际控制人妻子是远亲，故为了进一步 提高上市公司的透明度，秉承信息充分公开透明的原则和谨 慎性原则，公司将与深圳市信腾通讯设备有限公司的交易列 入关联方交易进行披露。</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深圳通信器材市场威讯经营部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实际控制人侄子控制的个体工商户</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北京华夏基石企业管理咨询有限公司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董事彭剑锋控制的公司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北京华夏基石人力资源顾问有限公司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董事彭剑锋控制的公司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北京华夏猎英网络科技有限公司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董事彭剑锋控制的公司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华夏基石（北京）企业文化顾问有限公司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董事彭剑锋控制的公司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北京兰谷文化科技有限公司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董事彭剑锋控制的公司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北京菜鸟无忧教育科技有限公司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董事彭剑锋控制的公司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北京零度智慧科技有限公司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董事彭剑锋参股并担任董事的公司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江西斯沃德商业发展有限公司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董事彭剑锋参股并担任董事的公司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斯沃德教育科技股份有限公司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董事彭剑锋参股并担任董事的公司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深圳市振业集团股份有限公司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独立董事孔祥云担任独立董事的公司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华孚时尚股份有限公司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独立董事孔祥云担任独立董事的公司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深圳市长盈精密技术股份有限公司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独立董事孔祥云担任独立董事的公司</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深圳达实智能股份有限公司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独立董事孔祥云担任独立董事的公司</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5</w:t>
      </w:r>
      <w:bookmarkEnd w:id="2098"/>
      <w:r>
        <w:rPr>
          <w:color w:val="000000"/>
          <w:spacing w:val="0"/>
          <w:w w:val="100"/>
          <w:position w:val="0"/>
        </w:rPr>
        <w:t>、关联交易情况</w:t>
      </w:r>
      <w:bookmarkEnd w:id="2096"/>
      <w:bookmarkEnd w:id="2097"/>
      <w:bookmarkEnd w:id="2099"/>
    </w:p>
    <w:p>
      <w:pPr>
        <w:pStyle w:val="Style46"/>
        <w:keepNext/>
        <w:keepLines/>
        <w:widowControl w:val="0"/>
        <w:shd w:val="clear" w:color="auto" w:fill="auto"/>
        <w:bidi w:val="0"/>
        <w:spacing w:before="0" w:after="380" w:line="240" w:lineRule="auto"/>
        <w:ind w:left="0" w:right="0" w:firstLine="0"/>
        <w:jc w:val="left"/>
      </w:pPr>
      <w:bookmarkStart w:id="2100" w:name="bookmark2100"/>
      <w:bookmarkStart w:id="2101" w:name="bookmark2101"/>
      <w:bookmarkStart w:id="2102" w:name="bookmark2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00"/>
      <w:bookmarkEnd w:id="2101"/>
      <w:bookmarkEnd w:id="210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9"/>
        <w:gridCol w:w="1459"/>
        <w:gridCol w:w="1704"/>
        <w:gridCol w:w="1704"/>
        <w:gridCol w:w="17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深圳市信腾通讯设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4,871,584.91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1,369,526.80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深圳市信腾通讯设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635,274.34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491,461.26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上海舟讯电子有限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材料采购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383,565.37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116,607.97</w:t>
            </w:r>
          </w:p>
        </w:tc>
      </w:tr>
    </w:tbl>
    <w:p>
      <w:pPr>
        <w:widowControl w:val="0"/>
        <w:spacing w:line="1" w:lineRule="exact"/>
      </w:pPr>
      <w:r>
        <w:br w:type="page"/>
      </w:r>
    </w:p>
    <w:tbl>
      <w:tblPr>
        <w:tblOverlap w:val="never"/>
        <w:jc w:val="center"/>
        <w:tblLayout w:type="fixed"/>
      </w:tblPr>
      <w:tblGrid>
        <w:gridCol w:w="1546"/>
        <w:gridCol w:w="1464"/>
        <w:gridCol w:w="1454"/>
        <w:gridCol w:w="1709"/>
        <w:gridCol w:w="1704"/>
        <w:gridCol w:w="171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北京华夏基石企业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1,132,075.48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福建威大贸易有限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其他采购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424,778.75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261"/>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北京亚洲威讯科技有限公司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6,876,226.77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9,290,621.06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广州市舟讯通讯设备有限公司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16,909,979.46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7,654,991.58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泉州市鲤城区好易通通讯器材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45,740.68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深圳市信腾通讯设备有限公司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18,020,818.22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19,687,861.45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上海舟讯电子有限公司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3,528,823.94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10,995,804.28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上海彼威通讯有限公司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3,368,895.28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福建省泉州市威讯电子有限公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3,165,645.24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4,199,213.01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福建威大贸易有限公司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38,364,131.76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2,020,201.96</w:t>
            </w:r>
          </w:p>
        </w:tc>
      </w:tr>
    </w:tbl>
    <w:p>
      <w:pPr>
        <w:widowControl w:val="0"/>
        <w:spacing w:after="319" w:line="1" w:lineRule="exact"/>
      </w:pPr>
    </w:p>
    <w:p>
      <w:pPr>
        <w:pStyle w:val="Style46"/>
        <w:keepNext/>
        <w:keepLines/>
        <w:widowControl w:val="0"/>
        <w:numPr>
          <w:ilvl w:val="0"/>
          <w:numId w:val="85"/>
        </w:numPr>
        <w:shd w:val="clear" w:color="auto" w:fill="auto"/>
        <w:tabs>
          <w:tab w:pos="623" w:val="left"/>
        </w:tabs>
        <w:bidi w:val="0"/>
        <w:spacing w:before="0" w:after="380" w:line="240" w:lineRule="auto"/>
        <w:ind w:left="0" w:right="0" w:firstLine="140"/>
        <w:jc w:val="left"/>
      </w:pPr>
      <w:bookmarkStart w:id="2103" w:name="bookmark2103"/>
      <w:bookmarkStart w:id="2104" w:name="bookmark2104"/>
      <w:bookmarkStart w:id="2105" w:name="bookmark2105"/>
      <w:bookmarkStart w:id="2106" w:name="bookmark2106"/>
      <w:bookmarkEnd w:id="2105"/>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03"/>
      <w:bookmarkEnd w:id="2104"/>
      <w:bookmarkEnd w:id="2106"/>
    </w:p>
    <w:p>
      <w:pPr>
        <w:pStyle w:val="Style46"/>
        <w:keepNext/>
        <w:keepLines/>
        <w:widowControl w:val="0"/>
        <w:numPr>
          <w:ilvl w:val="0"/>
          <w:numId w:val="85"/>
        </w:numPr>
        <w:shd w:val="clear" w:color="auto" w:fill="auto"/>
        <w:tabs>
          <w:tab w:pos="623" w:val="left"/>
        </w:tabs>
        <w:bidi w:val="0"/>
        <w:spacing w:before="0" w:after="380" w:line="240" w:lineRule="auto"/>
        <w:ind w:left="0" w:right="0" w:firstLine="140"/>
        <w:jc w:val="left"/>
      </w:pPr>
      <w:bookmarkStart w:id="2107" w:name="bookmark2107"/>
      <w:bookmarkStart w:id="2108" w:name="bookmark2108"/>
      <w:bookmarkStart w:id="2109" w:name="bookmark2109"/>
      <w:bookmarkStart w:id="2110" w:name="bookmark2110"/>
      <w:bookmarkEnd w:id="2109"/>
      <w:r>
        <w:rPr>
          <w:color w:val="000000"/>
          <w:spacing w:val="0"/>
          <w:w w:val="100"/>
          <w:position w:val="0"/>
        </w:rPr>
        <w:t>关联租赁情况</w:t>
      </w:r>
      <w:bookmarkEnd w:id="2107"/>
      <w:bookmarkEnd w:id="2108"/>
      <w:bookmarkEnd w:id="2110"/>
    </w:p>
    <w:p>
      <w:pPr>
        <w:pStyle w:val="Style46"/>
        <w:keepNext/>
        <w:keepLines/>
        <w:widowControl w:val="0"/>
        <w:numPr>
          <w:ilvl w:val="0"/>
          <w:numId w:val="85"/>
        </w:numPr>
        <w:shd w:val="clear" w:color="auto" w:fill="auto"/>
        <w:tabs>
          <w:tab w:pos="623" w:val="left"/>
        </w:tabs>
        <w:bidi w:val="0"/>
        <w:spacing w:before="0" w:after="380" w:line="240" w:lineRule="auto"/>
        <w:ind w:left="0" w:right="0" w:firstLine="140"/>
        <w:jc w:val="left"/>
      </w:pPr>
      <w:bookmarkStart w:id="2111" w:name="bookmark2111"/>
      <w:bookmarkStart w:id="2112" w:name="bookmark2112"/>
      <w:bookmarkStart w:id="2113" w:name="bookmark2113"/>
      <w:bookmarkStart w:id="2114" w:name="bookmark2114"/>
      <w:bookmarkEnd w:id="2113"/>
      <w:r>
        <w:rPr>
          <w:color w:val="000000"/>
          <w:spacing w:val="0"/>
          <w:w w:val="100"/>
          <w:position w:val="0"/>
        </w:rPr>
        <w:t>关联担保情况</w:t>
      </w:r>
      <w:bookmarkEnd w:id="2111"/>
      <w:bookmarkEnd w:id="2112"/>
      <w:bookmarkEnd w:id="2114"/>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tbl>
      <w:tblPr>
        <w:tblOverlap w:val="never"/>
        <w:jc w:val="center"/>
        <w:tblLayout w:type="fixed"/>
      </w:tblPr>
      <w:tblGrid>
        <w:gridCol w:w="3432"/>
        <w:gridCol w:w="1008"/>
        <w:gridCol w:w="1478"/>
        <w:gridCol w:w="2136"/>
        <w:gridCol w:w="1622"/>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担保金额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担保是否已经履行 完毕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2016.05.12-2022.05.12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南京海能达软件科技有限公司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2017.05.23-2024.05.23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否</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744" w:val="left"/>
                <w:tab w:pos="2208" w:val="left"/>
                <w:tab w:pos="2923"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tab/>
              <w:t>Communications</w:t>
              <w:tab/>
              <w:t>(Hong</w:t>
              <w:tab/>
              <w:t>Kong)</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Limited</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Project Shortway Jersey Limited</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Project Shortway Limited</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Sepura Limited</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否</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深圳市海能达技术服务有限公司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海能达通信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2017.07.18-2022.07.18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3432"/>
        <w:gridCol w:w="1008"/>
        <w:gridCol w:w="1478"/>
        <w:gridCol w:w="2136"/>
        <w:gridCol w:w="162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陈清州</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股份有限公 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翁丽敏</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哈尔滨海能达科技有限公司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Hytera Technology (Hong Kong) Company</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Project Corp.</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鹤壁天海电子信息系统有限公司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深圳市海能达技术服务有限公司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2018.07.10-</w:t>
            </w:r>
            <w:r>
              <w:rPr>
                <w:color w:val="000000"/>
                <w:spacing w:val="0"/>
                <w:w w:val="100"/>
                <w:position w:val="0"/>
                <w:sz w:val="17"/>
                <w:szCs w:val="17"/>
              </w:rPr>
              <w:t>无到期日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2017.02.17</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深圳市海能达技术服务有限公司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2017.03.17-2021.03.17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哈尔滨海能达科技有限公司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深圳市海能达技术服务有限公司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18,830.26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2019.12.16-2021.06.16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深圳市海能达投资有限公司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深圳市安智 捷科技有限 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2020.03.10-2021.03.09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深圳市海能 达通信有限 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2020.09.16-2021.03.16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深圳市海能达技术服务有限公司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2020.01.28-2021.01.28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深圳市海能达通信有限公司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2020.09.16-2021.03.16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2020.03.26-2021.03.26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东莞海能达通信有限公司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海能达通信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2019.11.25-2021.05.08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3432"/>
        <w:gridCol w:w="1008"/>
        <w:gridCol w:w="1478"/>
        <w:gridCol w:w="2136"/>
        <w:gridCol w:w="162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哈尔滨海能达科技有限公司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股份有限公 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深圳市海能达技术服务有限公司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深圳市海能达通信有限公司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深圳市海能达技术服务有限公司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2020.08.04-2021.08.03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深圳市海能达通信有限公司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2020.03.24-2021.03.23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深圳市海能达投资有限公司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2020.12.15-2021.12.15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陈明军</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深圳市海能达投资有限公司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2020.12.28-2021.12.18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陈明军</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深圳市海能达投资有限公司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2020.09.29-2021.03.29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深圳市海能达技术服务有限公司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2020.07.14-2021.01.13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深圳市海能达技术服务有限公司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2020.08.07-2021.07.07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深圳市海能达通信有限公司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天津市海能达信息技术有限公司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南京海能达软件科技有限公司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深圳市海能达投资有限公司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海能达通信 股份有限公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2020.03.13-2021.03.13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陈清州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翁丽敏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鹤壁天海电 子信息系统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2019.12.24-2021.12.31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鹤壁天海电 子信息系统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2020.07.30-2021. 07.30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鹤壁天海电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2020.05.25-2021.05.25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3432"/>
        <w:gridCol w:w="1008"/>
        <w:gridCol w:w="1478"/>
        <w:gridCol w:w="2136"/>
        <w:gridCol w:w="1622"/>
      </w:tblGrid>
      <w:tr>
        <w:trPr>
          <w:trHeight w:val="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子信息系统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鹤壁天海电 子信息系统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2020.11.02-2021.11.01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鹤壁天海电 子信息系统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2020.12.07-2021.12.07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鹤壁天海电 子信息系统 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2016.01.29-2026.1.15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鹤壁宙达通信技术有限公司</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339" w:line="1" w:lineRule="exact"/>
      </w:pPr>
    </w:p>
    <w:p>
      <w:pPr>
        <w:pStyle w:val="Style46"/>
        <w:keepNext/>
        <w:keepLines/>
        <w:widowControl w:val="0"/>
        <w:numPr>
          <w:ilvl w:val="0"/>
          <w:numId w:val="85"/>
        </w:numPr>
        <w:shd w:val="clear" w:color="auto" w:fill="auto"/>
        <w:bidi w:val="0"/>
        <w:spacing w:before="0" w:after="340" w:line="240" w:lineRule="auto"/>
        <w:ind w:left="0" w:right="0" w:firstLine="0"/>
        <w:jc w:val="both"/>
      </w:pPr>
      <w:bookmarkStart w:id="2115" w:name="bookmark2115"/>
      <w:bookmarkStart w:id="2116" w:name="bookmark2116"/>
      <w:bookmarkStart w:id="2117" w:name="bookmark2117"/>
      <w:bookmarkStart w:id="2118" w:name="bookmark2118"/>
      <w:bookmarkEnd w:id="2117"/>
      <w:r>
        <w:rPr>
          <w:color w:val="000000"/>
          <w:spacing w:val="0"/>
          <w:w w:val="100"/>
          <w:position w:val="0"/>
        </w:rPr>
        <w:t>关联方资金拆借</w:t>
      </w:r>
      <w:bookmarkEnd w:id="2115"/>
      <w:bookmarkEnd w:id="2116"/>
      <w:bookmarkEnd w:id="2118"/>
    </w:p>
    <w:p>
      <w:pPr>
        <w:pStyle w:val="Style46"/>
        <w:keepNext/>
        <w:keepLines/>
        <w:widowControl w:val="0"/>
        <w:numPr>
          <w:ilvl w:val="0"/>
          <w:numId w:val="85"/>
        </w:numPr>
        <w:shd w:val="clear" w:color="auto" w:fill="auto"/>
        <w:bidi w:val="0"/>
        <w:spacing w:before="0" w:after="340" w:line="240" w:lineRule="auto"/>
        <w:ind w:left="0" w:right="0" w:firstLine="0"/>
        <w:jc w:val="left"/>
      </w:pPr>
      <w:bookmarkStart w:id="2119" w:name="bookmark2119"/>
      <w:bookmarkStart w:id="2120" w:name="bookmark2120"/>
      <w:bookmarkStart w:id="2121" w:name="bookmark2121"/>
      <w:bookmarkStart w:id="2122" w:name="bookmark2122"/>
      <w:bookmarkEnd w:id="2121"/>
      <w:r>
        <w:rPr>
          <w:color w:val="000000"/>
          <w:spacing w:val="0"/>
          <w:w w:val="100"/>
          <w:position w:val="0"/>
        </w:rPr>
        <w:t xml:space="preserve"> 关联方资产转让、债务重组情况</w:t>
      </w:r>
      <w:bookmarkEnd w:id="2119"/>
      <w:bookmarkEnd w:id="2120"/>
      <w:bookmarkEnd w:id="2122"/>
    </w:p>
    <w:p>
      <w:pPr>
        <w:pStyle w:val="Style46"/>
        <w:keepNext/>
        <w:keepLines/>
        <w:widowControl w:val="0"/>
        <w:numPr>
          <w:ilvl w:val="0"/>
          <w:numId w:val="85"/>
        </w:numPr>
        <w:shd w:val="clear" w:color="auto" w:fill="auto"/>
        <w:tabs>
          <w:tab w:pos="483" w:val="left"/>
        </w:tabs>
        <w:bidi w:val="0"/>
        <w:spacing w:before="0" w:line="240" w:lineRule="auto"/>
        <w:ind w:left="0" w:right="0" w:firstLine="0"/>
        <w:jc w:val="left"/>
      </w:pPr>
      <w:bookmarkStart w:id="2123" w:name="bookmark2123"/>
      <w:bookmarkStart w:id="2124" w:name="bookmark2124"/>
      <w:bookmarkStart w:id="2125" w:name="bookmark2125"/>
      <w:bookmarkStart w:id="2126" w:name="bookmark2126"/>
      <w:bookmarkEnd w:id="2125"/>
      <w:r>
        <w:rPr>
          <w:color w:val="000000"/>
          <w:spacing w:val="0"/>
          <w:w w:val="100"/>
          <w:position w:val="0"/>
        </w:rPr>
        <w:t>关键管理人员报酬</w:t>
      </w:r>
      <w:bookmarkEnd w:id="2123"/>
      <w:bookmarkEnd w:id="2124"/>
      <w:bookmarkEnd w:id="212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12265,470.97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12,779,108.73</w:t>
            </w:r>
          </w:p>
        </w:tc>
      </w:tr>
    </w:tbl>
    <w:p>
      <w:pPr>
        <w:widowControl w:val="0"/>
        <w:spacing w:after="339" w:line="1" w:lineRule="exact"/>
      </w:pPr>
    </w:p>
    <w:p>
      <w:pPr>
        <w:pStyle w:val="Style46"/>
        <w:keepNext/>
        <w:keepLines/>
        <w:widowControl w:val="0"/>
        <w:numPr>
          <w:ilvl w:val="0"/>
          <w:numId w:val="85"/>
        </w:numPr>
        <w:shd w:val="clear" w:color="auto" w:fill="auto"/>
        <w:bidi w:val="0"/>
        <w:spacing w:before="0" w:after="340" w:line="240" w:lineRule="auto"/>
        <w:ind w:left="0" w:right="0" w:firstLine="0"/>
        <w:jc w:val="left"/>
      </w:pPr>
      <w:bookmarkStart w:id="2127" w:name="bookmark2127"/>
      <w:bookmarkStart w:id="2128" w:name="bookmark2128"/>
      <w:bookmarkStart w:id="2129" w:name="bookmark2129"/>
      <w:bookmarkStart w:id="2130" w:name="bookmark2130"/>
      <w:bookmarkEnd w:id="2129"/>
      <w:r>
        <w:rPr>
          <w:color w:val="000000"/>
          <w:spacing w:val="0"/>
          <w:w w:val="100"/>
          <w:position w:val="0"/>
        </w:rPr>
        <w:t>其他关联交易</w:t>
      </w:r>
      <w:bookmarkEnd w:id="2127"/>
      <w:bookmarkEnd w:id="2128"/>
      <w:bookmarkEnd w:id="2130"/>
    </w:p>
    <w:p>
      <w:pPr>
        <w:pStyle w:val="Style28"/>
        <w:keepNext/>
        <w:keepLines/>
        <w:widowControl w:val="0"/>
        <w:shd w:val="clear" w:color="auto" w:fill="auto"/>
        <w:bidi w:val="0"/>
        <w:spacing w:before="0" w:after="400" w:line="240" w:lineRule="auto"/>
        <w:ind w:left="0" w:right="0" w:firstLine="0"/>
        <w:jc w:val="both"/>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6</w:t>
      </w:r>
      <w:bookmarkEnd w:id="2133"/>
      <w:r>
        <w:rPr>
          <w:color w:val="000000"/>
          <w:spacing w:val="0"/>
          <w:w w:val="100"/>
          <w:position w:val="0"/>
        </w:rPr>
        <w:t>、关联方应收应付款项</w:t>
      </w:r>
      <w:bookmarkEnd w:id="2131"/>
      <w:bookmarkEnd w:id="2132"/>
      <w:bookmarkEnd w:id="2134"/>
    </w:p>
    <w:p>
      <w:pPr>
        <w:pStyle w:val="Style46"/>
        <w:keepNext/>
        <w:keepLines/>
        <w:widowControl w:val="0"/>
        <w:shd w:val="clear" w:color="auto" w:fill="auto"/>
        <w:bidi w:val="0"/>
        <w:spacing w:before="0" w:after="340" w:line="240" w:lineRule="auto"/>
        <w:ind w:left="0" w:right="0" w:firstLine="0"/>
        <w:jc w:val="both"/>
      </w:pPr>
      <w:bookmarkStart w:id="2135" w:name="bookmark2135"/>
      <w:bookmarkStart w:id="2136" w:name="bookmark2136"/>
      <w:bookmarkStart w:id="2137" w:name="bookmark21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35"/>
      <w:bookmarkEnd w:id="2136"/>
      <w:bookmarkEnd w:id="213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4"/>
        <w:gridCol w:w="1598"/>
        <w:gridCol w:w="1584"/>
        <w:gridCol w:w="160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北京亚洲威讯科技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1,512,668.67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35,547.71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广州市舟讯通讯设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6,163,714.80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530,759.10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12,472.84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泉州市鲤城区好易 通通讯器材有限公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深圳市信腾通讯设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20,399,626.79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1,229,901.25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23,119,670.20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543,312.25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上海舟讯电子有限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4,314,722.50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8,966,338.14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210,708.95</w:t>
            </w:r>
          </w:p>
        </w:tc>
      </w:tr>
    </w:tbl>
    <w:p>
      <w:pPr>
        <w:widowControl w:val="0"/>
        <w:spacing w:line="1" w:lineRule="exact"/>
      </w:pPr>
      <w:r>
        <w:br w:type="page"/>
      </w:r>
    </w:p>
    <w:tbl>
      <w:tblPr>
        <w:tblOverlap w:val="never"/>
        <w:jc w:val="center"/>
        <w:tblLayout w:type="fixed"/>
      </w:tblPr>
      <w:tblGrid>
        <w:gridCol w:w="1608"/>
        <w:gridCol w:w="1594"/>
        <w:gridCol w:w="1598"/>
        <w:gridCol w:w="1598"/>
        <w:gridCol w:w="1584"/>
        <w:gridCol w:w="160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上海彼威通讯有限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2,317,804.00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54,468.39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福建省泉州市威讯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16,750.53</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福建威大贸易有限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8,455,158.95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287,475.40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625,418.20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14,697.33</w:t>
            </w:r>
          </w:p>
        </w:tc>
      </w:tr>
    </w:tbl>
    <w:p>
      <w:pPr>
        <w:widowControl w:val="0"/>
        <w:spacing w:after="339" w:line="1" w:lineRule="exact"/>
      </w:pPr>
    </w:p>
    <w:p>
      <w:pPr>
        <w:pStyle w:val="Style46"/>
        <w:keepNext/>
        <w:keepLines/>
        <w:widowControl w:val="0"/>
        <w:shd w:val="clear" w:color="auto" w:fill="auto"/>
        <w:bidi w:val="0"/>
        <w:spacing w:before="0" w:after="420" w:line="240" w:lineRule="auto"/>
        <w:ind w:left="0" w:right="0" w:firstLine="140"/>
        <w:jc w:val="left"/>
      </w:pPr>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38"/>
      <w:bookmarkEnd w:id="2139"/>
      <w:bookmarkEnd w:id="214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福建省泉州市威讯电子有限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393,471.67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北京亚洲威讯科技有限公司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2,128,566.62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北京华夏基石企业管理咨询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深圳市信腾通讯设备有限公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172,150.00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上海舟讯电子有限公司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bl>
    <w:p>
      <w:pPr>
        <w:widowControl w:val="0"/>
        <w:spacing w:after="339" w:line="1" w:lineRule="exact"/>
      </w:pPr>
    </w:p>
    <w:p>
      <w:pPr>
        <w:pStyle w:val="Style28"/>
        <w:keepNext/>
        <w:keepLines/>
        <w:widowControl w:val="0"/>
        <w:shd w:val="clear" w:color="auto" w:fill="auto"/>
        <w:tabs>
          <w:tab w:pos="363" w:val="left"/>
        </w:tabs>
        <w:bidi w:val="0"/>
        <w:spacing w:before="0" w:after="34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7</w:t>
      </w:r>
      <w:bookmarkEnd w:id="2143"/>
      <w:r>
        <w:rPr>
          <w:color w:val="000000"/>
          <w:spacing w:val="0"/>
          <w:w w:val="100"/>
          <w:position w:val="0"/>
        </w:rPr>
        <w:t>、</w:t>
        <w:tab/>
        <w:t>关联方承诺</w:t>
      </w:r>
      <w:bookmarkEnd w:id="2141"/>
      <w:bookmarkEnd w:id="2142"/>
      <w:bookmarkEnd w:id="2144"/>
    </w:p>
    <w:p>
      <w:pPr>
        <w:pStyle w:val="Style28"/>
        <w:keepNext/>
        <w:keepLines/>
        <w:widowControl w:val="0"/>
        <w:shd w:val="clear" w:color="auto" w:fill="auto"/>
        <w:tabs>
          <w:tab w:pos="368" w:val="left"/>
        </w:tabs>
        <w:bidi w:val="0"/>
        <w:spacing w:before="0" w:after="34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8</w:t>
      </w:r>
      <w:bookmarkEnd w:id="2147"/>
      <w:r>
        <w:rPr>
          <w:color w:val="000000"/>
          <w:spacing w:val="0"/>
          <w:w w:val="100"/>
          <w:position w:val="0"/>
        </w:rPr>
        <w:t>、</w:t>
        <w:tab/>
        <w:t>其他</w:t>
      </w:r>
      <w:bookmarkEnd w:id="2145"/>
      <w:bookmarkEnd w:id="2146"/>
      <w:bookmarkEnd w:id="2148"/>
    </w:p>
    <w:p>
      <w:pPr>
        <w:pStyle w:val="Style20"/>
        <w:keepNext/>
        <w:keepLines/>
        <w:widowControl w:val="0"/>
        <w:shd w:val="clear" w:color="auto" w:fill="auto"/>
        <w:bidi w:val="0"/>
        <w:spacing w:before="0" w:after="340" w:line="240" w:lineRule="auto"/>
        <w:ind w:left="0" w:right="0" w:firstLine="0"/>
        <w:jc w:val="left"/>
      </w:pPr>
      <w:bookmarkStart w:id="2149" w:name="bookmark2149"/>
      <w:bookmarkStart w:id="2150" w:name="bookmark2150"/>
      <w:bookmarkStart w:id="2151" w:name="bookmark2151"/>
      <w:r>
        <w:rPr>
          <w:color w:val="000000"/>
          <w:spacing w:val="0"/>
          <w:w w:val="100"/>
          <w:position w:val="0"/>
          <w:sz w:val="24"/>
          <w:szCs w:val="24"/>
        </w:rPr>
        <w:t>十三、股份支付</w:t>
      </w:r>
      <w:bookmarkEnd w:id="2149"/>
      <w:bookmarkEnd w:id="2150"/>
      <w:bookmarkEnd w:id="2151"/>
    </w:p>
    <w:p>
      <w:pPr>
        <w:pStyle w:val="Style28"/>
        <w:keepNext/>
        <w:keepLines/>
        <w:widowControl w:val="0"/>
        <w:shd w:val="clear" w:color="auto" w:fill="auto"/>
        <w:bidi w:val="0"/>
        <w:spacing w:before="0" w:after="340" w:line="240" w:lineRule="auto"/>
        <w:ind w:left="0" w:right="0" w:firstLine="0"/>
        <w:jc w:val="left"/>
      </w:pPr>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52"/>
      <w:bookmarkEnd w:id="2153"/>
      <w:bookmarkEnd w:id="215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72"/>
        <w:gridCol w:w="4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首期限制性股票的授予价格</w:t>
            </w:r>
            <w:r>
              <w:rPr>
                <w:rFonts w:ascii="Times New Roman" w:eastAsia="Times New Roman" w:hAnsi="Times New Roman" w:cs="Times New Roman"/>
                <w:color w:val="000000"/>
                <w:spacing w:val="0"/>
                <w:w w:val="100"/>
                <w:position w:val="0"/>
                <w:sz w:val="18"/>
                <w:szCs w:val="18"/>
              </w:rPr>
              <w:t>4.16</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股，有效期为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日；预留限制性 股票的授予价格</w:t>
            </w:r>
            <w:r>
              <w:rPr>
                <w:rFonts w:ascii="Times New Roman" w:eastAsia="Times New Roman" w:hAnsi="Times New Roman" w:cs="Times New Roman"/>
                <w:color w:val="000000"/>
                <w:spacing w:val="0"/>
                <w:w w:val="100"/>
                <w:position w:val="0"/>
                <w:sz w:val="18"/>
                <w:szCs w:val="18"/>
              </w:rPr>
              <w:t>4.7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股，有效期为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r>
    </w:tbl>
    <w:p>
      <w:pPr>
        <w:widowControl w:val="0"/>
        <w:spacing w:after="199" w:line="1" w:lineRule="exact"/>
      </w:pPr>
    </w:p>
    <w:p>
      <w:pPr>
        <w:pStyle w:val="Style31"/>
        <w:keepNext w:val="0"/>
        <w:keepLines w:val="0"/>
        <w:widowControl w:val="0"/>
        <w:shd w:val="clear" w:color="auto" w:fill="auto"/>
        <w:bidi w:val="0"/>
        <w:spacing w:before="0" w:after="120" w:line="240" w:lineRule="auto"/>
        <w:ind w:left="0" w:right="0" w:firstLine="440"/>
        <w:jc w:val="left"/>
      </w:pP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6</w:t>
      </w:r>
      <w:r>
        <w:rPr>
          <w:color w:val="000000"/>
          <w:spacing w:val="0"/>
          <w:w w:val="100"/>
          <w:position w:val="0"/>
        </w:rPr>
        <w:t xml:space="preserve">日第三届董事会第二十九次会议通过的《关于〈海能达通信股份有限公司第一期限制性股 </w:t>
      </w:r>
      <w:r>
        <w:rPr>
          <w:color w:val="000000"/>
          <w:spacing w:val="0"/>
          <w:w w:val="100"/>
          <w:position w:val="0"/>
        </w:rPr>
        <w:t>票激励计划（草案）〉及其摘要的议案》</w:t>
      </w:r>
      <w:r>
        <w:rPr>
          <w:color w:val="000000"/>
          <w:spacing w:val="0"/>
          <w:w w:val="100"/>
          <w:position w:val="0"/>
          <w:sz w:val="20"/>
          <w:szCs w:val="20"/>
        </w:rPr>
        <w:t>，</w:t>
      </w:r>
      <w:r>
        <w:rPr>
          <w:color w:val="000000"/>
          <w:spacing w:val="0"/>
          <w:w w:val="100"/>
          <w:position w:val="0"/>
        </w:rPr>
        <w:t>并经</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15</w:t>
      </w:r>
      <w:r>
        <w:rPr>
          <w:color w:val="000000"/>
          <w:spacing w:val="0"/>
          <w:w w:val="100"/>
          <w:position w:val="0"/>
        </w:rPr>
        <w:t>日召开的</w:t>
      </w:r>
      <w:r>
        <w:rPr>
          <w:color w:val="000000"/>
          <w:spacing w:val="0"/>
          <w:w w:val="100"/>
          <w:position w:val="0"/>
          <w:sz w:val="20"/>
          <w:szCs w:val="20"/>
        </w:rPr>
        <w:t>2018</w:t>
      </w:r>
      <w:r>
        <w:rPr>
          <w:color w:val="000000"/>
          <w:spacing w:val="0"/>
          <w:w w:val="100"/>
          <w:position w:val="0"/>
        </w:rPr>
        <w:t>年第一次临时股东大会审议通过， 以及</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22</w:t>
      </w:r>
      <w:r>
        <w:rPr>
          <w:color w:val="000000"/>
          <w:spacing w:val="0"/>
          <w:w w:val="100"/>
          <w:position w:val="0"/>
        </w:rPr>
        <w:t>日第三届董事会第三十一次会议通过的《关于向第一期限制性股票激励计划首期激励对 象授予限制性股票的议案》《关于调整第一期限制性股票激励计划激励对象名单及授予权益数量的议案》， 公司确定</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22</w:t>
      </w:r>
      <w:r>
        <w:rPr>
          <w:color w:val="000000"/>
          <w:spacing w:val="0"/>
          <w:w w:val="100"/>
          <w:position w:val="0"/>
        </w:rPr>
        <w:t>日为限制性股票授予日，以</w:t>
      </w:r>
      <w:r>
        <w:rPr>
          <w:color w:val="000000"/>
          <w:spacing w:val="0"/>
          <w:w w:val="100"/>
          <w:position w:val="0"/>
          <w:sz w:val="20"/>
          <w:szCs w:val="20"/>
        </w:rPr>
        <w:t>4.16</w:t>
      </w:r>
      <w:r>
        <w:rPr>
          <w:color w:val="000000"/>
          <w:spacing w:val="0"/>
          <w:w w:val="100"/>
          <w:position w:val="0"/>
        </w:rPr>
        <w:t>元</w:t>
      </w:r>
      <w:r>
        <w:rPr>
          <w:color w:val="000000"/>
          <w:spacing w:val="0"/>
          <w:w w:val="100"/>
          <w:position w:val="0"/>
          <w:sz w:val="20"/>
          <w:szCs w:val="20"/>
        </w:rPr>
        <w:t>/</w:t>
      </w:r>
      <w:r>
        <w:rPr>
          <w:color w:val="000000"/>
          <w:spacing w:val="0"/>
          <w:w w:val="100"/>
          <w:position w:val="0"/>
        </w:rPr>
        <w:t>股的授予价格向符合条件的</w:t>
      </w:r>
      <w:r>
        <w:rPr>
          <w:color w:val="000000"/>
          <w:spacing w:val="0"/>
          <w:w w:val="100"/>
          <w:position w:val="0"/>
          <w:sz w:val="20"/>
          <w:szCs w:val="20"/>
        </w:rPr>
        <w:t>904</w:t>
      </w:r>
      <w:r>
        <w:rPr>
          <w:color w:val="000000"/>
          <w:spacing w:val="0"/>
          <w:w w:val="100"/>
          <w:position w:val="0"/>
        </w:rPr>
        <w:t>名激励对象（不 含预留部分）首次授予</w:t>
      </w:r>
      <w:r>
        <w:rPr>
          <w:color w:val="000000"/>
          <w:spacing w:val="0"/>
          <w:w w:val="100"/>
          <w:position w:val="0"/>
          <w:sz w:val="20"/>
          <w:szCs w:val="20"/>
        </w:rPr>
        <w:t>3,085.74</w:t>
      </w:r>
      <w:r>
        <w:rPr>
          <w:color w:val="000000"/>
          <w:spacing w:val="0"/>
          <w:w w:val="100"/>
          <w:position w:val="0"/>
        </w:rPr>
        <w:t>万股限制性股票。激励对象包括公司部分董事、高级管理人员以及公司董 事会认为需要进行激励的中层管理人员及核心技术（业务）骨干，不包括独立董事、监事及单独或合计持 有公司</w:t>
      </w:r>
      <w:r>
        <w:rPr>
          <w:color w:val="000000"/>
          <w:spacing w:val="0"/>
          <w:w w:val="100"/>
          <w:position w:val="0"/>
          <w:sz w:val="20"/>
          <w:szCs w:val="20"/>
        </w:rPr>
        <w:t>5%</w:t>
      </w:r>
      <w:r>
        <w:rPr>
          <w:color w:val="000000"/>
          <w:spacing w:val="0"/>
          <w:w w:val="100"/>
          <w:position w:val="0"/>
        </w:rPr>
        <w:t>以上股份的股东或实际控制人及其配偶、父母、子女。首次授予激励对象中有</w:t>
      </w:r>
      <w:r>
        <w:rPr>
          <w:color w:val="000000"/>
          <w:spacing w:val="0"/>
          <w:w w:val="100"/>
          <w:position w:val="0"/>
          <w:sz w:val="20"/>
          <w:szCs w:val="20"/>
        </w:rPr>
        <w:t>112</w:t>
      </w:r>
      <w:r>
        <w:rPr>
          <w:color w:val="000000"/>
          <w:spacing w:val="0"/>
          <w:w w:val="100"/>
          <w:position w:val="0"/>
        </w:rPr>
        <w:t>名激励对象因 离职或个人原因自愿放弃认购，首次授予部分激励对象人数由</w:t>
      </w:r>
      <w:r>
        <w:rPr>
          <w:color w:val="000000"/>
          <w:spacing w:val="0"/>
          <w:w w:val="100"/>
          <w:position w:val="0"/>
          <w:sz w:val="20"/>
          <w:szCs w:val="20"/>
        </w:rPr>
        <w:t>904</w:t>
      </w:r>
      <w:r>
        <w:rPr>
          <w:color w:val="000000"/>
          <w:spacing w:val="0"/>
          <w:w w:val="100"/>
          <w:position w:val="0"/>
        </w:rPr>
        <w:t>名变更为</w:t>
      </w:r>
      <w:r>
        <w:rPr>
          <w:color w:val="000000"/>
          <w:spacing w:val="0"/>
          <w:w w:val="100"/>
          <w:position w:val="0"/>
          <w:sz w:val="20"/>
          <w:szCs w:val="20"/>
        </w:rPr>
        <w:t>792</w:t>
      </w:r>
      <w:r>
        <w:rPr>
          <w:color w:val="000000"/>
          <w:spacing w:val="0"/>
          <w:w w:val="100"/>
          <w:position w:val="0"/>
        </w:rPr>
        <w:t>名，首次授予的限制性股票 数量由</w:t>
      </w:r>
      <w:r>
        <w:rPr>
          <w:color w:val="000000"/>
          <w:spacing w:val="0"/>
          <w:w w:val="100"/>
          <w:position w:val="0"/>
          <w:sz w:val="20"/>
          <w:szCs w:val="20"/>
        </w:rPr>
        <w:t>3,085.74</w:t>
      </w:r>
      <w:r>
        <w:rPr>
          <w:color w:val="000000"/>
          <w:spacing w:val="0"/>
          <w:w w:val="100"/>
          <w:position w:val="0"/>
        </w:rPr>
        <w:t>万股变更为</w:t>
      </w:r>
      <w:r>
        <w:rPr>
          <w:color w:val="000000"/>
          <w:spacing w:val="0"/>
          <w:w w:val="100"/>
          <w:position w:val="0"/>
          <w:sz w:val="20"/>
          <w:szCs w:val="20"/>
        </w:rPr>
        <w:t xml:space="preserve">2, </w:t>
      </w:r>
      <w:r>
        <w:rPr>
          <w:color w:val="000000"/>
          <w:spacing w:val="0"/>
          <w:w w:val="100"/>
          <w:position w:val="0"/>
          <w:sz w:val="20"/>
          <w:szCs w:val="20"/>
        </w:rPr>
        <w:t>114.08</w:t>
      </w:r>
      <w:r>
        <w:rPr>
          <w:color w:val="000000"/>
          <w:spacing w:val="0"/>
          <w:w w:val="100"/>
          <w:position w:val="0"/>
        </w:rPr>
        <w:t>万股，预留权益数量不变。于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11</w:t>
      </w:r>
      <w:r>
        <w:rPr>
          <w:color w:val="000000"/>
          <w:spacing w:val="0"/>
          <w:w w:val="100"/>
          <w:position w:val="0"/>
        </w:rPr>
        <w:t>月在中国证券登记结算有限责 任公司深圳分公司完成股份登记。于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日，本公司就对限制性股票的回购义务全额确认为其他 应付款人民币</w:t>
      </w:r>
      <w:r>
        <w:rPr>
          <w:color w:val="000000"/>
          <w:spacing w:val="0"/>
          <w:w w:val="100"/>
          <w:position w:val="0"/>
          <w:sz w:val="20"/>
          <w:szCs w:val="20"/>
        </w:rPr>
        <w:t>87,945,728.00</w:t>
      </w:r>
      <w:r>
        <w:rPr>
          <w:color w:val="000000"/>
          <w:spacing w:val="0"/>
          <w:w w:val="100"/>
          <w:position w:val="0"/>
        </w:rPr>
        <w:t>元并作收购库存股处理。</w:t>
      </w:r>
    </w:p>
    <w:p>
      <w:pPr>
        <w:pStyle w:val="Style31"/>
        <w:keepNext w:val="0"/>
        <w:keepLines w:val="0"/>
        <w:widowControl w:val="0"/>
        <w:shd w:val="clear" w:color="auto" w:fill="auto"/>
        <w:bidi w:val="0"/>
        <w:spacing w:before="0" w:after="340" w:line="466" w:lineRule="exact"/>
        <w:ind w:left="0" w:right="0" w:firstLine="44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26</w:t>
      </w:r>
      <w:r>
        <w:rPr>
          <w:color w:val="000000"/>
          <w:spacing w:val="0"/>
          <w:w w:val="100"/>
          <w:position w:val="0"/>
        </w:rPr>
        <w:t>日，公司第三届董事会第四十一次会议、第三届监事会第三十六次会议，审议通过了《关 于向激励对象授予预留限制性股票的议案》确定以</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26</w:t>
      </w:r>
      <w:r>
        <w:rPr>
          <w:color w:val="000000"/>
          <w:spacing w:val="0"/>
          <w:w w:val="100"/>
          <w:position w:val="0"/>
        </w:rPr>
        <w:t>日为授予日，以</w:t>
      </w:r>
      <w:r>
        <w:rPr>
          <w:color w:val="000000"/>
          <w:spacing w:val="0"/>
          <w:w w:val="100"/>
          <w:position w:val="0"/>
          <w:sz w:val="20"/>
          <w:szCs w:val="20"/>
        </w:rPr>
        <w:t>4.70</w:t>
      </w:r>
      <w:r>
        <w:rPr>
          <w:color w:val="000000"/>
          <w:spacing w:val="0"/>
          <w:w w:val="100"/>
          <w:position w:val="0"/>
        </w:rPr>
        <w:t>元</w:t>
      </w:r>
      <w:r>
        <w:rPr>
          <w:color w:val="000000"/>
          <w:spacing w:val="0"/>
          <w:w w:val="100"/>
          <w:position w:val="0"/>
          <w:sz w:val="20"/>
          <w:szCs w:val="20"/>
        </w:rPr>
        <w:t>/</w:t>
      </w:r>
      <w:r>
        <w:rPr>
          <w:color w:val="000000"/>
          <w:spacing w:val="0"/>
          <w:w w:val="100"/>
          <w:position w:val="0"/>
        </w:rPr>
        <w:t>股的授予价格向符 合条件的</w:t>
      </w:r>
      <w:r>
        <w:rPr>
          <w:color w:val="000000"/>
          <w:spacing w:val="0"/>
          <w:w w:val="100"/>
          <w:position w:val="0"/>
          <w:sz w:val="20"/>
          <w:szCs w:val="20"/>
        </w:rPr>
        <w:t>118</w:t>
      </w:r>
      <w:r>
        <w:rPr>
          <w:color w:val="000000"/>
          <w:spacing w:val="0"/>
          <w:w w:val="100"/>
          <w:position w:val="0"/>
        </w:rPr>
        <w:t>名激励对象授予预留限制性股票</w:t>
      </w:r>
      <w:r>
        <w:rPr>
          <w:color w:val="000000"/>
          <w:spacing w:val="0"/>
          <w:w w:val="100"/>
          <w:position w:val="0"/>
          <w:sz w:val="20"/>
          <w:szCs w:val="20"/>
        </w:rPr>
        <w:t>427.55</w:t>
      </w:r>
      <w:r>
        <w:rPr>
          <w:color w:val="000000"/>
          <w:spacing w:val="0"/>
          <w:w w:val="100"/>
          <w:position w:val="0"/>
        </w:rPr>
        <w:t>万股，截至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6</w:t>
      </w:r>
      <w:r>
        <w:rPr>
          <w:color w:val="000000"/>
          <w:spacing w:val="0"/>
          <w:w w:val="100"/>
          <w:position w:val="0"/>
        </w:rPr>
        <w:t>日，公司董事会确定的授予激 励对象中有</w:t>
      </w:r>
      <w:r>
        <w:rPr>
          <w:color w:val="000000"/>
          <w:spacing w:val="0"/>
          <w:w w:val="100"/>
          <w:position w:val="0"/>
          <w:sz w:val="20"/>
          <w:szCs w:val="20"/>
        </w:rPr>
        <w:t>37</w:t>
      </w:r>
      <w:r>
        <w:rPr>
          <w:color w:val="000000"/>
          <w:spacing w:val="0"/>
          <w:w w:val="100"/>
          <w:position w:val="0"/>
        </w:rPr>
        <w:t>名激励对象因离职或个人原因自愿放弃认购，实际收到</w:t>
      </w:r>
      <w:r>
        <w:rPr>
          <w:color w:val="000000"/>
          <w:spacing w:val="0"/>
          <w:w w:val="100"/>
          <w:position w:val="0"/>
          <w:sz w:val="20"/>
          <w:szCs w:val="20"/>
        </w:rPr>
        <w:t>81</w:t>
      </w:r>
      <w:r>
        <w:rPr>
          <w:color w:val="000000"/>
          <w:spacing w:val="0"/>
          <w:w w:val="100"/>
          <w:position w:val="0"/>
        </w:rPr>
        <w:t>名激励对象以货币资金缴纳的出资 额人民币</w:t>
      </w:r>
      <w:r>
        <w:rPr>
          <w:color w:val="000000"/>
          <w:spacing w:val="0"/>
          <w:w w:val="100"/>
          <w:position w:val="0"/>
          <w:sz w:val="20"/>
          <w:szCs w:val="20"/>
        </w:rPr>
        <w:t>14,923,440.0</w:t>
      </w:r>
      <w:r>
        <w:rPr>
          <w:color w:val="000000"/>
          <w:spacing w:val="0"/>
          <w:w w:val="100"/>
          <w:position w:val="0"/>
          <w:sz w:val="20"/>
          <w:szCs w:val="20"/>
        </w:rPr>
        <w:t>0</w:t>
      </w:r>
      <w:r>
        <w:rPr>
          <w:color w:val="000000"/>
          <w:spacing w:val="0"/>
          <w:w w:val="100"/>
          <w:position w:val="0"/>
        </w:rPr>
        <w:t>元，其中计入股本人民币</w:t>
      </w:r>
      <w:r>
        <w:rPr>
          <w:color w:val="000000"/>
          <w:spacing w:val="0"/>
          <w:w w:val="100"/>
          <w:position w:val="0"/>
          <w:sz w:val="20"/>
          <w:szCs w:val="20"/>
        </w:rPr>
        <w:t xml:space="preserve">3, </w:t>
      </w:r>
      <w:r>
        <w:rPr>
          <w:color w:val="000000"/>
          <w:spacing w:val="0"/>
          <w:w w:val="100"/>
          <w:position w:val="0"/>
          <w:sz w:val="20"/>
          <w:szCs w:val="20"/>
        </w:rPr>
        <w:t>175,200.00</w:t>
      </w:r>
      <w:r>
        <w:rPr>
          <w:color w:val="000000"/>
          <w:spacing w:val="0"/>
          <w:w w:val="100"/>
          <w:position w:val="0"/>
        </w:rPr>
        <w:t xml:space="preserve">元，计入资本公积（股本溢价）人民币 </w:t>
      </w:r>
      <w:r>
        <w:rPr>
          <w:color w:val="000000"/>
          <w:spacing w:val="0"/>
          <w:w w:val="100"/>
          <w:position w:val="0"/>
          <w:sz w:val="20"/>
          <w:szCs w:val="20"/>
        </w:rPr>
        <w:t>11,748,240.0</w:t>
      </w:r>
      <w:r>
        <w:rPr>
          <w:color w:val="000000"/>
          <w:spacing w:val="0"/>
          <w:w w:val="100"/>
          <w:position w:val="0"/>
          <w:sz w:val="20"/>
          <w:szCs w:val="20"/>
        </w:rPr>
        <w:t>0</w:t>
      </w:r>
      <w:r>
        <w:rPr>
          <w:color w:val="000000"/>
          <w:spacing w:val="0"/>
          <w:w w:val="100"/>
          <w:position w:val="0"/>
        </w:rPr>
        <w:t>元。于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日，本公司就对限制性股票的回购义务全额确认为其他应付款人民币 </w:t>
      </w:r>
      <w:r>
        <w:rPr>
          <w:color w:val="000000"/>
          <w:spacing w:val="0"/>
          <w:w w:val="100"/>
          <w:position w:val="0"/>
          <w:sz w:val="20"/>
          <w:szCs w:val="20"/>
        </w:rPr>
        <w:t>14,923,440.0</w:t>
      </w:r>
      <w:r>
        <w:rPr>
          <w:color w:val="000000"/>
          <w:spacing w:val="0"/>
          <w:w w:val="100"/>
          <w:position w:val="0"/>
          <w:sz w:val="20"/>
          <w:szCs w:val="20"/>
        </w:rPr>
        <w:t>0</w:t>
      </w:r>
      <w:r>
        <w:rPr>
          <w:color w:val="000000"/>
          <w:spacing w:val="0"/>
          <w:w w:val="100"/>
          <w:position w:val="0"/>
        </w:rPr>
        <w:t>元并作收购库存股处理。</w:t>
      </w:r>
    </w:p>
    <w:p>
      <w:pPr>
        <w:pStyle w:val="Style42"/>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公司首次授予的限制性股票解除限售期及各期解除限售时间安排如下表所示:</w:t>
      </w:r>
    </w:p>
    <w:tbl>
      <w:tblPr>
        <w:tblOverlap w:val="never"/>
        <w:jc w:val="center"/>
        <w:tblLayout w:type="fixed"/>
      </w:tblPr>
      <w:tblGrid>
        <w:gridCol w:w="2587"/>
        <w:gridCol w:w="5141"/>
        <w:gridCol w:w="1958"/>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解除限售安排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解除限售时间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可解除限售数量占获授 权益数量比例</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首次授予的限制性股票第一个解 除限售期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自授予日起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个月后的首个交易日起至授予日起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个月内的最后 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首次授予的限制性股票第二个解 除限售期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自授予日起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个月后的首个交易日起至授予日起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个月内的最后 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首次授予的限制性股票第三个解 除限售期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自授予日起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个月后的首个交易日起至授予日起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个月内的最后 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bl>
    <w:p>
      <w:pPr>
        <w:widowControl w:val="0"/>
        <w:spacing w:after="19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预留的限制性股票的解除限售期及各期解除限售时间安排如下表所示:</w:t>
      </w:r>
    </w:p>
    <w:tbl>
      <w:tblPr>
        <w:tblOverlap w:val="never"/>
        <w:jc w:val="center"/>
        <w:tblLayout w:type="fixed"/>
      </w:tblPr>
      <w:tblGrid>
        <w:gridCol w:w="2146"/>
        <w:gridCol w:w="4310"/>
        <w:gridCol w:w="323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b/>
                <w:bCs/>
                <w:color w:val="000000"/>
                <w:spacing w:val="0"/>
                <w:w w:val="100"/>
                <w:position w:val="0"/>
                <w:sz w:val="17"/>
                <w:szCs w:val="17"/>
              </w:rPr>
              <w:t>解除限售安排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解除限售时间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可解除限售数量占获授权益数量比例</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预留的限制性股票第一个 解除限售期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自授予日起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个月后的首个交易日起至授予日起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 月内的最后一个交易日当日止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预留的限制性股票第二个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个月后的首个交易日起至授予日起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bl>
    <w:p>
      <w:pPr>
        <w:widowControl w:val="0"/>
        <w:spacing w:line="1" w:lineRule="exact"/>
      </w:pPr>
    </w:p>
    <w:tbl>
      <w:tblPr>
        <w:tblOverlap w:val="never"/>
        <w:jc w:val="center"/>
        <w:tblLayout w:type="fixed"/>
      </w:tblPr>
      <w:tblGrid>
        <w:gridCol w:w="2146"/>
        <w:gridCol w:w="4310"/>
        <w:gridCol w:w="323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解除限售期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月内的最后一个交易日当日止</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预留的限制性股票第三个 解除限售期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自授予日起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个月后的首个交易日起至授予日起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 月内的最后一个交易日当日止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bl>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在解除限售期，公司为满足解除限售条件的激励对象办理解除限售事宜，公司达到激励计划规定的解</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锁须同时满足如下条件：</w:t>
      </w:r>
    </w:p>
    <w:p>
      <w:pPr>
        <w:pStyle w:val="Style31"/>
        <w:keepNext w:val="0"/>
        <w:keepLines w:val="0"/>
        <w:widowControl w:val="0"/>
        <w:shd w:val="clear" w:color="auto" w:fill="auto"/>
        <w:bidi w:val="0"/>
        <w:spacing w:before="0" w:after="100" w:line="473" w:lineRule="exact"/>
        <w:ind w:left="0" w:right="0" w:firstLine="440"/>
        <w:jc w:val="both"/>
      </w:pPr>
      <w:r>
        <w:rPr>
          <w:color w:val="000000"/>
          <w:spacing w:val="0"/>
          <w:w w:val="100"/>
          <w:position w:val="0"/>
          <w:sz w:val="20"/>
          <w:szCs w:val="20"/>
        </w:rPr>
        <w:t>（1）</w:t>
      </w:r>
      <w:r>
        <w:rPr>
          <w:color w:val="000000"/>
          <w:spacing w:val="0"/>
          <w:w w:val="100"/>
          <w:position w:val="0"/>
        </w:rPr>
        <w:t>公司业绩考核要求</w:t>
      </w:r>
    </w:p>
    <w:p>
      <w:pPr>
        <w:pStyle w:val="Style31"/>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本计划在</w:t>
      </w:r>
      <w:r>
        <w:rPr>
          <w:color w:val="000000"/>
          <w:spacing w:val="0"/>
          <w:w w:val="100"/>
          <w:position w:val="0"/>
          <w:sz w:val="20"/>
          <w:szCs w:val="20"/>
        </w:rPr>
        <w:t>2018</w:t>
      </w:r>
      <w:r>
        <w:rPr>
          <w:color w:val="000000"/>
          <w:spacing w:val="0"/>
          <w:w w:val="100"/>
          <w:position w:val="0"/>
        </w:rPr>
        <w:t>年至</w:t>
      </w:r>
      <w:r>
        <w:rPr>
          <w:color w:val="000000"/>
          <w:spacing w:val="0"/>
          <w:w w:val="100"/>
          <w:position w:val="0"/>
          <w:sz w:val="20"/>
          <w:szCs w:val="20"/>
        </w:rPr>
        <w:t>2021</w:t>
      </w:r>
      <w:r>
        <w:rPr>
          <w:color w:val="000000"/>
          <w:spacing w:val="0"/>
          <w:w w:val="100"/>
          <w:position w:val="0"/>
        </w:rPr>
        <w:t>年会计年度中，分年度进行业绩考核，以达到公司净利润考核目标作为激 励对象所获限制性股票解除限售的条件之一。</w:t>
      </w:r>
    </w:p>
    <w:p>
      <w:pPr>
        <w:pStyle w:val="Style31"/>
        <w:keepNext w:val="0"/>
        <w:keepLines w:val="0"/>
        <w:widowControl w:val="0"/>
        <w:shd w:val="clear" w:color="auto" w:fill="auto"/>
        <w:bidi w:val="0"/>
        <w:spacing w:before="0" w:after="340" w:line="473" w:lineRule="exact"/>
        <w:ind w:left="0" w:right="0" w:firstLine="44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日，公司召开第三届董事会第四十八次会议和第三届监事会第四十一次会议，审议通过 了《关于修订公司第一期限制性股票激励计划相关内容的议案》，同意公司在第一期限制性股票激励计划 及其实施考核管理办法规定中新增营业收入增长率及扣非净利润增长率作为可供选择的考核指标，即新指 标或原指标中有一个满足，当次解锁期的公司业绩考核指标即视为满足。本议案已经公司</w:t>
      </w:r>
      <w:r>
        <w:rPr>
          <w:color w:val="000000"/>
          <w:spacing w:val="0"/>
          <w:w w:val="100"/>
          <w:position w:val="0"/>
          <w:sz w:val="20"/>
          <w:szCs w:val="20"/>
        </w:rPr>
        <w:t>2019</w:t>
      </w:r>
      <w:r>
        <w:rPr>
          <w:color w:val="000000"/>
          <w:spacing w:val="0"/>
          <w:w w:val="100"/>
          <w:position w:val="0"/>
        </w:rPr>
        <w:t>年度第五次 临时股东大会审批通过。</w:t>
      </w:r>
    </w:p>
    <w:p>
      <w:pPr>
        <w:pStyle w:val="Style42"/>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修改后各年度财务业绩考核目标如下表所示:</w:t>
      </w:r>
    </w:p>
    <w:tbl>
      <w:tblPr>
        <w:tblOverlap w:val="never"/>
        <w:jc w:val="center"/>
        <w:tblLayout w:type="fixed"/>
      </w:tblPr>
      <w:tblGrid>
        <w:gridCol w:w="2107"/>
        <w:gridCol w:w="757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解除限售期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绩效考核指标</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第一个解除限售期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预留第 一个解除限售期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指标一：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年度净利润不低于</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亿元且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年度净利润不低于</w:t>
            </w:r>
            <w:r>
              <w:rPr>
                <w:rFonts w:ascii="Times New Roman" w:eastAsia="Times New Roman" w:hAnsi="Times New Roman" w:cs="Times New Roman"/>
                <w:color w:val="000000"/>
                <w:spacing w:val="0"/>
                <w:w w:val="100"/>
                <w:position w:val="0"/>
                <w:sz w:val="18"/>
                <w:szCs w:val="18"/>
              </w:rPr>
              <w:t>7.8</w:t>
            </w:r>
            <w:r>
              <w:rPr>
                <w:color w:val="000000"/>
                <w:spacing w:val="0"/>
                <w:w w:val="100"/>
                <w:position w:val="0"/>
                <w:sz w:val="17"/>
                <w:szCs w:val="17"/>
              </w:rPr>
              <w:t>亿元；或</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年度净利润与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年度净利润合计不低于</w:t>
            </w:r>
            <w:r>
              <w:rPr>
                <w:rFonts w:ascii="Times New Roman" w:eastAsia="Times New Roman" w:hAnsi="Times New Roman" w:cs="Times New Roman"/>
                <w:color w:val="000000"/>
                <w:spacing w:val="0"/>
                <w:w w:val="100"/>
                <w:position w:val="0"/>
                <w:sz w:val="18"/>
                <w:szCs w:val="18"/>
              </w:rPr>
              <w:t>140</w:t>
            </w:r>
            <w:r>
              <w:rPr>
                <w:color w:val="000000"/>
                <w:spacing w:val="0"/>
                <w:w w:val="100"/>
                <w:position w:val="0"/>
                <w:sz w:val="17"/>
                <w:szCs w:val="17"/>
              </w:rPr>
              <w:t>亿元；或指标二：以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年为基数，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年营业收入增长率不低 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，且扣非净利润增长率不低于</w:t>
            </w:r>
            <w:r>
              <w:rPr>
                <w:rFonts w:ascii="Times New Roman" w:eastAsia="Times New Roman" w:hAnsi="Times New Roman" w:cs="Times New Roman"/>
                <w:color w:val="000000"/>
                <w:spacing w:val="0"/>
                <w:w w:val="100"/>
                <w:position w:val="0"/>
                <w:sz w:val="18"/>
                <w:szCs w:val="18"/>
              </w:rPr>
              <w:t>30%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第二个解除限售期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预留第 二个解除限售期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指标一：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年度净利润不低于</w:t>
            </w:r>
            <w:r>
              <w:rPr>
                <w:rFonts w:ascii="Times New Roman" w:eastAsia="Times New Roman" w:hAnsi="Times New Roman" w:cs="Times New Roman"/>
                <w:color w:val="000000"/>
                <w:spacing w:val="0"/>
                <w:w w:val="100"/>
                <w:position w:val="0"/>
                <w:sz w:val="18"/>
                <w:szCs w:val="18"/>
              </w:rPr>
              <w:t>10.</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亿元；或指标二：以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年为基数，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年营业收入增长率 不低于</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，且扣非净利润增长率不低于</w:t>
            </w:r>
            <w:r>
              <w:rPr>
                <w:rFonts w:ascii="Times New Roman" w:eastAsia="Times New Roman" w:hAnsi="Times New Roman" w:cs="Times New Roman"/>
                <w:color w:val="000000"/>
                <w:spacing w:val="0"/>
                <w:w w:val="100"/>
                <w:position w:val="0"/>
                <w:sz w:val="18"/>
                <w:szCs w:val="18"/>
              </w:rPr>
              <w:t>60%</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第三个解除限售期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预留第 三个解除限售期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指标一：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年度净利润不低于</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亿元；或指标二：以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年营业收入增长率 不低于</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，且扣非净利润增长率不低于</w:t>
            </w:r>
            <w:r>
              <w:rPr>
                <w:rFonts w:ascii="Times New Roman" w:eastAsia="Times New Roman" w:hAnsi="Times New Roman" w:cs="Times New Roman"/>
                <w:color w:val="000000"/>
                <w:spacing w:val="0"/>
                <w:w w:val="100"/>
                <w:position w:val="0"/>
                <w:sz w:val="18"/>
                <w:szCs w:val="18"/>
              </w:rPr>
              <w:t>90%</w:t>
            </w:r>
          </w:p>
        </w:tc>
      </w:tr>
    </w:tbl>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若限制性股票的解除限售条件达成，激励对象持有的限制性股票按照本计划规定比例申请解除限售；</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反之，若解除限售条件未达成，则公司按照本计划相关规定，以回购价格回购限制性股票并注销。</w:t>
      </w:r>
    </w:p>
    <w:p>
      <w:pPr>
        <w:pStyle w:val="Style31"/>
        <w:keepNext w:val="0"/>
        <w:keepLines w:val="0"/>
        <w:widowControl w:val="0"/>
        <w:shd w:val="clear" w:color="auto" w:fill="auto"/>
        <w:bidi w:val="0"/>
        <w:spacing w:before="0" w:after="100" w:line="475" w:lineRule="exact"/>
        <w:ind w:left="0" w:right="0" w:firstLine="440"/>
        <w:jc w:val="left"/>
      </w:pPr>
      <w:r>
        <w:rPr>
          <w:color w:val="000000"/>
          <w:spacing w:val="0"/>
          <w:w w:val="100"/>
          <w:position w:val="0"/>
          <w:sz w:val="20"/>
          <w:szCs w:val="20"/>
        </w:rPr>
        <w:t>（2）</w:t>
      </w:r>
      <w:r>
        <w:rPr>
          <w:color w:val="000000"/>
          <w:spacing w:val="0"/>
          <w:w w:val="100"/>
          <w:position w:val="0"/>
        </w:rPr>
        <w:t>限制性股票的个人绩效考核要求</w:t>
      </w:r>
    </w:p>
    <w:p>
      <w:pPr>
        <w:pStyle w:val="Style31"/>
        <w:keepNext w:val="0"/>
        <w:keepLines w:val="0"/>
        <w:widowControl w:val="0"/>
        <w:shd w:val="clear" w:color="auto" w:fill="auto"/>
        <w:bidi w:val="0"/>
        <w:spacing w:before="0" w:after="100" w:line="475" w:lineRule="exact"/>
        <w:ind w:left="0" w:right="0" w:firstLine="440"/>
        <w:jc w:val="left"/>
      </w:pPr>
      <w:r>
        <w:rPr>
          <w:color w:val="000000"/>
          <w:spacing w:val="0"/>
          <w:w w:val="100"/>
          <w:position w:val="0"/>
        </w:rPr>
        <w:t>公司年度考核结果采用等级制，等级分为</w:t>
      </w:r>
      <w:r>
        <w:rPr>
          <w:color w:val="000000"/>
          <w:spacing w:val="0"/>
          <w:w w:val="100"/>
          <w:position w:val="0"/>
          <w:sz w:val="20"/>
          <w:szCs w:val="20"/>
        </w:rPr>
        <w:t xml:space="preserve">S </w:t>
      </w:r>
      <w:r>
        <w:rPr>
          <w:color w:val="000000"/>
          <w:spacing w:val="0"/>
          <w:w w:val="100"/>
          <w:position w:val="0"/>
        </w:rPr>
        <w:t>（杰出）、</w:t>
      </w:r>
      <w:r>
        <w:rPr>
          <w:color w:val="000000"/>
          <w:spacing w:val="0"/>
          <w:w w:val="100"/>
          <w:position w:val="0"/>
          <w:sz w:val="20"/>
          <w:szCs w:val="20"/>
        </w:rPr>
        <w:t xml:space="preserve">A </w:t>
      </w:r>
      <w:r>
        <w:rPr>
          <w:color w:val="000000"/>
          <w:spacing w:val="0"/>
          <w:w w:val="100"/>
          <w:position w:val="0"/>
        </w:rPr>
        <w:t>（优秀）、</w:t>
      </w:r>
      <w:r>
        <w:rPr>
          <w:color w:val="000000"/>
          <w:spacing w:val="0"/>
          <w:w w:val="100"/>
          <w:position w:val="0"/>
          <w:sz w:val="20"/>
          <w:szCs w:val="20"/>
        </w:rPr>
        <w:t>B+（</w:t>
      </w:r>
      <w:r>
        <w:rPr>
          <w:color w:val="000000"/>
          <w:spacing w:val="0"/>
          <w:w w:val="100"/>
          <w:position w:val="0"/>
        </w:rPr>
        <w:t>良好）、</w:t>
      </w:r>
      <w:r>
        <w:rPr>
          <w:color w:val="000000"/>
          <w:spacing w:val="0"/>
          <w:w w:val="100"/>
          <w:position w:val="0"/>
          <w:sz w:val="20"/>
          <w:szCs w:val="20"/>
        </w:rPr>
        <w:t xml:space="preserve">B </w:t>
      </w:r>
      <w:r>
        <w:rPr>
          <w:color w:val="000000"/>
          <w:spacing w:val="0"/>
          <w:w w:val="100"/>
          <w:position w:val="0"/>
          <w:sz w:val="20"/>
          <w:szCs w:val="20"/>
        </w:rPr>
        <w:t>（</w:t>
      </w:r>
      <w:r>
        <w:rPr>
          <w:color w:val="000000"/>
          <w:spacing w:val="0"/>
          <w:w w:val="100"/>
          <w:position w:val="0"/>
        </w:rPr>
        <w:t>合格）、</w:t>
      </w:r>
      <w:r>
        <w:rPr>
          <w:color w:val="000000"/>
          <w:spacing w:val="0"/>
          <w:w w:val="100"/>
          <w:position w:val="0"/>
          <w:sz w:val="20"/>
          <w:szCs w:val="20"/>
        </w:rPr>
        <w:t>C</w:t>
      </w:r>
      <w:r>
        <w:rPr>
          <w:color w:val="000000"/>
          <w:spacing w:val="0"/>
          <w:w w:val="100"/>
          <w:position w:val="0"/>
        </w:rPr>
        <w:t xml:space="preserve">（待改进）、 </w:t>
      </w:r>
      <w:r>
        <w:rPr>
          <w:color w:val="000000"/>
          <w:spacing w:val="0"/>
          <w:w w:val="100"/>
          <w:position w:val="0"/>
          <w:sz w:val="20"/>
          <w:szCs w:val="20"/>
        </w:rPr>
        <w:t xml:space="preserve">D </w:t>
      </w:r>
      <w:r>
        <w:rPr>
          <w:color w:val="000000"/>
          <w:spacing w:val="0"/>
          <w:w w:val="100"/>
          <w:position w:val="0"/>
        </w:rPr>
        <w:t>（不合格）。若考核结果等级为</w:t>
      </w:r>
      <w:r>
        <w:rPr>
          <w:color w:val="000000"/>
          <w:spacing w:val="0"/>
          <w:w w:val="100"/>
          <w:position w:val="0"/>
          <w:sz w:val="20"/>
          <w:szCs w:val="20"/>
        </w:rPr>
        <w:t xml:space="preserve">B </w:t>
      </w:r>
      <w:r>
        <w:rPr>
          <w:color w:val="000000"/>
          <w:spacing w:val="0"/>
          <w:w w:val="100"/>
          <w:position w:val="0"/>
        </w:rPr>
        <w:t>（含</w:t>
      </w:r>
      <w:r>
        <w:rPr>
          <w:color w:val="000000"/>
          <w:spacing w:val="0"/>
          <w:w w:val="100"/>
          <w:position w:val="0"/>
          <w:sz w:val="20"/>
          <w:szCs w:val="20"/>
        </w:rPr>
        <w:t>B）</w:t>
      </w:r>
      <w:r>
        <w:rPr>
          <w:color w:val="000000"/>
          <w:spacing w:val="0"/>
          <w:w w:val="100"/>
          <w:position w:val="0"/>
        </w:rPr>
        <w:t>以上且符合其他解锁条件的，可根据董事会审批的当年可解 锁数量解锁；考核结果等级为</w:t>
      </w:r>
      <w:r>
        <w:rPr>
          <w:color w:val="000000"/>
          <w:spacing w:val="0"/>
          <w:w w:val="100"/>
          <w:position w:val="0"/>
          <w:sz w:val="20"/>
          <w:szCs w:val="20"/>
        </w:rPr>
        <w:t>B</w:t>
      </w:r>
      <w:r>
        <w:rPr>
          <w:color w:val="000000"/>
          <w:spacing w:val="0"/>
          <w:w w:val="100"/>
          <w:position w:val="0"/>
        </w:rPr>
        <w:t>以下的，依据公司股权激励计划的相关规定，其当年对应的限制性股票 不解锁。</w:t>
      </w:r>
    </w:p>
    <w:tbl>
      <w:tblPr>
        <w:tblOverlap w:val="never"/>
        <w:jc w:val="center"/>
        <w:tblLayout w:type="fixed"/>
      </w:tblPr>
      <w:tblGrid>
        <w:gridCol w:w="1786"/>
        <w:gridCol w:w="1186"/>
        <w:gridCol w:w="1181"/>
        <w:gridCol w:w="1282"/>
        <w:gridCol w:w="1493"/>
        <w:gridCol w:w="1176"/>
        <w:gridCol w:w="158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7"/>
                <w:szCs w:val="17"/>
              </w:rPr>
              <w:t>杰出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优秀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良好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合格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待改进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不合格</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行权比例</w:t>
            </w:r>
          </w:p>
        </w:tc>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1"/>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激励对象获授权益、行使权益的条件未成就时，相关权益不得递延至下期。</w:t>
      </w:r>
    </w:p>
    <w:p>
      <w:pPr>
        <w:pStyle w:val="Style28"/>
        <w:keepNext/>
        <w:keepLines/>
        <w:widowControl w:val="0"/>
        <w:shd w:val="clear" w:color="auto" w:fill="auto"/>
        <w:bidi w:val="0"/>
        <w:spacing w:before="0" w:line="240" w:lineRule="auto"/>
        <w:ind w:left="0" w:right="0" w:firstLine="0"/>
        <w:jc w:val="left"/>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55"/>
      <w:bookmarkEnd w:id="2156"/>
      <w:bookmarkEnd w:id="2157"/>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分年度对公司财务业绩指标、个人业绩指标进行考核，以 达到考核目标的激励对象所持有的数量为确定依据</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25,549,326.80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15,107,629.17</w:t>
            </w:r>
          </w:p>
        </w:tc>
      </w:tr>
    </w:tbl>
    <w:p>
      <w:pPr>
        <w:widowControl w:val="0"/>
        <w:spacing w:after="99" w:line="1" w:lineRule="exact"/>
      </w:pPr>
    </w:p>
    <w:p>
      <w:pPr>
        <w:pStyle w:val="Style28"/>
        <w:keepNext/>
        <w:keepLines/>
        <w:widowControl w:val="0"/>
        <w:shd w:val="clear" w:color="auto" w:fill="auto"/>
        <w:tabs>
          <w:tab w:pos="326" w:val="left"/>
        </w:tabs>
        <w:bidi w:val="0"/>
        <w:spacing w:before="0" w:line="468" w:lineRule="exact"/>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3</w:t>
      </w:r>
      <w:bookmarkEnd w:id="2160"/>
      <w:r>
        <w:rPr>
          <w:color w:val="000000"/>
          <w:spacing w:val="0"/>
          <w:w w:val="100"/>
          <w:position w:val="0"/>
        </w:rPr>
        <w:t>、</w:t>
        <w:tab/>
        <w:t>以现金结算的股份支付情况</w:t>
      </w:r>
      <w:bookmarkEnd w:id="2158"/>
      <w:bookmarkEnd w:id="2159"/>
      <w:bookmarkEnd w:id="2161"/>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26" w:val="left"/>
        </w:tabs>
        <w:bidi w:val="0"/>
        <w:spacing w:before="0" w:after="200" w:line="468" w:lineRule="exact"/>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4</w:t>
      </w:r>
      <w:bookmarkEnd w:id="2164"/>
      <w:r>
        <w:rPr>
          <w:color w:val="000000"/>
          <w:spacing w:val="0"/>
          <w:w w:val="100"/>
          <w:position w:val="0"/>
        </w:rPr>
        <w:t>、</w:t>
        <w:tab/>
        <w:t>股份支付的修改、终止情况</w:t>
      </w:r>
      <w:bookmarkEnd w:id="2162"/>
      <w:bookmarkEnd w:id="2163"/>
      <w:bookmarkEnd w:id="2165"/>
    </w:p>
    <w:p>
      <w:pPr>
        <w:pStyle w:val="Style31"/>
        <w:keepNext w:val="0"/>
        <w:keepLines w:val="0"/>
        <w:widowControl w:val="0"/>
        <w:shd w:val="clear" w:color="auto" w:fill="auto"/>
        <w:tabs>
          <w:tab w:pos="750" w:val="left"/>
        </w:tabs>
        <w:bidi w:val="0"/>
        <w:spacing w:before="0" w:after="100" w:line="468" w:lineRule="exact"/>
        <w:ind w:left="0" w:right="0" w:firstLine="440"/>
        <w:jc w:val="both"/>
      </w:pPr>
      <w:bookmarkStart w:id="2166" w:name="bookmark2166"/>
      <w:r>
        <w:rPr>
          <w:color w:val="000000"/>
          <w:spacing w:val="0"/>
          <w:w w:val="100"/>
          <w:position w:val="0"/>
          <w:sz w:val="20"/>
          <w:szCs w:val="20"/>
        </w:rPr>
        <w:t>1</w:t>
      </w:r>
      <w:bookmarkEnd w:id="2166"/>
      <w:r>
        <w:rPr>
          <w:color w:val="000000"/>
          <w:spacing w:val="0"/>
          <w:w w:val="100"/>
          <w:position w:val="0"/>
          <w:sz w:val="20"/>
          <w:szCs w:val="20"/>
        </w:rPr>
        <w:t>）</w:t>
        <w:tab/>
        <w:t>2018</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6</w:t>
      </w:r>
      <w:r>
        <w:rPr>
          <w:color w:val="000000"/>
          <w:spacing w:val="0"/>
          <w:w w:val="100"/>
          <w:position w:val="0"/>
        </w:rPr>
        <w:t>日第三届董事会第二十九次会议通过的《关于〈海能达通信股份有限公司第一期限制性 股票激励计划（草案）〉及其摘要的议案》，并经</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15</w:t>
      </w:r>
      <w:r>
        <w:rPr>
          <w:color w:val="000000"/>
          <w:spacing w:val="0"/>
          <w:w w:val="100"/>
          <w:position w:val="0"/>
        </w:rPr>
        <w:t>日召开的</w:t>
      </w:r>
      <w:r>
        <w:rPr>
          <w:color w:val="000000"/>
          <w:spacing w:val="0"/>
          <w:w w:val="100"/>
          <w:position w:val="0"/>
          <w:sz w:val="20"/>
          <w:szCs w:val="20"/>
        </w:rPr>
        <w:t>2018</w:t>
      </w:r>
      <w:r>
        <w:rPr>
          <w:color w:val="000000"/>
          <w:spacing w:val="0"/>
          <w:w w:val="100"/>
          <w:position w:val="0"/>
        </w:rPr>
        <w:t>年第一次临时股东大会审议通 过，以及</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22</w:t>
      </w:r>
      <w:r>
        <w:rPr>
          <w:color w:val="000000"/>
          <w:spacing w:val="0"/>
          <w:w w:val="100"/>
          <w:position w:val="0"/>
        </w:rPr>
        <w:t>日第三届董事会第三十一次会议通过的《关于向第一期限制性股票激励计划首期激 励对象授予限制性股票的议案》《关于调整第一期限制性股票激励计划激励对象名单及授予权益数量的议 案》，公司确定</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22</w:t>
      </w:r>
      <w:r>
        <w:rPr>
          <w:color w:val="000000"/>
          <w:spacing w:val="0"/>
          <w:w w:val="100"/>
          <w:position w:val="0"/>
        </w:rPr>
        <w:t>日为限制性股票授予日，以</w:t>
      </w:r>
      <w:r>
        <w:rPr>
          <w:color w:val="000000"/>
          <w:spacing w:val="0"/>
          <w:w w:val="100"/>
          <w:position w:val="0"/>
          <w:sz w:val="20"/>
          <w:szCs w:val="20"/>
        </w:rPr>
        <w:t>4.16</w:t>
      </w:r>
      <w:r>
        <w:rPr>
          <w:color w:val="000000"/>
          <w:spacing w:val="0"/>
          <w:w w:val="100"/>
          <w:position w:val="0"/>
        </w:rPr>
        <w:t>元</w:t>
      </w:r>
      <w:r>
        <w:rPr>
          <w:color w:val="000000"/>
          <w:spacing w:val="0"/>
          <w:w w:val="100"/>
          <w:position w:val="0"/>
          <w:sz w:val="20"/>
          <w:szCs w:val="20"/>
        </w:rPr>
        <w:t>/</w:t>
      </w:r>
      <w:r>
        <w:rPr>
          <w:color w:val="000000"/>
          <w:spacing w:val="0"/>
          <w:w w:val="100"/>
          <w:position w:val="0"/>
        </w:rPr>
        <w:t>股的授予价格向符合条件的</w:t>
      </w:r>
      <w:r>
        <w:rPr>
          <w:color w:val="000000"/>
          <w:spacing w:val="0"/>
          <w:w w:val="100"/>
          <w:position w:val="0"/>
          <w:sz w:val="20"/>
          <w:szCs w:val="20"/>
        </w:rPr>
        <w:t>904</w:t>
      </w:r>
      <w:r>
        <w:rPr>
          <w:color w:val="000000"/>
          <w:spacing w:val="0"/>
          <w:w w:val="100"/>
          <w:position w:val="0"/>
        </w:rPr>
        <w:t>名激励对 象（不含预留部分）首次授予</w:t>
      </w:r>
      <w:r>
        <w:rPr>
          <w:color w:val="000000"/>
          <w:spacing w:val="0"/>
          <w:w w:val="100"/>
          <w:position w:val="0"/>
          <w:sz w:val="20"/>
          <w:szCs w:val="20"/>
        </w:rPr>
        <w:t>3,085.74</w:t>
      </w:r>
      <w:r>
        <w:rPr>
          <w:color w:val="000000"/>
          <w:spacing w:val="0"/>
          <w:w w:val="100"/>
          <w:position w:val="0"/>
        </w:rPr>
        <w:t>万股限制性股票。激励对象包括公司部分董事、高级管理人员以及 公司董事会认为需要进行激励的中层管理人员及核心技术（业务）骨干，不包括独立董事、监事及单独或 合计持有公司</w:t>
      </w:r>
      <w:r>
        <w:rPr>
          <w:color w:val="000000"/>
          <w:spacing w:val="0"/>
          <w:w w:val="100"/>
          <w:position w:val="0"/>
          <w:sz w:val="20"/>
          <w:szCs w:val="20"/>
        </w:rPr>
        <w:t>5%</w:t>
      </w:r>
      <w:r>
        <w:rPr>
          <w:color w:val="000000"/>
          <w:spacing w:val="0"/>
          <w:w w:val="100"/>
          <w:position w:val="0"/>
        </w:rPr>
        <w:t>以上股份的股东或实际控制人及其配偶、父母、子女。首次授予激励对象中有</w:t>
      </w:r>
      <w:r>
        <w:rPr>
          <w:color w:val="000000"/>
          <w:spacing w:val="0"/>
          <w:w w:val="100"/>
          <w:position w:val="0"/>
          <w:sz w:val="20"/>
          <w:szCs w:val="20"/>
        </w:rPr>
        <w:t>112</w:t>
      </w:r>
      <w:r>
        <w:rPr>
          <w:color w:val="000000"/>
          <w:spacing w:val="0"/>
          <w:w w:val="100"/>
          <w:position w:val="0"/>
        </w:rPr>
        <w:t>名激励 对象因离职或个人原因自愿放弃认购，首次授予部分激励对象人数由</w:t>
      </w:r>
      <w:r>
        <w:rPr>
          <w:color w:val="000000"/>
          <w:spacing w:val="0"/>
          <w:w w:val="100"/>
          <w:position w:val="0"/>
          <w:sz w:val="20"/>
          <w:szCs w:val="20"/>
        </w:rPr>
        <w:t>904</w:t>
      </w:r>
      <w:r>
        <w:rPr>
          <w:color w:val="000000"/>
          <w:spacing w:val="0"/>
          <w:w w:val="100"/>
          <w:position w:val="0"/>
        </w:rPr>
        <w:t>名变更为</w:t>
      </w:r>
      <w:r>
        <w:rPr>
          <w:color w:val="000000"/>
          <w:spacing w:val="0"/>
          <w:w w:val="100"/>
          <w:position w:val="0"/>
          <w:sz w:val="20"/>
          <w:szCs w:val="20"/>
        </w:rPr>
        <w:t>792</w:t>
      </w:r>
      <w:r>
        <w:rPr>
          <w:color w:val="000000"/>
          <w:spacing w:val="0"/>
          <w:w w:val="100"/>
          <w:position w:val="0"/>
        </w:rPr>
        <w:t>名，首次授予的限制 性股票数量由</w:t>
      </w:r>
      <w:r>
        <w:rPr>
          <w:color w:val="000000"/>
          <w:spacing w:val="0"/>
          <w:w w:val="100"/>
          <w:position w:val="0"/>
          <w:sz w:val="20"/>
          <w:szCs w:val="20"/>
        </w:rPr>
        <w:t xml:space="preserve">3, </w:t>
      </w:r>
      <w:r>
        <w:rPr>
          <w:color w:val="000000"/>
          <w:spacing w:val="0"/>
          <w:w w:val="100"/>
          <w:position w:val="0"/>
          <w:sz w:val="20"/>
          <w:szCs w:val="20"/>
        </w:rPr>
        <w:t>085.74</w:t>
      </w:r>
      <w:r>
        <w:rPr>
          <w:color w:val="000000"/>
          <w:spacing w:val="0"/>
          <w:w w:val="100"/>
          <w:position w:val="0"/>
        </w:rPr>
        <w:t>万股变更为</w:t>
      </w:r>
      <w:r>
        <w:rPr>
          <w:color w:val="000000"/>
          <w:spacing w:val="0"/>
          <w:w w:val="100"/>
          <w:position w:val="0"/>
          <w:sz w:val="20"/>
          <w:szCs w:val="20"/>
        </w:rPr>
        <w:t>2,114.08</w:t>
      </w:r>
      <w:r>
        <w:rPr>
          <w:color w:val="000000"/>
          <w:spacing w:val="0"/>
          <w:w w:val="100"/>
          <w:position w:val="0"/>
        </w:rPr>
        <w:t>万股，预留权益数量不变。于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11</w:t>
      </w:r>
      <w:r>
        <w:rPr>
          <w:color w:val="000000"/>
          <w:spacing w:val="0"/>
          <w:w w:val="100"/>
          <w:position w:val="0"/>
        </w:rPr>
        <w:t>月，在中国证券登记结 算有限责任公司深圳分公司完成股份登记。于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日，本公司就对限制性股票的回购义务全额确 认为其他应付款</w:t>
      </w:r>
      <w:r>
        <w:rPr>
          <w:color w:val="000000"/>
          <w:spacing w:val="0"/>
          <w:w w:val="100"/>
          <w:position w:val="0"/>
          <w:sz w:val="20"/>
          <w:szCs w:val="20"/>
        </w:rPr>
        <w:t xml:space="preserve">87, 945, </w:t>
      </w:r>
      <w:r>
        <w:rPr>
          <w:color w:val="000000"/>
          <w:spacing w:val="0"/>
          <w:w w:val="100"/>
          <w:position w:val="0"/>
          <w:sz w:val="20"/>
          <w:szCs w:val="20"/>
        </w:rPr>
        <w:t xml:space="preserve">728. </w:t>
      </w:r>
      <w:r>
        <w:rPr>
          <w:color w:val="000000"/>
          <w:spacing w:val="0"/>
          <w:w w:val="100"/>
          <w:position w:val="0"/>
          <w:sz w:val="20"/>
          <w:szCs w:val="20"/>
        </w:rPr>
        <w:t>00</w:t>
      </w:r>
      <w:r>
        <w:rPr>
          <w:color w:val="000000"/>
          <w:spacing w:val="0"/>
          <w:w w:val="100"/>
          <w:position w:val="0"/>
        </w:rPr>
        <w:t>元并作库存股处理。</w:t>
      </w:r>
    </w:p>
    <w:p>
      <w:pPr>
        <w:pStyle w:val="Style31"/>
        <w:keepNext w:val="0"/>
        <w:keepLines w:val="0"/>
        <w:widowControl w:val="0"/>
        <w:shd w:val="clear" w:color="auto" w:fill="auto"/>
        <w:tabs>
          <w:tab w:pos="750" w:val="left"/>
        </w:tabs>
        <w:bidi w:val="0"/>
        <w:spacing w:before="0" w:after="300" w:line="469" w:lineRule="exact"/>
        <w:ind w:left="0" w:right="0" w:firstLine="440"/>
        <w:jc w:val="both"/>
      </w:pPr>
      <w:bookmarkStart w:id="2167" w:name="bookmark2167"/>
      <w:r>
        <w:rPr>
          <w:color w:val="000000"/>
          <w:spacing w:val="0"/>
          <w:w w:val="100"/>
          <w:position w:val="0"/>
          <w:sz w:val="20"/>
          <w:szCs w:val="20"/>
        </w:rPr>
        <w:t>2</w:t>
      </w:r>
      <w:bookmarkEnd w:id="2167"/>
      <w:r>
        <w:rPr>
          <w:color w:val="000000"/>
          <w:spacing w:val="0"/>
          <w:w w:val="100"/>
          <w:position w:val="0"/>
          <w:sz w:val="20"/>
          <w:szCs w:val="20"/>
        </w:rPr>
        <w:t>）</w:t>
        <w:tab/>
        <w:t>2019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26</w:t>
      </w:r>
      <w:r>
        <w:rPr>
          <w:color w:val="000000"/>
          <w:spacing w:val="0"/>
          <w:w w:val="100"/>
          <w:position w:val="0"/>
        </w:rPr>
        <w:t>日，公司第三届董事会第四十一次会议审议通过了《关于向激励对象授予预留限制性 股票的议案》确定以</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26</w:t>
      </w:r>
      <w:r>
        <w:rPr>
          <w:color w:val="000000"/>
          <w:spacing w:val="0"/>
          <w:w w:val="100"/>
          <w:position w:val="0"/>
        </w:rPr>
        <w:t>日为授予日，以</w:t>
      </w:r>
      <w:r>
        <w:rPr>
          <w:color w:val="000000"/>
          <w:spacing w:val="0"/>
          <w:w w:val="100"/>
          <w:position w:val="0"/>
          <w:sz w:val="20"/>
          <w:szCs w:val="20"/>
        </w:rPr>
        <w:t>4.70</w:t>
      </w:r>
      <w:r>
        <w:rPr>
          <w:color w:val="000000"/>
          <w:spacing w:val="0"/>
          <w:w w:val="100"/>
          <w:position w:val="0"/>
        </w:rPr>
        <w:t>元</w:t>
      </w:r>
      <w:r>
        <w:rPr>
          <w:color w:val="000000"/>
          <w:spacing w:val="0"/>
          <w:w w:val="100"/>
          <w:position w:val="0"/>
          <w:sz w:val="20"/>
          <w:szCs w:val="20"/>
        </w:rPr>
        <w:t>/</w:t>
      </w:r>
      <w:r>
        <w:rPr>
          <w:color w:val="000000"/>
          <w:spacing w:val="0"/>
          <w:w w:val="100"/>
          <w:position w:val="0"/>
        </w:rPr>
        <w:t>股的授予价格向符合条件的</w:t>
      </w:r>
      <w:r>
        <w:rPr>
          <w:color w:val="000000"/>
          <w:spacing w:val="0"/>
          <w:w w:val="100"/>
          <w:position w:val="0"/>
          <w:sz w:val="20"/>
          <w:szCs w:val="20"/>
        </w:rPr>
        <w:t>118</w:t>
      </w:r>
      <w:r>
        <w:rPr>
          <w:color w:val="000000"/>
          <w:spacing w:val="0"/>
          <w:w w:val="100"/>
          <w:position w:val="0"/>
        </w:rPr>
        <w:t>名激励对象授予 预留限制性股票</w:t>
      </w:r>
      <w:r>
        <w:rPr>
          <w:color w:val="000000"/>
          <w:spacing w:val="0"/>
          <w:w w:val="100"/>
          <w:position w:val="0"/>
          <w:sz w:val="20"/>
          <w:szCs w:val="20"/>
        </w:rPr>
        <w:t xml:space="preserve">427. </w:t>
      </w:r>
      <w:r>
        <w:rPr>
          <w:color w:val="000000"/>
          <w:spacing w:val="0"/>
          <w:w w:val="100"/>
          <w:position w:val="0"/>
          <w:sz w:val="20"/>
          <w:szCs w:val="20"/>
        </w:rPr>
        <w:t>55</w:t>
      </w:r>
      <w:r>
        <w:rPr>
          <w:color w:val="000000"/>
          <w:spacing w:val="0"/>
          <w:w w:val="100"/>
          <w:position w:val="0"/>
        </w:rPr>
        <w:t>万股，截至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6</w:t>
      </w:r>
      <w:r>
        <w:rPr>
          <w:color w:val="000000"/>
          <w:spacing w:val="0"/>
          <w:w w:val="100"/>
          <w:position w:val="0"/>
        </w:rPr>
        <w:t>日，公司董事会确定的授予激励对象中有</w:t>
      </w:r>
      <w:r>
        <w:rPr>
          <w:color w:val="000000"/>
          <w:spacing w:val="0"/>
          <w:w w:val="100"/>
          <w:position w:val="0"/>
          <w:sz w:val="20"/>
          <w:szCs w:val="20"/>
        </w:rPr>
        <w:t>37</w:t>
      </w:r>
      <w:r>
        <w:rPr>
          <w:color w:val="000000"/>
          <w:spacing w:val="0"/>
          <w:w w:val="100"/>
          <w:position w:val="0"/>
        </w:rPr>
        <w:t>名激励对象因 离职或个人原因自愿放弃认购，实际收到</w:t>
      </w:r>
      <w:r>
        <w:rPr>
          <w:color w:val="000000"/>
          <w:spacing w:val="0"/>
          <w:w w:val="100"/>
          <w:position w:val="0"/>
          <w:sz w:val="20"/>
          <w:szCs w:val="20"/>
        </w:rPr>
        <w:t>81</w:t>
      </w:r>
      <w:r>
        <w:rPr>
          <w:color w:val="000000"/>
          <w:spacing w:val="0"/>
          <w:w w:val="100"/>
          <w:position w:val="0"/>
        </w:rPr>
        <w:t>名激励对象以货币资金缴纳的出资额人民币</w:t>
      </w:r>
      <w:r>
        <w:rPr>
          <w:color w:val="000000"/>
          <w:spacing w:val="0"/>
          <w:w w:val="100"/>
          <w:position w:val="0"/>
          <w:sz w:val="20"/>
          <w:szCs w:val="20"/>
        </w:rPr>
        <w:t>14,923,440.0</w:t>
      </w:r>
      <w:r>
        <w:rPr>
          <w:color w:val="000000"/>
          <w:spacing w:val="0"/>
          <w:w w:val="100"/>
          <w:position w:val="0"/>
          <w:sz w:val="20"/>
          <w:szCs w:val="20"/>
        </w:rPr>
        <w:t>0</w:t>
      </w:r>
      <w:r>
        <w:rPr>
          <w:color w:val="000000"/>
          <w:spacing w:val="0"/>
          <w:w w:val="100"/>
          <w:position w:val="0"/>
        </w:rPr>
        <w:t>元,</w:t>
      </w:r>
    </w:p>
    <w:p>
      <w:pPr>
        <w:pStyle w:val="Style31"/>
        <w:keepNext w:val="0"/>
        <w:keepLines w:val="0"/>
        <w:widowControl w:val="0"/>
        <w:shd w:val="clear" w:color="auto" w:fill="auto"/>
        <w:bidi w:val="0"/>
        <w:spacing w:before="0" w:after="100" w:line="461" w:lineRule="exact"/>
        <w:ind w:left="0" w:right="0" w:firstLine="0"/>
        <w:jc w:val="left"/>
      </w:pPr>
      <w:r>
        <w:rPr>
          <w:color w:val="000000"/>
          <w:spacing w:val="0"/>
          <w:w w:val="100"/>
          <w:position w:val="0"/>
        </w:rPr>
        <w:t>其中计入股本人民币</w:t>
      </w:r>
      <w:r>
        <w:rPr>
          <w:color w:val="000000"/>
          <w:spacing w:val="0"/>
          <w:w w:val="100"/>
          <w:position w:val="0"/>
          <w:sz w:val="20"/>
          <w:szCs w:val="20"/>
        </w:rPr>
        <w:t>3,175,200.00</w:t>
      </w:r>
      <w:r>
        <w:rPr>
          <w:color w:val="000000"/>
          <w:spacing w:val="0"/>
          <w:w w:val="100"/>
          <w:position w:val="0"/>
        </w:rPr>
        <w:t>元，计入资本公积（股本溢价）人民币</w:t>
      </w:r>
      <w:r>
        <w:rPr>
          <w:color w:val="000000"/>
          <w:spacing w:val="0"/>
          <w:w w:val="100"/>
          <w:position w:val="0"/>
          <w:sz w:val="20"/>
          <w:szCs w:val="20"/>
        </w:rPr>
        <w:t>11,748,240.00</w:t>
      </w:r>
      <w:r>
        <w:rPr>
          <w:color w:val="000000"/>
          <w:spacing w:val="0"/>
          <w:w w:val="100"/>
          <w:position w:val="0"/>
        </w:rPr>
        <w:t>元。于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日，本公司就对限制性股票的回购义务全额确认为其他应付款</w:t>
      </w:r>
      <w:r>
        <w:rPr>
          <w:color w:val="000000"/>
          <w:spacing w:val="0"/>
          <w:w w:val="100"/>
          <w:position w:val="0"/>
          <w:sz w:val="20"/>
          <w:szCs w:val="20"/>
        </w:rPr>
        <w:t xml:space="preserve">14, 923, </w:t>
      </w:r>
      <w:r>
        <w:rPr>
          <w:color w:val="000000"/>
          <w:spacing w:val="0"/>
          <w:w w:val="100"/>
          <w:position w:val="0"/>
          <w:sz w:val="20"/>
          <w:szCs w:val="20"/>
        </w:rPr>
        <w:t xml:space="preserve">440. </w:t>
      </w:r>
      <w:r>
        <w:rPr>
          <w:color w:val="000000"/>
          <w:spacing w:val="0"/>
          <w:w w:val="100"/>
          <w:position w:val="0"/>
          <w:sz w:val="20"/>
          <w:szCs w:val="20"/>
        </w:rPr>
        <w:t>00</w:t>
      </w:r>
      <w:r>
        <w:rPr>
          <w:color w:val="000000"/>
          <w:spacing w:val="0"/>
          <w:w w:val="100"/>
          <w:position w:val="0"/>
        </w:rPr>
        <w:t>元并作库存股处理。</w:t>
      </w:r>
    </w:p>
    <w:p>
      <w:pPr>
        <w:pStyle w:val="Style31"/>
        <w:keepNext w:val="0"/>
        <w:keepLines w:val="0"/>
        <w:widowControl w:val="0"/>
        <w:shd w:val="clear" w:color="auto" w:fill="auto"/>
        <w:bidi w:val="0"/>
        <w:spacing w:before="0" w:after="480" w:line="468" w:lineRule="exact"/>
        <w:ind w:left="0" w:right="0" w:firstLine="440"/>
        <w:jc w:val="left"/>
      </w:pPr>
      <w:bookmarkStart w:id="2168" w:name="bookmark2168"/>
      <w:r>
        <w:rPr>
          <w:color w:val="000000"/>
          <w:spacing w:val="0"/>
          <w:w w:val="100"/>
          <w:position w:val="0"/>
          <w:sz w:val="20"/>
          <w:szCs w:val="20"/>
        </w:rPr>
        <w:t>3</w:t>
      </w:r>
      <w:bookmarkEnd w:id="2168"/>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日，公司召开了第四届董事会第七会议和第四届监事会第六会议，审议通过了《关于 回购注销未达业绩考核目标的限制性股票并终止实施第一期限制性股票激励计划暨回购注销已授予但尚 未解除限售的全部限制性股票的议案》，由于公司未达到第一期限制性股票激励计划的第一个解除限售期 的业绩考核目标，根据公司《第一期限制性股票激励计划》（草案修订稿）中“若解除限售条件未达成， 则公司按照本计划相关规定，以回购价格回购限制性股票并注销。”的相关规定，同意公司回购注销</w:t>
      </w:r>
      <w:r>
        <w:rPr>
          <w:color w:val="000000"/>
          <w:spacing w:val="0"/>
          <w:w w:val="100"/>
          <w:position w:val="0"/>
          <w:sz w:val="20"/>
          <w:szCs w:val="20"/>
        </w:rPr>
        <w:t>51</w:t>
      </w:r>
      <w:r>
        <w:rPr>
          <w:color w:val="000000"/>
          <w:spacing w:val="0"/>
          <w:w w:val="100"/>
          <w:position w:val="0"/>
        </w:rPr>
        <w:t>名 离职激励对象已授予但尚未解除限售的限制性股票</w:t>
      </w:r>
      <w:r>
        <w:rPr>
          <w:color w:val="000000"/>
          <w:spacing w:val="0"/>
          <w:w w:val="100"/>
          <w:position w:val="0"/>
          <w:sz w:val="20"/>
          <w:szCs w:val="20"/>
        </w:rPr>
        <w:t>128.49</w:t>
      </w:r>
      <w:r>
        <w:rPr>
          <w:color w:val="000000"/>
          <w:spacing w:val="0"/>
          <w:w w:val="100"/>
          <w:position w:val="0"/>
        </w:rPr>
        <w:t>万股；同意公司回购注销第一个解除限售期</w:t>
      </w:r>
      <w:r>
        <w:rPr>
          <w:color w:val="000000"/>
          <w:spacing w:val="0"/>
          <w:w w:val="100"/>
          <w:position w:val="0"/>
          <w:sz w:val="20"/>
          <w:szCs w:val="20"/>
        </w:rPr>
        <w:t xml:space="preserve">711 </w:t>
      </w:r>
      <w:r>
        <w:rPr>
          <w:color w:val="000000"/>
          <w:spacing w:val="0"/>
          <w:w w:val="100"/>
          <w:position w:val="0"/>
        </w:rPr>
        <w:t>名激励对象未达到解除限售条件的限制性股票</w:t>
      </w:r>
      <w:r>
        <w:rPr>
          <w:color w:val="000000"/>
          <w:spacing w:val="0"/>
          <w:w w:val="100"/>
          <w:position w:val="0"/>
          <w:sz w:val="20"/>
          <w:szCs w:val="20"/>
        </w:rPr>
        <w:t>828.696</w:t>
      </w:r>
      <w:r>
        <w:rPr>
          <w:color w:val="000000"/>
          <w:spacing w:val="0"/>
          <w:w w:val="100"/>
          <w:position w:val="0"/>
        </w:rPr>
        <w:t>万股；同意公司终止实施第一期限制性股票激励计 划（以下简称“本激励计划”）并回购注销</w:t>
      </w:r>
      <w:r>
        <w:rPr>
          <w:color w:val="000000"/>
          <w:spacing w:val="0"/>
          <w:w w:val="100"/>
          <w:position w:val="0"/>
          <w:sz w:val="20"/>
          <w:szCs w:val="20"/>
        </w:rPr>
        <w:t>711</w:t>
      </w:r>
      <w:r>
        <w:rPr>
          <w:color w:val="000000"/>
          <w:spacing w:val="0"/>
          <w:w w:val="100"/>
          <w:position w:val="0"/>
        </w:rPr>
        <w:t>名激励对象已授予但尚未解锁的第二个解除限售期、第三 个解除限售期限制性股票</w:t>
      </w:r>
      <w:r>
        <w:rPr>
          <w:color w:val="000000"/>
          <w:spacing w:val="0"/>
          <w:w w:val="100"/>
          <w:position w:val="0"/>
          <w:sz w:val="20"/>
          <w:szCs w:val="20"/>
        </w:rPr>
        <w:t>1,243.044</w:t>
      </w:r>
      <w:r>
        <w:rPr>
          <w:color w:val="000000"/>
          <w:spacing w:val="0"/>
          <w:w w:val="100"/>
          <w:position w:val="0"/>
        </w:rPr>
        <w:t xml:space="preserve">万股。本次全部回购注销已授予但尚未解除限售的限制性股票合计 </w:t>
      </w:r>
      <w:r>
        <w:rPr>
          <w:color w:val="000000"/>
          <w:spacing w:val="0"/>
          <w:w w:val="100"/>
          <w:position w:val="0"/>
          <w:sz w:val="20"/>
          <w:szCs w:val="20"/>
        </w:rPr>
        <w:t>2,200.23</w:t>
      </w:r>
      <w:r>
        <w:rPr>
          <w:color w:val="000000"/>
          <w:spacing w:val="0"/>
          <w:w w:val="100"/>
          <w:position w:val="0"/>
        </w:rPr>
        <w:t>万股，回购总金额</w:t>
      </w:r>
      <w:r>
        <w:rPr>
          <w:color w:val="000000"/>
          <w:spacing w:val="0"/>
          <w:w w:val="100"/>
          <w:position w:val="0"/>
          <w:sz w:val="20"/>
          <w:szCs w:val="20"/>
        </w:rPr>
        <w:t>94,508,430</w:t>
      </w:r>
      <w:r>
        <w:rPr>
          <w:color w:val="000000"/>
          <w:spacing w:val="0"/>
          <w:w w:val="100"/>
          <w:position w:val="0"/>
        </w:rPr>
        <w:t>元。</w:t>
      </w:r>
    </w:p>
    <w:p>
      <w:pPr>
        <w:pStyle w:val="Style28"/>
        <w:keepNext/>
        <w:keepLines/>
        <w:widowControl w:val="0"/>
        <w:shd w:val="clear" w:color="auto" w:fill="auto"/>
        <w:bidi w:val="0"/>
        <w:spacing w:before="0" w:after="100" w:line="48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5</w:t>
      </w:r>
      <w:bookmarkEnd w:id="2171"/>
      <w:r>
        <w:rPr>
          <w:color w:val="000000"/>
          <w:spacing w:val="0"/>
          <w:w w:val="100"/>
          <w:position w:val="0"/>
        </w:rPr>
        <w:t>、其他</w:t>
      </w:r>
      <w:bookmarkEnd w:id="2169"/>
      <w:bookmarkEnd w:id="2170"/>
      <w:bookmarkEnd w:id="2172"/>
    </w:p>
    <w:p>
      <w:pPr>
        <w:pStyle w:val="Style20"/>
        <w:keepNext/>
        <w:keepLines/>
        <w:widowControl w:val="0"/>
        <w:shd w:val="clear" w:color="auto" w:fill="auto"/>
        <w:bidi w:val="0"/>
        <w:spacing w:before="0" w:after="360" w:line="240" w:lineRule="auto"/>
        <w:ind w:left="0" w:right="0" w:firstLine="0"/>
        <w:jc w:val="left"/>
      </w:pPr>
      <w:bookmarkStart w:id="2173" w:name="bookmark2173"/>
      <w:bookmarkStart w:id="2174" w:name="bookmark2174"/>
      <w:bookmarkStart w:id="2175" w:name="bookmark2175"/>
      <w:r>
        <w:rPr>
          <w:color w:val="000000"/>
          <w:spacing w:val="0"/>
          <w:w w:val="100"/>
          <w:position w:val="0"/>
          <w:sz w:val="24"/>
          <w:szCs w:val="24"/>
        </w:rPr>
        <w:t>十四、承诺及或有事项</w:t>
      </w:r>
      <w:bookmarkEnd w:id="2173"/>
      <w:bookmarkEnd w:id="2174"/>
      <w:bookmarkEnd w:id="2175"/>
    </w:p>
    <w:p>
      <w:pPr>
        <w:pStyle w:val="Style28"/>
        <w:keepNext/>
        <w:keepLines/>
        <w:widowControl w:val="0"/>
        <w:shd w:val="clear" w:color="auto" w:fill="auto"/>
        <w:bidi w:val="0"/>
        <w:spacing w:before="0" w:after="160" w:line="480" w:lineRule="auto"/>
        <w:ind w:left="0" w:right="0" w:firstLine="0"/>
        <w:jc w:val="left"/>
      </w:pPr>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76"/>
      <w:bookmarkEnd w:id="2177"/>
      <w:bookmarkEnd w:id="2178"/>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320" w:line="468" w:lineRule="exact"/>
        <w:ind w:left="0" w:right="0" w:firstLine="440"/>
        <w:jc w:val="left"/>
      </w:pPr>
      <w:r>
        <w:rPr>
          <w:color w:val="000000"/>
          <w:spacing w:val="0"/>
          <w:w w:val="100"/>
          <w:position w:val="0"/>
          <w:sz w:val="20"/>
          <w:szCs w:val="20"/>
        </w:rPr>
        <w:t>（1）</w:t>
      </w:r>
      <w:r>
        <w:rPr>
          <w:color w:val="000000"/>
          <w:spacing w:val="0"/>
          <w:w w:val="100"/>
          <w:position w:val="0"/>
        </w:rPr>
        <w:t>经营租赁承诺</w:t>
      </w:r>
    </w:p>
    <w:p>
      <w:pPr>
        <w:pStyle w:val="Style42"/>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日止，本公司对外签订的不可撤销的经营租赁合约情况如下:</w:t>
      </w:r>
    </w:p>
    <w:tbl>
      <w:tblPr>
        <w:tblOverlap w:val="never"/>
        <w:jc w:val="center"/>
        <w:tblLayout w:type="fixed"/>
      </w:tblPr>
      <w:tblGrid>
        <w:gridCol w:w="4594"/>
        <w:gridCol w:w="2424"/>
        <w:gridCol w:w="266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不可撤销经营租赁的最低租赁付款额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Book Antiqua" w:eastAsia="Book Antiqua" w:hAnsi="Book Antiqua" w:cs="Book Antiqua"/>
                <w:color w:val="000000"/>
                <w:spacing w:val="0"/>
                <w:w w:val="100"/>
                <w:position w:val="0"/>
              </w:rPr>
              <w:t>36,132,435.13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53,712,264.89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Book Antiqua" w:eastAsia="Book Antiqua" w:hAnsi="Book Antiqua" w:cs="Book Antiqua"/>
                <w:color w:val="000000"/>
                <w:spacing w:val="0"/>
                <w:w w:val="100"/>
                <w:position w:val="0"/>
              </w:rPr>
              <w:t>26,640,456.27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29,472,202.4(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Book Antiqua" w:eastAsia="Book Antiqua" w:hAnsi="Book Antiqua" w:cs="Book Antiqua"/>
                <w:color w:val="000000"/>
                <w:spacing w:val="0"/>
                <w:w w:val="100"/>
                <w:position w:val="0"/>
              </w:rPr>
              <w:t>15,113,999.74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15,958,288.85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Book Antiqua" w:eastAsia="Book Antiqua" w:hAnsi="Book Antiqua" w:cs="Book Antiqua"/>
                <w:color w:val="000000"/>
                <w:spacing w:val="0"/>
                <w:w w:val="100"/>
                <w:position w:val="0"/>
              </w:rPr>
              <w:t>69,685,569.92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88,984,369.29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Book Antiqua" w:eastAsia="Book Antiqua" w:hAnsi="Book Antiqua" w:cs="Book Antiqua"/>
                <w:color w:val="000000"/>
                <w:spacing w:val="0"/>
                <w:w w:val="100"/>
                <w:position w:val="0"/>
              </w:rPr>
              <w:t>141,572,461.06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188,127,125.43</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79"/>
      <w:bookmarkEnd w:id="2180"/>
      <w:bookmarkEnd w:id="2181"/>
    </w:p>
    <w:p>
      <w:pPr>
        <w:pStyle w:val="Style46"/>
        <w:keepNext/>
        <w:keepLines/>
        <w:widowControl w:val="0"/>
        <w:shd w:val="clear" w:color="auto" w:fill="auto"/>
        <w:bidi w:val="0"/>
        <w:spacing w:before="0" w:after="420" w:line="240" w:lineRule="auto"/>
        <w:ind w:left="0" w:right="0" w:firstLine="0"/>
        <w:jc w:val="left"/>
      </w:pPr>
      <w:bookmarkStart w:id="2182" w:name="bookmark2182"/>
      <w:bookmarkStart w:id="2183" w:name="bookmark2183"/>
      <w:bookmarkStart w:id="2184" w:name="bookmark2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82"/>
      <w:bookmarkEnd w:id="2183"/>
      <w:bookmarkEnd w:id="2184"/>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公司与摩托罗拉之间的系列诉讼具体情况详见公司于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30</w:t>
      </w:r>
      <w:r>
        <w:rPr>
          <w:color w:val="000000"/>
          <w:spacing w:val="0"/>
          <w:w w:val="100"/>
          <w:position w:val="0"/>
        </w:rPr>
        <w:t>日披露的《</w:t>
      </w:r>
      <w:r>
        <w:rPr>
          <w:color w:val="000000"/>
          <w:spacing w:val="0"/>
          <w:w w:val="100"/>
          <w:position w:val="0"/>
          <w:sz w:val="20"/>
          <w:szCs w:val="20"/>
        </w:rPr>
        <w:t>2019</w:t>
      </w:r>
      <w:r>
        <w:rPr>
          <w:color w:val="000000"/>
          <w:spacing w:val="0"/>
          <w:w w:val="100"/>
          <w:position w:val="0"/>
        </w:rPr>
        <w:t>年年度报告》之“第</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四节重要事项-十九、其他重大事项的说明</w:t>
      </w:r>
      <w:r>
        <w:rPr>
          <w:color w:val="000000"/>
          <w:spacing w:val="0"/>
          <w:w w:val="100"/>
          <w:position w:val="0"/>
          <w:sz w:val="20"/>
          <w:szCs w:val="20"/>
        </w:rPr>
        <w:t>-（</w:t>
      </w:r>
      <w:r>
        <w:rPr>
          <w:color w:val="000000"/>
          <w:spacing w:val="0"/>
          <w:w w:val="100"/>
          <w:position w:val="0"/>
        </w:rPr>
        <w:t>一）诉讼事项”和</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28</w:t>
      </w:r>
      <w:r>
        <w:rPr>
          <w:color w:val="000000"/>
          <w:spacing w:val="0"/>
          <w:w w:val="100"/>
          <w:position w:val="0"/>
        </w:rPr>
        <w:t>日披露的《</w:t>
      </w:r>
      <w:r>
        <w:rPr>
          <w:color w:val="000000"/>
          <w:spacing w:val="0"/>
          <w:w w:val="100"/>
          <w:position w:val="0"/>
          <w:sz w:val="20"/>
          <w:szCs w:val="20"/>
        </w:rPr>
        <w:t>2020</w:t>
      </w:r>
      <w:r>
        <w:rPr>
          <w:color w:val="000000"/>
          <w:spacing w:val="0"/>
          <w:w w:val="100"/>
          <w:position w:val="0"/>
        </w:rPr>
        <w:t xml:space="preserve">年半年度报 </w:t>
      </w:r>
      <w:r>
        <w:rPr>
          <w:color w:val="000000"/>
          <w:spacing w:val="0"/>
          <w:w w:val="100"/>
          <w:position w:val="0"/>
        </w:rPr>
        <w:t>告》之“第五节重要事项-十七、其他重大事项的说明”。</w:t>
      </w:r>
    </w:p>
    <w:p>
      <w:pPr>
        <w:pStyle w:val="Style31"/>
        <w:keepNext w:val="0"/>
        <w:keepLines w:val="0"/>
        <w:widowControl w:val="0"/>
        <w:shd w:val="clear" w:color="auto" w:fill="auto"/>
        <w:bidi w:val="0"/>
        <w:spacing w:before="0" w:after="100" w:line="471" w:lineRule="exact"/>
        <w:ind w:left="0" w:right="0" w:firstLine="440"/>
        <w:jc w:val="both"/>
      </w:pPr>
      <w:r>
        <w:rPr>
          <w:color w:val="000000"/>
          <w:spacing w:val="0"/>
          <w:w w:val="100"/>
          <w:position w:val="0"/>
        </w:rPr>
        <w:t>报告期内，部分诉讼进展更新如下：</w:t>
      </w:r>
    </w:p>
    <w:p>
      <w:pPr>
        <w:pStyle w:val="Style31"/>
        <w:keepNext w:val="0"/>
        <w:keepLines w:val="0"/>
        <w:widowControl w:val="0"/>
        <w:shd w:val="clear" w:color="auto" w:fill="auto"/>
        <w:tabs>
          <w:tab w:pos="790" w:val="left"/>
        </w:tabs>
        <w:bidi w:val="0"/>
        <w:spacing w:before="0" w:after="100" w:line="471" w:lineRule="exact"/>
        <w:ind w:left="0" w:right="0" w:firstLine="440"/>
        <w:jc w:val="both"/>
      </w:pPr>
      <w:bookmarkStart w:id="2185" w:name="bookmark2185"/>
      <w:r>
        <w:rPr>
          <w:b/>
          <w:bCs/>
          <w:color w:val="000000"/>
          <w:spacing w:val="0"/>
          <w:w w:val="100"/>
          <w:position w:val="0"/>
        </w:rPr>
        <w:t>A</w:t>
      </w:r>
      <w:bookmarkEnd w:id="2185"/>
      <w:r>
        <w:rPr>
          <w:b/>
          <w:bCs/>
          <w:color w:val="000000"/>
          <w:spacing w:val="0"/>
          <w:w w:val="100"/>
          <w:position w:val="0"/>
        </w:rPr>
        <w:t>、</w:t>
        <w:tab/>
      </w:r>
      <w:r>
        <w:rPr>
          <w:b/>
          <w:bCs/>
          <w:color w:val="000000"/>
          <w:spacing w:val="0"/>
          <w:w w:val="100"/>
          <w:position w:val="0"/>
        </w:rPr>
        <w:t>摩托罗拉及其子公司诉公司及/或下属子公司专利、商业秘密及版权侵权</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18</w:t>
      </w:r>
      <w:r>
        <w:rPr>
          <w:color w:val="000000"/>
          <w:spacing w:val="0"/>
          <w:w w:val="100"/>
          <w:position w:val="0"/>
        </w:rPr>
        <w:t xml:space="preserve">日，公司收到伊利诺伊州法院通知，法官针对双方在审后程序提交的部分动议作出决定 </w:t>
      </w:r>
      <w:r>
        <w:rPr>
          <w:color w:val="000000"/>
          <w:spacing w:val="0"/>
          <w:w w:val="100"/>
          <w:position w:val="0"/>
          <w:sz w:val="20"/>
          <w:szCs w:val="20"/>
        </w:rPr>
        <w:t>(Order)</w:t>
      </w:r>
      <w:r>
        <w:rPr>
          <w:color w:val="000000"/>
          <w:spacing w:val="0"/>
          <w:w w:val="100"/>
          <w:position w:val="0"/>
        </w:rPr>
        <w:t>，驳回摩托罗拉申请颁发全球永久禁令以禁止公司在全球范围内销售涉诉产品的动议，但同意 适用合理的特许权使用费，具体金额有待双方协商决定，协商不成则由法院根据双方建议最终决定；目前 双方已各自向法院提交关于许可费计算方式的意见，法院尚未判决。</w:t>
      </w:r>
    </w:p>
    <w:p>
      <w:pPr>
        <w:pStyle w:val="Style31"/>
        <w:keepNext w:val="0"/>
        <w:keepLines w:val="0"/>
        <w:widowControl w:val="0"/>
        <w:shd w:val="clear" w:color="auto" w:fill="auto"/>
        <w:bidi w:val="0"/>
        <w:spacing w:before="0" w:after="100" w:line="471" w:lineRule="exact"/>
        <w:ind w:left="0" w:right="0" w:firstLine="44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11</w:t>
      </w:r>
      <w:r>
        <w:rPr>
          <w:color w:val="000000"/>
          <w:spacing w:val="0"/>
          <w:w w:val="100"/>
          <w:position w:val="0"/>
        </w:rPr>
        <w:t>日，公司收到伊利诺伊州法院通知，法官针对一审判决</w:t>
      </w:r>
      <w:r>
        <w:rPr>
          <w:color w:val="000000"/>
          <w:spacing w:val="0"/>
          <w:w w:val="100"/>
          <w:position w:val="0"/>
          <w:sz w:val="20"/>
          <w:szCs w:val="20"/>
        </w:rPr>
        <w:t>(</w:t>
      </w:r>
      <w:r>
        <w:rPr>
          <w:color w:val="000000"/>
          <w:spacing w:val="0"/>
          <w:w w:val="100"/>
          <w:position w:val="0"/>
          <w:sz w:val="20"/>
          <w:szCs w:val="20"/>
        </w:rPr>
        <w:t>Judgement)</w:t>
      </w:r>
      <w:r>
        <w:rPr>
          <w:color w:val="000000"/>
          <w:spacing w:val="0"/>
          <w:w w:val="100"/>
          <w:position w:val="0"/>
        </w:rPr>
        <w:t>的判赔金额及双方 在审后程序</w:t>
      </w:r>
      <w:r>
        <w:rPr>
          <w:color w:val="000000"/>
          <w:spacing w:val="0"/>
          <w:w w:val="100"/>
          <w:position w:val="0"/>
          <w:sz w:val="20"/>
          <w:szCs w:val="20"/>
        </w:rPr>
        <w:t>(Post trial)</w:t>
      </w:r>
      <w:r>
        <w:rPr>
          <w:color w:val="000000"/>
          <w:spacing w:val="0"/>
          <w:w w:val="100"/>
          <w:position w:val="0"/>
        </w:rPr>
        <w:t>提交的部分动议作出决定</w:t>
      </w:r>
      <w:r>
        <w:rPr>
          <w:color w:val="000000"/>
          <w:spacing w:val="0"/>
          <w:w w:val="100"/>
          <w:position w:val="0"/>
          <w:sz w:val="20"/>
          <w:szCs w:val="20"/>
        </w:rPr>
        <w:t>(Order),</w:t>
      </w:r>
      <w:r>
        <w:rPr>
          <w:color w:val="000000"/>
          <w:spacing w:val="0"/>
          <w:w w:val="100"/>
          <w:position w:val="0"/>
        </w:rPr>
        <w:t>认可公司在审后程序提出的研发费用赔 偿金额属于重复赔偿金额的意见，对先前判赔金额进行了调减，其中商秘部分损失赔偿金额调减</w:t>
      </w:r>
      <w:r>
        <w:rPr>
          <w:color w:val="000000"/>
          <w:spacing w:val="0"/>
          <w:w w:val="100"/>
          <w:position w:val="0"/>
          <w:sz w:val="20"/>
          <w:szCs w:val="20"/>
        </w:rPr>
        <w:t>0.736</w:t>
      </w:r>
      <w:r>
        <w:rPr>
          <w:color w:val="000000"/>
          <w:spacing w:val="0"/>
          <w:w w:val="100"/>
          <w:position w:val="0"/>
        </w:rPr>
        <w:t>亿 美元，商秘部分惩罚性赔偿金额调减</w:t>
      </w:r>
      <w:r>
        <w:rPr>
          <w:color w:val="000000"/>
          <w:spacing w:val="0"/>
          <w:w w:val="100"/>
          <w:position w:val="0"/>
          <w:sz w:val="20"/>
          <w:szCs w:val="20"/>
        </w:rPr>
        <w:t>1.47</w:t>
      </w:r>
      <w:r>
        <w:rPr>
          <w:color w:val="000000"/>
          <w:spacing w:val="0"/>
          <w:w w:val="100"/>
          <w:position w:val="0"/>
          <w:sz w:val="20"/>
          <w:szCs w:val="20"/>
        </w:rPr>
        <w:t>2</w:t>
      </w:r>
      <w:r>
        <w:rPr>
          <w:color w:val="000000"/>
          <w:spacing w:val="0"/>
          <w:w w:val="100"/>
          <w:position w:val="0"/>
        </w:rPr>
        <w:t>亿美元，整体赔偿金额由</w:t>
      </w:r>
      <w:r>
        <w:rPr>
          <w:color w:val="000000"/>
          <w:spacing w:val="0"/>
          <w:w w:val="100"/>
          <w:position w:val="0"/>
          <w:sz w:val="20"/>
          <w:szCs w:val="20"/>
        </w:rPr>
        <w:t>7.65</w:t>
      </w:r>
      <w:r>
        <w:rPr>
          <w:color w:val="000000"/>
          <w:spacing w:val="0"/>
          <w:w w:val="100"/>
          <w:position w:val="0"/>
        </w:rPr>
        <w:t>亿美元调减至</w:t>
      </w:r>
      <w:r>
        <w:rPr>
          <w:color w:val="000000"/>
          <w:spacing w:val="0"/>
          <w:w w:val="100"/>
          <w:position w:val="0"/>
          <w:sz w:val="20"/>
          <w:szCs w:val="20"/>
        </w:rPr>
        <w:t>5.43</w:t>
      </w:r>
      <w:r>
        <w:rPr>
          <w:color w:val="000000"/>
          <w:spacing w:val="0"/>
          <w:w w:val="100"/>
          <w:position w:val="0"/>
        </w:rPr>
        <w:t xml:space="preserve">亿美元， 减少了 </w:t>
      </w:r>
      <w:r>
        <w:rPr>
          <w:color w:val="000000"/>
          <w:spacing w:val="0"/>
          <w:w w:val="100"/>
          <w:position w:val="0"/>
          <w:sz w:val="20"/>
          <w:szCs w:val="20"/>
        </w:rPr>
        <w:t>2.22</w:t>
      </w:r>
      <w:r>
        <w:rPr>
          <w:color w:val="000000"/>
          <w:spacing w:val="0"/>
          <w:w w:val="100"/>
          <w:position w:val="0"/>
        </w:rPr>
        <w:t>亿美元；同时，驳回摩托罗拉提交的关于增加额外赔偿的动议，但支持了摩托罗拉要求赔偿 利息的动议。目前双方已各自向法院提交关于利息金额及计算方式的意见，法院尚未判决。</w:t>
      </w:r>
    </w:p>
    <w:p>
      <w:pPr>
        <w:pStyle w:val="Style31"/>
        <w:keepNext w:val="0"/>
        <w:keepLines w:val="0"/>
        <w:widowControl w:val="0"/>
        <w:shd w:val="clear" w:color="auto" w:fill="auto"/>
        <w:bidi w:val="0"/>
        <w:spacing w:before="0" w:after="100" w:line="494" w:lineRule="exact"/>
        <w:ind w:left="0" w:right="0" w:firstLine="44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11</w:t>
      </w:r>
      <w:r>
        <w:rPr>
          <w:color w:val="000000"/>
          <w:spacing w:val="0"/>
          <w:w w:val="100"/>
          <w:position w:val="0"/>
        </w:rPr>
        <w:t>日，法院批准了摩托罗拉提交的关于海能达承担律师费的动议，但不认可摩托罗拉提交 的律师费金额。律师费具体金额有待双方协商决定，协商不成则由法院根据双方建议最终决定。</w:t>
      </w:r>
    </w:p>
    <w:p>
      <w:pPr>
        <w:pStyle w:val="Style31"/>
        <w:keepNext w:val="0"/>
        <w:keepLines w:val="0"/>
        <w:widowControl w:val="0"/>
        <w:shd w:val="clear" w:color="auto" w:fill="auto"/>
        <w:bidi w:val="0"/>
        <w:spacing w:before="0" w:after="100" w:line="490" w:lineRule="exact"/>
        <w:ind w:left="0" w:right="0" w:firstLine="440"/>
        <w:jc w:val="both"/>
      </w:pPr>
      <w:r>
        <w:rPr>
          <w:color w:val="000000"/>
          <w:spacing w:val="0"/>
          <w:w w:val="100"/>
          <w:position w:val="0"/>
        </w:rPr>
        <w:t>上述商业秘密及版权案仍处于审后程序</w:t>
      </w:r>
      <w:r>
        <w:rPr>
          <w:color w:val="000000"/>
          <w:spacing w:val="0"/>
          <w:w w:val="100"/>
          <w:position w:val="0"/>
          <w:sz w:val="20"/>
          <w:szCs w:val="20"/>
        </w:rPr>
        <w:t>(Post Trial)</w:t>
      </w:r>
      <w:r>
        <w:rPr>
          <w:color w:val="000000"/>
          <w:spacing w:val="0"/>
          <w:w w:val="100"/>
          <w:position w:val="0"/>
        </w:rPr>
        <w:t>阶段，双方提交的上述未决动议仍在法院审理 过程中。</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另外，</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11</w:t>
      </w:r>
      <w:r>
        <w:rPr>
          <w:color w:val="000000"/>
          <w:spacing w:val="0"/>
          <w:w w:val="100"/>
          <w:position w:val="0"/>
        </w:rPr>
        <w:t>日，英国上诉法院撤销了英格兰和威尔士商事财产高等法院之前应摩托罗拉申请 针对公司及英国子公司</w:t>
      </w:r>
      <w:r>
        <w:rPr>
          <w:color w:val="000000"/>
          <w:spacing w:val="0"/>
          <w:w w:val="100"/>
          <w:position w:val="0"/>
          <w:sz w:val="20"/>
          <w:szCs w:val="20"/>
        </w:rPr>
        <w:t>Project Shortway Limited</w:t>
      </w:r>
      <w:r>
        <w:rPr>
          <w:color w:val="000000"/>
          <w:spacing w:val="0"/>
          <w:w w:val="100"/>
          <w:position w:val="0"/>
        </w:rPr>
        <w:t>作出的冻结令，并要求摩托罗拉承担公司因英国冻结 令事宜支出的部分律师费。</w:t>
      </w:r>
    </w:p>
    <w:p>
      <w:pPr>
        <w:pStyle w:val="Style31"/>
        <w:keepNext w:val="0"/>
        <w:keepLines w:val="0"/>
        <w:widowControl w:val="0"/>
        <w:shd w:val="clear" w:color="auto" w:fill="auto"/>
        <w:tabs>
          <w:tab w:pos="790" w:val="left"/>
        </w:tabs>
        <w:bidi w:val="0"/>
        <w:spacing w:before="0" w:after="100" w:line="471" w:lineRule="exact"/>
        <w:ind w:left="0" w:right="0" w:firstLine="440"/>
        <w:jc w:val="both"/>
      </w:pPr>
      <w:bookmarkStart w:id="2186" w:name="bookmark2186"/>
      <w:r>
        <w:rPr>
          <w:b/>
          <w:bCs/>
          <w:color w:val="000000"/>
          <w:spacing w:val="0"/>
          <w:w w:val="100"/>
          <w:position w:val="0"/>
        </w:rPr>
        <w:t>B</w:t>
      </w:r>
      <w:bookmarkEnd w:id="2186"/>
      <w:r>
        <w:rPr>
          <w:b/>
          <w:bCs/>
          <w:color w:val="000000"/>
          <w:spacing w:val="0"/>
          <w:w w:val="100"/>
          <w:position w:val="0"/>
        </w:rPr>
        <w:t>、</w:t>
        <w:tab/>
      </w:r>
      <w:r>
        <w:rPr>
          <w:b/>
          <w:bCs/>
          <w:color w:val="000000"/>
          <w:spacing w:val="0"/>
          <w:w w:val="100"/>
          <w:position w:val="0"/>
        </w:rPr>
        <w:t>公司诉摩托罗拉及其子公司和经销商存在垄断、不正当竞争、滥用市场支配地位和专利侵权</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公司作为原告，于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29</w:t>
      </w:r>
      <w:r>
        <w:rPr>
          <w:color w:val="000000"/>
          <w:spacing w:val="0"/>
          <w:w w:val="100"/>
          <w:position w:val="0"/>
        </w:rPr>
        <w:t>日在美国俄亥俄州北部联邦地区法院起诉摩托罗拉专利侵权，一审作 出不侵权的简易判决，公司于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11</w:t>
      </w:r>
      <w:r>
        <w:rPr>
          <w:color w:val="000000"/>
          <w:spacing w:val="0"/>
          <w:w w:val="100"/>
          <w:position w:val="0"/>
        </w:rPr>
        <w:t>日提起上诉，目前案件仍在上诉程序中。</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公司作为原告，于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8</w:t>
      </w:r>
      <w:r>
        <w:rPr>
          <w:color w:val="000000"/>
          <w:spacing w:val="0"/>
          <w:w w:val="100"/>
          <w:position w:val="0"/>
        </w:rPr>
        <w:t>日，在国家知识产权局专利复审委针对摩托罗拉</w:t>
      </w:r>
      <w:r>
        <w:rPr>
          <w:color w:val="000000"/>
          <w:spacing w:val="0"/>
          <w:w w:val="100"/>
          <w:position w:val="0"/>
          <w:sz w:val="20"/>
          <w:szCs w:val="20"/>
        </w:rPr>
        <w:t>1</w:t>
      </w:r>
      <w:r>
        <w:rPr>
          <w:color w:val="000000"/>
          <w:spacing w:val="0"/>
          <w:w w:val="100"/>
          <w:position w:val="0"/>
        </w:rPr>
        <w:t>项中国专利提起无效 请求，未被专利复审委支持，于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12</w:t>
      </w:r>
      <w:r>
        <w:rPr>
          <w:color w:val="000000"/>
          <w:spacing w:val="0"/>
          <w:w w:val="100"/>
          <w:position w:val="0"/>
        </w:rPr>
        <w:t>日在北京知识产权法院提起行政诉讼，</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30</w:t>
      </w:r>
      <w:r>
        <w:rPr>
          <w:color w:val="000000"/>
          <w:spacing w:val="0"/>
          <w:w w:val="100"/>
          <w:position w:val="0"/>
        </w:rPr>
        <w:t>号，北 京知识产权法院认为部分权利要求有效的决定有误，判决撤销复审委作出的审查决定，公司已于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8</w:t>
      </w:r>
      <w:r>
        <w:rPr>
          <w:color w:val="000000"/>
          <w:spacing w:val="0"/>
          <w:w w:val="100"/>
          <w:position w:val="0"/>
        </w:rPr>
        <w:t>日向最高人民法院知识产权法庭提起上诉，目前案件仍在上诉程序中。</w:t>
      </w:r>
    </w:p>
    <w:p>
      <w:pPr>
        <w:pStyle w:val="Style3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除以上进展以外，其余诉讼事项暂无重大变化和进展。</w:t>
      </w:r>
    </w:p>
    <w:p>
      <w:pPr>
        <w:pStyle w:val="Style31"/>
        <w:keepNext w:val="0"/>
        <w:keepLines w:val="0"/>
        <w:widowControl w:val="0"/>
        <w:shd w:val="clear" w:color="auto" w:fill="auto"/>
        <w:bidi w:val="0"/>
        <w:spacing w:before="0" w:after="340" w:line="240" w:lineRule="auto"/>
        <w:ind w:left="0" w:right="0" w:firstLine="440"/>
        <w:jc w:val="left"/>
      </w:pPr>
      <w:bookmarkStart w:id="2187" w:name="bookmark2187"/>
      <w:r>
        <w:rPr>
          <w:color w:val="000000"/>
          <w:spacing w:val="0"/>
          <w:w w:val="100"/>
          <w:position w:val="0"/>
        </w:rPr>
        <w:t>（</w:t>
      </w:r>
      <w:bookmarkEnd w:id="2187"/>
      <w:r>
        <w:rPr>
          <w:color w:val="000000"/>
          <w:spacing w:val="0"/>
          <w:w w:val="100"/>
          <w:position w:val="0"/>
          <w:sz w:val="20"/>
          <w:szCs w:val="20"/>
        </w:rPr>
        <w:t>3</w:t>
      </w:r>
      <w:r>
        <w:rPr>
          <w:color w:val="000000"/>
          <w:spacing w:val="0"/>
          <w:w w:val="100"/>
          <w:position w:val="0"/>
        </w:rPr>
        <w:t>）为其他单位提供债务担保形成的或有负债及其财务影响</w:t>
      </w:r>
    </w:p>
    <w:p>
      <w:pPr>
        <w:pStyle w:val="Style3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日，本公司为下列单位贷款提供保证：</w:t>
      </w:r>
    </w:p>
    <w:tbl>
      <w:tblPr>
        <w:tblOverlap w:val="never"/>
        <w:jc w:val="center"/>
        <w:tblLayout w:type="fixed"/>
      </w:tblPr>
      <w:tblGrid>
        <w:gridCol w:w="2770"/>
        <w:gridCol w:w="1790"/>
        <w:gridCol w:w="1800"/>
        <w:gridCol w:w="332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被担保单位名称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b/>
                <w:bCs/>
                <w:color w:val="000000"/>
                <w:spacing w:val="0"/>
                <w:w w:val="100"/>
                <w:position w:val="0"/>
                <w:sz w:val="17"/>
                <w:szCs w:val="17"/>
              </w:rPr>
              <w:t>担保事项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金额（万元）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鹤壁天海电子信息系统有限公司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2016.01.29-2026.1.15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鹤壁天海电子信息系统有限公司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2020.07.30-2021.07.30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鹤壁天海电子信息系统有限公司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2020.05.25-2021.05.25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鹤壁天海电子信息系统有限公司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2020.11.02-2021.11.01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鹤壁天海电子信息系统有限公司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2020.12.07-2021.12.07</w:t>
            </w:r>
          </w:p>
        </w:tc>
      </w:tr>
    </w:tbl>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440"/>
        <w:jc w:val="left"/>
      </w:pPr>
      <w:bookmarkStart w:id="2188" w:name="bookmark2188"/>
      <w:r>
        <w:rPr>
          <w:color w:val="000000"/>
          <w:spacing w:val="0"/>
          <w:w w:val="100"/>
          <w:position w:val="0"/>
          <w:sz w:val="20"/>
          <w:szCs w:val="20"/>
        </w:rPr>
        <w:t>（</w:t>
      </w:r>
      <w:bookmarkEnd w:id="2188"/>
      <w:r>
        <w:rPr>
          <w:color w:val="000000"/>
          <w:spacing w:val="0"/>
          <w:w w:val="100"/>
          <w:position w:val="0"/>
          <w:sz w:val="20"/>
          <w:szCs w:val="20"/>
        </w:rPr>
        <w:t>4）</w:t>
      </w:r>
      <w:r>
        <w:rPr>
          <w:color w:val="000000"/>
          <w:spacing w:val="0"/>
          <w:w w:val="100"/>
          <w:position w:val="0"/>
        </w:rPr>
        <w:t>截至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日，本公司对外开具的保函余额为人民币</w:t>
      </w:r>
      <w:r>
        <w:rPr>
          <w:color w:val="000000"/>
          <w:spacing w:val="0"/>
          <w:w w:val="100"/>
          <w:position w:val="0"/>
          <w:sz w:val="20"/>
          <w:szCs w:val="20"/>
        </w:rPr>
        <w:t>55,782,764.49</w:t>
      </w:r>
      <w:r>
        <w:rPr>
          <w:color w:val="000000"/>
          <w:spacing w:val="0"/>
          <w:w w:val="100"/>
          <w:position w:val="0"/>
        </w:rPr>
        <w:t>元、美元</w:t>
      </w:r>
      <w:r>
        <w:rPr>
          <w:color w:val="000000"/>
          <w:spacing w:val="0"/>
          <w:w w:val="100"/>
          <w:position w:val="0"/>
          <w:sz w:val="20"/>
          <w:szCs w:val="20"/>
        </w:rPr>
        <w:t>6,103,422.69</w:t>
      </w:r>
    </w:p>
    <w:p>
      <w:pPr>
        <w:pStyle w:val="Style31"/>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（折人民币</w:t>
      </w:r>
      <w:r>
        <w:rPr>
          <w:color w:val="000000"/>
          <w:spacing w:val="0"/>
          <w:w w:val="100"/>
          <w:position w:val="0"/>
          <w:sz w:val="20"/>
          <w:szCs w:val="20"/>
        </w:rPr>
        <w:t xml:space="preserve">39, 824, </w:t>
      </w:r>
      <w:r>
        <w:rPr>
          <w:color w:val="000000"/>
          <w:spacing w:val="0"/>
          <w:w w:val="100"/>
          <w:position w:val="0"/>
          <w:sz w:val="20"/>
          <w:szCs w:val="20"/>
        </w:rPr>
        <w:t xml:space="preserve">222. </w:t>
      </w:r>
      <w:r>
        <w:rPr>
          <w:color w:val="000000"/>
          <w:spacing w:val="0"/>
          <w:w w:val="100"/>
          <w:position w:val="0"/>
          <w:sz w:val="20"/>
          <w:szCs w:val="20"/>
        </w:rPr>
        <w:t xml:space="preserve">71 </w:t>
      </w:r>
      <w:r>
        <w:rPr>
          <w:color w:val="000000"/>
          <w:spacing w:val="0"/>
          <w:w w:val="100"/>
          <w:position w:val="0"/>
        </w:rPr>
        <w:t xml:space="preserve">元）、欧元 </w:t>
      </w:r>
      <w:r>
        <w:rPr>
          <w:color w:val="000000"/>
          <w:spacing w:val="0"/>
          <w:w w:val="100"/>
          <w:position w:val="0"/>
          <w:sz w:val="20"/>
          <w:szCs w:val="20"/>
        </w:rPr>
        <w:t xml:space="preserve">1, 612, </w:t>
      </w:r>
      <w:r>
        <w:rPr>
          <w:color w:val="000000"/>
          <w:spacing w:val="0"/>
          <w:w w:val="100"/>
          <w:position w:val="0"/>
          <w:sz w:val="20"/>
          <w:szCs w:val="20"/>
        </w:rPr>
        <w:t xml:space="preserve">079. </w:t>
      </w:r>
      <w:r>
        <w:rPr>
          <w:color w:val="000000"/>
          <w:spacing w:val="0"/>
          <w:w w:val="100"/>
          <w:position w:val="0"/>
          <w:sz w:val="20"/>
          <w:szCs w:val="20"/>
        </w:rPr>
        <w:t xml:space="preserve">25 </w:t>
      </w:r>
      <w:r>
        <w:rPr>
          <w:color w:val="000000"/>
          <w:spacing w:val="0"/>
          <w:w w:val="100"/>
          <w:position w:val="0"/>
        </w:rPr>
        <w:t xml:space="preserve">（折人民币 </w:t>
      </w:r>
      <w:r>
        <w:rPr>
          <w:color w:val="000000"/>
          <w:spacing w:val="0"/>
          <w:w w:val="100"/>
          <w:position w:val="0"/>
          <w:sz w:val="20"/>
          <w:szCs w:val="20"/>
        </w:rPr>
        <w:t xml:space="preserve">12, 936, </w:t>
      </w:r>
      <w:r>
        <w:rPr>
          <w:color w:val="000000"/>
          <w:spacing w:val="0"/>
          <w:w w:val="100"/>
          <w:position w:val="0"/>
          <w:sz w:val="20"/>
          <w:szCs w:val="20"/>
        </w:rPr>
        <w:t xml:space="preserve">935. </w:t>
      </w:r>
      <w:r>
        <w:rPr>
          <w:color w:val="000000"/>
          <w:spacing w:val="0"/>
          <w:w w:val="100"/>
          <w:position w:val="0"/>
          <w:sz w:val="20"/>
          <w:szCs w:val="20"/>
        </w:rPr>
        <w:t>98</w:t>
      </w:r>
      <w:r>
        <w:rPr>
          <w:color w:val="000000"/>
          <w:spacing w:val="0"/>
          <w:w w:val="100"/>
          <w:position w:val="0"/>
        </w:rPr>
        <w:t xml:space="preserve">元）、港币 </w:t>
      </w:r>
      <w:r>
        <w:rPr>
          <w:color w:val="000000"/>
          <w:spacing w:val="0"/>
          <w:w w:val="100"/>
          <w:position w:val="0"/>
          <w:sz w:val="20"/>
          <w:szCs w:val="20"/>
        </w:rPr>
        <w:t xml:space="preserve">1, 299, </w:t>
      </w:r>
      <w:r>
        <w:rPr>
          <w:color w:val="000000"/>
          <w:spacing w:val="0"/>
          <w:w w:val="100"/>
          <w:position w:val="0"/>
          <w:sz w:val="20"/>
          <w:szCs w:val="20"/>
        </w:rPr>
        <w:t xml:space="preserve">900. </w:t>
      </w:r>
      <w:r>
        <w:rPr>
          <w:color w:val="000000"/>
          <w:spacing w:val="0"/>
          <w:w w:val="100"/>
          <w:position w:val="0"/>
          <w:sz w:val="20"/>
          <w:szCs w:val="20"/>
        </w:rPr>
        <w:t>00 （</w:t>
      </w:r>
      <w:r>
        <w:rPr>
          <w:color w:val="000000"/>
          <w:spacing w:val="0"/>
          <w:w w:val="100"/>
          <w:position w:val="0"/>
        </w:rPr>
        <w:t xml:space="preserve">折 </w:t>
      </w:r>
      <w:r>
        <w:rPr>
          <w:color w:val="000000"/>
          <w:spacing w:val="0"/>
          <w:w w:val="100"/>
          <w:position w:val="0"/>
        </w:rPr>
        <w:t>人民币</w:t>
      </w:r>
      <w:r>
        <w:rPr>
          <w:color w:val="000000"/>
          <w:spacing w:val="0"/>
          <w:w w:val="100"/>
          <w:position w:val="0"/>
          <w:sz w:val="20"/>
          <w:szCs w:val="20"/>
        </w:rPr>
        <w:t>1,093,995.84）</w:t>
      </w:r>
      <w:r>
        <w:rPr>
          <w:color w:val="000000"/>
          <w:spacing w:val="0"/>
          <w:w w:val="100"/>
          <w:position w:val="0"/>
        </w:rPr>
        <w:t>、斯里兰卡卢布</w:t>
      </w:r>
      <w:r>
        <w:rPr>
          <w:color w:val="000000"/>
          <w:spacing w:val="0"/>
          <w:w w:val="100"/>
          <w:position w:val="0"/>
          <w:sz w:val="20"/>
          <w:szCs w:val="20"/>
        </w:rPr>
        <w:t xml:space="preserve">1,800,000.00 </w:t>
      </w:r>
      <w:r>
        <w:rPr>
          <w:color w:val="000000"/>
          <w:spacing w:val="0"/>
          <w:w w:val="100"/>
          <w:position w:val="0"/>
        </w:rPr>
        <w:t>（折人民币</w:t>
      </w:r>
      <w:r>
        <w:rPr>
          <w:color w:val="000000"/>
          <w:spacing w:val="0"/>
          <w:w w:val="100"/>
          <w:position w:val="0"/>
          <w:sz w:val="20"/>
          <w:szCs w:val="20"/>
        </w:rPr>
        <w:t>66,547.46）</w:t>
      </w:r>
      <w:r>
        <w:rPr>
          <w:color w:val="000000"/>
          <w:spacing w:val="0"/>
          <w:w w:val="100"/>
          <w:position w:val="0"/>
        </w:rPr>
        <w:t>、菲律宾比索</w:t>
      </w:r>
      <w:r>
        <w:rPr>
          <w:color w:val="000000"/>
          <w:spacing w:val="0"/>
          <w:w w:val="100"/>
          <w:position w:val="0"/>
          <w:sz w:val="20"/>
          <w:szCs w:val="20"/>
        </w:rPr>
        <w:t>2,479,767.43</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（折人民币</w:t>
      </w:r>
      <w:r>
        <w:rPr>
          <w:color w:val="000000"/>
          <w:spacing w:val="0"/>
          <w:w w:val="100"/>
          <w:position w:val="0"/>
          <w:sz w:val="20"/>
          <w:szCs w:val="20"/>
        </w:rPr>
        <w:t>337,000.39）</w:t>
      </w:r>
      <w:r>
        <w:rPr>
          <w:color w:val="000000"/>
          <w:spacing w:val="0"/>
          <w:w w:val="100"/>
          <w:position w:val="0"/>
          <w:sz w:val="20"/>
          <w:szCs w:val="20"/>
        </w:rPr>
        <w:t>，</w:t>
      </w:r>
      <w:r>
        <w:rPr>
          <w:color w:val="000000"/>
          <w:spacing w:val="0"/>
          <w:w w:val="100"/>
          <w:position w:val="0"/>
        </w:rPr>
        <w:t>突尼斯第纳尔</w:t>
      </w:r>
      <w:r>
        <w:rPr>
          <w:color w:val="000000"/>
          <w:spacing w:val="0"/>
          <w:w w:val="100"/>
          <w:position w:val="0"/>
          <w:sz w:val="20"/>
          <w:szCs w:val="20"/>
        </w:rPr>
        <w:t>150,000.00（</w:t>
      </w:r>
      <w:r>
        <w:rPr>
          <w:color w:val="000000"/>
          <w:spacing w:val="0"/>
          <w:w w:val="100"/>
          <w:position w:val="0"/>
        </w:rPr>
        <w:t>折人民币</w:t>
      </w:r>
      <w:r>
        <w:rPr>
          <w:color w:val="000000"/>
          <w:spacing w:val="0"/>
          <w:w w:val="100"/>
          <w:position w:val="0"/>
          <w:sz w:val="20"/>
          <w:szCs w:val="20"/>
        </w:rPr>
        <w:t>342,215.08</w:t>
      </w:r>
      <w:r>
        <w:rPr>
          <w:color w:val="000000"/>
          <w:spacing w:val="0"/>
          <w:w w:val="100"/>
          <w:position w:val="0"/>
        </w:rPr>
        <w:t>元），合计人民币</w:t>
      </w:r>
      <w:r>
        <w:rPr>
          <w:color w:val="000000"/>
          <w:spacing w:val="0"/>
          <w:w w:val="100"/>
          <w:position w:val="0"/>
          <w:sz w:val="20"/>
          <w:szCs w:val="20"/>
        </w:rPr>
        <w:t>110,383,681.95</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/元。</w:t>
      </w:r>
    </w:p>
    <w:p>
      <w:pPr>
        <w:pStyle w:val="Style31"/>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日，本公司不存在其他应披露的或有事项。</w:t>
      </w:r>
    </w:p>
    <w:p>
      <w:pPr>
        <w:pStyle w:val="Style46"/>
        <w:keepNext/>
        <w:keepLines/>
        <w:widowControl w:val="0"/>
        <w:shd w:val="clear" w:color="auto" w:fill="auto"/>
        <w:bidi w:val="0"/>
        <w:spacing w:before="0" w:after="460" w:line="240" w:lineRule="auto"/>
        <w:ind w:left="0" w:right="0" w:firstLine="0"/>
        <w:jc w:val="left"/>
      </w:pPr>
      <w:bookmarkStart w:id="2189" w:name="bookmark2189"/>
      <w:bookmarkStart w:id="2190" w:name="bookmark2190"/>
      <w:bookmarkStart w:id="2191" w:name="bookmark21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89"/>
      <w:bookmarkEnd w:id="2190"/>
      <w:bookmarkEnd w:id="2191"/>
    </w:p>
    <w:p>
      <w:pPr>
        <w:pStyle w:val="Style31"/>
        <w:keepNext w:val="0"/>
        <w:keepLines w:val="0"/>
        <w:widowControl w:val="0"/>
        <w:shd w:val="clear" w:color="auto" w:fill="auto"/>
        <w:bidi w:val="0"/>
        <w:spacing w:before="0" w:after="280" w:line="240" w:lineRule="auto"/>
        <w:ind w:left="0" w:right="0" w:firstLine="440"/>
        <w:jc w:val="left"/>
        <w:sectPr>
          <w:footnotePr>
            <w:pos w:val="pageBottom"/>
            <w:numFmt w:val="decimal"/>
            <w:numRestart w:val="continuous"/>
          </w:footnotePr>
          <w:pgSz w:w="11900" w:h="16840"/>
          <w:pgMar w:top="1304" w:right="962" w:bottom="1438" w:left="939" w:header="0" w:footer="3" w:gutter="0"/>
          <w:cols w:space="720"/>
          <w:noEndnote/>
          <w:rtlGutter w:val="0"/>
          <w:docGrid w:linePitch="360"/>
        </w:sectPr>
      </w:pPr>
      <w:r>
        <w:rPr>
          <w:color w:val="000000"/>
          <w:spacing w:val="0"/>
          <w:w w:val="100"/>
          <w:position w:val="0"/>
        </w:rPr>
        <w:t>公司不存在需要披露的重要或有事项。</w:t>
      </w:r>
    </w:p>
    <w:p>
      <w:pPr>
        <w:pStyle w:val="Style28"/>
        <w:keepNext/>
        <w:keepLines/>
        <w:widowControl w:val="0"/>
        <w:shd w:val="clear" w:color="auto" w:fill="auto"/>
        <w:bidi w:val="0"/>
        <w:spacing w:before="0" w:after="120" w:line="48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3</w:t>
      </w:r>
      <w:bookmarkEnd w:id="2194"/>
      <w:r>
        <w:rPr>
          <w:color w:val="000000"/>
          <w:spacing w:val="0"/>
          <w:w w:val="100"/>
          <w:position w:val="0"/>
        </w:rPr>
        <w:t>、其他</w:t>
      </w:r>
      <w:bookmarkEnd w:id="2192"/>
      <w:bookmarkEnd w:id="2193"/>
      <w:bookmarkEnd w:id="2195"/>
    </w:p>
    <w:p>
      <w:pPr>
        <w:pStyle w:val="Style20"/>
        <w:keepNext/>
        <w:keepLines/>
        <w:widowControl w:val="0"/>
        <w:shd w:val="clear" w:color="auto" w:fill="auto"/>
        <w:bidi w:val="0"/>
        <w:spacing w:before="0" w:after="360" w:line="240" w:lineRule="auto"/>
        <w:ind w:left="0" w:right="0" w:firstLine="0"/>
        <w:jc w:val="left"/>
      </w:pPr>
      <w:bookmarkStart w:id="2196" w:name="bookmark2196"/>
      <w:bookmarkStart w:id="2197" w:name="bookmark2197"/>
      <w:bookmarkStart w:id="2198" w:name="bookmark2198"/>
      <w:r>
        <w:rPr>
          <w:color w:val="000000"/>
          <w:spacing w:val="0"/>
          <w:w w:val="100"/>
          <w:position w:val="0"/>
          <w:sz w:val="24"/>
          <w:szCs w:val="24"/>
        </w:rPr>
        <w:t>十五、资产负债表日后事项</w:t>
      </w:r>
      <w:bookmarkEnd w:id="2196"/>
      <w:bookmarkEnd w:id="2197"/>
      <w:bookmarkEnd w:id="2198"/>
    </w:p>
    <w:p>
      <w:pPr>
        <w:pStyle w:val="Style20"/>
        <w:keepNext/>
        <w:keepLines/>
        <w:widowControl w:val="0"/>
        <w:shd w:val="clear" w:color="auto" w:fill="auto"/>
        <w:bidi w:val="0"/>
        <w:spacing w:before="0" w:after="120" w:line="240" w:lineRule="auto"/>
        <w:ind w:left="0" w:right="0" w:firstLine="0"/>
        <w:jc w:val="left"/>
      </w:pPr>
      <w:bookmarkStart w:id="2199" w:name="bookmark2199"/>
      <w:bookmarkStart w:id="2200" w:name="bookmark2200"/>
      <w:bookmarkStart w:id="2201" w:name="bookmark2201"/>
      <w:r>
        <w:rPr>
          <w:color w:val="000000"/>
          <w:spacing w:val="0"/>
          <w:w w:val="100"/>
          <w:position w:val="0"/>
          <w:sz w:val="24"/>
          <w:szCs w:val="24"/>
        </w:rPr>
        <w:t>十六、其他重要事项</w:t>
      </w:r>
      <w:bookmarkEnd w:id="2199"/>
      <w:bookmarkEnd w:id="2200"/>
      <w:bookmarkEnd w:id="2201"/>
    </w:p>
    <w:p>
      <w:pPr>
        <w:pStyle w:val="Style28"/>
        <w:keepNext/>
        <w:keepLines/>
        <w:widowControl w:val="0"/>
        <w:shd w:val="clear" w:color="auto" w:fill="auto"/>
        <w:tabs>
          <w:tab w:pos="358" w:val="left"/>
        </w:tabs>
        <w:bidi w:val="0"/>
        <w:spacing w:before="0" w:after="360" w:line="469" w:lineRule="exact"/>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1</w:t>
      </w:r>
      <w:bookmarkEnd w:id="2204"/>
      <w:r>
        <w:rPr>
          <w:color w:val="000000"/>
          <w:spacing w:val="0"/>
          <w:w w:val="100"/>
          <w:position w:val="0"/>
        </w:rPr>
        <w:t>、</w:t>
        <w:tab/>
        <w:t>前期会计差错更正</w:t>
      </w:r>
      <w:bookmarkEnd w:id="2202"/>
      <w:bookmarkEnd w:id="2203"/>
      <w:bookmarkEnd w:id="2205"/>
    </w:p>
    <w:p>
      <w:pPr>
        <w:pStyle w:val="Style28"/>
        <w:keepNext/>
        <w:keepLines/>
        <w:widowControl w:val="0"/>
        <w:shd w:val="clear" w:color="auto" w:fill="auto"/>
        <w:tabs>
          <w:tab w:pos="368" w:val="left"/>
        </w:tabs>
        <w:bidi w:val="0"/>
        <w:spacing w:before="0" w:after="120" w:line="480" w:lineRule="auto"/>
        <w:ind w:left="0" w:right="0" w:firstLine="0"/>
        <w:jc w:val="left"/>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2</w:t>
      </w:r>
      <w:bookmarkEnd w:id="2208"/>
      <w:r>
        <w:rPr>
          <w:color w:val="000000"/>
          <w:spacing w:val="0"/>
          <w:w w:val="100"/>
          <w:position w:val="0"/>
        </w:rPr>
        <w:t>、</w:t>
        <w:tab/>
        <w:t>债务重组</w:t>
      </w:r>
      <w:bookmarkEnd w:id="2206"/>
      <w:bookmarkEnd w:id="2207"/>
      <w:bookmarkEnd w:id="2209"/>
    </w:p>
    <w:p>
      <w:pPr>
        <w:pStyle w:val="Style28"/>
        <w:keepNext/>
        <w:keepLines/>
        <w:widowControl w:val="0"/>
        <w:shd w:val="clear" w:color="auto" w:fill="auto"/>
        <w:tabs>
          <w:tab w:pos="368" w:val="left"/>
        </w:tabs>
        <w:bidi w:val="0"/>
        <w:spacing w:before="0" w:after="120" w:line="48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3</w:t>
      </w:r>
      <w:bookmarkEnd w:id="2212"/>
      <w:r>
        <w:rPr>
          <w:color w:val="000000"/>
          <w:spacing w:val="0"/>
          <w:w w:val="100"/>
          <w:position w:val="0"/>
        </w:rPr>
        <w:t>、</w:t>
        <w:tab/>
        <w:t>资产置换</w:t>
      </w:r>
      <w:bookmarkEnd w:id="2210"/>
      <w:bookmarkEnd w:id="2211"/>
      <w:bookmarkEnd w:id="2213"/>
    </w:p>
    <w:p>
      <w:pPr>
        <w:pStyle w:val="Style28"/>
        <w:keepNext/>
        <w:keepLines/>
        <w:widowControl w:val="0"/>
        <w:shd w:val="clear" w:color="auto" w:fill="auto"/>
        <w:tabs>
          <w:tab w:pos="368" w:val="left"/>
        </w:tabs>
        <w:bidi w:val="0"/>
        <w:spacing w:before="0" w:after="120" w:line="48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4</w:t>
      </w:r>
      <w:bookmarkEnd w:id="2216"/>
      <w:r>
        <w:rPr>
          <w:color w:val="000000"/>
          <w:spacing w:val="0"/>
          <w:w w:val="100"/>
          <w:position w:val="0"/>
        </w:rPr>
        <w:t>、</w:t>
        <w:tab/>
        <w:t>年金计划</w:t>
      </w:r>
      <w:bookmarkEnd w:id="2214"/>
      <w:bookmarkEnd w:id="2215"/>
      <w:bookmarkEnd w:id="2217"/>
    </w:p>
    <w:p>
      <w:pPr>
        <w:pStyle w:val="Style28"/>
        <w:keepNext/>
        <w:keepLines/>
        <w:widowControl w:val="0"/>
        <w:shd w:val="clear" w:color="auto" w:fill="auto"/>
        <w:tabs>
          <w:tab w:pos="368" w:val="left"/>
        </w:tabs>
        <w:bidi w:val="0"/>
        <w:spacing w:before="0" w:after="120" w:line="48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5</w:t>
      </w:r>
      <w:bookmarkEnd w:id="2220"/>
      <w:r>
        <w:rPr>
          <w:color w:val="000000"/>
          <w:spacing w:val="0"/>
          <w:w w:val="100"/>
          <w:position w:val="0"/>
        </w:rPr>
        <w:t>、</w:t>
        <w:tab/>
        <w:t>终止经营</w:t>
      </w:r>
      <w:bookmarkEnd w:id="2218"/>
      <w:bookmarkEnd w:id="2219"/>
      <w:bookmarkEnd w:id="2221"/>
    </w:p>
    <w:p>
      <w:pPr>
        <w:pStyle w:val="Style28"/>
        <w:keepNext/>
        <w:keepLines/>
        <w:widowControl w:val="0"/>
        <w:shd w:val="clear" w:color="auto" w:fill="auto"/>
        <w:tabs>
          <w:tab w:pos="368" w:val="left"/>
        </w:tabs>
        <w:bidi w:val="0"/>
        <w:spacing w:before="0" w:after="0" w:line="48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6</w:t>
      </w:r>
      <w:bookmarkEnd w:id="2224"/>
      <w:r>
        <w:rPr>
          <w:color w:val="000000"/>
          <w:spacing w:val="0"/>
          <w:w w:val="100"/>
          <w:position w:val="0"/>
        </w:rPr>
        <w:t>、</w:t>
        <w:tab/>
        <w:t>分部信息</w:t>
      </w:r>
      <w:bookmarkEnd w:id="2222"/>
      <w:bookmarkEnd w:id="2223"/>
      <w:bookmarkEnd w:id="2225"/>
    </w:p>
    <w:p>
      <w:pPr>
        <w:pStyle w:val="Style28"/>
        <w:keepNext/>
        <w:keepLines/>
        <w:widowControl w:val="0"/>
        <w:shd w:val="clear" w:color="auto" w:fill="auto"/>
        <w:tabs>
          <w:tab w:pos="368" w:val="left"/>
        </w:tabs>
        <w:bidi w:val="0"/>
        <w:spacing w:before="0" w:after="360" w:line="469" w:lineRule="exact"/>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7</w:t>
      </w:r>
      <w:bookmarkEnd w:id="2228"/>
      <w:r>
        <w:rPr>
          <w:color w:val="000000"/>
          <w:spacing w:val="0"/>
          <w:w w:val="100"/>
          <w:position w:val="0"/>
        </w:rPr>
        <w:t>、</w:t>
        <w:tab/>
        <w:t>其他对投资者决策有影响的重要交易和事项</w:t>
      </w:r>
      <w:bookmarkEnd w:id="2226"/>
      <w:bookmarkEnd w:id="2227"/>
      <w:bookmarkEnd w:id="2229"/>
    </w:p>
    <w:p>
      <w:pPr>
        <w:pStyle w:val="Style28"/>
        <w:keepNext/>
        <w:keepLines/>
        <w:widowControl w:val="0"/>
        <w:shd w:val="clear" w:color="auto" w:fill="auto"/>
        <w:tabs>
          <w:tab w:pos="368" w:val="left"/>
        </w:tabs>
        <w:bidi w:val="0"/>
        <w:spacing w:before="0" w:after="0" w:line="480" w:lineRule="auto"/>
        <w:ind w:left="0" w:right="0" w:firstLine="0"/>
        <w:jc w:val="left"/>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8</w:t>
      </w:r>
      <w:bookmarkEnd w:id="2232"/>
      <w:r>
        <w:rPr>
          <w:color w:val="000000"/>
          <w:spacing w:val="0"/>
          <w:w w:val="100"/>
          <w:position w:val="0"/>
        </w:rPr>
        <w:t>、</w:t>
        <w:tab/>
        <w:t>其他</w:t>
      </w:r>
      <w:bookmarkEnd w:id="2230"/>
      <w:bookmarkEnd w:id="2231"/>
      <w:bookmarkEnd w:id="2233"/>
    </w:p>
    <w:p>
      <w:pPr>
        <w:pStyle w:val="Style31"/>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重要资产转让及出售</w:t>
      </w:r>
    </w:p>
    <w:p>
      <w:pPr>
        <w:pStyle w:val="Style31"/>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由于上市公司海能达通信股份有限公司因涉及摩托罗拉侵权诉讼，深圳市政府对其涉及摩托罗拉诉讼 进入经营困境的扶持，故协助海能达将该持有土地的子公司转让给特建发来开发以此缓解经营困境。具体 情况为本公司与深圳市特区建设发展集团有限公司（以下简称“特建发”）于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月签订《海能达总部 大厦项目处置意向协议》。根据《意向协议》的约定，海能达将其拥有的海能达总部大厦项目涉及的项目 土地的使用权及项目在建工程作为出资，向其全资子公司深圳市海科达咨询有限公司（以下简称“项目公 司”）进行增资。截至本协议签署之日，前述项目公司增资已完成（海科达取得海能达总部大厦项目目《不 动产权证书》）。海能达按本协议的条款和条件向特建发出让其所持有的项目公司</w:t>
      </w:r>
      <w:r>
        <w:rPr>
          <w:color w:val="000000"/>
          <w:spacing w:val="0"/>
          <w:w w:val="100"/>
          <w:position w:val="0"/>
          <w:sz w:val="20"/>
          <w:szCs w:val="20"/>
        </w:rPr>
        <w:t>100%</w:t>
      </w:r>
      <w:r>
        <w:rPr>
          <w:color w:val="000000"/>
          <w:spacing w:val="0"/>
          <w:w w:val="100"/>
          <w:position w:val="0"/>
        </w:rPr>
        <w:t>股权，特建发收购 项目公司</w:t>
      </w:r>
      <w:r>
        <w:rPr>
          <w:color w:val="000000"/>
          <w:spacing w:val="0"/>
          <w:w w:val="100"/>
          <w:position w:val="0"/>
          <w:sz w:val="20"/>
          <w:szCs w:val="20"/>
        </w:rPr>
        <w:t>100%</w:t>
      </w:r>
      <w:r>
        <w:rPr>
          <w:color w:val="000000"/>
          <w:spacing w:val="0"/>
          <w:w w:val="100"/>
          <w:position w:val="0"/>
        </w:rPr>
        <w:t>股权。其中在转让股权之前，土地的账面原值</w:t>
      </w:r>
      <w:r>
        <w:rPr>
          <w:color w:val="000000"/>
          <w:spacing w:val="0"/>
          <w:w w:val="100"/>
          <w:position w:val="0"/>
          <w:sz w:val="20"/>
          <w:szCs w:val="20"/>
        </w:rPr>
        <w:t>18.65</w:t>
      </w:r>
      <w:r>
        <w:rPr>
          <w:color w:val="000000"/>
          <w:spacing w:val="0"/>
          <w:w w:val="100"/>
          <w:position w:val="0"/>
        </w:rPr>
        <w:t>亿元，累计摊销</w:t>
      </w:r>
      <w:r>
        <w:rPr>
          <w:color w:val="000000"/>
          <w:spacing w:val="0"/>
          <w:w w:val="100"/>
          <w:position w:val="0"/>
          <w:sz w:val="20"/>
          <w:szCs w:val="20"/>
        </w:rPr>
        <w:t>1</w:t>
      </w:r>
      <w:r>
        <w:rPr>
          <w:color w:val="000000"/>
          <w:spacing w:val="0"/>
          <w:w w:val="100"/>
          <w:position w:val="0"/>
          <w:sz w:val="20"/>
          <w:szCs w:val="20"/>
        </w:rPr>
        <w:t>.85</w:t>
      </w:r>
      <w:r>
        <w:rPr>
          <w:color w:val="000000"/>
          <w:spacing w:val="0"/>
          <w:w w:val="100"/>
          <w:position w:val="0"/>
        </w:rPr>
        <w:t>亿元，账面价值</w:t>
      </w:r>
      <w:r>
        <w:rPr>
          <w:color w:val="000000"/>
          <w:spacing w:val="0"/>
          <w:w w:val="100"/>
          <w:position w:val="0"/>
          <w:sz w:val="20"/>
          <w:szCs w:val="20"/>
        </w:rPr>
        <w:t xml:space="preserve">16.80 </w:t>
      </w:r>
      <w:r>
        <w:rPr>
          <w:color w:val="000000"/>
          <w:spacing w:val="0"/>
          <w:w w:val="100"/>
          <w:position w:val="0"/>
        </w:rPr>
        <w:t>亿元，地上建筑物的账面价值</w:t>
      </w:r>
      <w:r>
        <w:rPr>
          <w:color w:val="000000"/>
          <w:spacing w:val="0"/>
          <w:w w:val="100"/>
          <w:position w:val="0"/>
          <w:sz w:val="20"/>
          <w:szCs w:val="20"/>
        </w:rPr>
        <w:t>3.88</w:t>
      </w:r>
      <w:r>
        <w:rPr>
          <w:color w:val="000000"/>
          <w:spacing w:val="0"/>
          <w:w w:val="100"/>
          <w:position w:val="0"/>
        </w:rPr>
        <w:t>亿元，合计的账面价值</w:t>
      </w:r>
      <w:r>
        <w:rPr>
          <w:color w:val="000000"/>
          <w:spacing w:val="0"/>
          <w:w w:val="100"/>
          <w:position w:val="0"/>
          <w:sz w:val="20"/>
          <w:szCs w:val="20"/>
        </w:rPr>
        <w:t>20.68</w:t>
      </w:r>
      <w:r>
        <w:rPr>
          <w:color w:val="000000"/>
          <w:spacing w:val="0"/>
          <w:w w:val="100"/>
          <w:position w:val="0"/>
        </w:rPr>
        <w:t>亿。合同约定的交易价格为</w:t>
      </w:r>
      <w:r>
        <w:rPr>
          <w:color w:val="000000"/>
          <w:spacing w:val="0"/>
          <w:w w:val="100"/>
          <w:position w:val="0"/>
          <w:sz w:val="20"/>
          <w:szCs w:val="20"/>
        </w:rPr>
        <w:t>22.14</w:t>
      </w:r>
      <w:r>
        <w:rPr>
          <w:color w:val="000000"/>
          <w:spacing w:val="0"/>
          <w:w w:val="100"/>
          <w:position w:val="0"/>
        </w:rPr>
        <w:t>亿元。公 司共计可获取资产处置收益</w:t>
      </w:r>
      <w:r>
        <w:rPr>
          <w:color w:val="000000"/>
          <w:spacing w:val="0"/>
          <w:w w:val="100"/>
          <w:position w:val="0"/>
          <w:sz w:val="20"/>
          <w:szCs w:val="20"/>
        </w:rPr>
        <w:t>1</w:t>
      </w:r>
      <w:r>
        <w:rPr>
          <w:color w:val="000000"/>
          <w:spacing w:val="0"/>
          <w:w w:val="100"/>
          <w:position w:val="0"/>
          <w:sz w:val="20"/>
          <w:szCs w:val="20"/>
        </w:rPr>
        <w:t>.30</w:t>
      </w:r>
      <w:r>
        <w:rPr>
          <w:color w:val="000000"/>
          <w:spacing w:val="0"/>
          <w:w w:val="100"/>
          <w:position w:val="0"/>
        </w:rPr>
        <w:t>亿元。基于上述事实，以及结合海能达对未来再融资及债务偿还的考虑， 海能达处置项目公司股权对公司未来的经营以及财务报表的盈利的潜在压力具有一定的缓解作用。</w:t>
      </w:r>
      <w:r>
        <w:br w:type="page"/>
      </w:r>
    </w:p>
    <w:p>
      <w:pPr>
        <w:pStyle w:val="Style20"/>
        <w:keepNext/>
        <w:keepLines/>
        <w:widowControl w:val="0"/>
        <w:shd w:val="clear" w:color="auto" w:fill="auto"/>
        <w:bidi w:val="0"/>
        <w:spacing w:before="0" w:after="380" w:line="240" w:lineRule="auto"/>
        <w:ind w:left="0" w:right="0" w:firstLine="0"/>
        <w:jc w:val="left"/>
      </w:pPr>
      <w:bookmarkStart w:id="2234" w:name="bookmark2234"/>
      <w:bookmarkStart w:id="2235" w:name="bookmark2235"/>
      <w:bookmarkStart w:id="2236" w:name="bookmark2236"/>
      <w:r>
        <w:rPr>
          <w:color w:val="000000"/>
          <w:spacing w:val="0"/>
          <w:w w:val="100"/>
          <w:position w:val="0"/>
          <w:sz w:val="24"/>
          <w:szCs w:val="24"/>
        </w:rPr>
        <w:t>十七、母公司财务报表主要项目注释</w:t>
      </w:r>
      <w:bookmarkEnd w:id="2234"/>
      <w:bookmarkEnd w:id="2235"/>
      <w:bookmarkEnd w:id="2236"/>
    </w:p>
    <w:p>
      <w:pPr>
        <w:pStyle w:val="Style28"/>
        <w:keepNext/>
        <w:keepLines/>
        <w:widowControl w:val="0"/>
        <w:shd w:val="clear" w:color="auto" w:fill="auto"/>
        <w:bidi w:val="0"/>
        <w:spacing w:before="0" w:line="240" w:lineRule="auto"/>
        <w:ind w:left="0" w:right="0" w:firstLine="0"/>
        <w:jc w:val="left"/>
      </w:pPr>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37"/>
      <w:bookmarkEnd w:id="2238"/>
      <w:bookmarkEnd w:id="2239"/>
    </w:p>
    <w:p>
      <w:pPr>
        <w:pStyle w:val="Style46"/>
        <w:keepNext/>
        <w:keepLines/>
        <w:widowControl w:val="0"/>
        <w:shd w:val="clear" w:color="auto" w:fill="auto"/>
        <w:bidi w:val="0"/>
        <w:spacing w:before="0" w:after="380" w:line="240" w:lineRule="auto"/>
        <w:ind w:left="0" w:right="0" w:firstLine="0"/>
        <w:jc w:val="left"/>
      </w:pPr>
      <w:bookmarkStart w:id="2240" w:name="bookmark2240"/>
      <w:bookmarkStart w:id="2241" w:name="bookmark2241"/>
      <w:bookmarkStart w:id="2242" w:name="bookmark22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40"/>
      <w:bookmarkEnd w:id="2241"/>
      <w:bookmarkEnd w:id="224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24,842,1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24,842,1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25,899,08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25,899,08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3,341,65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251,092,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5,213,465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163,092,1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5,050,373,6</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884.89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,187.79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,866.20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应收合并范围内关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3,245,544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3,245,544,8</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7,130.63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,801.79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01.79</w:t>
            </w:r>
          </w:p>
        </w:tc>
      </w:tr>
      <w:tr>
        <w:trPr>
          <w:trHeight w:val="29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应收境内企业客户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762,216,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651,578,0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911,821,8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71,598,23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840,223,59</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14.52%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7.85%</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应收境外企业客户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874,927,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1,056,099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91,493,94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964,605,28</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781.90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5,239,364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188,991,2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5,050,373,6</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3,204.34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016.55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,187.79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,947.59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w:t>
            </w:r>
          </w:p>
        </w:tc>
      </w:tr>
    </w:tbl>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24,842,131.66</w:t>
      </w:r>
    </w:p>
    <w:p>
      <w:pPr>
        <w:widowControl w:val="0"/>
        <w:spacing w:after="99"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SIMOCO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TELECOMMUNICATI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ONS (SOUTH ASIA)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8,215,201.31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8,215,201.31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厦门福伟华科技有限公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司沧州市分公司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2,657,475.24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2,657,475.24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广州市宙波通讯设备有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2,731,739.45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2,731,739.45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迈奇通通讯设备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1,867,014.00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1,867,014.00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RASECOM DE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MEXICO, S.A. DE C.V.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1,540,611.30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广东好意通通信科技有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1,438,917.57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成都鹏业电子科技有限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1,047,995.98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南宁市远瞰科技有限公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广西南宁市宾辉电子技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Micro Electronics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(Pvt)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贵州恒华科技有限公司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443,159.18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443,159.18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2,549,125.01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2,549,125.01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回收可能性低</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24,842,131.66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24,842,131.66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110,638,102.99</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320,692,771.60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10,903,554.25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238,100,735.51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26,714,902.52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100,948,930.32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19,049,063.15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62,181,382.29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20,526,074.29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16,143,025.00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9,295,153.80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24,149,354.98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24,149,354.98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762,216,199.70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110,638,102.99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140,454,781.9</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350,743,779.32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9,224,561.40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278,104,101.59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31,842,919.63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124,423,548.81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28,405,896.19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w:t>
            </w:r>
          </w:p>
        </w:tc>
      </w:tr>
    </w:tbl>
    <w:p>
      <w:pPr>
        <w:spacing w:lineRule="exact" w:line="1"/>
        <w:rPr>
          <w:sz w:val="2"/>
          <w:szCs w:val="2"/>
        </w:rPr>
      </w:pPr>
      <w:r>
        <w:br w:type="page"/>
      </w:r>
    </w:p>
    <w:tbl>
      <w:tblPr>
        <w:tblOverlap w:val="never"/>
        <w:jc w:val="center"/>
        <w:tblLayout w:type="fixed"/>
      </w:tblPr>
      <w:tblGrid>
        <w:gridCol w:w="2400"/>
        <w:gridCol w:w="2400"/>
        <w:gridCol w:w="2395"/>
        <w:gridCol w:w="23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41,384,817.04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13,884,606.</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46,544,882.56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23,370,185.53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33,726,613.03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33,726,613.03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874,927,742.35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140,454,781.90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1,117,804,747.51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1,210,811,999.63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505,077,033.09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532,799,424.11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259,705,200.21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183,947,797.27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89,146,426.63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3,366,493204.34</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2243" w:name="bookmark2243"/>
      <w:bookmarkStart w:id="2244" w:name="bookmark2244"/>
      <w:bookmarkStart w:id="2245" w:name="bookmark22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43"/>
      <w:bookmarkEnd w:id="2244"/>
      <w:bookmarkEnd w:id="224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188,991,268.70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87,814,046.25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213,693.29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275,935,016.55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188,991,268.70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87,814,046.25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656,605.11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213,693.29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275,935,016.55</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2246" w:name="bookmark2246"/>
      <w:bookmarkStart w:id="2247" w:name="bookmark2247"/>
      <w:bookmarkStart w:id="2248" w:name="bookmark2248"/>
      <w:r>
        <w:rPr>
          <w:color w:val="000000"/>
          <w:spacing w:val="0"/>
          <w:w w:val="100"/>
          <w:position w:val="0"/>
        </w:rPr>
        <w:t>⑶本期实际核销的应收账款情况</w:t>
      </w:r>
      <w:bookmarkEnd w:id="2246"/>
      <w:bookmarkEnd w:id="2247"/>
      <w:bookmarkEnd w:id="2248"/>
    </w:p>
    <w:p>
      <w:pPr>
        <w:pStyle w:val="Style46"/>
        <w:keepNext/>
        <w:keepLines/>
        <w:widowControl w:val="0"/>
        <w:shd w:val="clear" w:color="auto" w:fill="auto"/>
        <w:bidi w:val="0"/>
        <w:spacing w:before="0" w:line="240" w:lineRule="auto"/>
        <w:ind w:left="0" w:right="0" w:firstLine="140"/>
        <w:jc w:val="left"/>
      </w:pPr>
      <w:bookmarkStart w:id="2249" w:name="bookmark2249"/>
      <w:bookmarkStart w:id="2250" w:name="bookmark2250"/>
      <w:bookmarkStart w:id="2251" w:name="bookmark2251"/>
      <w:r>
        <w:rPr>
          <w:color w:val="000000"/>
          <w:spacing w:val="0"/>
          <w:w w:val="100"/>
          <w:position w:val="0"/>
        </w:rPr>
        <w:t>⑷按欠款方归集的期末余额前五名的应收账款情况</w:t>
      </w:r>
      <w:bookmarkEnd w:id="2249"/>
      <w:bookmarkEnd w:id="2250"/>
      <w:bookmarkEnd w:id="2251"/>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86"/>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761,529,713.57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541,017,666.11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158,374,009.08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126,707,275.04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8,961,944.20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121,660,397.50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13,650,296.60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1,709,289,061.30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6"/>
        <w:keepNext/>
        <w:keepLines/>
        <w:widowControl w:val="0"/>
        <w:numPr>
          <w:ilvl w:val="0"/>
          <w:numId w:val="87"/>
        </w:numPr>
        <w:shd w:val="clear" w:color="auto" w:fill="auto"/>
        <w:tabs>
          <w:tab w:pos="483" w:val="left"/>
        </w:tabs>
        <w:bidi w:val="0"/>
        <w:spacing w:before="0" w:after="340" w:line="240" w:lineRule="auto"/>
        <w:ind w:left="0" w:right="0" w:firstLine="0"/>
        <w:jc w:val="left"/>
      </w:pPr>
      <w:bookmarkStart w:id="2252" w:name="bookmark2252"/>
      <w:bookmarkStart w:id="2253" w:name="bookmark2253"/>
      <w:bookmarkStart w:id="2254" w:name="bookmark2254"/>
      <w:bookmarkStart w:id="2255" w:name="bookmark2255"/>
      <w:bookmarkEnd w:id="2254"/>
      <w:r>
        <w:rPr>
          <w:color w:val="000000"/>
          <w:spacing w:val="0"/>
          <w:w w:val="100"/>
          <w:position w:val="0"/>
        </w:rPr>
        <w:t>因金融资产转移而终止确认的应收账款</w:t>
      </w:r>
      <w:bookmarkEnd w:id="2252"/>
      <w:bookmarkEnd w:id="2253"/>
      <w:bookmarkEnd w:id="2255"/>
    </w:p>
    <w:p>
      <w:pPr>
        <w:pStyle w:val="Style46"/>
        <w:keepNext/>
        <w:keepLines/>
        <w:widowControl w:val="0"/>
        <w:numPr>
          <w:ilvl w:val="0"/>
          <w:numId w:val="87"/>
        </w:numPr>
        <w:shd w:val="clear" w:color="auto" w:fill="auto"/>
        <w:tabs>
          <w:tab w:pos="483" w:val="left"/>
        </w:tabs>
        <w:bidi w:val="0"/>
        <w:spacing w:before="0" w:after="340" w:line="240" w:lineRule="auto"/>
        <w:ind w:left="0" w:right="0" w:firstLine="0"/>
        <w:jc w:val="left"/>
      </w:pPr>
      <w:bookmarkStart w:id="2256" w:name="bookmark2256"/>
      <w:bookmarkStart w:id="2257" w:name="bookmark2257"/>
      <w:bookmarkStart w:id="2258" w:name="bookmark2258"/>
      <w:bookmarkStart w:id="2259" w:name="bookmark2259"/>
      <w:bookmarkEnd w:id="2258"/>
      <w:r>
        <w:rPr>
          <w:color w:val="000000"/>
          <w:spacing w:val="0"/>
          <w:w w:val="100"/>
          <w:position w:val="0"/>
        </w:rPr>
        <w:t>转移应收账款且继续涉入形成的资产、负债金额</w:t>
      </w:r>
      <w:bookmarkEnd w:id="2256"/>
      <w:bookmarkEnd w:id="2257"/>
      <w:bookmarkEnd w:id="2259"/>
    </w:p>
    <w:p>
      <w:pPr>
        <w:pStyle w:val="Style28"/>
        <w:keepNext/>
        <w:keepLines/>
        <w:widowControl w:val="0"/>
        <w:shd w:val="clear" w:color="auto" w:fill="auto"/>
        <w:bidi w:val="0"/>
        <w:spacing w:before="0" w:after="400" w:line="240" w:lineRule="auto"/>
        <w:ind w:left="0" w:right="0" w:firstLine="0"/>
        <w:jc w:val="both"/>
      </w:pPr>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60"/>
      <w:bookmarkEnd w:id="2261"/>
      <w:bookmarkEnd w:id="226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2,099,405,649.88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1,433,224,962.06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2,099,405,649.88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1,433,224,962.06</w:t>
            </w:r>
          </w:p>
        </w:tc>
      </w:tr>
    </w:tbl>
    <w:p>
      <w:pPr>
        <w:widowControl w:val="0"/>
        <w:spacing w:after="339" w:line="1" w:lineRule="exact"/>
      </w:pPr>
    </w:p>
    <w:p>
      <w:pPr>
        <w:pStyle w:val="Style31"/>
        <w:keepNext w:val="0"/>
        <w:keepLines w:val="0"/>
        <w:widowControl w:val="0"/>
        <w:numPr>
          <w:ilvl w:val="0"/>
          <w:numId w:val="89"/>
        </w:numPr>
        <w:shd w:val="clear" w:color="auto" w:fill="auto"/>
        <w:tabs>
          <w:tab w:pos="483" w:val="left"/>
        </w:tabs>
        <w:bidi w:val="0"/>
        <w:spacing w:before="0" w:after="340" w:line="240" w:lineRule="auto"/>
        <w:ind w:left="0" w:right="0" w:firstLine="0"/>
        <w:jc w:val="left"/>
      </w:pPr>
      <w:bookmarkStart w:id="2263" w:name="bookmark2263"/>
      <w:bookmarkStart w:id="2264" w:name="bookmark2264"/>
      <w:bookmarkEnd w:id="2263"/>
      <w:r>
        <w:rPr>
          <w:b/>
          <w:bCs/>
          <w:color w:val="000000"/>
          <w:spacing w:val="0"/>
          <w:w w:val="100"/>
          <w:position w:val="0"/>
        </w:rPr>
        <w:t>应收利息</w:t>
      </w:r>
      <w:bookmarkEnd w:id="2264"/>
    </w:p>
    <w:p>
      <w:pPr>
        <w:pStyle w:val="Style31"/>
        <w:keepNext w:val="0"/>
        <w:keepLines w:val="0"/>
        <w:widowControl w:val="0"/>
        <w:numPr>
          <w:ilvl w:val="0"/>
          <w:numId w:val="89"/>
        </w:numPr>
        <w:shd w:val="clear" w:color="auto" w:fill="auto"/>
        <w:tabs>
          <w:tab w:pos="483" w:val="left"/>
        </w:tabs>
        <w:bidi w:val="0"/>
        <w:spacing w:before="0" w:after="340" w:line="240" w:lineRule="auto"/>
        <w:ind w:left="0" w:right="0" w:firstLine="0"/>
        <w:jc w:val="left"/>
      </w:pPr>
      <w:bookmarkStart w:id="2265" w:name="bookmark2265"/>
      <w:bookmarkStart w:id="2266" w:name="bookmark2266"/>
      <w:bookmarkEnd w:id="2265"/>
      <w:r>
        <w:rPr>
          <w:b/>
          <w:bCs/>
          <w:color w:val="000000"/>
          <w:spacing w:val="0"/>
          <w:w w:val="100"/>
          <w:position w:val="0"/>
        </w:rPr>
        <w:t>应收股利</w:t>
      </w:r>
      <w:bookmarkEnd w:id="2266"/>
    </w:p>
    <w:p>
      <w:pPr>
        <w:pStyle w:val="Style31"/>
        <w:keepNext w:val="0"/>
        <w:keepLines w:val="0"/>
        <w:widowControl w:val="0"/>
        <w:numPr>
          <w:ilvl w:val="0"/>
          <w:numId w:val="89"/>
        </w:numPr>
        <w:shd w:val="clear" w:color="auto" w:fill="auto"/>
        <w:tabs>
          <w:tab w:pos="483" w:val="left"/>
        </w:tabs>
        <w:bidi w:val="0"/>
        <w:spacing w:before="0" w:after="400" w:line="240" w:lineRule="auto"/>
        <w:ind w:left="0" w:right="0" w:firstLine="0"/>
        <w:jc w:val="both"/>
      </w:pPr>
      <w:bookmarkStart w:id="2267" w:name="bookmark2267"/>
      <w:bookmarkStart w:id="2268" w:name="bookmark2268"/>
      <w:bookmarkEnd w:id="2267"/>
      <w:r>
        <w:rPr>
          <w:b/>
          <w:bCs/>
          <w:color w:val="000000"/>
          <w:spacing w:val="0"/>
          <w:w w:val="100"/>
          <w:position w:val="0"/>
        </w:rPr>
        <w:t>其他应收款</w:t>
      </w:r>
      <w:bookmarkEnd w:id="2268"/>
    </w:p>
    <w:p>
      <w:pPr>
        <w:pStyle w:val="Style79"/>
        <w:keepNext/>
        <w:keepLines/>
        <w:widowControl w:val="0"/>
        <w:shd w:val="clear" w:color="auto" w:fill="auto"/>
        <w:bidi w:val="0"/>
        <w:spacing w:before="0" w:after="340" w:line="240" w:lineRule="auto"/>
        <w:ind w:left="0" w:right="0" w:firstLine="0"/>
        <w:jc w:val="both"/>
      </w:pPr>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69"/>
      <w:bookmarkEnd w:id="2270"/>
      <w:bookmarkEnd w:id="227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29,596211.51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33,551,934.37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4,582,598.83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1,696,413,682.01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1,393,910,468.67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5,580,404.05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8,221,899.96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外部往来款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379,749,283.74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8,887,288.55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2,115,922,180.14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1,444,571,591.55</w:t>
            </w:r>
          </w:p>
        </w:tc>
      </w:tr>
    </w:tbl>
    <w:p>
      <w:pPr>
        <w:widowControl w:val="0"/>
        <w:spacing w:after="339" w:line="1" w:lineRule="exact"/>
      </w:pPr>
    </w:p>
    <w:p>
      <w:pPr>
        <w:pStyle w:val="Style79"/>
        <w:keepNext/>
        <w:keepLines/>
        <w:widowControl w:val="0"/>
        <w:shd w:val="clear" w:color="auto" w:fill="auto"/>
        <w:bidi w:val="0"/>
        <w:spacing w:before="0" w:after="400" w:line="240" w:lineRule="auto"/>
        <w:ind w:left="0" w:right="0" w:firstLine="0"/>
        <w:jc w:val="left"/>
      </w:pPr>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72"/>
      <w:bookmarkEnd w:id="2273"/>
      <w:bookmarkEnd w:id="227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整个存续期预期信用损失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整个存续期预期信用损失</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34"/>
        <w:gridCol w:w="1646"/>
        <w:gridCol w:w="2102"/>
        <w:gridCol w:w="2102"/>
        <w:gridCol w:w="18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3,190,597.46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8,156,032.03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11,346,629.49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5,019,927.32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149,973.45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5,169,900.77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8,210,524.78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8,306,005.48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16,516,530.26</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1,310,842,944.62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196,235,098.84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105,776,029.45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503,068,107.23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482,001,008.99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7,136,329.78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13,930,768.46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2,115,922,180.14</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2275" w:name="bookmark2275"/>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3</w:t>
      </w:r>
      <w:bookmarkEnd w:id="2277"/>
      <w:r>
        <w:rPr>
          <w:color w:val="000000"/>
          <w:spacing w:val="0"/>
          <w:w w:val="100"/>
          <w:position w:val="0"/>
        </w:rPr>
        <w:t>）本期计提、收回或转回的坏账准备情况</w:t>
      </w:r>
      <w:bookmarkEnd w:id="2275"/>
      <w:bookmarkEnd w:id="2276"/>
      <w:bookmarkEnd w:id="227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5"/>
        <w:gridCol w:w="1330"/>
        <w:gridCol w:w="1334"/>
        <w:gridCol w:w="1094"/>
        <w:gridCol w:w="1574"/>
        <w:gridCol w:w="157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本期计提坏账准备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11,346,629.49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5,169,900.77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16,516,530.26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11,346,629.49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5,169,900.77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16,516,530.26</w:t>
            </w:r>
          </w:p>
        </w:tc>
      </w:tr>
    </w:tbl>
    <w:p>
      <w:pPr>
        <w:widowControl w:val="0"/>
        <w:spacing w:after="319" w:line="1" w:lineRule="exact"/>
      </w:pPr>
    </w:p>
    <w:p>
      <w:pPr>
        <w:pStyle w:val="Style79"/>
        <w:keepNext/>
        <w:keepLines/>
        <w:widowControl w:val="0"/>
        <w:shd w:val="clear" w:color="auto" w:fill="auto"/>
        <w:bidi w:val="0"/>
        <w:spacing w:before="0" w:line="240" w:lineRule="auto"/>
        <w:ind w:left="0" w:right="0" w:firstLine="0"/>
        <w:jc w:val="left"/>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5</w:t>
      </w:r>
      <w:bookmarkEnd w:id="2281"/>
      <w:r>
        <w:rPr>
          <w:color w:val="000000"/>
          <w:spacing w:val="0"/>
          <w:w w:val="100"/>
          <w:position w:val="0"/>
        </w:rPr>
        <w:t>）按欠款方归集的期末余额前五名的其他应收款情况</w:t>
      </w:r>
      <w:bookmarkEnd w:id="2279"/>
      <w:bookmarkEnd w:id="2280"/>
      <w:bookmarkEnd w:id="228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22"/>
        <w:gridCol w:w="161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445,650,670.00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404,198,239.13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555"/>
        <w:gridCol w:w="1555"/>
        <w:gridCol w:w="1546"/>
        <w:gridCol w:w="1622"/>
        <w:gridCol w:w="161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深圳市特区建设发展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海能达总部大厦项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目尾款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2,762,361.53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340,959,925.57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174,239,492.81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1,727,048,327.51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2,762,361.53</w:t>
            </w:r>
          </w:p>
        </w:tc>
      </w:tr>
    </w:tbl>
    <w:p>
      <w:pPr>
        <w:widowControl w:val="0"/>
        <w:spacing w:after="359" w:line="1" w:lineRule="exact"/>
      </w:pPr>
    </w:p>
    <w:p>
      <w:pPr>
        <w:pStyle w:val="Style79"/>
        <w:keepNext/>
        <w:keepLines/>
        <w:widowControl w:val="0"/>
        <w:shd w:val="clear" w:color="auto" w:fill="auto"/>
        <w:tabs>
          <w:tab w:pos="387" w:val="left"/>
        </w:tabs>
        <w:bidi w:val="0"/>
        <w:spacing w:before="0" w:after="360" w:line="240" w:lineRule="auto"/>
        <w:ind w:left="0" w:right="0" w:firstLine="0"/>
        <w:jc w:val="left"/>
      </w:pPr>
      <w:bookmarkStart w:id="2283" w:name="bookmark2283"/>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6</w:t>
      </w:r>
      <w:bookmarkEnd w:id="2285"/>
      <w:r>
        <w:rPr>
          <w:color w:val="000000"/>
          <w:spacing w:val="0"/>
          <w:w w:val="100"/>
          <w:position w:val="0"/>
        </w:rPr>
        <w:t>）</w:t>
        <w:tab/>
        <w:t>涉及政府补助的应收款项</w:t>
      </w:r>
      <w:bookmarkEnd w:id="2283"/>
      <w:bookmarkEnd w:id="2284"/>
      <w:bookmarkEnd w:id="2286"/>
    </w:p>
    <w:p>
      <w:pPr>
        <w:pStyle w:val="Style79"/>
        <w:keepNext/>
        <w:keepLines/>
        <w:widowControl w:val="0"/>
        <w:shd w:val="clear" w:color="auto" w:fill="auto"/>
        <w:tabs>
          <w:tab w:pos="382" w:val="left"/>
        </w:tabs>
        <w:bidi w:val="0"/>
        <w:spacing w:before="0" w:after="36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7</w:t>
      </w:r>
      <w:bookmarkEnd w:id="2289"/>
      <w:r>
        <w:rPr>
          <w:color w:val="000000"/>
          <w:spacing w:val="0"/>
          <w:w w:val="100"/>
          <w:position w:val="0"/>
        </w:rPr>
        <w:t>）</w:t>
        <w:tab/>
        <w:t>因金融资产转移而终止确认的其他应收款</w:t>
      </w:r>
      <w:bookmarkEnd w:id="2287"/>
      <w:bookmarkEnd w:id="2288"/>
      <w:bookmarkEnd w:id="2290"/>
    </w:p>
    <w:p>
      <w:pPr>
        <w:pStyle w:val="Style79"/>
        <w:keepNext/>
        <w:keepLines/>
        <w:widowControl w:val="0"/>
        <w:shd w:val="clear" w:color="auto" w:fill="auto"/>
        <w:tabs>
          <w:tab w:pos="387" w:val="left"/>
        </w:tabs>
        <w:bidi w:val="0"/>
        <w:spacing w:before="0" w:after="36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8</w:t>
      </w:r>
      <w:bookmarkEnd w:id="2293"/>
      <w:r>
        <w:rPr>
          <w:color w:val="000000"/>
          <w:spacing w:val="0"/>
          <w:w w:val="100"/>
          <w:position w:val="0"/>
        </w:rPr>
        <w:t>）</w:t>
        <w:tab/>
        <w:t>转移其他应收款且继续涉入形成的资产、负债金额</w:t>
      </w:r>
      <w:bookmarkEnd w:id="2291"/>
      <w:bookmarkEnd w:id="2292"/>
      <w:bookmarkEnd w:id="2294"/>
    </w:p>
    <w:p>
      <w:pPr>
        <w:pStyle w:val="Style28"/>
        <w:keepNext/>
        <w:keepLines/>
        <w:widowControl w:val="0"/>
        <w:shd w:val="clear" w:color="auto" w:fill="auto"/>
        <w:bidi w:val="0"/>
        <w:spacing w:before="0" w:after="360" w:line="240" w:lineRule="auto"/>
        <w:ind w:left="0" w:right="0" w:firstLine="0"/>
        <w:jc w:val="left"/>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3</w:t>
      </w:r>
      <w:bookmarkEnd w:id="2297"/>
      <w:r>
        <w:rPr>
          <w:color w:val="000000"/>
          <w:spacing w:val="0"/>
          <w:w w:val="100"/>
          <w:position w:val="0"/>
        </w:rPr>
        <w:t>、长期股权投资</w:t>
      </w:r>
      <w:bookmarkEnd w:id="2295"/>
      <w:bookmarkEnd w:id="2296"/>
      <w:bookmarkEnd w:id="229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2,128,651,816.18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2,128,651,816.18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2,120,538,952.18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2,120,538,952.18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2,128,651,816.18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2,128,651,816.18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2,120,538,952.18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2,120,538,952.18</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99"/>
      <w:bookmarkEnd w:id="2300"/>
      <w:bookmarkEnd w:id="230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66"/>
        <w:gridCol w:w="1162"/>
        <w:gridCol w:w="1166"/>
        <w:gridCol w:w="1166"/>
        <w:gridCol w:w="1214"/>
        <w:gridCol w:w="1210"/>
        <w:gridCol w:w="12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深圳市安智捷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南京海能达软 件科技有限公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深圳市海能达</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深圳市诺萨特</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天津市海能达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哈尔滨海能达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2"/>
        <w:gridCol w:w="1166"/>
        <w:gridCol w:w="1166"/>
        <w:gridCol w:w="1214"/>
        <w:gridCol w:w="1210"/>
        <w:gridCol w:w="123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东莞海能达通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深圳海能达前 海融资租赁有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海能达通信（香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902,459,409.0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902,459,409.00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COMUNICAC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OES DO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BRASIL LTDA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5,474,647.90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5,474,647.90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3,206,340.00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3,206,340.00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 s(UK)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1,387,705.40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1,387,705.40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 North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AMERICA,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10,556,060.88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10,556,060.88</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 s (Canada)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344,790.00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 s (Australia) 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3,075,150.00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3,075,150.00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 FZE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1,942,360.00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深圳市海能达 技术服务有限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Hytera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Mobilfunk</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63 275,600.00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63,275,600.00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鹤壁天海电子 信息系统有限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245,500,001.0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245,500,001.0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深圳市运联通 通信服务有限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107,790,000.0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107,790,000.00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2"/>
        <w:gridCol w:w="1166"/>
        <w:gridCol w:w="1166"/>
        <w:gridCol w:w="1214"/>
        <w:gridCol w:w="1210"/>
        <w:gridCol w:w="123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哈尔滨海能达 通信设备有限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 Hytera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1,636,888.00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1,655,224.00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3,292,112.00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深圳天海通信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250,900,001.0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深圳市宝龙海 能达科技有限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深圳市海科达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2,213,571,000.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2,213,571,000.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2,120,538,952.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2,469,126,225.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2,461,013,361.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2,128,651,816.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140"/>
        <w:jc w:val="left"/>
      </w:pPr>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02"/>
      <w:bookmarkEnd w:id="2303"/>
      <w:bookmarkEnd w:id="2304"/>
    </w:p>
    <w:p>
      <w:pPr>
        <w:pStyle w:val="Style46"/>
        <w:keepNext/>
        <w:keepLines/>
        <w:widowControl w:val="0"/>
        <w:numPr>
          <w:ilvl w:val="0"/>
          <w:numId w:val="91"/>
        </w:numPr>
        <w:shd w:val="clear" w:color="auto" w:fill="auto"/>
        <w:bidi w:val="0"/>
        <w:spacing w:before="0" w:after="340" w:line="240" w:lineRule="auto"/>
        <w:ind w:left="0" w:right="0" w:firstLine="0"/>
        <w:jc w:val="both"/>
      </w:pPr>
      <w:bookmarkStart w:id="2305" w:name="bookmark2305"/>
      <w:bookmarkStart w:id="2306" w:name="bookmark2306"/>
      <w:bookmarkStart w:id="2307" w:name="bookmark2307"/>
      <w:bookmarkStart w:id="2308" w:name="bookmark2308"/>
      <w:bookmarkEnd w:id="2307"/>
      <w:r>
        <w:rPr>
          <w:color w:val="000000"/>
          <w:spacing w:val="0"/>
          <w:w w:val="100"/>
          <w:position w:val="0"/>
        </w:rPr>
        <w:t>其他说明</w:t>
      </w:r>
      <w:bookmarkEnd w:id="2305"/>
      <w:bookmarkEnd w:id="2306"/>
      <w:bookmarkEnd w:id="2308"/>
    </w:p>
    <w:p>
      <w:pPr>
        <w:pStyle w:val="Style28"/>
        <w:keepNext/>
        <w:keepLines/>
        <w:widowControl w:val="0"/>
        <w:shd w:val="clear" w:color="auto" w:fill="auto"/>
        <w:bidi w:val="0"/>
        <w:spacing w:before="0" w:line="240" w:lineRule="auto"/>
        <w:ind w:left="0" w:right="0" w:firstLine="0"/>
        <w:jc w:val="both"/>
      </w:pPr>
      <w:bookmarkStart w:id="2309" w:name="bookmark2309"/>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4</w:t>
      </w:r>
      <w:bookmarkEnd w:id="2311"/>
      <w:r>
        <w:rPr>
          <w:color w:val="000000"/>
          <w:spacing w:val="0"/>
          <w:w w:val="100"/>
          <w:position w:val="0"/>
        </w:rPr>
        <w:t>、营业收入和营业成本</w:t>
      </w:r>
      <w:bookmarkEnd w:id="2309"/>
      <w:bookmarkEnd w:id="2310"/>
      <w:bookmarkEnd w:id="231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2,582,133,939.66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1,475,670,749.37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3,721,785,123.37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2,632,837,684.48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68,548,443.75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41,852,114.93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128,734,746.38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109,266,553.73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2,650,682,383.41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1,517,522,864.30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3,850,519,869.75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2,742,104,238.21</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both"/>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5</w:t>
      </w:r>
      <w:bookmarkEnd w:id="2315"/>
      <w:r>
        <w:rPr>
          <w:color w:val="000000"/>
          <w:spacing w:val="0"/>
          <w:w w:val="100"/>
          <w:position w:val="0"/>
        </w:rPr>
        <w:t>、投资收益</w:t>
      </w:r>
      <w:bookmarkEnd w:id="2313"/>
      <w:bookmarkEnd w:id="2314"/>
      <w:bookmarkEnd w:id="2316"/>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-1,900,558.24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2000040.56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100,160,000.00</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both"/>
      </w:pPr>
      <w:bookmarkStart w:id="2317" w:name="bookmark2317"/>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6</w:t>
      </w:r>
      <w:bookmarkEnd w:id="2319"/>
      <w:r>
        <w:rPr>
          <w:color w:val="000000"/>
          <w:spacing w:val="0"/>
          <w:w w:val="100"/>
          <w:position w:val="0"/>
        </w:rPr>
        <w:t>、其他</w:t>
      </w:r>
      <w:bookmarkEnd w:id="2317"/>
      <w:bookmarkEnd w:id="2318"/>
      <w:bookmarkEnd w:id="2320"/>
    </w:p>
    <w:p>
      <w:pPr>
        <w:pStyle w:val="Style20"/>
        <w:keepNext/>
        <w:keepLines/>
        <w:widowControl w:val="0"/>
        <w:shd w:val="clear" w:color="auto" w:fill="auto"/>
        <w:bidi w:val="0"/>
        <w:spacing w:before="0" w:after="360" w:line="240" w:lineRule="auto"/>
        <w:ind w:left="0" w:right="0" w:firstLine="0"/>
        <w:jc w:val="both"/>
      </w:pPr>
      <w:bookmarkStart w:id="2321" w:name="bookmark2321"/>
      <w:bookmarkStart w:id="2322" w:name="bookmark2322"/>
      <w:bookmarkStart w:id="2323" w:name="bookmark2323"/>
      <w:r>
        <w:rPr>
          <w:color w:val="000000"/>
          <w:spacing w:val="0"/>
          <w:w w:val="100"/>
          <w:position w:val="0"/>
          <w:sz w:val="24"/>
          <w:szCs w:val="24"/>
        </w:rPr>
        <w:t>十八、补充资料</w:t>
      </w:r>
      <w:bookmarkEnd w:id="2321"/>
      <w:bookmarkEnd w:id="2322"/>
      <w:bookmarkEnd w:id="2323"/>
    </w:p>
    <w:p>
      <w:pPr>
        <w:pStyle w:val="Style28"/>
        <w:keepNext/>
        <w:keepLines/>
        <w:widowControl w:val="0"/>
        <w:shd w:val="clear" w:color="auto" w:fill="auto"/>
        <w:bidi w:val="0"/>
        <w:spacing w:before="0" w:after="360" w:line="240" w:lineRule="auto"/>
        <w:ind w:left="0" w:right="0" w:firstLine="0"/>
        <w:jc w:val="both"/>
      </w:pPr>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24"/>
      <w:bookmarkEnd w:id="2325"/>
      <w:bookmarkEnd w:id="2326"/>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155,174,070.50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145,511,408.75</w:t>
            </w: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-1,533,107.85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19,317,928.13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-3,408,705.97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42,178,399.61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272,883,629.46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27"/>
      <w:bookmarkEnd w:id="2328"/>
      <w:bookmarkEnd w:id="2329"/>
    </w:p>
    <w:tbl>
      <w:tblPr>
        <w:tblOverlap w:val="never"/>
        <w:jc w:val="center"/>
        <w:tblLayout w:type="fixed"/>
      </w:tblPr>
      <w:tblGrid>
        <w:gridCol w:w="2678"/>
        <w:gridCol w:w="3082"/>
        <w:gridCol w:w="1915"/>
        <w:gridCol w:w="191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pStyle w:val="Style28"/>
        <w:keepNext/>
        <w:keepLines/>
        <w:widowControl w:val="0"/>
        <w:shd w:val="clear" w:color="auto" w:fill="auto"/>
        <w:bidi w:val="0"/>
        <w:spacing w:before="0" w:after="300" w:line="240" w:lineRule="auto"/>
        <w:ind w:left="0" w:right="0" w:firstLine="0"/>
        <w:jc w:val="left"/>
      </w:pPr>
      <w:bookmarkStart w:id="2330" w:name="bookmark2330"/>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3</w:t>
      </w:r>
      <w:bookmarkEnd w:id="2332"/>
      <w:r>
        <w:rPr>
          <w:color w:val="000000"/>
          <w:spacing w:val="0"/>
          <w:w w:val="100"/>
          <w:position w:val="0"/>
        </w:rPr>
        <w:t>、境内外会计准则下会计数据差异</w:t>
      </w:r>
      <w:bookmarkEnd w:id="2330"/>
      <w:bookmarkEnd w:id="2331"/>
      <w:bookmarkEnd w:id="2333"/>
    </w:p>
    <w:p>
      <w:pPr>
        <w:pStyle w:val="Style46"/>
        <w:keepNext/>
        <w:keepLines/>
        <w:widowControl w:val="0"/>
        <w:shd w:val="clear" w:color="auto" w:fill="auto"/>
        <w:tabs>
          <w:tab w:pos="483" w:val="left"/>
        </w:tabs>
        <w:bidi w:val="0"/>
        <w:spacing w:before="0" w:after="380" w:line="322" w:lineRule="exact"/>
        <w:ind w:left="0" w:right="0" w:firstLine="0"/>
        <w:jc w:val="left"/>
      </w:pPr>
      <w:bookmarkStart w:id="2334" w:name="bookmark2334"/>
      <w:bookmarkStart w:id="2335" w:name="bookmark2335"/>
      <w:bookmarkStart w:id="2336" w:name="bookmark2336"/>
      <w:bookmarkStart w:id="2337" w:name="bookmark2337"/>
      <w:r>
        <w:rPr>
          <w:color w:val="000000"/>
          <w:spacing w:val="0"/>
          <w:w w:val="100"/>
          <w:position w:val="0"/>
        </w:rPr>
        <w:t>（</w:t>
      </w:r>
      <w:bookmarkEnd w:id="233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34"/>
      <w:bookmarkEnd w:id="2335"/>
      <w:bookmarkEnd w:id="2337"/>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83" w:val="left"/>
        </w:tabs>
        <w:bidi w:val="0"/>
        <w:spacing w:before="0" w:after="380" w:line="322" w:lineRule="exact"/>
        <w:ind w:left="0" w:right="0" w:firstLine="0"/>
        <w:jc w:val="left"/>
      </w:pPr>
      <w:bookmarkStart w:id="2338" w:name="bookmark2338"/>
      <w:bookmarkStart w:id="2339" w:name="bookmark2339"/>
      <w:bookmarkStart w:id="2340" w:name="bookmark2340"/>
      <w:bookmarkStart w:id="2341" w:name="bookmark2341"/>
      <w:r>
        <w:rPr>
          <w:color w:val="000000"/>
          <w:spacing w:val="0"/>
          <w:w w:val="100"/>
          <w:position w:val="0"/>
        </w:rPr>
        <w:t>（</w:t>
      </w:r>
      <w:bookmarkEnd w:id="234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38"/>
      <w:bookmarkEnd w:id="2339"/>
      <w:bookmarkEnd w:id="2341"/>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00" w:line="322" w:lineRule="exact"/>
        <w:ind w:left="0" w:right="0" w:firstLine="0"/>
        <w:jc w:val="left"/>
      </w:pPr>
      <w:bookmarkStart w:id="2342" w:name="bookmark2342"/>
      <w:bookmarkStart w:id="2343" w:name="bookmark2343"/>
      <w:bookmarkStart w:id="2344" w:name="bookmark2344"/>
      <w:bookmarkStart w:id="2345" w:name="bookmark2345"/>
      <w:r>
        <w:rPr>
          <w:color w:val="000000"/>
          <w:spacing w:val="0"/>
          <w:w w:val="100"/>
          <w:position w:val="0"/>
        </w:rPr>
        <w:t>（</w:t>
      </w:r>
      <w:bookmarkEnd w:id="234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42"/>
      <w:bookmarkEnd w:id="2343"/>
      <w:bookmarkEnd w:id="2345"/>
    </w:p>
    <w:p>
      <w:pPr>
        <w:pStyle w:val="Style28"/>
        <w:keepNext/>
        <w:keepLines/>
        <w:widowControl w:val="0"/>
        <w:shd w:val="clear" w:color="auto" w:fill="auto"/>
        <w:bidi w:val="0"/>
        <w:spacing w:before="0" w:after="300" w:line="322" w:lineRule="exact"/>
        <w:ind w:left="0" w:right="0" w:firstLine="0"/>
        <w:jc w:val="left"/>
        <w:sectPr>
          <w:footnotePr>
            <w:pos w:val="pageBottom"/>
            <w:numFmt w:val="decimal"/>
            <w:numRestart w:val="continuous"/>
          </w:footnotePr>
          <w:pgSz w:w="11900" w:h="16840"/>
          <w:pgMar w:top="1443" w:right="1063" w:bottom="1534" w:left="1041" w:header="0" w:footer="3" w:gutter="0"/>
          <w:cols w:space="720"/>
          <w:noEndnote/>
          <w:rtlGutter w:val="0"/>
          <w:docGrid w:linePitch="360"/>
        </w:sectPr>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4</w:t>
      </w:r>
      <w:bookmarkEnd w:id="2348"/>
      <w:r>
        <w:rPr>
          <w:color w:val="000000"/>
          <w:spacing w:val="0"/>
          <w:w w:val="100"/>
          <w:position w:val="0"/>
        </w:rPr>
        <w:t>、其他</w:t>
      </w:r>
      <w:bookmarkEnd w:id="2346"/>
      <w:bookmarkEnd w:id="2347"/>
      <w:bookmarkEnd w:id="2349"/>
    </w:p>
    <w:p>
      <w:pPr>
        <w:pStyle w:val="Style12"/>
        <w:keepNext/>
        <w:keepLines/>
        <w:widowControl w:val="0"/>
        <w:shd w:val="clear" w:color="auto" w:fill="auto"/>
        <w:bidi w:val="0"/>
        <w:spacing w:before="0" w:after="620" w:line="240" w:lineRule="auto"/>
        <w:ind w:left="0" w:right="0" w:firstLine="0"/>
        <w:jc w:val="center"/>
      </w:pPr>
      <w:bookmarkStart w:id="2350" w:name="bookmark2350"/>
      <w:bookmarkStart w:id="2351" w:name="bookmark2351"/>
      <w:bookmarkStart w:id="2352" w:name="bookmark2352"/>
      <w:r>
        <w:rPr>
          <w:color w:val="000000"/>
          <w:spacing w:val="0"/>
          <w:w w:val="100"/>
          <w:position w:val="0"/>
        </w:rPr>
        <w:t>第十三节备查文件目录</w:t>
      </w:r>
      <w:bookmarkEnd w:id="2350"/>
      <w:bookmarkEnd w:id="2351"/>
      <w:bookmarkEnd w:id="2352"/>
    </w:p>
    <w:p>
      <w:pPr>
        <w:pStyle w:val="Style31"/>
        <w:keepNext w:val="0"/>
        <w:keepLines w:val="0"/>
        <w:widowControl w:val="0"/>
        <w:shd w:val="clear" w:color="auto" w:fill="auto"/>
        <w:tabs>
          <w:tab w:pos="798" w:val="left"/>
        </w:tabs>
        <w:bidi w:val="0"/>
        <w:spacing w:before="0" w:after="340" w:line="240" w:lineRule="auto"/>
        <w:ind w:left="0" w:right="0" w:firstLine="440"/>
        <w:jc w:val="left"/>
      </w:pPr>
      <w:bookmarkStart w:id="2353" w:name="bookmark2353"/>
      <w:r>
        <w:rPr>
          <w:color w:val="000000"/>
          <w:spacing w:val="0"/>
          <w:w w:val="100"/>
          <w:position w:val="0"/>
          <w:sz w:val="20"/>
          <w:szCs w:val="20"/>
        </w:rPr>
        <w:t>1</w:t>
      </w:r>
      <w:bookmarkEnd w:id="2353"/>
      <w:r>
        <w:rPr>
          <w:color w:val="000000"/>
          <w:spacing w:val="0"/>
          <w:w w:val="100"/>
          <w:position w:val="0"/>
        </w:rPr>
        <w:t>、</w:t>
        <w:tab/>
        <w:t>载有公司董事长签署的</w:t>
      </w:r>
      <w:r>
        <w:rPr>
          <w:color w:val="000000"/>
          <w:spacing w:val="0"/>
          <w:w w:val="100"/>
          <w:position w:val="0"/>
          <w:sz w:val="20"/>
          <w:szCs w:val="20"/>
        </w:rPr>
        <w:t>202</w:t>
      </w:r>
      <w:r>
        <w:rPr>
          <w:color w:val="000000"/>
          <w:spacing w:val="0"/>
          <w:w w:val="100"/>
          <w:position w:val="0"/>
        </w:rPr>
        <w:t>。年年度报告正本。</w:t>
      </w:r>
    </w:p>
    <w:p>
      <w:pPr>
        <w:pStyle w:val="Style31"/>
        <w:keepNext w:val="0"/>
        <w:keepLines w:val="0"/>
        <w:widowControl w:val="0"/>
        <w:shd w:val="clear" w:color="auto" w:fill="auto"/>
        <w:tabs>
          <w:tab w:pos="813" w:val="left"/>
        </w:tabs>
        <w:bidi w:val="0"/>
        <w:spacing w:before="0" w:after="340" w:line="240" w:lineRule="auto"/>
        <w:ind w:left="0" w:right="0" w:firstLine="440"/>
        <w:jc w:val="left"/>
      </w:pPr>
      <w:bookmarkStart w:id="2354" w:name="bookmark2354"/>
      <w:r>
        <w:rPr>
          <w:color w:val="000000"/>
          <w:spacing w:val="0"/>
          <w:w w:val="100"/>
          <w:position w:val="0"/>
          <w:sz w:val="20"/>
          <w:szCs w:val="20"/>
        </w:rPr>
        <w:t>2</w:t>
      </w:r>
      <w:bookmarkEnd w:id="2354"/>
      <w:r>
        <w:rPr>
          <w:color w:val="000000"/>
          <w:spacing w:val="0"/>
          <w:w w:val="100"/>
          <w:position w:val="0"/>
        </w:rPr>
        <w:t>、</w:t>
        <w:tab/>
        <w:t>载有公司负责人、主管会计工作负责人及会计机构负责人签名并盖章的财务报表。</w:t>
      </w:r>
    </w:p>
    <w:p>
      <w:pPr>
        <w:pStyle w:val="Style31"/>
        <w:keepNext w:val="0"/>
        <w:keepLines w:val="0"/>
        <w:widowControl w:val="0"/>
        <w:shd w:val="clear" w:color="auto" w:fill="auto"/>
        <w:tabs>
          <w:tab w:pos="813" w:val="left"/>
        </w:tabs>
        <w:bidi w:val="0"/>
        <w:spacing w:before="0" w:after="340" w:line="240" w:lineRule="auto"/>
        <w:ind w:left="0" w:right="0" w:firstLine="440"/>
        <w:jc w:val="left"/>
      </w:pPr>
      <w:bookmarkStart w:id="2355" w:name="bookmark2355"/>
      <w:r>
        <w:rPr>
          <w:color w:val="000000"/>
          <w:spacing w:val="0"/>
          <w:w w:val="100"/>
          <w:position w:val="0"/>
          <w:sz w:val="20"/>
          <w:szCs w:val="20"/>
        </w:rPr>
        <w:t>3</w:t>
      </w:r>
      <w:bookmarkEnd w:id="2355"/>
      <w:r>
        <w:rPr>
          <w:color w:val="000000"/>
          <w:spacing w:val="0"/>
          <w:w w:val="100"/>
          <w:position w:val="0"/>
        </w:rPr>
        <w:t>、</w:t>
        <w:tab/>
        <w:t>载有致同会计师事务所（特殊普通合伙）盖章、注册会计师签名并盖章的审计报告原件。</w:t>
      </w:r>
    </w:p>
    <w:p>
      <w:pPr>
        <w:pStyle w:val="Style31"/>
        <w:keepNext w:val="0"/>
        <w:keepLines w:val="0"/>
        <w:widowControl w:val="0"/>
        <w:shd w:val="clear" w:color="auto" w:fill="auto"/>
        <w:tabs>
          <w:tab w:pos="813" w:val="left"/>
        </w:tabs>
        <w:bidi w:val="0"/>
        <w:spacing w:before="0" w:after="340" w:line="240" w:lineRule="auto"/>
        <w:ind w:left="0" w:right="0" w:firstLine="440"/>
        <w:jc w:val="left"/>
      </w:pPr>
      <w:bookmarkStart w:id="2356" w:name="bookmark2356"/>
      <w:r>
        <w:rPr>
          <w:color w:val="000000"/>
          <w:spacing w:val="0"/>
          <w:w w:val="100"/>
          <w:position w:val="0"/>
          <w:sz w:val="20"/>
          <w:szCs w:val="20"/>
        </w:rPr>
        <w:t>4</w:t>
      </w:r>
      <w:bookmarkEnd w:id="2356"/>
      <w:r>
        <w:rPr>
          <w:color w:val="000000"/>
          <w:spacing w:val="0"/>
          <w:w w:val="100"/>
          <w:position w:val="0"/>
        </w:rPr>
        <w:t>、</w:t>
        <w:tab/>
        <w:t>报告期内在中国证监会指定信息披露载体上公开披露过的所有公司文件的正本及公告的原稿。</w:t>
      </w:r>
    </w:p>
    <w:sectPr>
      <w:footnotePr>
        <w:pos w:val="pageBottom"/>
        <w:numFmt w:val="decimal"/>
        <w:numRestart w:val="continuous"/>
      </w:footnotePr>
      <w:pgSz w:w="11900" w:h="16840"/>
      <w:pgMar w:top="1659" w:right="1107" w:bottom="1659"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6798945</wp:posOffset>
              </wp:positionH>
              <wp:positionV relativeFrom="page">
                <wp:posOffset>10133330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35000000000002pt;margin-top:797.8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6731635</wp:posOffset>
              </wp:positionH>
              <wp:positionV relativeFrom="page">
                <wp:posOffset>9995535</wp:posOffset>
              </wp:positionV>
              <wp:extent cx="100330" cy="79375"/>
              <wp:wrapNone/>
              <wp:docPr id="9" name="Shape 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04999999999995pt;margin-top:787.05000000000007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4500880</wp:posOffset>
              </wp:positionH>
              <wp:positionV relativeFrom="page">
                <wp:posOffset>486410</wp:posOffset>
              </wp:positionV>
              <wp:extent cx="2325370" cy="106680"/>
              <wp:wrapNone/>
              <wp:docPr id="1" name="Shape 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40000000000003pt;margin-top:38.300000000000004pt;width:183.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623570</wp:posOffset>
              </wp:positionV>
              <wp:extent cx="6156960" cy="0"/>
              <wp:wrapNone/>
              <wp:docPr id="3" name="Shape 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49.100000000000001pt;width:48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4500245</wp:posOffset>
              </wp:positionH>
              <wp:positionV relativeFrom="page">
                <wp:posOffset>571500</wp:posOffset>
              </wp:positionV>
              <wp:extent cx="2325370" cy="106680"/>
              <wp:wrapNone/>
              <wp:docPr id="6" name="Shape 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54.35000000000002pt;margin-top:45.pt;width:183.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海能达通信股份有限公司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707390</wp:posOffset>
              </wp:positionV>
              <wp:extent cx="6156960" cy="0"/>
              <wp:wrapNone/>
              <wp:docPr id="8" name="Shape 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050000000000004pt;margin-top:55.700000000000003pt;width:484.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5">
    <w:name w:val="正文文本 (2)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图片标题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表格标题_"/>
    <w:basedOn w:val="DefaultParagraphFont"/>
    <w:link w:val="Style42"/>
    <w:rPr>
      <w:rFonts w:ascii="SimSun" w:eastAsia="SimSun" w:hAnsi="SimSun" w:cs="SimSun"/>
      <w:b w:val="0"/>
      <w:bCs w:val="0"/>
      <w:i w:val="0"/>
      <w:iCs w:val="0"/>
      <w:smallCaps w:val="0"/>
      <w:strike w:val="0"/>
      <w:sz w:val="17"/>
      <w:szCs w:val="17"/>
      <w:u w:val="none"/>
      <w:shd w:val="clear" w:color="auto" w:fill="auto"/>
    </w:rPr>
  </w:style>
  <w:style w:type="character" w:customStyle="1" w:styleId="CharStyle47">
    <w:name w:val="标题 #4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70">
    <w:name w:val="正文文本 (6)_"/>
    <w:basedOn w:val="DefaultParagraphFont"/>
    <w:link w:val="Style69"/>
    <w:rPr>
      <w:rFonts w:ascii="SimSun" w:eastAsia="SimSun" w:hAnsi="SimSun" w:cs="SimSun"/>
      <w:b w:val="0"/>
      <w:bCs w:val="0"/>
      <w:i w:val="0"/>
      <w:iCs w:val="0"/>
      <w:smallCaps w:val="0"/>
      <w:strike w:val="0"/>
      <w:u w:val="none"/>
      <w:shd w:val="clear" w:color="auto" w:fill="auto"/>
    </w:rPr>
  </w:style>
  <w:style w:type="character" w:customStyle="1" w:styleId="CharStyle74">
    <w:name w:val="正文文本 (7)_"/>
    <w:basedOn w:val="DefaultParagraphFont"/>
    <w:link w:val="Style7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0">
    <w:name w:val="标题 #5_"/>
    <w:basedOn w:val="DefaultParagraphFont"/>
    <w:link w:val="Style79"/>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after="11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0">
    <w:name w:val="标题 #2"/>
    <w:basedOn w:val="Normal"/>
    <w:link w:val="CharStyle21"/>
    <w:pPr>
      <w:widowControl w:val="0"/>
      <w:shd w:val="clear" w:color="auto" w:fill="auto"/>
      <w:spacing w:after="300"/>
      <w:outlineLvl w:val="1"/>
    </w:pPr>
    <w:rPr>
      <w:rFonts w:ascii="SimSun" w:eastAsia="SimSun" w:hAnsi="SimSun" w:cs="SimSun"/>
      <w:b/>
      <w:bCs/>
      <w:i w:val="0"/>
      <w:iCs w:val="0"/>
      <w:smallCaps w:val="0"/>
      <w:strike w:val="0"/>
      <w:u w:val="none"/>
      <w:shd w:val="clear" w:color="auto" w:fill="auto"/>
    </w:rPr>
  </w:style>
  <w:style w:type="paragraph" w:customStyle="1" w:styleId="Style24">
    <w:name w:val="正文文本 (2)"/>
    <w:basedOn w:val="Normal"/>
    <w:link w:val="CharStyle25"/>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正文文本"/>
    <w:basedOn w:val="Normal"/>
    <w:link w:val="CharStyle32"/>
    <w:pPr>
      <w:widowControl w:val="0"/>
      <w:shd w:val="clear" w:color="auto" w:fill="auto"/>
      <w:spacing w:after="11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图片标题"/>
    <w:basedOn w:val="Normal"/>
    <w:link w:val="CharStyle3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表格标题"/>
    <w:basedOn w:val="Normal"/>
    <w:link w:val="CharStyle4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6">
    <w:name w:val="标题 #4"/>
    <w:basedOn w:val="Normal"/>
    <w:link w:val="CharStyle47"/>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9">
    <w:name w:val="正文文本 (6)"/>
    <w:basedOn w:val="Normal"/>
    <w:link w:val="CharStyle70"/>
    <w:pPr>
      <w:widowControl w:val="0"/>
      <w:shd w:val="clear" w:color="auto" w:fill="auto"/>
      <w:spacing w:after="120" w:line="480" w:lineRule="exact"/>
      <w:ind w:firstLine="500"/>
    </w:pPr>
    <w:rPr>
      <w:rFonts w:ascii="SimSun" w:eastAsia="SimSun" w:hAnsi="SimSun" w:cs="SimSun"/>
      <w:b w:val="0"/>
      <w:bCs w:val="0"/>
      <w:i w:val="0"/>
      <w:iCs w:val="0"/>
      <w:smallCaps w:val="0"/>
      <w:strike w:val="0"/>
      <w:u w:val="none"/>
      <w:shd w:val="clear" w:color="auto" w:fill="auto"/>
    </w:rPr>
  </w:style>
  <w:style w:type="paragraph" w:customStyle="1" w:styleId="Style73">
    <w:name w:val="正文文本 (7)"/>
    <w:basedOn w:val="Normal"/>
    <w:link w:val="CharStyle74"/>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9">
    <w:name w:val="标题 #5"/>
    <w:basedOn w:val="Normal"/>
    <w:link w:val="CharStyle80"/>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s>
</file>

<file path=docProps/core.xml><?xml version="1.0" encoding="utf-8"?>
<cp:coreProperties xmlns:cp="http://schemas.openxmlformats.org/package/2006/metadata/core-properties" xmlns:dc="http://purl.org/dc/elements/1.1/">
  <dc:title>海能达通信股份有限公司2020年年度报告全文</dc:title>
  <dc:subject/>
  <dc:creator>海能达通信股份有限公司</dc:creator>
  <cp:keywords/>
</cp:coreProperties>
</file>